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6290E" w14:textId="77777777" w:rsidR="00BF54AE" w:rsidRDefault="00BF54AE" w:rsidP="00BF54AE">
      <w:pPr>
        <w:spacing w:line="360" w:lineRule="auto"/>
        <w:jc w:val="center"/>
        <w:rPr>
          <w:rFonts w:ascii="Arial" w:eastAsiaTheme="majorEastAsia" w:hAnsi="Arial" w:cs="Arial"/>
          <w:color w:val="0F4761" w:themeColor="accent1" w:themeShade="BF"/>
          <w:sz w:val="40"/>
          <w:szCs w:val="40"/>
        </w:rPr>
      </w:pPr>
      <w:r w:rsidRPr="00BF54AE">
        <w:rPr>
          <w:rFonts w:ascii="Arial" w:eastAsiaTheme="majorEastAsia" w:hAnsi="Arial" w:cs="Arial"/>
          <w:color w:val="0F4761" w:themeColor="accent1" w:themeShade="BF"/>
          <w:sz w:val="40"/>
          <w:szCs w:val="40"/>
        </w:rPr>
        <w:t>Understanding the Role of Statistics in Machine Learning and Data Science</w:t>
      </w:r>
    </w:p>
    <w:p w14:paraId="35A48BC9" w14:textId="77777777" w:rsidR="009B4E93" w:rsidRDefault="009B4E93" w:rsidP="00CC3051">
      <w:pPr>
        <w:spacing w:line="360" w:lineRule="auto"/>
        <w:jc w:val="both"/>
        <w:rPr>
          <w:rFonts w:ascii="Arial" w:hAnsi="Arial" w:cs="Arial"/>
        </w:rPr>
      </w:pPr>
    </w:p>
    <w:p w14:paraId="631F4353" w14:textId="3295BDF1" w:rsidR="00CC3051" w:rsidRPr="00CC3051" w:rsidRDefault="00CC3051" w:rsidP="00CC3051">
      <w:pPr>
        <w:spacing w:line="360" w:lineRule="auto"/>
        <w:jc w:val="both"/>
        <w:rPr>
          <w:rFonts w:ascii="Arial" w:hAnsi="Arial" w:cs="Arial"/>
        </w:rPr>
      </w:pPr>
      <w:r w:rsidRPr="00CC3051">
        <w:rPr>
          <w:rFonts w:ascii="Arial" w:hAnsi="Arial" w:cs="Arial"/>
        </w:rPr>
        <w:t>Modern artificial intelligence (AI), data science (DS), and machine learning (ML) are often celebrated as purely computational fields. However, their internal architectures, predictive pipelines, and validation strategies are deeply rooted in classical statistical methods. This report explores how statistical thinking governs model development, controls predictive error, and establishes structural validity in empirical learning algorithms, marking a collaborative evolution toward data-intensive scientific discovery [1].</w:t>
      </w:r>
    </w:p>
    <w:p w14:paraId="4166AF74" w14:textId="35FAD020" w:rsidR="00CC3051" w:rsidRPr="00CC3051" w:rsidRDefault="00CC3051" w:rsidP="00CC3051">
      <w:pPr>
        <w:spacing w:line="360" w:lineRule="auto"/>
        <w:jc w:val="both"/>
        <w:rPr>
          <w:rFonts w:ascii="Arial" w:hAnsi="Arial" w:cs="Arial"/>
        </w:rPr>
      </w:pPr>
      <w:r w:rsidRPr="00CC3051">
        <w:rPr>
          <w:rFonts w:ascii="Arial" w:hAnsi="Arial" w:cs="Arial"/>
        </w:rPr>
        <w:t>A foundational component of any machine learning workflow is estimating a model’s generalization performance—its ability to make accurate predictions on unseen data. Rather than simply memorizing training samples, a model must approximate an unobserved target function. This optimization process relies entirely on foundational statistical principles, such as assuming that training and testing data are independent and identically distributed (i.i.d.) from a true probability distribution.</w:t>
      </w:r>
    </w:p>
    <w:p w14:paraId="1B65C8FD" w14:textId="48E8316A" w:rsidR="00CC3051" w:rsidRPr="00CC3051" w:rsidRDefault="00CC3051" w:rsidP="00CC3051">
      <w:pPr>
        <w:spacing w:line="360" w:lineRule="auto"/>
        <w:jc w:val="both"/>
        <w:rPr>
          <w:rFonts w:ascii="Arial" w:hAnsi="Arial" w:cs="Arial"/>
        </w:rPr>
      </w:pPr>
      <w:r w:rsidRPr="00CC3051">
        <w:rPr>
          <w:rFonts w:ascii="Arial" w:hAnsi="Arial" w:cs="Arial"/>
        </w:rPr>
        <w:t>Furthermore, a statistical framework allows practitioners to partition data appropriately while understanding structural penalties. For instance, basic data partitioning via the holdout method inherently suffers from "pessimistic bias" when applied to small datasets [3]. Because portions of a small dataset are withheld for validation, the learning algorithm lacks sufficient data volume to reach its full structural capacity, leading to an underestimation of its true performance [3]. To counter these limitations, modern workflows leverage statistical resampling methodologies, such as k-fold cross-validation and bootstrapping, to estimate the uncertainty, variance, and confidence intervals of performance metrics accurately [3].</w:t>
      </w:r>
    </w:p>
    <w:p w14:paraId="2ADC4F34" w14:textId="3C0B8E4D" w:rsidR="00CC3051" w:rsidRPr="00CC3051" w:rsidRDefault="00CC3051" w:rsidP="00CC3051">
      <w:pPr>
        <w:spacing w:line="360" w:lineRule="auto"/>
        <w:jc w:val="both"/>
        <w:rPr>
          <w:rFonts w:ascii="Arial" w:hAnsi="Arial" w:cs="Arial"/>
        </w:rPr>
      </w:pPr>
      <w:r w:rsidRPr="00CC3051">
        <w:rPr>
          <w:rFonts w:ascii="Arial" w:hAnsi="Arial" w:cs="Arial"/>
        </w:rPr>
        <w:t xml:space="preserve">Statistical thinking dictates how parameters and hyperparameters are optimized and validated. When comparing distinct machine learning algorithms to select the optimal solution for a task, investigators must ensure that observed performance gains are mathematically meaningful rather than products of random sampling variance. This is achieved by utilizing precise statistical hypothesis testing frameworks. For example, </w:t>
      </w:r>
      <w:r w:rsidRPr="00CC3051">
        <w:rPr>
          <w:rFonts w:ascii="Arial" w:hAnsi="Arial" w:cs="Arial"/>
        </w:rPr>
        <w:lastRenderedPageBreak/>
        <w:t>rather than using standard paired t-tests that violate independence requirements due to overlapping training data, robust adaptations like Dietterich's</w:t>
      </w:r>
      <w:r w:rsidRPr="00CC3051">
        <w:rPr>
          <w:rFonts w:ascii="Arial" w:hAnsi="Arial" w:cs="Arial"/>
        </w:rPr>
        <w:t xml:space="preserve"> 5*2 -</w:t>
      </w:r>
      <w:r w:rsidRPr="00CC3051">
        <w:rPr>
          <w:rFonts w:ascii="Arial" w:hAnsi="Arial" w:cs="Arial"/>
        </w:rPr>
        <w:t>fold cross-validated paired t-test or McNemar's test are implemented to preserve structural integrity during algorithm selection [3].</w:t>
      </w:r>
    </w:p>
    <w:p w14:paraId="60D747B1" w14:textId="77777777" w:rsidR="00CC3051" w:rsidRPr="00CC3051" w:rsidRDefault="00CC3051" w:rsidP="00CC3051">
      <w:pPr>
        <w:spacing w:line="360" w:lineRule="auto"/>
        <w:jc w:val="both"/>
        <w:rPr>
          <w:rFonts w:ascii="Arial" w:hAnsi="Arial" w:cs="Arial"/>
        </w:rPr>
      </w:pPr>
      <w:r w:rsidRPr="00CC3051">
        <w:rPr>
          <w:rFonts w:ascii="Arial" w:hAnsi="Arial" w:cs="Arial"/>
        </w:rPr>
        <w:t>Historically, the computer science community managed massive quantities of enterprise data through relational database paradigms, while the statistics community focused on inferential models [1]. Modern data science unifies these paths, allowing computer science's high-performance architecture to execute statistics' mathematically driven insight frameworks at scale [1], [2]. Algorithmic development is no longer separated from statistical analysis; instead, they operate as a unified paradigm designed to parse complex empirical data structures.</w:t>
      </w:r>
    </w:p>
    <w:p w14:paraId="3DE64E48" w14:textId="77777777" w:rsidR="00CC3051" w:rsidRPr="00CC3051" w:rsidRDefault="00CC3051" w:rsidP="00CC3051">
      <w:pPr>
        <w:pStyle w:val="Heading2"/>
        <w:spacing w:line="360" w:lineRule="auto"/>
        <w:jc w:val="center"/>
        <w:rPr>
          <w:rFonts w:ascii="Arial" w:hAnsi="Arial" w:cs="Arial"/>
        </w:rPr>
      </w:pPr>
      <w:r w:rsidRPr="00CC3051">
        <w:rPr>
          <w:rFonts w:ascii="Arial" w:hAnsi="Arial" w:cs="Arial"/>
        </w:rPr>
        <w:t>References</w:t>
      </w:r>
    </w:p>
    <w:p w14:paraId="4755F919" w14:textId="77777777" w:rsidR="00CC3051" w:rsidRPr="00CC3051" w:rsidRDefault="00CC3051" w:rsidP="00CC3051">
      <w:pPr>
        <w:spacing w:line="360" w:lineRule="auto"/>
        <w:rPr>
          <w:rFonts w:ascii="Arial" w:hAnsi="Arial" w:cs="Arial"/>
        </w:rPr>
      </w:pPr>
      <w:r w:rsidRPr="00CC3051">
        <w:rPr>
          <w:rFonts w:ascii="Arial" w:hAnsi="Arial" w:cs="Arial"/>
        </w:rPr>
        <w:t xml:space="preserve">[1] S. Ceri, "On the role of statistics in the era of big data: A computer science perspective," </w:t>
      </w:r>
      <w:r w:rsidRPr="00CC3051">
        <w:rPr>
          <w:rFonts w:ascii="Arial" w:hAnsi="Arial" w:cs="Arial"/>
          <w:i/>
          <w:iCs/>
        </w:rPr>
        <w:t>Preprint submitted to Elsevier</w:t>
      </w:r>
      <w:r w:rsidRPr="00CC3051">
        <w:rPr>
          <w:rFonts w:ascii="Arial" w:hAnsi="Arial" w:cs="Arial"/>
        </w:rPr>
        <w:t>, pp. 1-12, Feb. 2018.</w:t>
      </w:r>
    </w:p>
    <w:p w14:paraId="4841FEDC" w14:textId="77777777" w:rsidR="00CC3051" w:rsidRPr="00CC3051" w:rsidRDefault="00CC3051" w:rsidP="00CC3051">
      <w:pPr>
        <w:spacing w:line="360" w:lineRule="auto"/>
        <w:rPr>
          <w:rFonts w:ascii="Arial" w:hAnsi="Arial" w:cs="Arial"/>
        </w:rPr>
      </w:pPr>
      <w:r w:rsidRPr="00CC3051">
        <w:rPr>
          <w:rFonts w:ascii="Arial" w:hAnsi="Arial" w:cs="Arial"/>
        </w:rPr>
        <w:t xml:space="preserve">[2] S. Kumar and A. Bhatt, "Foundations of Artificial Intelligence," </w:t>
      </w:r>
      <w:r w:rsidRPr="00CC3051">
        <w:rPr>
          <w:rFonts w:ascii="Arial" w:hAnsi="Arial" w:cs="Arial"/>
          <w:i/>
          <w:iCs/>
        </w:rPr>
        <w:t>International Journal of Technical Research and Applications</w:t>
      </w:r>
      <w:r w:rsidRPr="00CC3051">
        <w:rPr>
          <w:rFonts w:ascii="Arial" w:hAnsi="Arial" w:cs="Arial"/>
        </w:rPr>
        <w:t>, vol. 1, no. 4, pp. 52-56, Sep.-Oct. 2013.</w:t>
      </w:r>
    </w:p>
    <w:p w14:paraId="26DB2267" w14:textId="77777777" w:rsidR="00CC3051" w:rsidRPr="00CC3051" w:rsidRDefault="00CC3051" w:rsidP="00CC3051">
      <w:pPr>
        <w:spacing w:line="360" w:lineRule="auto"/>
        <w:rPr>
          <w:rFonts w:ascii="Arial" w:hAnsi="Arial" w:cs="Arial"/>
        </w:rPr>
      </w:pPr>
      <w:r w:rsidRPr="00CC3051">
        <w:rPr>
          <w:rFonts w:ascii="Arial" w:hAnsi="Arial" w:cs="Arial"/>
        </w:rPr>
        <w:t xml:space="preserve">[3] S. Raschka, "Model Evaluation, Model Selection, and Algorithm Selection in Machine Learning," </w:t>
      </w:r>
      <w:r w:rsidRPr="00CC3051">
        <w:rPr>
          <w:rFonts w:ascii="Arial" w:hAnsi="Arial" w:cs="Arial"/>
          <w:i/>
          <w:iCs/>
        </w:rPr>
        <w:t>arXiv preprint arXiv:1811.12808v3 [cs.LG]</w:t>
      </w:r>
      <w:r w:rsidRPr="00CC3051">
        <w:rPr>
          <w:rFonts w:ascii="Arial" w:hAnsi="Arial" w:cs="Arial"/>
        </w:rPr>
        <w:t>, pp. 1-68, Nov. 2020.</w:t>
      </w:r>
    </w:p>
    <w:p w14:paraId="1F8DC641" w14:textId="77777777" w:rsidR="00690F52" w:rsidRDefault="00690F52"/>
    <w:sectPr w:rsidR="00690F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051"/>
    <w:rsid w:val="00314434"/>
    <w:rsid w:val="00690F52"/>
    <w:rsid w:val="006D6C1D"/>
    <w:rsid w:val="009B4E93"/>
    <w:rsid w:val="00BA0C64"/>
    <w:rsid w:val="00BF54AE"/>
    <w:rsid w:val="00CC3051"/>
    <w:rsid w:val="00FA29A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18487"/>
  <w15:chartTrackingRefBased/>
  <w15:docId w15:val="{C32CDF95-0CBC-481B-8025-AC6FC89E0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30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C30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30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30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30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30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30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30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30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30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C30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30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30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30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30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30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30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3051"/>
    <w:rPr>
      <w:rFonts w:eastAsiaTheme="majorEastAsia" w:cstheme="majorBidi"/>
      <w:color w:val="272727" w:themeColor="text1" w:themeTint="D8"/>
    </w:rPr>
  </w:style>
  <w:style w:type="paragraph" w:styleId="Title">
    <w:name w:val="Title"/>
    <w:basedOn w:val="Normal"/>
    <w:next w:val="Normal"/>
    <w:link w:val="TitleChar"/>
    <w:uiPriority w:val="10"/>
    <w:qFormat/>
    <w:rsid w:val="00CC30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30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30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30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3051"/>
    <w:pPr>
      <w:spacing w:before="160"/>
      <w:jc w:val="center"/>
    </w:pPr>
    <w:rPr>
      <w:i/>
      <w:iCs/>
      <w:color w:val="404040" w:themeColor="text1" w:themeTint="BF"/>
    </w:rPr>
  </w:style>
  <w:style w:type="character" w:customStyle="1" w:styleId="QuoteChar">
    <w:name w:val="Quote Char"/>
    <w:basedOn w:val="DefaultParagraphFont"/>
    <w:link w:val="Quote"/>
    <w:uiPriority w:val="29"/>
    <w:rsid w:val="00CC3051"/>
    <w:rPr>
      <w:i/>
      <w:iCs/>
      <w:color w:val="404040" w:themeColor="text1" w:themeTint="BF"/>
    </w:rPr>
  </w:style>
  <w:style w:type="paragraph" w:styleId="ListParagraph">
    <w:name w:val="List Paragraph"/>
    <w:basedOn w:val="Normal"/>
    <w:uiPriority w:val="34"/>
    <w:qFormat/>
    <w:rsid w:val="00CC3051"/>
    <w:pPr>
      <w:ind w:left="720"/>
      <w:contextualSpacing/>
    </w:pPr>
  </w:style>
  <w:style w:type="character" w:styleId="IntenseEmphasis">
    <w:name w:val="Intense Emphasis"/>
    <w:basedOn w:val="DefaultParagraphFont"/>
    <w:uiPriority w:val="21"/>
    <w:qFormat/>
    <w:rsid w:val="00CC3051"/>
    <w:rPr>
      <w:i/>
      <w:iCs/>
      <w:color w:val="0F4761" w:themeColor="accent1" w:themeShade="BF"/>
    </w:rPr>
  </w:style>
  <w:style w:type="paragraph" w:styleId="IntenseQuote">
    <w:name w:val="Intense Quote"/>
    <w:basedOn w:val="Normal"/>
    <w:next w:val="Normal"/>
    <w:link w:val="IntenseQuoteChar"/>
    <w:uiPriority w:val="30"/>
    <w:qFormat/>
    <w:rsid w:val="00CC30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3051"/>
    <w:rPr>
      <w:i/>
      <w:iCs/>
      <w:color w:val="0F4761" w:themeColor="accent1" w:themeShade="BF"/>
    </w:rPr>
  </w:style>
  <w:style w:type="character" w:styleId="IntenseReference">
    <w:name w:val="Intense Reference"/>
    <w:basedOn w:val="DefaultParagraphFont"/>
    <w:uiPriority w:val="32"/>
    <w:qFormat/>
    <w:rsid w:val="00CC30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535</Words>
  <Characters>3050</Characters>
  <Application>Microsoft Office Word</Application>
  <DocSecurity>0</DocSecurity>
  <Lines>25</Lines>
  <Paragraphs>7</Paragraphs>
  <ScaleCrop>false</ScaleCrop>
  <Company>University of Wales Trinity Saint David</Company>
  <LinksUpToDate>false</LinksUpToDate>
  <CharactersWithSpaces>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Rohan Ghanshyambhai Mendapara (2520811)</dc:creator>
  <cp:keywords/>
  <dc:description/>
  <cp:lastModifiedBy>Rohan Ghanshyambhai Mendapara (2520811)</cp:lastModifiedBy>
  <cp:revision>4</cp:revision>
  <dcterms:created xsi:type="dcterms:W3CDTF">2026-05-20T15:31:00Z</dcterms:created>
  <dcterms:modified xsi:type="dcterms:W3CDTF">2026-05-20T15:41:00Z</dcterms:modified>
</cp:coreProperties>
</file>