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C57E3" w14:textId="77777777" w:rsidR="006E1FCF" w:rsidRDefault="00564F69">
      <w:pPr>
        <w:spacing w:line="360" w:lineRule="auto"/>
        <w:jc w:val="center"/>
        <w:rPr>
          <w:b/>
          <w:bCs/>
        </w:rPr>
      </w:pPr>
      <w:r>
        <w:rPr>
          <w:b/>
          <w:bCs/>
          <w:noProof/>
          <w:lang w:val="en-IN"/>
        </w:rPr>
        <w:drawing>
          <wp:inline distT="114300" distB="114300" distL="114300" distR="114300" wp14:anchorId="577E81CF" wp14:editId="2B46CE3F">
            <wp:extent cx="2114550" cy="78105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114550" cy="781050"/>
                    </a:xfrm>
                    <a:prstGeom prst="rect">
                      <a:avLst/>
                    </a:prstGeom>
                    <a:ln/>
                  </pic:spPr>
                </pic:pic>
              </a:graphicData>
            </a:graphic>
          </wp:inline>
        </w:drawing>
      </w:r>
    </w:p>
    <w:p w14:paraId="27345CE8" w14:textId="77777777" w:rsidR="006E1FCF" w:rsidRDefault="006E1FCF">
      <w:pPr>
        <w:spacing w:line="360" w:lineRule="auto"/>
        <w:jc w:val="both"/>
        <w:rPr>
          <w:b/>
          <w:bCs/>
        </w:rPr>
      </w:pP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10"/>
        <w:gridCol w:w="6450"/>
      </w:tblGrid>
      <w:tr w:rsidR="006E1FCF" w14:paraId="5A47CD46" w14:textId="77777777">
        <w:tc>
          <w:tcPr>
            <w:tcW w:w="2910" w:type="dxa"/>
            <w:tcMar>
              <w:top w:w="100" w:type="dxa"/>
              <w:left w:w="100" w:type="dxa"/>
              <w:bottom w:w="100" w:type="dxa"/>
              <w:right w:w="100" w:type="dxa"/>
            </w:tcMar>
          </w:tcPr>
          <w:p w14:paraId="1EDD0806" w14:textId="77777777" w:rsidR="006E1FCF" w:rsidRDefault="00564F69">
            <w:pPr>
              <w:widowControl w:val="0"/>
              <w:pBdr>
                <w:top w:val="nil"/>
                <w:left w:val="nil"/>
                <w:bottom w:val="nil"/>
                <w:right w:val="nil"/>
                <w:between w:val="nil"/>
              </w:pBdr>
              <w:spacing w:line="360" w:lineRule="auto"/>
              <w:rPr>
                <w:b/>
                <w:bCs/>
              </w:rPr>
            </w:pPr>
            <w:r>
              <w:rPr>
                <w:b/>
                <w:bCs/>
              </w:rPr>
              <w:t xml:space="preserve">Programme </w:t>
            </w:r>
          </w:p>
        </w:tc>
        <w:tc>
          <w:tcPr>
            <w:tcW w:w="6450" w:type="dxa"/>
            <w:tcMar>
              <w:top w:w="100" w:type="dxa"/>
              <w:left w:w="100" w:type="dxa"/>
              <w:bottom w:w="100" w:type="dxa"/>
              <w:right w:w="100" w:type="dxa"/>
            </w:tcMar>
          </w:tcPr>
          <w:p w14:paraId="20899C8F" w14:textId="77777777" w:rsidR="006E1FCF" w:rsidRDefault="00564F69">
            <w:pPr>
              <w:widowControl w:val="0"/>
              <w:pBdr>
                <w:top w:val="nil"/>
                <w:left w:val="nil"/>
                <w:bottom w:val="nil"/>
                <w:right w:val="nil"/>
                <w:between w:val="nil"/>
              </w:pBdr>
              <w:spacing w:line="360" w:lineRule="auto"/>
              <w:rPr>
                <w:b/>
                <w:bCs/>
              </w:rPr>
            </w:pPr>
            <w:r>
              <w:rPr>
                <w:b/>
                <w:bCs/>
              </w:rPr>
              <w:t xml:space="preserve">MSc Public Health and Social Care in Practice </w:t>
            </w:r>
          </w:p>
        </w:tc>
      </w:tr>
      <w:tr w:rsidR="006E1FCF" w14:paraId="184FC654" w14:textId="77777777">
        <w:tc>
          <w:tcPr>
            <w:tcW w:w="2910" w:type="dxa"/>
            <w:tcMar>
              <w:top w:w="100" w:type="dxa"/>
              <w:left w:w="100" w:type="dxa"/>
              <w:bottom w:w="100" w:type="dxa"/>
              <w:right w:w="100" w:type="dxa"/>
            </w:tcMar>
          </w:tcPr>
          <w:p w14:paraId="0F9AE088" w14:textId="77777777" w:rsidR="006E1FCF" w:rsidRDefault="00564F69">
            <w:pPr>
              <w:widowControl w:val="0"/>
              <w:pBdr>
                <w:top w:val="nil"/>
                <w:left w:val="nil"/>
                <w:bottom w:val="nil"/>
                <w:right w:val="nil"/>
                <w:between w:val="nil"/>
              </w:pBdr>
              <w:spacing w:line="360" w:lineRule="auto"/>
              <w:rPr>
                <w:b/>
                <w:bCs/>
              </w:rPr>
            </w:pPr>
            <w:r>
              <w:rPr>
                <w:b/>
                <w:bCs/>
              </w:rPr>
              <w:t>Module</w:t>
            </w:r>
          </w:p>
        </w:tc>
        <w:tc>
          <w:tcPr>
            <w:tcW w:w="6450" w:type="dxa"/>
            <w:tcMar>
              <w:top w:w="100" w:type="dxa"/>
              <w:left w:w="100" w:type="dxa"/>
              <w:bottom w:w="100" w:type="dxa"/>
              <w:right w:w="100" w:type="dxa"/>
            </w:tcMar>
          </w:tcPr>
          <w:p w14:paraId="43A47CAD" w14:textId="77777777" w:rsidR="006E1FCF" w:rsidRDefault="00564F69">
            <w:pPr>
              <w:widowControl w:val="0"/>
              <w:pBdr>
                <w:top w:val="nil"/>
                <w:left w:val="nil"/>
                <w:bottom w:val="nil"/>
                <w:right w:val="nil"/>
                <w:between w:val="nil"/>
              </w:pBdr>
              <w:spacing w:line="360" w:lineRule="auto"/>
              <w:rPr>
                <w:b/>
                <w:bCs/>
              </w:rPr>
            </w:pPr>
            <w:r>
              <w:rPr>
                <w:b/>
                <w:bCs/>
              </w:rPr>
              <w:t xml:space="preserve">Practice-Based Research </w:t>
            </w:r>
          </w:p>
        </w:tc>
      </w:tr>
      <w:tr w:rsidR="006E1FCF" w14:paraId="73362794" w14:textId="77777777">
        <w:tc>
          <w:tcPr>
            <w:tcW w:w="2910" w:type="dxa"/>
            <w:tcMar>
              <w:top w:w="100" w:type="dxa"/>
              <w:left w:w="100" w:type="dxa"/>
              <w:bottom w:w="100" w:type="dxa"/>
              <w:right w:w="100" w:type="dxa"/>
            </w:tcMar>
          </w:tcPr>
          <w:p w14:paraId="477830F3" w14:textId="77777777" w:rsidR="006E1FCF" w:rsidRDefault="00564F69">
            <w:pPr>
              <w:widowControl w:val="0"/>
              <w:pBdr>
                <w:top w:val="nil"/>
                <w:left w:val="nil"/>
                <w:bottom w:val="nil"/>
                <w:right w:val="nil"/>
                <w:between w:val="nil"/>
              </w:pBdr>
              <w:spacing w:line="360" w:lineRule="auto"/>
              <w:rPr>
                <w:b/>
                <w:bCs/>
              </w:rPr>
            </w:pPr>
            <w:r>
              <w:rPr>
                <w:b/>
                <w:bCs/>
              </w:rPr>
              <w:t>Module code</w:t>
            </w:r>
          </w:p>
        </w:tc>
        <w:tc>
          <w:tcPr>
            <w:tcW w:w="6450" w:type="dxa"/>
            <w:tcMar>
              <w:top w:w="100" w:type="dxa"/>
              <w:left w:w="100" w:type="dxa"/>
              <w:bottom w:w="100" w:type="dxa"/>
              <w:right w:w="100" w:type="dxa"/>
            </w:tcMar>
          </w:tcPr>
          <w:p w14:paraId="68FAA91A" w14:textId="77777777" w:rsidR="006E1FCF" w:rsidRDefault="00564F69">
            <w:pPr>
              <w:widowControl w:val="0"/>
              <w:pBdr>
                <w:top w:val="nil"/>
                <w:left w:val="nil"/>
                <w:bottom w:val="nil"/>
                <w:right w:val="nil"/>
                <w:between w:val="nil"/>
              </w:pBdr>
              <w:spacing w:line="360" w:lineRule="auto"/>
              <w:rPr>
                <w:b/>
                <w:bCs/>
              </w:rPr>
            </w:pPr>
            <w:r>
              <w:rPr>
                <w:b/>
                <w:bCs/>
              </w:rPr>
              <w:t xml:space="preserve">LCHS7008 </w:t>
            </w:r>
          </w:p>
        </w:tc>
      </w:tr>
      <w:tr w:rsidR="006E1FCF" w14:paraId="47E381C4" w14:textId="77777777">
        <w:tc>
          <w:tcPr>
            <w:tcW w:w="2910" w:type="dxa"/>
            <w:tcMar>
              <w:top w:w="100" w:type="dxa"/>
              <w:left w:w="100" w:type="dxa"/>
              <w:bottom w:w="100" w:type="dxa"/>
              <w:right w:w="100" w:type="dxa"/>
            </w:tcMar>
          </w:tcPr>
          <w:p w14:paraId="7F99507F" w14:textId="77777777" w:rsidR="006E1FCF" w:rsidRDefault="00564F69">
            <w:pPr>
              <w:widowControl w:val="0"/>
              <w:pBdr>
                <w:top w:val="nil"/>
                <w:left w:val="nil"/>
                <w:bottom w:val="nil"/>
                <w:right w:val="nil"/>
                <w:between w:val="nil"/>
              </w:pBdr>
              <w:spacing w:line="360" w:lineRule="auto"/>
              <w:rPr>
                <w:b/>
                <w:bCs/>
              </w:rPr>
            </w:pPr>
            <w:r>
              <w:rPr>
                <w:b/>
                <w:bCs/>
              </w:rPr>
              <w:t xml:space="preserve">Lecturer </w:t>
            </w:r>
          </w:p>
        </w:tc>
        <w:tc>
          <w:tcPr>
            <w:tcW w:w="6450" w:type="dxa"/>
            <w:tcMar>
              <w:top w:w="100" w:type="dxa"/>
              <w:left w:w="100" w:type="dxa"/>
              <w:bottom w:w="100" w:type="dxa"/>
              <w:right w:w="100" w:type="dxa"/>
            </w:tcMar>
          </w:tcPr>
          <w:p w14:paraId="37B22288" w14:textId="1AA908E5" w:rsidR="006E1FCF" w:rsidRDefault="00401D68">
            <w:pPr>
              <w:widowControl w:val="0"/>
              <w:pBdr>
                <w:top w:val="nil"/>
                <w:left w:val="nil"/>
                <w:bottom w:val="nil"/>
                <w:right w:val="nil"/>
                <w:between w:val="nil"/>
              </w:pBdr>
              <w:spacing w:line="360" w:lineRule="auto"/>
              <w:rPr>
                <w:b/>
                <w:bCs/>
              </w:rPr>
            </w:pPr>
            <w:r>
              <w:rPr>
                <w:b/>
                <w:bCs/>
              </w:rPr>
              <w:t xml:space="preserve">Dr Diola </w:t>
            </w:r>
            <w:proofErr w:type="spellStart"/>
            <w:r>
              <w:rPr>
                <w:b/>
                <w:bCs/>
              </w:rPr>
              <w:t>Bijlhout</w:t>
            </w:r>
            <w:proofErr w:type="spellEnd"/>
          </w:p>
        </w:tc>
      </w:tr>
      <w:tr w:rsidR="006E1FCF" w14:paraId="27A3E930" w14:textId="77777777">
        <w:tc>
          <w:tcPr>
            <w:tcW w:w="2910" w:type="dxa"/>
            <w:tcMar>
              <w:top w:w="100" w:type="dxa"/>
              <w:left w:w="100" w:type="dxa"/>
              <w:bottom w:w="100" w:type="dxa"/>
              <w:right w:w="100" w:type="dxa"/>
            </w:tcMar>
          </w:tcPr>
          <w:p w14:paraId="7DF6052E" w14:textId="77777777" w:rsidR="006E1FCF" w:rsidRDefault="00564F69">
            <w:pPr>
              <w:widowControl w:val="0"/>
              <w:pBdr>
                <w:top w:val="nil"/>
                <w:left w:val="nil"/>
                <w:bottom w:val="nil"/>
                <w:right w:val="nil"/>
                <w:between w:val="nil"/>
              </w:pBdr>
              <w:spacing w:line="360" w:lineRule="auto"/>
              <w:rPr>
                <w:b/>
                <w:bCs/>
              </w:rPr>
            </w:pPr>
            <w:r>
              <w:rPr>
                <w:b/>
                <w:bCs/>
              </w:rPr>
              <w:t>Assignment Title</w:t>
            </w:r>
          </w:p>
        </w:tc>
        <w:tc>
          <w:tcPr>
            <w:tcW w:w="6450" w:type="dxa"/>
            <w:tcMar>
              <w:top w:w="100" w:type="dxa"/>
              <w:left w:w="100" w:type="dxa"/>
              <w:bottom w:w="100" w:type="dxa"/>
              <w:right w:w="100" w:type="dxa"/>
            </w:tcMar>
          </w:tcPr>
          <w:p w14:paraId="6231B2C4" w14:textId="77777777" w:rsidR="006E1FCF" w:rsidRDefault="00564F69">
            <w:pPr>
              <w:widowControl w:val="0"/>
              <w:pBdr>
                <w:top w:val="nil"/>
                <w:left w:val="nil"/>
                <w:bottom w:val="nil"/>
                <w:right w:val="nil"/>
                <w:between w:val="nil"/>
              </w:pBdr>
              <w:spacing w:line="360" w:lineRule="auto"/>
              <w:rPr>
                <w:b/>
                <w:bCs/>
              </w:rPr>
            </w:pPr>
            <w:r>
              <w:rPr>
                <w:b/>
                <w:bCs/>
              </w:rPr>
              <w:t xml:space="preserve">Component 2 Written Research Proposal </w:t>
            </w:r>
          </w:p>
        </w:tc>
      </w:tr>
      <w:tr w:rsidR="006E1FCF" w14:paraId="5A43F371" w14:textId="77777777">
        <w:tc>
          <w:tcPr>
            <w:tcW w:w="2910" w:type="dxa"/>
            <w:tcMar>
              <w:top w:w="100" w:type="dxa"/>
              <w:left w:w="100" w:type="dxa"/>
              <w:bottom w:w="100" w:type="dxa"/>
              <w:right w:w="100" w:type="dxa"/>
            </w:tcMar>
          </w:tcPr>
          <w:p w14:paraId="5635A410" w14:textId="77777777" w:rsidR="006E1FCF" w:rsidRDefault="00564F69">
            <w:pPr>
              <w:widowControl w:val="0"/>
              <w:pBdr>
                <w:top w:val="nil"/>
                <w:left w:val="nil"/>
                <w:bottom w:val="nil"/>
                <w:right w:val="nil"/>
                <w:between w:val="nil"/>
              </w:pBdr>
              <w:spacing w:line="360" w:lineRule="auto"/>
              <w:rPr>
                <w:b/>
                <w:bCs/>
              </w:rPr>
            </w:pPr>
            <w:r>
              <w:rPr>
                <w:b/>
                <w:bCs/>
              </w:rPr>
              <w:t>Student Name</w:t>
            </w:r>
          </w:p>
        </w:tc>
        <w:tc>
          <w:tcPr>
            <w:tcW w:w="6450" w:type="dxa"/>
            <w:tcMar>
              <w:top w:w="100" w:type="dxa"/>
              <w:left w:w="100" w:type="dxa"/>
              <w:bottom w:w="100" w:type="dxa"/>
              <w:right w:w="100" w:type="dxa"/>
            </w:tcMar>
          </w:tcPr>
          <w:p w14:paraId="62E3DA8B" w14:textId="6B0B4AF8" w:rsidR="006E1FCF" w:rsidRDefault="00401D68">
            <w:pPr>
              <w:widowControl w:val="0"/>
              <w:pBdr>
                <w:top w:val="nil"/>
                <w:left w:val="nil"/>
                <w:bottom w:val="nil"/>
                <w:right w:val="nil"/>
                <w:between w:val="nil"/>
              </w:pBdr>
              <w:spacing w:line="360" w:lineRule="auto"/>
              <w:rPr>
                <w:b/>
                <w:bCs/>
              </w:rPr>
            </w:pPr>
            <w:r>
              <w:rPr>
                <w:b/>
                <w:bCs/>
              </w:rPr>
              <w:t>Jahanvi Sodha</w:t>
            </w:r>
          </w:p>
        </w:tc>
      </w:tr>
      <w:tr w:rsidR="006E1FCF" w14:paraId="58A9B0FC" w14:textId="77777777">
        <w:tc>
          <w:tcPr>
            <w:tcW w:w="2910" w:type="dxa"/>
            <w:tcMar>
              <w:top w:w="100" w:type="dxa"/>
              <w:left w:w="100" w:type="dxa"/>
              <w:bottom w:w="100" w:type="dxa"/>
              <w:right w:w="100" w:type="dxa"/>
            </w:tcMar>
          </w:tcPr>
          <w:p w14:paraId="7BDF13EF" w14:textId="77777777" w:rsidR="006E1FCF" w:rsidRDefault="00564F69">
            <w:pPr>
              <w:widowControl w:val="0"/>
              <w:pBdr>
                <w:top w:val="nil"/>
                <w:left w:val="nil"/>
                <w:bottom w:val="nil"/>
                <w:right w:val="nil"/>
                <w:between w:val="nil"/>
              </w:pBdr>
              <w:spacing w:line="360" w:lineRule="auto"/>
              <w:rPr>
                <w:b/>
                <w:bCs/>
              </w:rPr>
            </w:pPr>
            <w:r>
              <w:rPr>
                <w:b/>
                <w:bCs/>
              </w:rPr>
              <w:t>Student ID</w:t>
            </w:r>
          </w:p>
        </w:tc>
        <w:tc>
          <w:tcPr>
            <w:tcW w:w="6450" w:type="dxa"/>
            <w:tcMar>
              <w:top w:w="100" w:type="dxa"/>
              <w:left w:w="100" w:type="dxa"/>
              <w:bottom w:w="100" w:type="dxa"/>
              <w:right w:w="100" w:type="dxa"/>
            </w:tcMar>
          </w:tcPr>
          <w:p w14:paraId="380CA884" w14:textId="71F90D0A" w:rsidR="006E1FCF" w:rsidRDefault="00401D68">
            <w:pPr>
              <w:widowControl w:val="0"/>
              <w:pBdr>
                <w:top w:val="nil"/>
                <w:left w:val="nil"/>
                <w:bottom w:val="nil"/>
                <w:right w:val="nil"/>
                <w:between w:val="nil"/>
              </w:pBdr>
              <w:spacing w:line="360" w:lineRule="auto"/>
              <w:rPr>
                <w:b/>
                <w:bCs/>
              </w:rPr>
            </w:pPr>
            <w:r>
              <w:rPr>
                <w:b/>
                <w:bCs/>
              </w:rPr>
              <w:t>2530085</w:t>
            </w:r>
          </w:p>
        </w:tc>
      </w:tr>
      <w:tr w:rsidR="006E1FCF" w14:paraId="51133808" w14:textId="77777777">
        <w:tc>
          <w:tcPr>
            <w:tcW w:w="2910" w:type="dxa"/>
            <w:tcMar>
              <w:top w:w="100" w:type="dxa"/>
              <w:left w:w="100" w:type="dxa"/>
              <w:bottom w:w="100" w:type="dxa"/>
              <w:right w:w="100" w:type="dxa"/>
            </w:tcMar>
          </w:tcPr>
          <w:p w14:paraId="00F79602" w14:textId="77777777" w:rsidR="006E1FCF" w:rsidRDefault="00564F69">
            <w:pPr>
              <w:widowControl w:val="0"/>
              <w:pBdr>
                <w:top w:val="nil"/>
                <w:left w:val="nil"/>
                <w:bottom w:val="nil"/>
                <w:right w:val="nil"/>
                <w:between w:val="nil"/>
              </w:pBdr>
              <w:spacing w:line="360" w:lineRule="auto"/>
              <w:rPr>
                <w:b/>
                <w:bCs/>
              </w:rPr>
            </w:pPr>
            <w:r>
              <w:rPr>
                <w:b/>
                <w:bCs/>
              </w:rPr>
              <w:t>Word Count</w:t>
            </w:r>
          </w:p>
        </w:tc>
        <w:tc>
          <w:tcPr>
            <w:tcW w:w="6450" w:type="dxa"/>
            <w:tcMar>
              <w:top w:w="100" w:type="dxa"/>
              <w:left w:w="100" w:type="dxa"/>
              <w:bottom w:w="100" w:type="dxa"/>
              <w:right w:w="100" w:type="dxa"/>
            </w:tcMar>
          </w:tcPr>
          <w:p w14:paraId="354271C4" w14:textId="6ADAC9E2" w:rsidR="006E1FCF" w:rsidRDefault="0097670D">
            <w:pPr>
              <w:widowControl w:val="0"/>
              <w:pBdr>
                <w:top w:val="nil"/>
                <w:left w:val="nil"/>
                <w:bottom w:val="nil"/>
                <w:right w:val="nil"/>
                <w:between w:val="nil"/>
              </w:pBdr>
              <w:spacing w:line="360" w:lineRule="auto"/>
              <w:rPr>
                <w:b/>
                <w:bCs/>
              </w:rPr>
            </w:pPr>
            <w:r>
              <w:rPr>
                <w:b/>
                <w:bCs/>
              </w:rPr>
              <w:t>2716</w:t>
            </w:r>
          </w:p>
        </w:tc>
      </w:tr>
    </w:tbl>
    <w:p w14:paraId="6959695A" w14:textId="77777777" w:rsidR="006E1FCF" w:rsidRDefault="00564F69">
      <w:pPr>
        <w:spacing w:line="360" w:lineRule="auto"/>
        <w:jc w:val="both"/>
        <w:rPr>
          <w:b/>
          <w:bCs/>
        </w:rPr>
      </w:pPr>
      <w:r>
        <w:br w:type="page"/>
      </w:r>
    </w:p>
    <w:p w14:paraId="262B8D25" w14:textId="77777777" w:rsidR="006E1FCF" w:rsidRDefault="00564F69">
      <w:pPr>
        <w:spacing w:line="360" w:lineRule="auto"/>
        <w:jc w:val="center"/>
        <w:rPr>
          <w:b/>
          <w:bCs/>
        </w:rPr>
      </w:pPr>
      <w:r>
        <w:rPr>
          <w:b/>
          <w:bCs/>
        </w:rPr>
        <w:lastRenderedPageBreak/>
        <w:t>Title</w:t>
      </w:r>
    </w:p>
    <w:p w14:paraId="6FD28A0C" w14:textId="77777777" w:rsidR="006E1FCF" w:rsidRDefault="00564F69">
      <w:pPr>
        <w:spacing w:line="360" w:lineRule="auto"/>
        <w:jc w:val="center"/>
        <w:rPr>
          <w:b/>
          <w:bCs/>
        </w:rPr>
      </w:pPr>
      <w:r>
        <w:rPr>
          <w:b/>
          <w:bCs/>
        </w:rPr>
        <w:t>The Impact of Smoking History on Quality of Life among Adults with Chronic Obstructive Pulmonary Disease (COPD) in England.</w:t>
      </w:r>
    </w:p>
    <w:p w14:paraId="7B06E4BE" w14:textId="77777777" w:rsidR="006E1FCF" w:rsidRDefault="00564F69">
      <w:pPr>
        <w:rPr>
          <w:b/>
          <w:bCs/>
        </w:rPr>
      </w:pPr>
      <w:r>
        <w:br w:type="page"/>
      </w:r>
    </w:p>
    <w:p w14:paraId="52824CED" w14:textId="77777777" w:rsidR="006E1FCF" w:rsidRDefault="00564F69">
      <w:pPr>
        <w:keepNext/>
        <w:keepLines/>
        <w:pBdr>
          <w:top w:val="nil"/>
          <w:left w:val="nil"/>
          <w:bottom w:val="nil"/>
          <w:right w:val="nil"/>
          <w:between w:val="nil"/>
        </w:pBdr>
        <w:spacing w:before="240" w:line="259" w:lineRule="auto"/>
        <w:jc w:val="center"/>
        <w:rPr>
          <w:b/>
          <w:bCs/>
          <w:color w:val="000000"/>
        </w:rPr>
      </w:pPr>
      <w:r>
        <w:rPr>
          <w:b/>
          <w:bCs/>
          <w:color w:val="000000"/>
        </w:rPr>
        <w:lastRenderedPageBreak/>
        <w:t>Table of Contents</w:t>
      </w:r>
    </w:p>
    <w:sdt>
      <w:sdtPr>
        <w:id w:val="239105135"/>
        <w:docPartObj>
          <w:docPartGallery w:val="Table of Contents"/>
          <w:docPartUnique/>
        </w:docPartObj>
      </w:sdtPr>
      <w:sdtEndPr/>
      <w:sdtContent>
        <w:p w14:paraId="6BCDFC55" w14:textId="77777777" w:rsidR="006E1FCF" w:rsidRDefault="00564F69">
          <w:pPr>
            <w:pBdr>
              <w:top w:val="nil"/>
              <w:left w:val="nil"/>
              <w:bottom w:val="nil"/>
              <w:right w:val="nil"/>
              <w:between w:val="nil"/>
            </w:pBdr>
            <w:tabs>
              <w:tab w:val="right" w:pos="9350"/>
            </w:tabs>
            <w:spacing w:after="100"/>
            <w:rPr>
              <w:color w:val="000000"/>
            </w:rPr>
          </w:pPr>
          <w:r>
            <w:fldChar w:fldCharType="begin"/>
          </w:r>
          <w:r>
            <w:instrText xml:space="preserve"> TOC \h \u \z \t "Heading 1,1,Heading 2,2,Heading 3,3,"</w:instrText>
          </w:r>
          <w:r>
            <w:fldChar w:fldCharType="separate"/>
          </w:r>
          <w:hyperlink w:anchor="_heading=h.m5urupakjp1c">
            <w:r>
              <w:rPr>
                <w:color w:val="000000"/>
              </w:rPr>
              <w:t>Introduction</w:t>
            </w:r>
            <w:r>
              <w:rPr>
                <w:color w:val="000000"/>
              </w:rPr>
              <w:tab/>
              <w:t>4</w:t>
            </w:r>
          </w:hyperlink>
        </w:p>
        <w:p w14:paraId="585639B8" w14:textId="77777777" w:rsidR="006E1FCF" w:rsidRDefault="00564F69">
          <w:pPr>
            <w:pBdr>
              <w:top w:val="nil"/>
              <w:left w:val="nil"/>
              <w:bottom w:val="nil"/>
              <w:right w:val="nil"/>
              <w:between w:val="nil"/>
            </w:pBdr>
            <w:tabs>
              <w:tab w:val="right" w:pos="9350"/>
            </w:tabs>
            <w:spacing w:after="100"/>
            <w:ind w:left="220"/>
            <w:rPr>
              <w:color w:val="000000"/>
            </w:rPr>
          </w:pPr>
          <w:hyperlink w:anchor="_heading=h.69veijouz366">
            <w:r>
              <w:rPr>
                <w:color w:val="000000"/>
              </w:rPr>
              <w:t>Define the issue:</w:t>
            </w:r>
            <w:r>
              <w:rPr>
                <w:color w:val="000000"/>
              </w:rPr>
              <w:tab/>
              <w:t>4</w:t>
            </w:r>
          </w:hyperlink>
        </w:p>
        <w:p w14:paraId="7EF136F5" w14:textId="77777777" w:rsidR="006E1FCF" w:rsidRDefault="00564F69">
          <w:pPr>
            <w:pBdr>
              <w:top w:val="nil"/>
              <w:left w:val="nil"/>
              <w:bottom w:val="nil"/>
              <w:right w:val="nil"/>
              <w:between w:val="nil"/>
            </w:pBdr>
            <w:tabs>
              <w:tab w:val="right" w:pos="9350"/>
            </w:tabs>
            <w:spacing w:after="100"/>
            <w:ind w:left="220"/>
            <w:rPr>
              <w:color w:val="000000"/>
            </w:rPr>
          </w:pPr>
          <w:hyperlink w:anchor="_heading=h.bcj9nu98edji">
            <w:r>
              <w:rPr>
                <w:color w:val="000000"/>
              </w:rPr>
              <w:t>Explain the scale:</w:t>
            </w:r>
            <w:r>
              <w:rPr>
                <w:color w:val="000000"/>
              </w:rPr>
              <w:tab/>
              <w:t>4</w:t>
            </w:r>
          </w:hyperlink>
        </w:p>
        <w:p w14:paraId="06D66385" w14:textId="77777777" w:rsidR="006E1FCF" w:rsidRDefault="00564F69">
          <w:pPr>
            <w:pBdr>
              <w:top w:val="nil"/>
              <w:left w:val="nil"/>
              <w:bottom w:val="nil"/>
              <w:right w:val="nil"/>
              <w:between w:val="nil"/>
            </w:pBdr>
            <w:tabs>
              <w:tab w:val="right" w:pos="9350"/>
            </w:tabs>
            <w:spacing w:after="100"/>
            <w:ind w:left="220"/>
            <w:rPr>
              <w:color w:val="000000"/>
            </w:rPr>
          </w:pPr>
          <w:hyperlink w:anchor="_heading=h.jatmm2jrnqrs">
            <w:r>
              <w:rPr>
                <w:color w:val="000000"/>
              </w:rPr>
              <w:t>Explain the consequences:</w:t>
            </w:r>
            <w:r>
              <w:rPr>
                <w:color w:val="000000"/>
              </w:rPr>
              <w:tab/>
              <w:t>5</w:t>
            </w:r>
          </w:hyperlink>
        </w:p>
        <w:p w14:paraId="69B4AB5F" w14:textId="77777777" w:rsidR="006E1FCF" w:rsidRDefault="00564F69">
          <w:pPr>
            <w:pBdr>
              <w:top w:val="nil"/>
              <w:left w:val="nil"/>
              <w:bottom w:val="nil"/>
              <w:right w:val="nil"/>
              <w:between w:val="nil"/>
            </w:pBdr>
            <w:tabs>
              <w:tab w:val="right" w:pos="9350"/>
            </w:tabs>
            <w:spacing w:after="100"/>
            <w:rPr>
              <w:color w:val="000000"/>
            </w:rPr>
          </w:pPr>
          <w:hyperlink w:anchor="_heading=h.bhhz9zpyoj1g">
            <w:r>
              <w:rPr>
                <w:color w:val="000000"/>
              </w:rPr>
              <w:t>Research problem, rationale and evidence gap</w:t>
            </w:r>
            <w:r>
              <w:rPr>
                <w:color w:val="000000"/>
              </w:rPr>
              <w:tab/>
              <w:t>5</w:t>
            </w:r>
          </w:hyperlink>
        </w:p>
        <w:p w14:paraId="531F5558" w14:textId="77777777" w:rsidR="006E1FCF" w:rsidRDefault="00564F69">
          <w:pPr>
            <w:pBdr>
              <w:top w:val="nil"/>
              <w:left w:val="nil"/>
              <w:bottom w:val="nil"/>
              <w:right w:val="nil"/>
              <w:between w:val="nil"/>
            </w:pBdr>
            <w:tabs>
              <w:tab w:val="right" w:pos="9350"/>
            </w:tabs>
            <w:spacing w:after="100"/>
            <w:ind w:left="220"/>
            <w:rPr>
              <w:color w:val="000000"/>
            </w:rPr>
          </w:pPr>
          <w:hyperlink w:anchor="_heading=h.87n8gt19e5xl">
            <w:r>
              <w:rPr>
                <w:color w:val="000000"/>
              </w:rPr>
              <w:t>Research Problem</w:t>
            </w:r>
            <w:r>
              <w:rPr>
                <w:color w:val="000000"/>
              </w:rPr>
              <w:tab/>
              <w:t>5</w:t>
            </w:r>
          </w:hyperlink>
        </w:p>
        <w:p w14:paraId="7419F824" w14:textId="77777777" w:rsidR="006E1FCF" w:rsidRDefault="00564F69">
          <w:pPr>
            <w:pBdr>
              <w:top w:val="nil"/>
              <w:left w:val="nil"/>
              <w:bottom w:val="nil"/>
              <w:right w:val="nil"/>
              <w:between w:val="nil"/>
            </w:pBdr>
            <w:tabs>
              <w:tab w:val="right" w:pos="9350"/>
            </w:tabs>
            <w:spacing w:after="100"/>
            <w:ind w:left="220"/>
            <w:rPr>
              <w:color w:val="000000"/>
            </w:rPr>
          </w:pPr>
          <w:hyperlink w:anchor="_heading=h.wgmhgkl802d">
            <w:r>
              <w:rPr>
                <w:color w:val="000000"/>
              </w:rPr>
              <w:t>Rationale and evidence gap</w:t>
            </w:r>
            <w:r>
              <w:rPr>
                <w:color w:val="000000"/>
              </w:rPr>
              <w:tab/>
              <w:t>6</w:t>
            </w:r>
          </w:hyperlink>
        </w:p>
        <w:p w14:paraId="235181DA" w14:textId="77777777" w:rsidR="006E1FCF" w:rsidRDefault="00564F69">
          <w:pPr>
            <w:pBdr>
              <w:top w:val="nil"/>
              <w:left w:val="nil"/>
              <w:bottom w:val="nil"/>
              <w:right w:val="nil"/>
              <w:between w:val="nil"/>
            </w:pBdr>
            <w:tabs>
              <w:tab w:val="right" w:pos="9350"/>
            </w:tabs>
            <w:spacing w:after="100"/>
            <w:rPr>
              <w:color w:val="000000"/>
            </w:rPr>
          </w:pPr>
          <w:hyperlink w:anchor="_heading=h.4bwib8vpugh2">
            <w:r>
              <w:rPr>
                <w:color w:val="000000"/>
              </w:rPr>
              <w:t>Literature review</w:t>
            </w:r>
            <w:r>
              <w:rPr>
                <w:color w:val="000000"/>
              </w:rPr>
              <w:tab/>
              <w:t>6</w:t>
            </w:r>
          </w:hyperlink>
        </w:p>
        <w:p w14:paraId="08EF5CF1" w14:textId="77777777" w:rsidR="006E1FCF" w:rsidRDefault="00564F69">
          <w:pPr>
            <w:pBdr>
              <w:top w:val="nil"/>
              <w:left w:val="nil"/>
              <w:bottom w:val="nil"/>
              <w:right w:val="nil"/>
              <w:between w:val="nil"/>
            </w:pBdr>
            <w:tabs>
              <w:tab w:val="right" w:pos="9350"/>
            </w:tabs>
            <w:spacing w:after="100"/>
            <w:ind w:left="220"/>
            <w:rPr>
              <w:color w:val="000000"/>
            </w:rPr>
          </w:pPr>
          <w:hyperlink w:anchor="_heading=h.3ymifylytl0m">
            <w:r>
              <w:rPr>
                <w:color w:val="000000"/>
              </w:rPr>
              <w:t>Smoking history and quality of life in adults with COPD: symptom severity, mental health, socioeconomic factors and healthcare access</w:t>
            </w:r>
            <w:r>
              <w:rPr>
                <w:color w:val="000000"/>
              </w:rPr>
              <w:tab/>
              <w:t>6</w:t>
            </w:r>
          </w:hyperlink>
        </w:p>
        <w:p w14:paraId="61CD4DBC" w14:textId="77777777" w:rsidR="006E1FCF" w:rsidRDefault="00564F69">
          <w:pPr>
            <w:pBdr>
              <w:top w:val="nil"/>
              <w:left w:val="nil"/>
              <w:bottom w:val="nil"/>
              <w:right w:val="nil"/>
              <w:between w:val="nil"/>
            </w:pBdr>
            <w:tabs>
              <w:tab w:val="right" w:pos="9350"/>
            </w:tabs>
            <w:spacing w:after="100"/>
            <w:ind w:left="220"/>
            <w:rPr>
              <w:color w:val="000000"/>
            </w:rPr>
          </w:pPr>
          <w:hyperlink w:anchor="_heading=h.f0pf8y2kvbgw">
            <w:r>
              <w:rPr>
                <w:color w:val="000000"/>
              </w:rPr>
              <w:t>Smoking Status and Its Impact on Health-Related Quality of Life Among Adults with COPD</w:t>
            </w:r>
            <w:r>
              <w:rPr>
                <w:color w:val="000000"/>
              </w:rPr>
              <w:tab/>
              <w:t>7</w:t>
            </w:r>
          </w:hyperlink>
        </w:p>
        <w:p w14:paraId="1C2C0A61" w14:textId="77777777" w:rsidR="006E1FCF" w:rsidRDefault="00564F69">
          <w:pPr>
            <w:pBdr>
              <w:top w:val="nil"/>
              <w:left w:val="nil"/>
              <w:bottom w:val="nil"/>
              <w:right w:val="nil"/>
              <w:between w:val="nil"/>
            </w:pBdr>
            <w:tabs>
              <w:tab w:val="right" w:pos="9350"/>
            </w:tabs>
            <w:spacing w:after="100"/>
            <w:ind w:left="220"/>
            <w:rPr>
              <w:color w:val="000000"/>
            </w:rPr>
          </w:pPr>
          <w:hyperlink w:anchor="_heading=h.sficahxquyz4">
            <w:r>
              <w:rPr>
                <w:color w:val="000000"/>
              </w:rPr>
              <w:t>Literature gap</w:t>
            </w:r>
            <w:r>
              <w:rPr>
                <w:color w:val="000000"/>
              </w:rPr>
              <w:tab/>
              <w:t>8</w:t>
            </w:r>
          </w:hyperlink>
        </w:p>
        <w:p w14:paraId="6096DFFC" w14:textId="77777777" w:rsidR="006E1FCF" w:rsidRDefault="00564F69">
          <w:pPr>
            <w:pBdr>
              <w:top w:val="nil"/>
              <w:left w:val="nil"/>
              <w:bottom w:val="nil"/>
              <w:right w:val="nil"/>
              <w:between w:val="nil"/>
            </w:pBdr>
            <w:tabs>
              <w:tab w:val="right" w:pos="9350"/>
            </w:tabs>
            <w:spacing w:after="100"/>
            <w:rPr>
              <w:color w:val="000000"/>
            </w:rPr>
          </w:pPr>
          <w:hyperlink w:anchor="_heading=h.cvmpnm7xghtv">
            <w:r>
              <w:rPr>
                <w:color w:val="000000"/>
              </w:rPr>
              <w:t>Research Aim, Objectives and Question</w:t>
            </w:r>
            <w:r>
              <w:rPr>
                <w:color w:val="000000"/>
              </w:rPr>
              <w:tab/>
              <w:t>8</w:t>
            </w:r>
          </w:hyperlink>
        </w:p>
        <w:p w14:paraId="171BC1F5" w14:textId="77777777" w:rsidR="006E1FCF" w:rsidRDefault="00564F69">
          <w:pPr>
            <w:pBdr>
              <w:top w:val="nil"/>
              <w:left w:val="nil"/>
              <w:bottom w:val="nil"/>
              <w:right w:val="nil"/>
              <w:between w:val="nil"/>
            </w:pBdr>
            <w:tabs>
              <w:tab w:val="right" w:pos="9350"/>
            </w:tabs>
            <w:spacing w:after="100"/>
            <w:ind w:left="220"/>
            <w:rPr>
              <w:color w:val="000000"/>
            </w:rPr>
          </w:pPr>
          <w:hyperlink w:anchor="_heading=h.m2l6px9ffcbd">
            <w:r>
              <w:rPr>
                <w:color w:val="000000"/>
              </w:rPr>
              <w:t>Research Aim:</w:t>
            </w:r>
            <w:r>
              <w:rPr>
                <w:color w:val="000000"/>
              </w:rPr>
              <w:tab/>
              <w:t>8</w:t>
            </w:r>
          </w:hyperlink>
        </w:p>
        <w:p w14:paraId="1EEC8DB3" w14:textId="77777777" w:rsidR="006E1FCF" w:rsidRDefault="00564F69">
          <w:pPr>
            <w:pBdr>
              <w:top w:val="nil"/>
              <w:left w:val="nil"/>
              <w:bottom w:val="nil"/>
              <w:right w:val="nil"/>
              <w:between w:val="nil"/>
            </w:pBdr>
            <w:tabs>
              <w:tab w:val="right" w:pos="9350"/>
            </w:tabs>
            <w:spacing w:after="100"/>
            <w:ind w:left="220"/>
            <w:rPr>
              <w:color w:val="000000"/>
            </w:rPr>
          </w:pPr>
          <w:hyperlink w:anchor="_heading=h.ltffarex33wc">
            <w:r>
              <w:rPr>
                <w:color w:val="000000"/>
              </w:rPr>
              <w:t>Research objective:</w:t>
            </w:r>
            <w:r>
              <w:rPr>
                <w:color w:val="000000"/>
              </w:rPr>
              <w:tab/>
              <w:t>8</w:t>
            </w:r>
          </w:hyperlink>
        </w:p>
        <w:p w14:paraId="7404E09E" w14:textId="77777777" w:rsidR="006E1FCF" w:rsidRDefault="00564F69">
          <w:pPr>
            <w:pBdr>
              <w:top w:val="nil"/>
              <w:left w:val="nil"/>
              <w:bottom w:val="nil"/>
              <w:right w:val="nil"/>
              <w:between w:val="nil"/>
            </w:pBdr>
            <w:tabs>
              <w:tab w:val="right" w:pos="9350"/>
            </w:tabs>
            <w:spacing w:after="100"/>
            <w:ind w:left="220"/>
            <w:rPr>
              <w:color w:val="000000"/>
            </w:rPr>
          </w:pPr>
          <w:hyperlink w:anchor="_heading=h.u9nz9c9o034t">
            <w:r>
              <w:rPr>
                <w:color w:val="000000"/>
              </w:rPr>
              <w:t>Research question:</w:t>
            </w:r>
            <w:r>
              <w:rPr>
                <w:color w:val="000000"/>
              </w:rPr>
              <w:tab/>
              <w:t>8</w:t>
            </w:r>
          </w:hyperlink>
        </w:p>
        <w:p w14:paraId="7A2A105F" w14:textId="77777777" w:rsidR="006E1FCF" w:rsidRDefault="00564F69">
          <w:pPr>
            <w:pBdr>
              <w:top w:val="nil"/>
              <w:left w:val="nil"/>
              <w:bottom w:val="nil"/>
              <w:right w:val="nil"/>
              <w:between w:val="nil"/>
            </w:pBdr>
            <w:tabs>
              <w:tab w:val="right" w:pos="9350"/>
            </w:tabs>
            <w:spacing w:after="100"/>
            <w:rPr>
              <w:color w:val="000000"/>
            </w:rPr>
          </w:pPr>
          <w:hyperlink w:anchor="_heading=h.jugdljvz4ieq">
            <w:r>
              <w:rPr>
                <w:color w:val="000000"/>
              </w:rPr>
              <w:t>Research methodology</w:t>
            </w:r>
            <w:r>
              <w:rPr>
                <w:color w:val="000000"/>
              </w:rPr>
              <w:tab/>
              <w:t>9</w:t>
            </w:r>
          </w:hyperlink>
        </w:p>
        <w:p w14:paraId="3AC2F9D5" w14:textId="77777777" w:rsidR="006E1FCF" w:rsidRDefault="00564F69">
          <w:pPr>
            <w:pBdr>
              <w:top w:val="nil"/>
              <w:left w:val="nil"/>
              <w:bottom w:val="nil"/>
              <w:right w:val="nil"/>
              <w:between w:val="nil"/>
            </w:pBdr>
            <w:tabs>
              <w:tab w:val="right" w:pos="9350"/>
            </w:tabs>
            <w:spacing w:after="100"/>
            <w:ind w:left="220"/>
            <w:rPr>
              <w:color w:val="000000"/>
            </w:rPr>
          </w:pPr>
          <w:hyperlink w:anchor="_heading=h.epgilkv6ldqh">
            <w:r>
              <w:rPr>
                <w:color w:val="000000"/>
              </w:rPr>
              <w:t>Research design</w:t>
            </w:r>
            <w:r>
              <w:rPr>
                <w:color w:val="000000"/>
              </w:rPr>
              <w:tab/>
              <w:t>9</w:t>
            </w:r>
          </w:hyperlink>
        </w:p>
        <w:p w14:paraId="64F73AD1" w14:textId="77777777" w:rsidR="006E1FCF" w:rsidRDefault="00564F69">
          <w:pPr>
            <w:pBdr>
              <w:top w:val="nil"/>
              <w:left w:val="nil"/>
              <w:bottom w:val="nil"/>
              <w:right w:val="nil"/>
              <w:between w:val="nil"/>
            </w:pBdr>
            <w:tabs>
              <w:tab w:val="right" w:pos="9350"/>
            </w:tabs>
            <w:spacing w:after="100"/>
            <w:ind w:left="220"/>
            <w:rPr>
              <w:color w:val="000000"/>
            </w:rPr>
          </w:pPr>
          <w:hyperlink w:anchor="_heading=h.sjkiel994tz2">
            <w:r>
              <w:rPr>
                <w:color w:val="000000"/>
              </w:rPr>
              <w:t>Reviewed framework</w:t>
            </w:r>
            <w:r>
              <w:rPr>
                <w:color w:val="000000"/>
              </w:rPr>
              <w:tab/>
              <w:t>9</w:t>
            </w:r>
          </w:hyperlink>
        </w:p>
        <w:p w14:paraId="7B9846FA" w14:textId="77777777" w:rsidR="006E1FCF" w:rsidRDefault="00564F69">
          <w:pPr>
            <w:pBdr>
              <w:top w:val="nil"/>
              <w:left w:val="nil"/>
              <w:bottom w:val="nil"/>
              <w:right w:val="nil"/>
              <w:between w:val="nil"/>
            </w:pBdr>
            <w:tabs>
              <w:tab w:val="right" w:pos="9350"/>
            </w:tabs>
            <w:spacing w:after="100"/>
            <w:ind w:left="220"/>
            <w:rPr>
              <w:color w:val="000000"/>
            </w:rPr>
          </w:pPr>
          <w:hyperlink w:anchor="_heading=h.2zgbat1y5del">
            <w:r>
              <w:rPr>
                <w:color w:val="000000"/>
              </w:rPr>
              <w:t>Search strategy</w:t>
            </w:r>
            <w:r>
              <w:rPr>
                <w:color w:val="000000"/>
              </w:rPr>
              <w:tab/>
              <w:t>9</w:t>
            </w:r>
          </w:hyperlink>
        </w:p>
        <w:p w14:paraId="1BE7E9F8" w14:textId="77777777" w:rsidR="006E1FCF" w:rsidRDefault="00564F69">
          <w:pPr>
            <w:pBdr>
              <w:top w:val="nil"/>
              <w:left w:val="nil"/>
              <w:bottom w:val="nil"/>
              <w:right w:val="nil"/>
              <w:between w:val="nil"/>
            </w:pBdr>
            <w:tabs>
              <w:tab w:val="right" w:pos="9350"/>
            </w:tabs>
            <w:spacing w:after="100"/>
            <w:ind w:left="220"/>
            <w:rPr>
              <w:color w:val="000000"/>
            </w:rPr>
          </w:pPr>
          <w:hyperlink w:anchor="_heading=h.7k21muer8fpm">
            <w:r>
              <w:rPr>
                <w:color w:val="000000"/>
              </w:rPr>
              <w:t>Screening process</w:t>
            </w:r>
            <w:r>
              <w:rPr>
                <w:color w:val="000000"/>
              </w:rPr>
              <w:tab/>
              <w:t>10</w:t>
            </w:r>
          </w:hyperlink>
        </w:p>
        <w:p w14:paraId="2B07A064" w14:textId="77777777" w:rsidR="006E1FCF" w:rsidRDefault="00564F69">
          <w:pPr>
            <w:pBdr>
              <w:top w:val="nil"/>
              <w:left w:val="nil"/>
              <w:bottom w:val="nil"/>
              <w:right w:val="nil"/>
              <w:between w:val="nil"/>
            </w:pBdr>
            <w:tabs>
              <w:tab w:val="right" w:pos="9350"/>
            </w:tabs>
            <w:spacing w:after="100"/>
            <w:ind w:left="220"/>
            <w:rPr>
              <w:color w:val="000000"/>
            </w:rPr>
          </w:pPr>
          <w:hyperlink w:anchor="_heading=h.yjvkbcmk51jn">
            <w:r>
              <w:rPr>
                <w:color w:val="000000"/>
              </w:rPr>
              <w:t>Keywords</w:t>
            </w:r>
            <w:r>
              <w:rPr>
                <w:color w:val="000000"/>
              </w:rPr>
              <w:tab/>
              <w:t>10</w:t>
            </w:r>
          </w:hyperlink>
        </w:p>
        <w:p w14:paraId="5EA0F93D" w14:textId="77777777" w:rsidR="006E1FCF" w:rsidRDefault="00564F69">
          <w:pPr>
            <w:pBdr>
              <w:top w:val="nil"/>
              <w:left w:val="nil"/>
              <w:bottom w:val="nil"/>
              <w:right w:val="nil"/>
              <w:between w:val="nil"/>
            </w:pBdr>
            <w:tabs>
              <w:tab w:val="right" w:pos="9350"/>
            </w:tabs>
            <w:spacing w:after="100"/>
            <w:ind w:left="220"/>
            <w:rPr>
              <w:color w:val="000000"/>
            </w:rPr>
          </w:pPr>
          <w:hyperlink w:anchor="_heading=h.2emuo6uyitws">
            <w:r>
              <w:rPr>
                <w:color w:val="000000"/>
              </w:rPr>
              <w:t>Database</w:t>
            </w:r>
            <w:r>
              <w:rPr>
                <w:color w:val="000000"/>
              </w:rPr>
              <w:tab/>
              <w:t>10</w:t>
            </w:r>
          </w:hyperlink>
        </w:p>
        <w:p w14:paraId="60867BFD" w14:textId="77777777" w:rsidR="006E1FCF" w:rsidRDefault="00564F69">
          <w:pPr>
            <w:pBdr>
              <w:top w:val="nil"/>
              <w:left w:val="nil"/>
              <w:bottom w:val="nil"/>
              <w:right w:val="nil"/>
              <w:between w:val="nil"/>
            </w:pBdr>
            <w:tabs>
              <w:tab w:val="right" w:pos="9350"/>
            </w:tabs>
            <w:spacing w:after="100"/>
            <w:ind w:left="220"/>
            <w:rPr>
              <w:color w:val="000000"/>
            </w:rPr>
          </w:pPr>
          <w:hyperlink w:anchor="_heading=h.by9nu0tw3c8z">
            <w:r>
              <w:rPr>
                <w:color w:val="000000"/>
              </w:rPr>
              <w:t>Inclusion and exclusion criteria</w:t>
            </w:r>
            <w:r>
              <w:rPr>
                <w:color w:val="000000"/>
              </w:rPr>
              <w:tab/>
              <w:t>10</w:t>
            </w:r>
          </w:hyperlink>
        </w:p>
        <w:p w14:paraId="224F8928" w14:textId="77777777" w:rsidR="006E1FCF" w:rsidRDefault="00564F69">
          <w:pPr>
            <w:pBdr>
              <w:top w:val="nil"/>
              <w:left w:val="nil"/>
              <w:bottom w:val="nil"/>
              <w:right w:val="nil"/>
              <w:between w:val="nil"/>
            </w:pBdr>
            <w:tabs>
              <w:tab w:val="right" w:pos="9350"/>
            </w:tabs>
            <w:spacing w:after="100"/>
            <w:ind w:left="220"/>
            <w:rPr>
              <w:color w:val="000000"/>
            </w:rPr>
          </w:pPr>
          <w:hyperlink w:anchor="_heading=h.vdzx5kr2i13j">
            <w:r>
              <w:rPr>
                <w:color w:val="000000"/>
              </w:rPr>
              <w:t>Data extraction and synthesis</w:t>
            </w:r>
            <w:r>
              <w:rPr>
                <w:color w:val="000000"/>
              </w:rPr>
              <w:tab/>
              <w:t>11</w:t>
            </w:r>
          </w:hyperlink>
        </w:p>
        <w:p w14:paraId="604D7AC0" w14:textId="77777777" w:rsidR="006E1FCF" w:rsidRDefault="00564F69">
          <w:pPr>
            <w:pBdr>
              <w:top w:val="nil"/>
              <w:left w:val="nil"/>
              <w:bottom w:val="nil"/>
              <w:right w:val="nil"/>
              <w:between w:val="nil"/>
            </w:pBdr>
            <w:tabs>
              <w:tab w:val="right" w:pos="9350"/>
            </w:tabs>
            <w:spacing w:after="100"/>
            <w:ind w:left="220"/>
            <w:rPr>
              <w:color w:val="000000"/>
            </w:rPr>
          </w:pPr>
          <w:hyperlink w:anchor="_heading=h.tfk0ve9o5l6n">
            <w:r>
              <w:rPr>
                <w:color w:val="000000"/>
              </w:rPr>
              <w:t>Quality appraisal</w:t>
            </w:r>
            <w:r>
              <w:rPr>
                <w:color w:val="000000"/>
              </w:rPr>
              <w:tab/>
              <w:t>11</w:t>
            </w:r>
          </w:hyperlink>
        </w:p>
        <w:p w14:paraId="176B12EF" w14:textId="77777777" w:rsidR="006E1FCF" w:rsidRDefault="00564F69">
          <w:pPr>
            <w:pBdr>
              <w:top w:val="nil"/>
              <w:left w:val="nil"/>
              <w:bottom w:val="nil"/>
              <w:right w:val="nil"/>
              <w:between w:val="nil"/>
            </w:pBdr>
            <w:tabs>
              <w:tab w:val="right" w:pos="9350"/>
            </w:tabs>
            <w:spacing w:after="100"/>
            <w:ind w:left="220"/>
            <w:rPr>
              <w:color w:val="000000"/>
            </w:rPr>
          </w:pPr>
          <w:hyperlink w:anchor="_heading=h.tir2fuwahflf">
            <w:r>
              <w:rPr>
                <w:color w:val="000000"/>
              </w:rPr>
              <w:t>Data analysis technique</w:t>
            </w:r>
            <w:r>
              <w:rPr>
                <w:color w:val="000000"/>
              </w:rPr>
              <w:tab/>
              <w:t>11</w:t>
            </w:r>
          </w:hyperlink>
        </w:p>
        <w:p w14:paraId="01C225FB" w14:textId="77777777" w:rsidR="006E1FCF" w:rsidRDefault="00564F69">
          <w:pPr>
            <w:pBdr>
              <w:top w:val="nil"/>
              <w:left w:val="nil"/>
              <w:bottom w:val="nil"/>
              <w:right w:val="nil"/>
              <w:between w:val="nil"/>
            </w:pBdr>
            <w:tabs>
              <w:tab w:val="right" w:pos="9350"/>
            </w:tabs>
            <w:spacing w:after="100"/>
            <w:rPr>
              <w:color w:val="000000"/>
            </w:rPr>
          </w:pPr>
          <w:hyperlink w:anchor="_heading=h.dafw9cjuqfy9">
            <w:r>
              <w:rPr>
                <w:color w:val="000000"/>
              </w:rPr>
              <w:t>Ethical consideration</w:t>
            </w:r>
            <w:r>
              <w:rPr>
                <w:color w:val="000000"/>
              </w:rPr>
              <w:tab/>
              <w:t>12</w:t>
            </w:r>
          </w:hyperlink>
        </w:p>
        <w:p w14:paraId="1037C8C8" w14:textId="77777777" w:rsidR="006E1FCF" w:rsidRDefault="00564F69">
          <w:pPr>
            <w:pBdr>
              <w:top w:val="nil"/>
              <w:left w:val="nil"/>
              <w:bottom w:val="nil"/>
              <w:right w:val="nil"/>
              <w:between w:val="nil"/>
            </w:pBdr>
            <w:tabs>
              <w:tab w:val="right" w:pos="9350"/>
            </w:tabs>
            <w:spacing w:after="100"/>
            <w:rPr>
              <w:color w:val="000000"/>
            </w:rPr>
          </w:pPr>
          <w:hyperlink w:anchor="_heading=h.o1ow12kdzg8g">
            <w:r>
              <w:rPr>
                <w:color w:val="000000"/>
              </w:rPr>
              <w:t>Limitation</w:t>
            </w:r>
            <w:r>
              <w:rPr>
                <w:color w:val="000000"/>
              </w:rPr>
              <w:tab/>
              <w:t>12</w:t>
            </w:r>
          </w:hyperlink>
        </w:p>
        <w:p w14:paraId="471E55C8" w14:textId="77777777" w:rsidR="006E1FCF" w:rsidRDefault="00564F69">
          <w:pPr>
            <w:pBdr>
              <w:top w:val="nil"/>
              <w:left w:val="nil"/>
              <w:bottom w:val="nil"/>
              <w:right w:val="nil"/>
              <w:between w:val="nil"/>
            </w:pBdr>
            <w:tabs>
              <w:tab w:val="right" w:pos="9350"/>
            </w:tabs>
            <w:spacing w:after="100"/>
            <w:rPr>
              <w:color w:val="000000"/>
            </w:rPr>
          </w:pPr>
          <w:hyperlink w:anchor="_heading=h.xjhg5d9epm9o">
            <w:r>
              <w:rPr>
                <w:color w:val="000000"/>
              </w:rPr>
              <w:t>Timeline and Expected Contribution</w:t>
            </w:r>
            <w:r>
              <w:rPr>
                <w:color w:val="000000"/>
              </w:rPr>
              <w:tab/>
              <w:t>12</w:t>
            </w:r>
          </w:hyperlink>
        </w:p>
        <w:p w14:paraId="71CDC22E" w14:textId="77777777" w:rsidR="006E1FCF" w:rsidRDefault="00564F69">
          <w:pPr>
            <w:pBdr>
              <w:top w:val="nil"/>
              <w:left w:val="nil"/>
              <w:bottom w:val="nil"/>
              <w:right w:val="nil"/>
              <w:between w:val="nil"/>
            </w:pBdr>
            <w:tabs>
              <w:tab w:val="right" w:pos="9350"/>
            </w:tabs>
            <w:spacing w:after="100"/>
            <w:rPr>
              <w:color w:val="000000"/>
            </w:rPr>
          </w:pPr>
          <w:hyperlink w:anchor="_heading=h.n8rss8sg567h">
            <w:r>
              <w:rPr>
                <w:color w:val="000000"/>
              </w:rPr>
              <w:t>References</w:t>
            </w:r>
            <w:r>
              <w:rPr>
                <w:color w:val="000000"/>
              </w:rPr>
              <w:tab/>
              <w:t>15</w:t>
            </w:r>
          </w:hyperlink>
        </w:p>
        <w:p w14:paraId="7D9F4775" w14:textId="77777777" w:rsidR="006E1FCF" w:rsidRDefault="00564F69">
          <w:r>
            <w:fldChar w:fldCharType="end"/>
          </w:r>
        </w:p>
      </w:sdtContent>
    </w:sdt>
    <w:p w14:paraId="6285514F" w14:textId="77777777" w:rsidR="006E1FCF" w:rsidRDefault="00564F69">
      <w:pPr>
        <w:rPr>
          <w:b/>
          <w:bCs/>
        </w:rPr>
      </w:pPr>
      <w:r>
        <w:br w:type="page"/>
      </w:r>
    </w:p>
    <w:p w14:paraId="2F8D1CA4" w14:textId="77777777" w:rsidR="006E1FCF" w:rsidRDefault="00564F69">
      <w:pPr>
        <w:pStyle w:val="Heading1"/>
        <w:rPr>
          <w:b w:val="0"/>
          <w:bCs w:val="0"/>
        </w:rPr>
      </w:pPr>
      <w:bookmarkStart w:id="0" w:name="_heading=h.m5urupakjp1c" w:colFirst="0" w:colLast="0"/>
      <w:bookmarkEnd w:id="0"/>
      <w:r>
        <w:lastRenderedPageBreak/>
        <w:t>Introduction</w:t>
      </w:r>
    </w:p>
    <w:p w14:paraId="53908A5B" w14:textId="77777777" w:rsidR="006E1FCF" w:rsidRDefault="00564F69">
      <w:pPr>
        <w:pStyle w:val="Heading2"/>
        <w:rPr>
          <w:b w:val="0"/>
          <w:bCs w:val="0"/>
        </w:rPr>
      </w:pPr>
      <w:bookmarkStart w:id="1" w:name="_heading=h.69veijouz366" w:colFirst="0" w:colLast="0"/>
      <w:bookmarkEnd w:id="1"/>
      <w:r>
        <w:t>Define the issue:</w:t>
      </w:r>
    </w:p>
    <w:p w14:paraId="6B18A989" w14:textId="77777777" w:rsidR="006E1FCF" w:rsidRDefault="00564F69">
      <w:pPr>
        <w:spacing w:line="360" w:lineRule="auto"/>
        <w:jc w:val="both"/>
      </w:pPr>
      <w:r>
        <w:t>Smoking history, including current smoking status and the extent of cumulative tobacco exposure, may influence variations in health-related quality of life (</w:t>
      </w:r>
      <w:proofErr w:type="spellStart"/>
      <w:r>
        <w:t>HRQoL</w:t>
      </w:r>
      <w:proofErr w:type="spellEnd"/>
      <w:r>
        <w:t xml:space="preserve">) among adults with COPD in England. It assesses the impact of COPD on patients’ physical capabilities, symptom burden, psychological health, and overall quality of life in relation to varying degrees of smoking exposure (Chung et al., 2023). COPD is characterised by progressive and persistent airflow obstruction, which may develop before significant symptoms become apparent. This airflow limitation is strongly associated with prolonged exposure to risk factors, particularly tobacco smoking (Stone et al., 2023). Epidemiological and clinical evidence supports the biological plausibility of an association between cigarette smoking and adverse respiratory outcomes (Stojak, Sobczak and </w:t>
      </w:r>
      <w:proofErr w:type="spellStart"/>
      <w:r>
        <w:t>Pawliczak</w:t>
      </w:r>
      <w:proofErr w:type="spellEnd"/>
      <w:r>
        <w:t xml:space="preserve">, 2026).  </w:t>
      </w:r>
    </w:p>
    <w:p w14:paraId="2C2CDCDD" w14:textId="77777777" w:rsidR="006E1FCF" w:rsidRDefault="00564F69">
      <w:pPr>
        <w:spacing w:line="360" w:lineRule="auto"/>
        <w:jc w:val="center"/>
      </w:pPr>
      <w:r>
        <w:rPr>
          <w:noProof/>
          <w:lang w:val="en-IN"/>
        </w:rPr>
        <w:drawing>
          <wp:inline distT="114300" distB="114300" distL="114300" distR="114300" wp14:anchorId="56631DE1" wp14:editId="337E1628">
            <wp:extent cx="4206240" cy="1798320"/>
            <wp:effectExtent l="0" t="0" r="0" b="0"/>
            <wp:docPr id="1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206240" cy="1798320"/>
                    </a:xfrm>
                    <a:prstGeom prst="rect">
                      <a:avLst/>
                    </a:prstGeom>
                    <a:ln/>
                  </pic:spPr>
                </pic:pic>
              </a:graphicData>
            </a:graphic>
          </wp:inline>
        </w:drawing>
      </w:r>
    </w:p>
    <w:p w14:paraId="5021D9EF" w14:textId="77777777" w:rsidR="006E1FCF" w:rsidRDefault="00564F69">
      <w:pPr>
        <w:spacing w:line="360" w:lineRule="auto"/>
        <w:jc w:val="center"/>
      </w:pPr>
      <w:r>
        <w:t>Figure.1: Prevalence of COPD among Adults Aged 40 Years and Older in England, 2000–2019: Comparison Across Different COPD Definitions</w:t>
      </w:r>
    </w:p>
    <w:p w14:paraId="3DB282E3" w14:textId="77777777" w:rsidR="006E1FCF" w:rsidRDefault="00564F69">
      <w:pPr>
        <w:spacing w:line="360" w:lineRule="auto"/>
        <w:jc w:val="center"/>
      </w:pPr>
      <w:r>
        <w:t>(Source: Taylor and Francis, 2023)</w:t>
      </w:r>
    </w:p>
    <w:p w14:paraId="045408DF" w14:textId="77777777" w:rsidR="006E1FCF" w:rsidRDefault="00564F69">
      <w:pPr>
        <w:pStyle w:val="Heading2"/>
      </w:pPr>
      <w:bookmarkStart w:id="2" w:name="_heading=h.bcj9nu98edji" w:colFirst="0" w:colLast="0"/>
      <w:bookmarkEnd w:id="2"/>
      <w:r>
        <w:t xml:space="preserve">Explain the scale:  </w:t>
      </w:r>
    </w:p>
    <w:p w14:paraId="26E514A7" w14:textId="77777777" w:rsidR="006E1FCF" w:rsidRDefault="00564F69">
      <w:pPr>
        <w:spacing w:line="360" w:lineRule="auto"/>
        <w:jc w:val="both"/>
      </w:pPr>
      <w:r>
        <w:t xml:space="preserve">In 2021, COPD caused 21,701 deaths in England, with a mortality rate of 39.8 deaths per 100,000 population. Tobacco smoking is a major preventable cause of COPD onset and progression (GOV UK, 2023). Moreover, it was reported that around 86% of these deaths are caused by tobacco smoking (Gov UK, 2023). This highlights the substantial public health burden of COPD associated with tobacco smoking, demonstrating its significant contribution to preventable deaths and the need for effective smoking prevention and cessation interventions. Moreover, mortality is highest in the North East, with 54.8 deaths per 100,000 people, while the South West records the lowest rate at 32.2 deaths per 100,000. This potentially reflects regional differences in smoking </w:t>
      </w:r>
      <w:r>
        <w:lastRenderedPageBreak/>
        <w:t>prevalence and other COPD risk factors. The scaling of COPD diagnosis in England indicates a majority of adults suffering decline of lung function that lowers their daily quality of life. According to a report, COPD accounts for approximately 50% of cases of breathlessness among adults aged over 40 in England, highlighting its significant impact on individuals’ daily activities and overall quality of life (NHS, 2023).</w:t>
      </w:r>
    </w:p>
    <w:p w14:paraId="3D5602A4" w14:textId="77777777" w:rsidR="006E1FCF" w:rsidRDefault="00564F69">
      <w:pPr>
        <w:pStyle w:val="Heading2"/>
      </w:pPr>
      <w:bookmarkStart w:id="3" w:name="_heading=h.jatmm2jrnqrs" w:colFirst="0" w:colLast="0"/>
      <w:bookmarkEnd w:id="3"/>
      <w:r>
        <w:t xml:space="preserve">Explain the consequences:  </w:t>
      </w:r>
    </w:p>
    <w:p w14:paraId="27B01B5B" w14:textId="77777777" w:rsidR="006E1FCF" w:rsidRDefault="00564F69">
      <w:pPr>
        <w:spacing w:line="360" w:lineRule="auto"/>
        <w:jc w:val="both"/>
      </w:pPr>
      <w:r>
        <w:t xml:space="preserve">COPD lead to progressive respiratory consequences, leading to persistent symptoms of breathlessness, functional impairment, psychological distress, and social isolation (Adebisi et al., 2025). Smoking history in adults with COPD accelerates lung dysfunction, increases anxiety and depression, reduces </w:t>
      </w:r>
      <w:proofErr w:type="spellStart"/>
      <w:r>
        <w:t>HRQoL</w:t>
      </w:r>
      <w:proofErr w:type="spellEnd"/>
      <w:r>
        <w:t xml:space="preserve">, and disproportionately affects deprived socioeconomic groups. Moreover, the economic burden of COPD is expected to place substantial pressure on the NHS, with annual costs associated with emergency hospital admissions projected to reach approximately £2.5 billion by 2030 (Chipman, 2023). </w:t>
      </w:r>
    </w:p>
    <w:p w14:paraId="2A163A5E" w14:textId="77777777" w:rsidR="006E1FCF" w:rsidRDefault="00564F69">
      <w:pPr>
        <w:pStyle w:val="Heading1"/>
      </w:pPr>
      <w:bookmarkStart w:id="4" w:name="_heading=h.bhhz9zpyoj1g" w:colFirst="0" w:colLast="0"/>
      <w:bookmarkEnd w:id="4"/>
      <w:r>
        <w:t>Research problem, rationale and evidence gap</w:t>
      </w:r>
    </w:p>
    <w:p w14:paraId="31C9E67D" w14:textId="77777777" w:rsidR="006E1FCF" w:rsidRDefault="00564F69">
      <w:pPr>
        <w:pStyle w:val="Heading2"/>
      </w:pPr>
      <w:bookmarkStart w:id="5" w:name="_heading=h.87n8gt19e5xl" w:colFirst="0" w:colLast="0"/>
      <w:bookmarkEnd w:id="5"/>
      <w:r>
        <w:t xml:space="preserve">Research Problem </w:t>
      </w:r>
    </w:p>
    <w:p w14:paraId="299C280C" w14:textId="77777777" w:rsidR="006E1FCF" w:rsidRDefault="00564F69">
      <w:pPr>
        <w:spacing w:line="360" w:lineRule="auto"/>
        <w:jc w:val="both"/>
      </w:pPr>
      <w:r>
        <w:t xml:space="preserve">A history of smoking significantly reduces </w:t>
      </w:r>
      <w:proofErr w:type="spellStart"/>
      <w:r>
        <w:t>HRQoL</w:t>
      </w:r>
      <w:proofErr w:type="spellEnd"/>
      <w:r>
        <w:t xml:space="preserve"> among adults with COPD in England, as the condition can restrict social interaction and contribute to negative emotions such as frustration and anger. Quality of life is an important measure of chronic disease impact, as COPD is often linked to anxiety, depression, and poorer overall well-being (Nielsen et al., 2023). It is needed because COPD affects not only physical health but also psychological and social well-being. Measuring quality of life provides a comprehensive understanding of the overall burden of the disease, including the impact of anxiety and respiratory symptoms in daily functioning. In 2026, approximately 1.4 million adults are affected by COPD in England, with tobacco smoking acting as the primary cause for the vast majority of cases (COPD UK, 2026). Moreover, in 2021, approximately 21701 adults died from COPD in England, highlighting the significant fatality associated with smoking as a primary risk factor. (GOV UK, 2023).  </w:t>
      </w:r>
    </w:p>
    <w:p w14:paraId="66B917A5" w14:textId="77777777" w:rsidR="006E1FCF" w:rsidRDefault="00564F69">
      <w:pPr>
        <w:pStyle w:val="Heading2"/>
      </w:pPr>
      <w:bookmarkStart w:id="6" w:name="_heading=h.wgmhgkl802d" w:colFirst="0" w:colLast="0"/>
      <w:bookmarkEnd w:id="6"/>
      <w:r>
        <w:t xml:space="preserve">Rationale and evidence gap </w:t>
      </w:r>
    </w:p>
    <w:p w14:paraId="65CCF320" w14:textId="77777777" w:rsidR="006E1FCF" w:rsidRDefault="00564F69">
      <w:pPr>
        <w:spacing w:line="360" w:lineRule="auto"/>
        <w:jc w:val="both"/>
      </w:pPr>
      <w:r>
        <w:t xml:space="preserve">Tobacco use is the primary contributor to COPD in England, being responsible for approximately 90% of cases (NHS, 2026). This highlights its major contribution to the disease burden and the </w:t>
      </w:r>
      <w:r>
        <w:lastRenderedPageBreak/>
        <w:t xml:space="preserve">importance of smoking prevention and cessation in reducing COPD incidence. Active smoking in adults with COPD increases the frequency and severity of exacerbations, leading to more emergency and hospital admissions and poorer health-related quality of life. </w:t>
      </w:r>
    </w:p>
    <w:p w14:paraId="0297F8D5" w14:textId="77777777" w:rsidR="006E1FCF" w:rsidRDefault="00564F69">
      <w:pPr>
        <w:spacing w:line="360" w:lineRule="auto"/>
        <w:jc w:val="both"/>
      </w:pPr>
      <w:r>
        <w:t xml:space="preserve">The existing research demonstrates the significant role of tobacco smoking in the development and progression of COPD, with outcomes varying among never, former, and current smokers (Nielsen et al., 2023). However, limited research has examined whether a history of asthma may contribute to COPD misdiagnosis and how this affects patients’ quality of life. Moreover, the existing research by Chung et al. (2023) examines the impact of smoking on the development of COPD among younger individuals. However, it has limitations in addressing every potential risk factor for COPD development.  Therefore, the research will be important as the show how smoking history changes the daily life of adults with COPD. The research helps to separate COPD from asthma diagnosis, guiding better health support for smokers and former smokers in England through the research aim.  </w:t>
      </w:r>
    </w:p>
    <w:p w14:paraId="1B31AD91" w14:textId="77777777" w:rsidR="006E1FCF" w:rsidRDefault="00564F69">
      <w:pPr>
        <w:pStyle w:val="Heading1"/>
      </w:pPr>
      <w:bookmarkStart w:id="7" w:name="_heading=h.4bwib8vpugh2" w:colFirst="0" w:colLast="0"/>
      <w:bookmarkEnd w:id="7"/>
      <w:r>
        <w:t>Literature review</w:t>
      </w:r>
    </w:p>
    <w:p w14:paraId="5BDC5145" w14:textId="77777777" w:rsidR="006E1FCF" w:rsidRDefault="00564F69">
      <w:pPr>
        <w:pStyle w:val="Heading2"/>
      </w:pPr>
      <w:bookmarkStart w:id="8" w:name="_heading=h.3ymifylytl0m" w:colFirst="0" w:colLast="0"/>
      <w:bookmarkEnd w:id="8"/>
      <w:r>
        <w:t xml:space="preserve">Smoking history and quality of life in adults with COPD: symptom severity, mental health, socioeconomic factors and healthcare access </w:t>
      </w:r>
    </w:p>
    <w:p w14:paraId="2E269A63" w14:textId="77777777" w:rsidR="006E1FCF" w:rsidRDefault="00564F69">
      <w:pPr>
        <w:spacing w:before="240" w:after="240" w:line="360" w:lineRule="auto"/>
        <w:jc w:val="both"/>
      </w:pPr>
      <w:r>
        <w:t xml:space="preserve">Smoking in adults with COPD accelerates lung function decline, worsens symptoms, increases anxiety and depression, and limits healthcare access, leading to poorer health-related quality of life (Gu et al., 2024).  According to </w:t>
      </w:r>
      <w:proofErr w:type="spellStart"/>
      <w:r>
        <w:t>Moayeri</w:t>
      </w:r>
      <w:proofErr w:type="spellEnd"/>
      <w:r>
        <w:t xml:space="preserve"> et al. (2021), smoking history is associated with poorer quality of life and greater symptom severity among adults with COPD, including increased breathlessness, chronic pain and fatigue. It also explains that Smoking’s impact on </w:t>
      </w:r>
      <w:proofErr w:type="spellStart"/>
      <w:r>
        <w:t>HRQoL</w:t>
      </w:r>
      <w:proofErr w:type="spellEnd"/>
      <w:r>
        <w:t xml:space="preserve"> is also influenced by the cessation process, including quit attempts, age, education and health events. This indicates that smoking history is significantly associated with </w:t>
      </w:r>
      <w:proofErr w:type="spellStart"/>
      <w:r>
        <w:t>HRQoL</w:t>
      </w:r>
      <w:proofErr w:type="spellEnd"/>
      <w:r>
        <w:t xml:space="preserve"> among adults by increasing breathing problems leading to chronic COPD. According to Yang et al. (2022), socioeconomic stress and financial hardship can increase anxiety and smoking as a coping mechanism, leading to nicotine dependence, poorer mental health, higher COPD risk, and reduced quality of life. However, according to Xu et al. (2026), despite previous heavy smoking, age, and poor lung health, smokers with COPD benefit from quitting cigarettes. This highlights that smoking cessation and other lifestyle changes can reduce symptoms, prevent exacerbations, slow functional decline, and improve quality of life in people with COPD.</w:t>
      </w:r>
    </w:p>
    <w:p w14:paraId="19FD8509" w14:textId="77777777" w:rsidR="006E1FCF" w:rsidRDefault="00564F69">
      <w:pPr>
        <w:pStyle w:val="Heading2"/>
      </w:pPr>
      <w:bookmarkStart w:id="9" w:name="_heading=h.f0pf8y2kvbgw" w:colFirst="0" w:colLast="0"/>
      <w:bookmarkEnd w:id="9"/>
      <w:r>
        <w:lastRenderedPageBreak/>
        <w:t xml:space="preserve">Smoking Status and Its Impact on Health-Related Quality of Life Among Adults with COPD </w:t>
      </w:r>
    </w:p>
    <w:p w14:paraId="2DE55F2C" w14:textId="583C97E5" w:rsidR="006E1FCF" w:rsidRDefault="00564F69">
      <w:pPr>
        <w:spacing w:line="360" w:lineRule="auto"/>
        <w:jc w:val="both"/>
      </w:pPr>
      <w:r>
        <w:t xml:space="preserve">Current smokers with COPD tend to have poorer quality of life, more severe health difficulties, and greater restrictions in daily physical activities compared with former smokers and individuals who have never smoked (Cheruvu et al., 2016). According to Nielsen et al. (2023), smoking status (never, former, or current smoker) is an important factor to consider alongside clinical measures such as </w:t>
      </w:r>
      <w:proofErr w:type="spellStart"/>
      <w:r>
        <w:t>mMRC</w:t>
      </w:r>
      <w:proofErr w:type="spellEnd"/>
      <w:r>
        <w:t xml:space="preserve"> and BMI and relevant sociodemographic characteristics when assessing COPD in adults. This indicates that independent risk factors are essential for identifying true predictors, while active smoking is linked to greater breathlessness, healthcare use, and physical decline. Active smoking and severe mental illness can increase anxiety and make smoking cessation more difficult, worsen COPD symptoms, hinder lifestyle changes, and reduce overall quality of life (Brady et al., 2023). However, according to Malaescu, </w:t>
      </w:r>
      <w:proofErr w:type="spellStart"/>
      <w:r>
        <w:t>Mihaltan</w:t>
      </w:r>
      <w:proofErr w:type="spellEnd"/>
      <w:r>
        <w:t xml:space="preserve"> and Constantin (2025), Less and intermittent smokers face a high risk of developing COPD and experiencing a lower quality of life. Independent risk factors are essential for identifying true predictors, while active smoking is linked to greater breathlessness, healthc</w:t>
      </w:r>
      <w:r w:rsidR="009903E2">
        <w:t xml:space="preserve">are use, and physical decline </w:t>
      </w:r>
      <w:r>
        <w:t xml:space="preserve">(Yang et al., 2025). This indicates that even light, intermittent smoking can cause serious lasting damage to the heart, lungs, and airways, triggering COPD and reduces to </w:t>
      </w:r>
      <w:proofErr w:type="spellStart"/>
      <w:r>
        <w:t>dailly</w:t>
      </w:r>
      <w:proofErr w:type="spellEnd"/>
      <w:r>
        <w:t xml:space="preserve"> energy and quality of life.  </w:t>
      </w:r>
    </w:p>
    <w:p w14:paraId="5380D79A" w14:textId="77777777" w:rsidR="006E1FCF" w:rsidRDefault="00564F69">
      <w:pPr>
        <w:pStyle w:val="Heading2"/>
      </w:pPr>
      <w:bookmarkStart w:id="10" w:name="_heading=h.sficahxquyz4" w:colFirst="0" w:colLast="0"/>
      <w:bookmarkEnd w:id="10"/>
      <w:r>
        <w:t>Literature gap</w:t>
      </w:r>
    </w:p>
    <w:p w14:paraId="10DC06C4" w14:textId="77777777" w:rsidR="006E1FCF" w:rsidRDefault="00564F69">
      <w:pPr>
        <w:spacing w:line="360" w:lineRule="auto"/>
        <w:jc w:val="both"/>
      </w:pPr>
      <w:r>
        <w:t xml:space="preserve">Nielsen et al. (2023) and </w:t>
      </w:r>
      <w:proofErr w:type="spellStart"/>
      <w:r>
        <w:t>Moayeri</w:t>
      </w:r>
      <w:proofErr w:type="spellEnd"/>
      <w:r>
        <w:t xml:space="preserve"> et al. (2021) relied on self-reported smoking data, which may introduce reporting bias and confound findings on smoking status and abstinence duration. In this research study, smoking status will be verified using clinical records rather than self-reported data, reducing recall and social desirability bias. This will provide meaningful, objective, highly accurate exposure data that strengthen the reliability of the research study. Moreover, Bardy et al. (2024) examined how smoking history affects quality of life among individuals with serious mental illness, with limited consideration of other COPD-related factors. This study will focus on COPD adults along with multiple factors triggering their smoking history and worsening the </w:t>
      </w:r>
      <w:proofErr w:type="spellStart"/>
      <w:r>
        <w:t>HRQoL</w:t>
      </w:r>
      <w:proofErr w:type="spellEnd"/>
      <w:r>
        <w:t xml:space="preserve">. </w:t>
      </w:r>
    </w:p>
    <w:p w14:paraId="63FC3C2E" w14:textId="77777777" w:rsidR="006E1FCF" w:rsidRDefault="00564F69">
      <w:pPr>
        <w:pStyle w:val="Heading1"/>
      </w:pPr>
      <w:bookmarkStart w:id="11" w:name="_heading=h.cvmpnm7xghtv" w:colFirst="0" w:colLast="0"/>
      <w:bookmarkEnd w:id="11"/>
      <w:r>
        <w:t>Research Aim, Objectives and Question</w:t>
      </w:r>
    </w:p>
    <w:p w14:paraId="5E9DACA4" w14:textId="77777777" w:rsidR="006E1FCF" w:rsidRDefault="00564F69">
      <w:pPr>
        <w:pStyle w:val="Heading2"/>
      </w:pPr>
      <w:bookmarkStart w:id="12" w:name="_heading=h.m2l6px9ffcbd" w:colFirst="0" w:colLast="0"/>
      <w:bookmarkEnd w:id="12"/>
      <w:r>
        <w:t xml:space="preserve">Research Aim: </w:t>
      </w:r>
    </w:p>
    <w:p w14:paraId="61F4FA0D" w14:textId="77777777" w:rsidR="006E1FCF" w:rsidRDefault="00564F69">
      <w:pPr>
        <w:spacing w:line="360" w:lineRule="auto"/>
        <w:jc w:val="both"/>
      </w:pPr>
      <w:r>
        <w:t xml:space="preserve">To assess the link between smoking history and </w:t>
      </w:r>
      <w:proofErr w:type="spellStart"/>
      <w:r>
        <w:t>HRQoL</w:t>
      </w:r>
      <w:proofErr w:type="spellEnd"/>
      <w:r>
        <w:t xml:space="preserve"> in adults with COPD in England.</w:t>
      </w:r>
    </w:p>
    <w:p w14:paraId="0E29A2D6" w14:textId="77777777" w:rsidR="006E1FCF" w:rsidRDefault="00564F69">
      <w:pPr>
        <w:pStyle w:val="Heading2"/>
      </w:pPr>
      <w:bookmarkStart w:id="13" w:name="_heading=h.ltffarex33wc" w:colFirst="0" w:colLast="0"/>
      <w:bookmarkEnd w:id="13"/>
      <w:r>
        <w:lastRenderedPageBreak/>
        <w:t>Research objectives:</w:t>
      </w:r>
    </w:p>
    <w:p w14:paraId="6E58A49C" w14:textId="77777777" w:rsidR="006E1FCF" w:rsidRDefault="00564F69" w:rsidP="00564F69">
      <w:pPr>
        <w:numPr>
          <w:ilvl w:val="0"/>
          <w:numId w:val="2"/>
        </w:numPr>
        <w:spacing w:line="360" w:lineRule="auto"/>
        <w:jc w:val="both"/>
      </w:pPr>
      <w:r>
        <w:t>To assess factors affecting smoking history and quality of life in adults with COPD in England.</w:t>
      </w:r>
    </w:p>
    <w:p w14:paraId="59AFEFB4" w14:textId="77777777" w:rsidR="006E1FCF" w:rsidRDefault="00564F69" w:rsidP="00564F69">
      <w:pPr>
        <w:numPr>
          <w:ilvl w:val="0"/>
          <w:numId w:val="2"/>
        </w:numPr>
        <w:spacing w:line="360" w:lineRule="auto"/>
        <w:jc w:val="both"/>
      </w:pPr>
      <w:r>
        <w:t xml:space="preserve">To identify differences in quality of life among adults with COPD by smoking status: current, former, and non-smokers. </w:t>
      </w:r>
    </w:p>
    <w:p w14:paraId="4D8BB01F" w14:textId="77777777" w:rsidR="006E1FCF" w:rsidRDefault="00564F69" w:rsidP="00564F69">
      <w:pPr>
        <w:numPr>
          <w:ilvl w:val="0"/>
          <w:numId w:val="2"/>
        </w:numPr>
        <w:spacing w:line="360" w:lineRule="auto"/>
        <w:jc w:val="both"/>
      </w:pPr>
      <w:r>
        <w:t>To examine the smoking dimensions such as pack-years, smoking duration and smoking intensity in contributing to COPD among adults and worsening the quality of life.</w:t>
      </w:r>
    </w:p>
    <w:p w14:paraId="02F0660A" w14:textId="77777777" w:rsidR="006E1FCF" w:rsidRDefault="00564F69" w:rsidP="00564F69">
      <w:pPr>
        <w:numPr>
          <w:ilvl w:val="0"/>
          <w:numId w:val="2"/>
        </w:numPr>
        <w:spacing w:line="360" w:lineRule="auto"/>
        <w:jc w:val="both"/>
      </w:pPr>
      <w:bookmarkStart w:id="14" w:name="_heading=h.u9nz9c9o034t" w:colFirst="0" w:colLast="0"/>
      <w:bookmarkEnd w:id="14"/>
      <w:r>
        <w:t>To identify key findings, limitations, and evidence gaps on smoking history and quality of life among adults with COPD in England.</w:t>
      </w:r>
    </w:p>
    <w:p w14:paraId="5B8739C4" w14:textId="77777777" w:rsidR="006E1FCF" w:rsidRDefault="00564F69">
      <w:pPr>
        <w:pStyle w:val="Heading2"/>
      </w:pPr>
      <w:bookmarkStart w:id="15" w:name="_heading=h.48g8moxq05tn" w:colFirst="0" w:colLast="0"/>
      <w:bookmarkEnd w:id="15"/>
      <w:r>
        <w:t xml:space="preserve"> Research question: </w:t>
      </w:r>
    </w:p>
    <w:p w14:paraId="6DBFED84" w14:textId="77777777" w:rsidR="006E1FCF" w:rsidRDefault="00564F69">
      <w:pPr>
        <w:spacing w:line="360" w:lineRule="auto"/>
        <w:jc w:val="both"/>
        <w:rPr>
          <w:b/>
          <w:bCs/>
        </w:rPr>
      </w:pPr>
      <w:r>
        <w:t>Among adults with COPD in England, what is the association between smoking history and quality of life?</w:t>
      </w:r>
    </w:p>
    <w:p w14:paraId="7707E593" w14:textId="77777777" w:rsidR="006E1FCF" w:rsidRDefault="00564F69">
      <w:pPr>
        <w:pStyle w:val="Heading1"/>
      </w:pPr>
      <w:bookmarkStart w:id="16" w:name="_heading=h.jugdljvz4ieq" w:colFirst="0" w:colLast="0"/>
      <w:bookmarkEnd w:id="16"/>
      <w:r>
        <w:t xml:space="preserve">Research methodology </w:t>
      </w:r>
    </w:p>
    <w:p w14:paraId="04FF25BA" w14:textId="77777777" w:rsidR="006E1FCF" w:rsidRDefault="00564F69">
      <w:pPr>
        <w:pStyle w:val="Heading2"/>
      </w:pPr>
      <w:bookmarkStart w:id="17" w:name="_heading=h.epgilkv6ldqh" w:colFirst="0" w:colLast="0"/>
      <w:bookmarkEnd w:id="17"/>
      <w:r>
        <w:t>Research design</w:t>
      </w:r>
    </w:p>
    <w:p w14:paraId="4B5704A5" w14:textId="77777777" w:rsidR="006E1FCF" w:rsidRDefault="00564F69">
      <w:pPr>
        <w:spacing w:line="360" w:lineRule="auto"/>
        <w:jc w:val="both"/>
      </w:pPr>
      <w:r>
        <w:t xml:space="preserve">The research study will use a secondary qualitative systematic literature review (SLR) to collect original data. This will support a systematic investigation of how smoking history affects quality of life among adults with COPD in England. Moreover, SLRs help to synthesise existing qualitative studies and archived qualitative datasets to generate new insights (Paterson et al., 2015). This research study will collect secondary data from peer journal and reliable academic articles regarding quality of life among adult COPD patients who are in different smoking statuses. This will provide verified, high-quality information, save time compared to primary research, establish a strong theoretical foundation, and help identify existing gaps to support credible studies. This approach is appropriate because it will help to explore current data and information, identify different smoking dimensions and various smoking statuses impacting the quality of life of COPD adults in England (Pederson et al., 2020). </w:t>
      </w:r>
    </w:p>
    <w:p w14:paraId="645A10FF" w14:textId="77777777" w:rsidR="006E1FCF" w:rsidRDefault="00564F69">
      <w:pPr>
        <w:pStyle w:val="Heading2"/>
      </w:pPr>
      <w:bookmarkStart w:id="18" w:name="_heading=h.sjkiel994tz2" w:colFirst="0" w:colLast="0"/>
      <w:bookmarkEnd w:id="18"/>
      <w:r>
        <w:t>Reviewed framework</w:t>
      </w:r>
    </w:p>
    <w:p w14:paraId="6E4AE56B" w14:textId="77777777" w:rsidR="006E1FCF" w:rsidRDefault="00564F69">
      <w:pPr>
        <w:spacing w:line="360" w:lineRule="auto"/>
        <w:jc w:val="both"/>
      </w:pPr>
      <w:r>
        <w:t xml:space="preserve">This research study will use the PICO framework as a standard tool use in systematic review to turn a broad clinical idea into focused research questions by clarifying the study focus. The population element will help to focus on the target population of adults diagnosed with COPD in </w:t>
      </w:r>
      <w:r>
        <w:lastRenderedPageBreak/>
        <w:t xml:space="preserve">England. The intervention or the exposure element will identify smoking status, including current and former smokers, along with the duration, which is a significant variable for measuring the intensity of </w:t>
      </w:r>
      <w:proofErr w:type="spellStart"/>
      <w:r>
        <w:t>HRQoL</w:t>
      </w:r>
      <w:proofErr w:type="spellEnd"/>
      <w:r>
        <w:t xml:space="preserve"> in COPD adults. The comparison element will help to evaluate the outcome from different smoking statuses relating to smoking history. Through this systematic process, quality of life among COPD patients could be evaluated as an outcome (Hosseini et al., 2024). </w:t>
      </w:r>
    </w:p>
    <w:p w14:paraId="4A503175" w14:textId="77777777" w:rsidR="006E1FCF" w:rsidRDefault="006E1FCF">
      <w:pPr>
        <w:spacing w:line="360" w:lineRule="auto"/>
        <w:jc w:val="both"/>
      </w:pPr>
    </w:p>
    <w:p w14:paraId="01862B73" w14:textId="77777777" w:rsidR="006E1FCF" w:rsidRDefault="00564F69">
      <w:pPr>
        <w:pStyle w:val="Heading2"/>
      </w:pPr>
      <w:bookmarkStart w:id="19" w:name="_heading=h.2zgbat1y5del" w:colFirst="0" w:colLast="0"/>
      <w:bookmarkEnd w:id="19"/>
      <w:r>
        <w:t>Search strategy</w:t>
      </w:r>
    </w:p>
    <w:p w14:paraId="133D9B5E" w14:textId="77777777" w:rsidR="006E1FCF" w:rsidRDefault="00564F69">
      <w:pPr>
        <w:spacing w:line="360" w:lineRule="auto"/>
        <w:jc w:val="both"/>
      </w:pPr>
      <w:r>
        <w:t xml:space="preserve">This study will identify relevant studies using a structured and systematic search process. The Boolean operators will be used to connect the words such as AND, OR, and NOT to narrow, broaden, or filter the search results (Farlane, Rose and </w:t>
      </w:r>
      <w:proofErr w:type="spellStart"/>
      <w:r>
        <w:t>Shokraneh</w:t>
      </w:r>
      <w:proofErr w:type="spellEnd"/>
      <w:r>
        <w:t xml:space="preserve">, 2022). AND finds results containing all search terms, OR broadens results by including any term, and NOT excludes unwanted terms. This will help to provide direct control over the search engine and databases, connecting the keywords to make the search strategy more specific and save time to find exact information. </w:t>
      </w:r>
    </w:p>
    <w:p w14:paraId="3D7E2EA8" w14:textId="77777777" w:rsidR="006E1FCF" w:rsidRDefault="00564F69">
      <w:pPr>
        <w:pStyle w:val="Heading2"/>
      </w:pPr>
      <w:bookmarkStart w:id="20" w:name="_heading=h.7k21muer8fpm" w:colFirst="0" w:colLast="0"/>
      <w:bookmarkEnd w:id="20"/>
      <w:r>
        <w:t>Screening process</w:t>
      </w:r>
    </w:p>
    <w:p w14:paraId="2CD0A947" w14:textId="77777777" w:rsidR="006E1FCF" w:rsidRDefault="00564F69">
      <w:pPr>
        <w:spacing w:line="360" w:lineRule="auto"/>
        <w:jc w:val="both"/>
      </w:pPr>
      <w:r>
        <w:t xml:space="preserve">The study will use a PRISMA-guided systematic review to assess how smoking history affects quality of life among adults with COPD in England (Page et al., 2021). This will help to manage the screening and selection process by separating the process into two parts, such as inclusion and exclusion. Moreover, this framework will map the flow of information from the initial database to the final included studies. </w:t>
      </w:r>
    </w:p>
    <w:p w14:paraId="5BFADA77" w14:textId="77777777" w:rsidR="006E1FCF" w:rsidRDefault="00564F69">
      <w:pPr>
        <w:pStyle w:val="Heading2"/>
      </w:pPr>
      <w:bookmarkStart w:id="21" w:name="_heading=h.yjvkbcmk51jn" w:colFirst="0" w:colLast="0"/>
      <w:bookmarkEnd w:id="21"/>
      <w:r>
        <w:t>Keywords</w:t>
      </w:r>
    </w:p>
    <w:p w14:paraId="419BE09F" w14:textId="77777777" w:rsidR="006E1FCF" w:rsidRDefault="00564F69">
      <w:pPr>
        <w:spacing w:line="360" w:lineRule="auto"/>
        <w:jc w:val="both"/>
      </w:pPr>
      <w:r>
        <w:t xml:space="preserve">Keywords including COPD, smoking history, and quality of life will guide database searches and define the study scope. This will help identify relevant medical studies and exclude irrelevant data, improving the accuracy and reliability of the research on smoking history and </w:t>
      </w:r>
      <w:proofErr w:type="spellStart"/>
      <w:r>
        <w:t>HRQoL</w:t>
      </w:r>
      <w:proofErr w:type="spellEnd"/>
      <w:r>
        <w:t xml:space="preserve"> among adults with COPD in England (Pottier et al., 2024).  </w:t>
      </w:r>
    </w:p>
    <w:p w14:paraId="140501FD" w14:textId="77777777" w:rsidR="006E1FCF" w:rsidRDefault="00564F69">
      <w:pPr>
        <w:pStyle w:val="Heading2"/>
      </w:pPr>
      <w:bookmarkStart w:id="22" w:name="_heading=h.2emuo6uyitws" w:colFirst="0" w:colLast="0"/>
      <w:bookmarkEnd w:id="22"/>
      <w:r>
        <w:t>Database</w:t>
      </w:r>
    </w:p>
    <w:p w14:paraId="1F2A12AA" w14:textId="7B3D636D" w:rsidR="006E1FCF" w:rsidRDefault="00564F69">
      <w:pPr>
        <w:spacing w:line="360" w:lineRule="auto"/>
        <w:jc w:val="both"/>
      </w:pPr>
      <w:r>
        <w:t xml:space="preserve">This study will search PubMed, Google Scholar, Scopus for relevant academic literature. This reduces single-source bias and broadens multidisciplinary evidence on how smoking status and other factors influence quality of life in adults with COPD (Kokol, 2023). </w:t>
      </w:r>
    </w:p>
    <w:p w14:paraId="2C1ACFBD" w14:textId="77777777" w:rsidR="006E1FCF" w:rsidRDefault="00564F69">
      <w:pPr>
        <w:pStyle w:val="Heading2"/>
      </w:pPr>
      <w:bookmarkStart w:id="23" w:name="_heading=h.by9nu0tw3c8z" w:colFirst="0" w:colLast="0"/>
      <w:bookmarkEnd w:id="23"/>
      <w:r>
        <w:lastRenderedPageBreak/>
        <w:t xml:space="preserve">Inclusion and exclusion criteria </w:t>
      </w:r>
    </w:p>
    <w:p w14:paraId="1BA0402F" w14:textId="77777777" w:rsidR="006E1FCF" w:rsidRDefault="00564F69">
      <w:pPr>
        <w:spacing w:line="360" w:lineRule="auto"/>
        <w:jc w:val="both"/>
        <w:rPr>
          <w:b/>
          <w:bCs/>
        </w:rPr>
      </w:pPr>
      <w:r>
        <w:t xml:space="preserve">Peer-reviewed English-language articles published from 2016 to 2026 using relevant keywords will be included; outdated and non-English articles will be excluded. This will help to ensure scientific reliability by checking the data quality, capturing recent medical progress and maintaining global standards aligned with widely used articles through considering the English language (Patino and Ferreira, 2018). </w:t>
      </w:r>
    </w:p>
    <w:p w14:paraId="6DCAF93A" w14:textId="77777777" w:rsidR="006E1FCF" w:rsidRDefault="00564F69">
      <w:pPr>
        <w:pStyle w:val="Heading2"/>
      </w:pPr>
      <w:bookmarkStart w:id="24" w:name="_heading=h.vdzx5kr2i13j" w:colFirst="0" w:colLast="0"/>
      <w:bookmarkEnd w:id="24"/>
      <w:r>
        <w:t>Data extraction and synthesis</w:t>
      </w:r>
    </w:p>
    <w:p w14:paraId="1EC82214" w14:textId="5BEBAC49" w:rsidR="006E1FCF" w:rsidRDefault="00564F69">
      <w:pPr>
        <w:spacing w:line="360" w:lineRule="auto"/>
        <w:jc w:val="both"/>
      </w:pPr>
      <w:r>
        <w:t xml:space="preserve">For this research study, data will be extracted using a standard extraction protocol for systematic review. This will support the analysis of COPD’s impact on adults’ quality of life by summarising key study characteristics and findings (Michel, </w:t>
      </w:r>
      <w:proofErr w:type="spellStart"/>
      <w:r>
        <w:t>Atmakuri</w:t>
      </w:r>
      <w:proofErr w:type="spellEnd"/>
      <w:r>
        <w:t xml:space="preserve"> and Ehrenstein, 2024). This approach is significant to ensure consistency, objectivity and accuracy while reducing human error, minimising individual review bias and providing a clear and reliable foundation for data synthesis (Schmidt et al., 2025). Moreover, data will be extracted using publication year, study design, location, sample characteristics, smoking status and exposure affecting COPD adults, quality of life measure, and every re</w:t>
      </w:r>
      <w:r w:rsidR="0097670D">
        <w:t xml:space="preserve">levant finding and limitation. </w:t>
      </w:r>
      <w:r>
        <w:t xml:space="preserve">Further, the findings will be synthesised, transforming separate pieces of extracted data according to smoking status, smoking intensity, duration and cumulative exposure into a single, cohesive body of evidence using narrative text (Martinez et al., 2025). When interpreting findings, multiple studies with different contexts will be maintained to avoid generalised conclusions (Brennan and Johnston, 2023). </w:t>
      </w:r>
    </w:p>
    <w:p w14:paraId="7ED0246A" w14:textId="77777777" w:rsidR="006E1FCF" w:rsidRDefault="00564F69">
      <w:pPr>
        <w:pStyle w:val="Heading2"/>
      </w:pPr>
      <w:bookmarkStart w:id="25" w:name="_heading=h.tfk0ve9o5l6n" w:colFirst="0" w:colLast="0"/>
      <w:bookmarkEnd w:id="25"/>
      <w:r>
        <w:t>Quality appraisal</w:t>
      </w:r>
    </w:p>
    <w:p w14:paraId="1211FDD5" w14:textId="77777777" w:rsidR="006E1FCF" w:rsidRDefault="00564F69">
      <w:pPr>
        <w:spacing w:line="360" w:lineRule="auto"/>
        <w:jc w:val="both"/>
      </w:pPr>
      <w:r>
        <w:t xml:space="preserve">The CASP checklist will be applied to evaluate the methodological quality of the selected studies. It provides design-specific checklists to assess research quality systematically (Long, French and Brooks, 2020). Moreover, only high-quality studies with clear methods and reliable findings will be included in the review on COPD's impact on health-related quality of life in adults in England Furthermore, the critical appraisal process will help to filter out flawed, biased data and identify any limitations in sources within the selected studies regarding COPD to ensure strong, reliable evidence is being used in the final review or study synthesis (Shaheen et al., 2023).   </w:t>
      </w:r>
    </w:p>
    <w:p w14:paraId="574389A7" w14:textId="77777777" w:rsidR="006E1FCF" w:rsidRDefault="00564F69">
      <w:pPr>
        <w:pStyle w:val="Heading2"/>
      </w:pPr>
      <w:bookmarkStart w:id="26" w:name="_heading=h.tir2fuwahflf" w:colFirst="0" w:colLast="0"/>
      <w:bookmarkEnd w:id="26"/>
      <w:r>
        <w:t xml:space="preserve">Data analysis technique </w:t>
      </w:r>
    </w:p>
    <w:p w14:paraId="5504AB20" w14:textId="77777777" w:rsidR="006E1FCF" w:rsidRDefault="00564F69">
      <w:pPr>
        <w:spacing w:line="360" w:lineRule="auto"/>
        <w:jc w:val="both"/>
      </w:pPr>
      <w:r>
        <w:t xml:space="preserve">This secondary qualitative research study will use thematic analysis for identifying, organising, interpreting patterns, analysing information based on the research objective and developing </w:t>
      </w:r>
      <w:r>
        <w:lastRenderedPageBreak/>
        <w:t>themes within qualitative data regarding COPD. This approach will help to turn huge amounts of information into clear, structured and meaningful insights about multiple perspectives (Ayre and McCaffery, 2022).</w:t>
      </w:r>
    </w:p>
    <w:p w14:paraId="2F25D433" w14:textId="77777777" w:rsidR="006E1FCF" w:rsidRDefault="00564F69">
      <w:pPr>
        <w:pStyle w:val="Heading1"/>
      </w:pPr>
      <w:bookmarkStart w:id="27" w:name="_heading=h.dafw9cjuqfy9" w:colFirst="0" w:colLast="0"/>
      <w:bookmarkEnd w:id="27"/>
      <w:r>
        <w:t xml:space="preserve">Ethical consideration  </w:t>
      </w:r>
    </w:p>
    <w:p w14:paraId="594A7FBE" w14:textId="77777777" w:rsidR="006E1FCF" w:rsidRDefault="00564F69">
      <w:pPr>
        <w:spacing w:line="360" w:lineRule="auto"/>
        <w:jc w:val="both"/>
      </w:pPr>
      <w:r>
        <w:t xml:space="preserve">This research study will use published relevant research papers with keywords related to the impact of smoking history in adult COPD on quality of life. The review will use published research and will not involve direct information from participants. Moreover, Ethical standards will be upheld to ensure a credible systematic review of smoking history and </w:t>
      </w:r>
      <w:proofErr w:type="spellStart"/>
      <w:r>
        <w:t>HRQoL</w:t>
      </w:r>
      <w:proofErr w:type="spellEnd"/>
      <w:r>
        <w:t xml:space="preserve"> among adults with COPD in England. By adhering to principles of ethical consideration such as accurate referencing, avoiding plagiarism, transparent process and reporting, fair representation of findings and avoiding selective reporting, reproducible methodology will be maintained (Lalwani, 2025). </w:t>
      </w:r>
    </w:p>
    <w:p w14:paraId="1A138659" w14:textId="77777777" w:rsidR="006E1FCF" w:rsidRDefault="00564F69">
      <w:pPr>
        <w:pStyle w:val="Heading1"/>
      </w:pPr>
      <w:bookmarkStart w:id="28" w:name="_heading=h.o1ow12kdzg8g" w:colFirst="0" w:colLast="0"/>
      <w:bookmarkEnd w:id="28"/>
      <w:r>
        <w:t xml:space="preserve">Limitation </w:t>
      </w:r>
    </w:p>
    <w:p w14:paraId="7A15D481" w14:textId="77777777" w:rsidR="006E1FCF" w:rsidRDefault="00564F69">
      <w:pPr>
        <w:spacing w:line="360" w:lineRule="auto"/>
        <w:jc w:val="both"/>
      </w:pPr>
      <w:r>
        <w:t xml:space="preserve">The limitations of a systematic review in this research study include reliance on low-quality primary studies and publication and language biases, limited access to full texts, variation in study designs, and inconsistent outcome measures. Study quality will be assessed using the CASP checklist, with weaker studies interpreted cautiously. Differences in study design, smoking-history measures and </w:t>
      </w:r>
      <w:proofErr w:type="spellStart"/>
      <w:r>
        <w:t>HRQoL</w:t>
      </w:r>
      <w:proofErr w:type="spellEnd"/>
      <w:r>
        <w:t xml:space="preserve"> outcome tools may make direct comparison difficult (Shaheen et al. 2023).</w:t>
      </w:r>
    </w:p>
    <w:p w14:paraId="32864057" w14:textId="77777777" w:rsidR="006E1FCF" w:rsidRDefault="00564F69">
      <w:pPr>
        <w:pStyle w:val="Heading1"/>
      </w:pPr>
      <w:bookmarkStart w:id="29" w:name="_heading=h.xjhg5d9epm9o" w:colFirst="0" w:colLast="0"/>
      <w:bookmarkEnd w:id="29"/>
      <w:r>
        <w:t>Timeline and Expected Contribution</w:t>
      </w:r>
    </w:p>
    <w:tbl>
      <w:tblPr>
        <w:tblStyle w:val="a3"/>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582"/>
        <w:gridCol w:w="408"/>
        <w:gridCol w:w="451"/>
        <w:gridCol w:w="492"/>
        <w:gridCol w:w="492"/>
        <w:gridCol w:w="492"/>
        <w:gridCol w:w="493"/>
        <w:gridCol w:w="493"/>
        <w:gridCol w:w="493"/>
        <w:gridCol w:w="493"/>
        <w:gridCol w:w="493"/>
        <w:gridCol w:w="493"/>
        <w:gridCol w:w="493"/>
        <w:gridCol w:w="493"/>
        <w:gridCol w:w="493"/>
        <w:gridCol w:w="493"/>
        <w:gridCol w:w="493"/>
      </w:tblGrid>
      <w:tr w:rsidR="006E1FCF" w14:paraId="2C208732" w14:textId="77777777" w:rsidTr="00657046">
        <w:tc>
          <w:tcPr>
            <w:tcW w:w="361" w:type="pct"/>
            <w:tcMar>
              <w:top w:w="100" w:type="dxa"/>
              <w:left w:w="100" w:type="dxa"/>
              <w:bottom w:w="100" w:type="dxa"/>
              <w:right w:w="100" w:type="dxa"/>
            </w:tcMar>
          </w:tcPr>
          <w:p w14:paraId="635F1D99" w14:textId="77777777" w:rsidR="006E1FCF" w:rsidRDefault="00564F69">
            <w:pPr>
              <w:widowControl w:val="0"/>
              <w:pBdr>
                <w:top w:val="nil"/>
                <w:left w:val="nil"/>
                <w:bottom w:val="nil"/>
                <w:right w:val="nil"/>
                <w:between w:val="nil"/>
              </w:pBdr>
              <w:spacing w:line="240" w:lineRule="auto"/>
              <w:rPr>
                <w:b/>
                <w:bCs/>
              </w:rPr>
            </w:pPr>
            <w:r>
              <w:rPr>
                <w:b/>
                <w:bCs/>
              </w:rPr>
              <w:t>Activity</w:t>
            </w:r>
          </w:p>
        </w:tc>
        <w:tc>
          <w:tcPr>
            <w:tcW w:w="227" w:type="pct"/>
            <w:tcMar>
              <w:top w:w="100" w:type="dxa"/>
              <w:left w:w="100" w:type="dxa"/>
              <w:bottom w:w="100" w:type="dxa"/>
              <w:right w:w="100" w:type="dxa"/>
            </w:tcMar>
          </w:tcPr>
          <w:p w14:paraId="52FF682C" w14:textId="77777777" w:rsidR="006E1FCF" w:rsidRDefault="00564F69">
            <w:pPr>
              <w:widowControl w:val="0"/>
              <w:pBdr>
                <w:top w:val="nil"/>
                <w:left w:val="nil"/>
                <w:bottom w:val="nil"/>
                <w:right w:val="nil"/>
                <w:between w:val="nil"/>
              </w:pBdr>
              <w:spacing w:line="240" w:lineRule="auto"/>
              <w:rPr>
                <w:b/>
                <w:bCs/>
              </w:rPr>
            </w:pPr>
            <w:r>
              <w:rPr>
                <w:b/>
                <w:bCs/>
              </w:rPr>
              <w:t>W 1</w:t>
            </w:r>
          </w:p>
        </w:tc>
        <w:tc>
          <w:tcPr>
            <w:tcW w:w="294" w:type="pct"/>
            <w:tcMar>
              <w:top w:w="100" w:type="dxa"/>
              <w:left w:w="100" w:type="dxa"/>
              <w:bottom w:w="100" w:type="dxa"/>
              <w:right w:w="100" w:type="dxa"/>
            </w:tcMar>
          </w:tcPr>
          <w:p w14:paraId="2B4C47E9" w14:textId="77777777" w:rsidR="006E1FCF" w:rsidRDefault="00564F69">
            <w:pPr>
              <w:widowControl w:val="0"/>
              <w:pBdr>
                <w:top w:val="nil"/>
                <w:left w:val="nil"/>
                <w:bottom w:val="nil"/>
                <w:right w:val="nil"/>
                <w:between w:val="nil"/>
              </w:pBdr>
              <w:spacing w:line="240" w:lineRule="auto"/>
              <w:rPr>
                <w:b/>
                <w:bCs/>
              </w:rPr>
            </w:pPr>
            <w:r>
              <w:rPr>
                <w:b/>
                <w:bCs/>
              </w:rPr>
              <w:t>W 2</w:t>
            </w:r>
          </w:p>
        </w:tc>
        <w:tc>
          <w:tcPr>
            <w:tcW w:w="294" w:type="pct"/>
            <w:tcMar>
              <w:top w:w="100" w:type="dxa"/>
              <w:left w:w="100" w:type="dxa"/>
              <w:bottom w:w="100" w:type="dxa"/>
              <w:right w:w="100" w:type="dxa"/>
            </w:tcMar>
          </w:tcPr>
          <w:p w14:paraId="286F8D03" w14:textId="77777777" w:rsidR="006E1FCF" w:rsidRDefault="00564F69">
            <w:pPr>
              <w:widowControl w:val="0"/>
              <w:pBdr>
                <w:top w:val="nil"/>
                <w:left w:val="nil"/>
                <w:bottom w:val="nil"/>
                <w:right w:val="nil"/>
                <w:between w:val="nil"/>
              </w:pBdr>
              <w:spacing w:line="240" w:lineRule="auto"/>
              <w:rPr>
                <w:b/>
                <w:bCs/>
              </w:rPr>
            </w:pPr>
            <w:r>
              <w:rPr>
                <w:b/>
                <w:bCs/>
              </w:rPr>
              <w:t>W 3</w:t>
            </w:r>
          </w:p>
        </w:tc>
        <w:tc>
          <w:tcPr>
            <w:tcW w:w="294" w:type="pct"/>
            <w:tcMar>
              <w:top w:w="100" w:type="dxa"/>
              <w:left w:w="100" w:type="dxa"/>
              <w:bottom w:w="100" w:type="dxa"/>
              <w:right w:w="100" w:type="dxa"/>
            </w:tcMar>
          </w:tcPr>
          <w:p w14:paraId="5A817DFC" w14:textId="77777777" w:rsidR="006E1FCF" w:rsidRDefault="00564F69">
            <w:pPr>
              <w:widowControl w:val="0"/>
              <w:pBdr>
                <w:top w:val="nil"/>
                <w:left w:val="nil"/>
                <w:bottom w:val="nil"/>
                <w:right w:val="nil"/>
                <w:between w:val="nil"/>
              </w:pBdr>
              <w:spacing w:line="240" w:lineRule="auto"/>
              <w:rPr>
                <w:b/>
                <w:bCs/>
              </w:rPr>
            </w:pPr>
            <w:r>
              <w:rPr>
                <w:b/>
                <w:bCs/>
              </w:rPr>
              <w:t>W 4</w:t>
            </w:r>
          </w:p>
        </w:tc>
        <w:tc>
          <w:tcPr>
            <w:tcW w:w="294" w:type="pct"/>
            <w:tcMar>
              <w:top w:w="100" w:type="dxa"/>
              <w:left w:w="100" w:type="dxa"/>
              <w:bottom w:w="100" w:type="dxa"/>
              <w:right w:w="100" w:type="dxa"/>
            </w:tcMar>
          </w:tcPr>
          <w:p w14:paraId="34CB1AD8" w14:textId="77777777" w:rsidR="006E1FCF" w:rsidRDefault="00564F69">
            <w:pPr>
              <w:widowControl w:val="0"/>
              <w:pBdr>
                <w:top w:val="nil"/>
                <w:left w:val="nil"/>
                <w:bottom w:val="nil"/>
                <w:right w:val="nil"/>
                <w:between w:val="nil"/>
              </w:pBdr>
              <w:spacing w:line="240" w:lineRule="auto"/>
              <w:rPr>
                <w:b/>
                <w:bCs/>
              </w:rPr>
            </w:pPr>
            <w:r>
              <w:rPr>
                <w:b/>
                <w:bCs/>
              </w:rPr>
              <w:t>W 5</w:t>
            </w:r>
          </w:p>
        </w:tc>
        <w:tc>
          <w:tcPr>
            <w:tcW w:w="294" w:type="pct"/>
            <w:tcMar>
              <w:top w:w="100" w:type="dxa"/>
              <w:left w:w="100" w:type="dxa"/>
              <w:bottom w:w="100" w:type="dxa"/>
              <w:right w:w="100" w:type="dxa"/>
            </w:tcMar>
          </w:tcPr>
          <w:p w14:paraId="6ED19254" w14:textId="77777777" w:rsidR="006E1FCF" w:rsidRDefault="00564F69">
            <w:pPr>
              <w:widowControl w:val="0"/>
              <w:pBdr>
                <w:top w:val="nil"/>
                <w:left w:val="nil"/>
                <w:bottom w:val="nil"/>
                <w:right w:val="nil"/>
                <w:between w:val="nil"/>
              </w:pBdr>
              <w:spacing w:line="240" w:lineRule="auto"/>
              <w:rPr>
                <w:b/>
                <w:bCs/>
              </w:rPr>
            </w:pPr>
            <w:r>
              <w:rPr>
                <w:b/>
                <w:bCs/>
              </w:rPr>
              <w:t>W 6</w:t>
            </w:r>
          </w:p>
        </w:tc>
        <w:tc>
          <w:tcPr>
            <w:tcW w:w="294" w:type="pct"/>
            <w:tcMar>
              <w:top w:w="100" w:type="dxa"/>
              <w:left w:w="100" w:type="dxa"/>
              <w:bottom w:w="100" w:type="dxa"/>
              <w:right w:w="100" w:type="dxa"/>
            </w:tcMar>
          </w:tcPr>
          <w:p w14:paraId="78E793C1" w14:textId="77777777" w:rsidR="006E1FCF" w:rsidRDefault="00564F69">
            <w:pPr>
              <w:widowControl w:val="0"/>
              <w:pBdr>
                <w:top w:val="nil"/>
                <w:left w:val="nil"/>
                <w:bottom w:val="nil"/>
                <w:right w:val="nil"/>
                <w:between w:val="nil"/>
              </w:pBdr>
              <w:spacing w:line="240" w:lineRule="auto"/>
              <w:rPr>
                <w:b/>
                <w:bCs/>
              </w:rPr>
            </w:pPr>
            <w:r>
              <w:rPr>
                <w:b/>
                <w:bCs/>
              </w:rPr>
              <w:t>W 7</w:t>
            </w:r>
          </w:p>
        </w:tc>
        <w:tc>
          <w:tcPr>
            <w:tcW w:w="294" w:type="pct"/>
            <w:tcMar>
              <w:top w:w="100" w:type="dxa"/>
              <w:left w:w="100" w:type="dxa"/>
              <w:bottom w:w="100" w:type="dxa"/>
              <w:right w:w="100" w:type="dxa"/>
            </w:tcMar>
          </w:tcPr>
          <w:p w14:paraId="671C3B09" w14:textId="77777777" w:rsidR="006E1FCF" w:rsidRDefault="00564F69">
            <w:pPr>
              <w:widowControl w:val="0"/>
              <w:pBdr>
                <w:top w:val="nil"/>
                <w:left w:val="nil"/>
                <w:bottom w:val="nil"/>
                <w:right w:val="nil"/>
                <w:between w:val="nil"/>
              </w:pBdr>
              <w:spacing w:line="240" w:lineRule="auto"/>
              <w:rPr>
                <w:b/>
                <w:bCs/>
              </w:rPr>
            </w:pPr>
            <w:r>
              <w:rPr>
                <w:b/>
                <w:bCs/>
              </w:rPr>
              <w:t>W 8</w:t>
            </w:r>
          </w:p>
        </w:tc>
        <w:tc>
          <w:tcPr>
            <w:tcW w:w="294" w:type="pct"/>
            <w:tcMar>
              <w:top w:w="100" w:type="dxa"/>
              <w:left w:w="100" w:type="dxa"/>
              <w:bottom w:w="100" w:type="dxa"/>
              <w:right w:w="100" w:type="dxa"/>
            </w:tcMar>
          </w:tcPr>
          <w:p w14:paraId="4111C613" w14:textId="77777777" w:rsidR="006E1FCF" w:rsidRDefault="00564F69">
            <w:pPr>
              <w:widowControl w:val="0"/>
              <w:pBdr>
                <w:top w:val="nil"/>
                <w:left w:val="nil"/>
                <w:bottom w:val="nil"/>
                <w:right w:val="nil"/>
                <w:between w:val="nil"/>
              </w:pBdr>
              <w:spacing w:line="240" w:lineRule="auto"/>
              <w:rPr>
                <w:b/>
                <w:bCs/>
              </w:rPr>
            </w:pPr>
            <w:r>
              <w:rPr>
                <w:b/>
                <w:bCs/>
              </w:rPr>
              <w:t>W 9</w:t>
            </w:r>
          </w:p>
        </w:tc>
        <w:tc>
          <w:tcPr>
            <w:tcW w:w="294" w:type="pct"/>
            <w:tcMar>
              <w:top w:w="100" w:type="dxa"/>
              <w:left w:w="100" w:type="dxa"/>
              <w:bottom w:w="100" w:type="dxa"/>
              <w:right w:w="100" w:type="dxa"/>
            </w:tcMar>
          </w:tcPr>
          <w:p w14:paraId="61E89FC4" w14:textId="77777777" w:rsidR="006E1FCF" w:rsidRDefault="00564F69">
            <w:pPr>
              <w:widowControl w:val="0"/>
              <w:pBdr>
                <w:top w:val="nil"/>
                <w:left w:val="nil"/>
                <w:bottom w:val="nil"/>
                <w:right w:val="nil"/>
                <w:between w:val="nil"/>
              </w:pBdr>
              <w:spacing w:line="240" w:lineRule="auto"/>
              <w:rPr>
                <w:b/>
                <w:bCs/>
              </w:rPr>
            </w:pPr>
            <w:r>
              <w:rPr>
                <w:b/>
                <w:bCs/>
              </w:rPr>
              <w:t>W 10</w:t>
            </w:r>
          </w:p>
        </w:tc>
        <w:tc>
          <w:tcPr>
            <w:tcW w:w="294" w:type="pct"/>
            <w:tcMar>
              <w:top w:w="100" w:type="dxa"/>
              <w:left w:w="100" w:type="dxa"/>
              <w:bottom w:w="100" w:type="dxa"/>
              <w:right w:w="100" w:type="dxa"/>
            </w:tcMar>
          </w:tcPr>
          <w:p w14:paraId="34460C61" w14:textId="77777777" w:rsidR="006E1FCF" w:rsidRDefault="00564F69">
            <w:pPr>
              <w:widowControl w:val="0"/>
              <w:pBdr>
                <w:top w:val="nil"/>
                <w:left w:val="nil"/>
                <w:bottom w:val="nil"/>
                <w:right w:val="nil"/>
                <w:between w:val="nil"/>
              </w:pBdr>
              <w:spacing w:line="240" w:lineRule="auto"/>
              <w:rPr>
                <w:b/>
                <w:bCs/>
              </w:rPr>
            </w:pPr>
            <w:r>
              <w:rPr>
                <w:b/>
                <w:bCs/>
              </w:rPr>
              <w:t>W 11</w:t>
            </w:r>
          </w:p>
        </w:tc>
        <w:tc>
          <w:tcPr>
            <w:tcW w:w="294" w:type="pct"/>
            <w:tcMar>
              <w:top w:w="100" w:type="dxa"/>
              <w:left w:w="100" w:type="dxa"/>
              <w:bottom w:w="100" w:type="dxa"/>
              <w:right w:w="100" w:type="dxa"/>
            </w:tcMar>
          </w:tcPr>
          <w:p w14:paraId="7E55A779" w14:textId="77777777" w:rsidR="006E1FCF" w:rsidRDefault="00564F69">
            <w:pPr>
              <w:widowControl w:val="0"/>
              <w:pBdr>
                <w:top w:val="nil"/>
                <w:left w:val="nil"/>
                <w:bottom w:val="nil"/>
                <w:right w:val="nil"/>
                <w:between w:val="nil"/>
              </w:pBdr>
              <w:spacing w:line="240" w:lineRule="auto"/>
              <w:rPr>
                <w:b/>
                <w:bCs/>
              </w:rPr>
            </w:pPr>
            <w:r>
              <w:rPr>
                <w:b/>
                <w:bCs/>
              </w:rPr>
              <w:t xml:space="preserve">W 12 </w:t>
            </w:r>
          </w:p>
        </w:tc>
        <w:tc>
          <w:tcPr>
            <w:tcW w:w="294" w:type="pct"/>
            <w:tcMar>
              <w:top w:w="100" w:type="dxa"/>
              <w:left w:w="100" w:type="dxa"/>
              <w:bottom w:w="100" w:type="dxa"/>
              <w:right w:w="100" w:type="dxa"/>
            </w:tcMar>
          </w:tcPr>
          <w:p w14:paraId="3706BCAD" w14:textId="77777777" w:rsidR="006E1FCF" w:rsidRDefault="00564F69">
            <w:pPr>
              <w:widowControl w:val="0"/>
              <w:pBdr>
                <w:top w:val="nil"/>
                <w:left w:val="nil"/>
                <w:bottom w:val="nil"/>
                <w:right w:val="nil"/>
                <w:between w:val="nil"/>
              </w:pBdr>
              <w:spacing w:line="240" w:lineRule="auto"/>
              <w:rPr>
                <w:b/>
                <w:bCs/>
              </w:rPr>
            </w:pPr>
            <w:r>
              <w:rPr>
                <w:b/>
                <w:bCs/>
              </w:rPr>
              <w:t>W 13</w:t>
            </w:r>
          </w:p>
        </w:tc>
        <w:tc>
          <w:tcPr>
            <w:tcW w:w="294" w:type="pct"/>
            <w:tcMar>
              <w:top w:w="100" w:type="dxa"/>
              <w:left w:w="100" w:type="dxa"/>
              <w:bottom w:w="100" w:type="dxa"/>
              <w:right w:w="100" w:type="dxa"/>
            </w:tcMar>
          </w:tcPr>
          <w:p w14:paraId="18810C19" w14:textId="77777777" w:rsidR="006E1FCF" w:rsidRDefault="00564F69">
            <w:pPr>
              <w:widowControl w:val="0"/>
              <w:pBdr>
                <w:top w:val="nil"/>
                <w:left w:val="nil"/>
                <w:bottom w:val="nil"/>
                <w:right w:val="nil"/>
                <w:between w:val="nil"/>
              </w:pBdr>
              <w:spacing w:line="240" w:lineRule="auto"/>
              <w:rPr>
                <w:b/>
                <w:bCs/>
              </w:rPr>
            </w:pPr>
            <w:r>
              <w:rPr>
                <w:b/>
                <w:bCs/>
              </w:rPr>
              <w:t xml:space="preserve">W 14 </w:t>
            </w:r>
          </w:p>
        </w:tc>
        <w:tc>
          <w:tcPr>
            <w:tcW w:w="294" w:type="pct"/>
            <w:tcMar>
              <w:top w:w="100" w:type="dxa"/>
              <w:left w:w="100" w:type="dxa"/>
              <w:bottom w:w="100" w:type="dxa"/>
              <w:right w:w="100" w:type="dxa"/>
            </w:tcMar>
          </w:tcPr>
          <w:p w14:paraId="29B9C6FE" w14:textId="77777777" w:rsidR="006E1FCF" w:rsidRDefault="00564F69">
            <w:pPr>
              <w:widowControl w:val="0"/>
              <w:pBdr>
                <w:top w:val="nil"/>
                <w:left w:val="nil"/>
                <w:bottom w:val="nil"/>
                <w:right w:val="nil"/>
                <w:between w:val="nil"/>
              </w:pBdr>
              <w:spacing w:line="240" w:lineRule="auto"/>
              <w:rPr>
                <w:b/>
                <w:bCs/>
              </w:rPr>
            </w:pPr>
            <w:r>
              <w:rPr>
                <w:b/>
                <w:bCs/>
              </w:rPr>
              <w:t xml:space="preserve">W 15 </w:t>
            </w:r>
          </w:p>
        </w:tc>
        <w:tc>
          <w:tcPr>
            <w:tcW w:w="294" w:type="pct"/>
            <w:tcMar>
              <w:top w:w="100" w:type="dxa"/>
              <w:left w:w="100" w:type="dxa"/>
              <w:bottom w:w="100" w:type="dxa"/>
              <w:right w:w="100" w:type="dxa"/>
            </w:tcMar>
          </w:tcPr>
          <w:p w14:paraId="5713C2AF" w14:textId="77777777" w:rsidR="006E1FCF" w:rsidRDefault="00564F69">
            <w:pPr>
              <w:widowControl w:val="0"/>
              <w:pBdr>
                <w:top w:val="nil"/>
                <w:left w:val="nil"/>
                <w:bottom w:val="nil"/>
                <w:right w:val="nil"/>
                <w:between w:val="nil"/>
              </w:pBdr>
              <w:spacing w:line="240" w:lineRule="auto"/>
              <w:rPr>
                <w:b/>
                <w:bCs/>
              </w:rPr>
            </w:pPr>
            <w:r>
              <w:rPr>
                <w:b/>
                <w:bCs/>
              </w:rPr>
              <w:t>W 16</w:t>
            </w:r>
          </w:p>
        </w:tc>
      </w:tr>
      <w:tr w:rsidR="006E1FCF" w14:paraId="3297F04C" w14:textId="77777777" w:rsidTr="00657046">
        <w:tc>
          <w:tcPr>
            <w:tcW w:w="361" w:type="pct"/>
            <w:tcMar>
              <w:top w:w="100" w:type="dxa"/>
              <w:left w:w="100" w:type="dxa"/>
              <w:bottom w:w="100" w:type="dxa"/>
              <w:right w:w="100" w:type="dxa"/>
            </w:tcMar>
          </w:tcPr>
          <w:p w14:paraId="76EF57E9" w14:textId="77777777" w:rsidR="006E1FCF" w:rsidRDefault="00564F69">
            <w:pPr>
              <w:widowControl w:val="0"/>
              <w:pBdr>
                <w:top w:val="nil"/>
                <w:left w:val="nil"/>
                <w:bottom w:val="nil"/>
                <w:right w:val="nil"/>
                <w:between w:val="nil"/>
              </w:pBdr>
              <w:spacing w:line="240" w:lineRule="auto"/>
              <w:rPr>
                <w:b/>
                <w:bCs/>
              </w:rPr>
            </w:pPr>
            <w:r>
              <w:rPr>
                <w:b/>
                <w:bCs/>
              </w:rPr>
              <w:t>Planning and proposal development</w:t>
            </w:r>
          </w:p>
        </w:tc>
        <w:tc>
          <w:tcPr>
            <w:tcW w:w="227" w:type="pct"/>
            <w:tcMar>
              <w:top w:w="100" w:type="dxa"/>
              <w:left w:w="100" w:type="dxa"/>
              <w:bottom w:w="100" w:type="dxa"/>
              <w:right w:w="100" w:type="dxa"/>
            </w:tcMar>
          </w:tcPr>
          <w:p w14:paraId="570C822D"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5EACDFE"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6BED5459"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AC9DAB0"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CD74B4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A6EFB1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EA3929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43AD67D"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0433F0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ED572D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DA37BA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3CB537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A4EC77C"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B47E18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FA3A6B9"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43FE744" w14:textId="77777777" w:rsidR="006E1FCF" w:rsidRDefault="006E1FCF">
            <w:pPr>
              <w:widowControl w:val="0"/>
              <w:pBdr>
                <w:top w:val="nil"/>
                <w:left w:val="nil"/>
                <w:bottom w:val="nil"/>
                <w:right w:val="nil"/>
                <w:between w:val="nil"/>
              </w:pBdr>
              <w:spacing w:line="240" w:lineRule="auto"/>
              <w:rPr>
                <w:b/>
                <w:bCs/>
              </w:rPr>
            </w:pPr>
          </w:p>
        </w:tc>
      </w:tr>
      <w:tr w:rsidR="006E1FCF" w14:paraId="30D31859" w14:textId="77777777" w:rsidTr="00657046">
        <w:tc>
          <w:tcPr>
            <w:tcW w:w="361" w:type="pct"/>
            <w:tcMar>
              <w:top w:w="100" w:type="dxa"/>
              <w:left w:w="100" w:type="dxa"/>
              <w:bottom w:w="100" w:type="dxa"/>
              <w:right w:w="100" w:type="dxa"/>
            </w:tcMar>
          </w:tcPr>
          <w:p w14:paraId="09EA7039" w14:textId="77777777" w:rsidR="006E1FCF" w:rsidRDefault="00564F69">
            <w:pPr>
              <w:widowControl w:val="0"/>
              <w:pBdr>
                <w:top w:val="nil"/>
                <w:left w:val="nil"/>
                <w:bottom w:val="nil"/>
                <w:right w:val="nil"/>
                <w:between w:val="nil"/>
              </w:pBdr>
              <w:spacing w:line="240" w:lineRule="auto"/>
              <w:rPr>
                <w:b/>
                <w:bCs/>
              </w:rPr>
            </w:pPr>
            <w:r>
              <w:rPr>
                <w:b/>
                <w:bCs/>
              </w:rPr>
              <w:t>Research article search</w:t>
            </w:r>
          </w:p>
        </w:tc>
        <w:tc>
          <w:tcPr>
            <w:tcW w:w="227" w:type="pct"/>
            <w:tcMar>
              <w:top w:w="100" w:type="dxa"/>
              <w:left w:w="100" w:type="dxa"/>
              <w:bottom w:w="100" w:type="dxa"/>
              <w:right w:w="100" w:type="dxa"/>
            </w:tcMar>
          </w:tcPr>
          <w:p w14:paraId="01E001AB"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09ACB120"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4113CE5A"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2FE0263B"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4527844B"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80B097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A75DF8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70C658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1A0BEA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EBE936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02A0A5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7DACA3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F8BDB4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367D09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0BAFC1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066BFA5" w14:textId="77777777" w:rsidR="006E1FCF" w:rsidRDefault="006E1FCF">
            <w:pPr>
              <w:widowControl w:val="0"/>
              <w:pBdr>
                <w:top w:val="nil"/>
                <w:left w:val="nil"/>
                <w:bottom w:val="nil"/>
                <w:right w:val="nil"/>
                <w:between w:val="nil"/>
              </w:pBdr>
              <w:spacing w:line="240" w:lineRule="auto"/>
              <w:rPr>
                <w:b/>
                <w:bCs/>
              </w:rPr>
            </w:pPr>
          </w:p>
        </w:tc>
      </w:tr>
      <w:tr w:rsidR="006E1FCF" w14:paraId="372422F1" w14:textId="77777777" w:rsidTr="00657046">
        <w:tc>
          <w:tcPr>
            <w:tcW w:w="361" w:type="pct"/>
            <w:tcMar>
              <w:top w:w="100" w:type="dxa"/>
              <w:left w:w="100" w:type="dxa"/>
              <w:bottom w:w="100" w:type="dxa"/>
              <w:right w:w="100" w:type="dxa"/>
            </w:tcMar>
          </w:tcPr>
          <w:p w14:paraId="2D59EE77" w14:textId="77777777" w:rsidR="006E1FCF" w:rsidRDefault="00564F69">
            <w:pPr>
              <w:widowControl w:val="0"/>
              <w:pBdr>
                <w:top w:val="nil"/>
                <w:left w:val="nil"/>
                <w:bottom w:val="nil"/>
                <w:right w:val="nil"/>
                <w:between w:val="nil"/>
              </w:pBdr>
              <w:spacing w:line="240" w:lineRule="auto"/>
              <w:rPr>
                <w:b/>
                <w:bCs/>
              </w:rPr>
            </w:pPr>
            <w:r>
              <w:rPr>
                <w:b/>
                <w:bCs/>
              </w:rPr>
              <w:t>Data extraction</w:t>
            </w:r>
          </w:p>
        </w:tc>
        <w:tc>
          <w:tcPr>
            <w:tcW w:w="227" w:type="pct"/>
            <w:tcMar>
              <w:top w:w="100" w:type="dxa"/>
              <w:left w:w="100" w:type="dxa"/>
              <w:bottom w:w="100" w:type="dxa"/>
              <w:right w:w="100" w:type="dxa"/>
            </w:tcMar>
          </w:tcPr>
          <w:p w14:paraId="6E1E26C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5C3123D"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79F7590"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3B6E197D"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09D493C6"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3B35D1B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ABB61ED"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1A8920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AF6AA3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3EE2A5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2DA7A29"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28D3FB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FD28B5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B37D74D"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84B916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615A33C" w14:textId="77777777" w:rsidR="006E1FCF" w:rsidRDefault="006E1FCF">
            <w:pPr>
              <w:widowControl w:val="0"/>
              <w:pBdr>
                <w:top w:val="nil"/>
                <w:left w:val="nil"/>
                <w:bottom w:val="nil"/>
                <w:right w:val="nil"/>
                <w:between w:val="nil"/>
              </w:pBdr>
              <w:spacing w:line="240" w:lineRule="auto"/>
              <w:rPr>
                <w:b/>
                <w:bCs/>
              </w:rPr>
            </w:pPr>
          </w:p>
        </w:tc>
      </w:tr>
      <w:tr w:rsidR="006E1FCF" w14:paraId="33E7980C" w14:textId="77777777" w:rsidTr="00657046">
        <w:tc>
          <w:tcPr>
            <w:tcW w:w="361" w:type="pct"/>
            <w:tcMar>
              <w:top w:w="100" w:type="dxa"/>
              <w:left w:w="100" w:type="dxa"/>
              <w:bottom w:w="100" w:type="dxa"/>
              <w:right w:w="100" w:type="dxa"/>
            </w:tcMar>
          </w:tcPr>
          <w:p w14:paraId="005D51FE" w14:textId="77777777" w:rsidR="006E1FCF" w:rsidRDefault="00564F69">
            <w:pPr>
              <w:widowControl w:val="0"/>
              <w:pBdr>
                <w:top w:val="nil"/>
                <w:left w:val="nil"/>
                <w:bottom w:val="nil"/>
                <w:right w:val="nil"/>
                <w:between w:val="nil"/>
              </w:pBdr>
              <w:spacing w:line="240" w:lineRule="auto"/>
              <w:rPr>
                <w:b/>
                <w:bCs/>
              </w:rPr>
            </w:pPr>
            <w:r>
              <w:rPr>
                <w:b/>
                <w:bCs/>
              </w:rPr>
              <w:t>Data analysis</w:t>
            </w:r>
          </w:p>
        </w:tc>
        <w:tc>
          <w:tcPr>
            <w:tcW w:w="227" w:type="pct"/>
            <w:tcMar>
              <w:top w:w="100" w:type="dxa"/>
              <w:left w:w="100" w:type="dxa"/>
              <w:bottom w:w="100" w:type="dxa"/>
              <w:right w:w="100" w:type="dxa"/>
            </w:tcMar>
          </w:tcPr>
          <w:p w14:paraId="171F39F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3FF978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F64828C"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DF0E78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DEE5E56"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4CA5E9AD"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40262EC"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3A99BFB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75DA4D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E8A2E5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61F9B3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59252E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982BA5D"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7344AD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C27F7C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458F625" w14:textId="77777777" w:rsidR="006E1FCF" w:rsidRDefault="006E1FCF">
            <w:pPr>
              <w:widowControl w:val="0"/>
              <w:pBdr>
                <w:top w:val="nil"/>
                <w:left w:val="nil"/>
                <w:bottom w:val="nil"/>
                <w:right w:val="nil"/>
                <w:between w:val="nil"/>
              </w:pBdr>
              <w:spacing w:line="240" w:lineRule="auto"/>
              <w:rPr>
                <w:b/>
                <w:bCs/>
              </w:rPr>
            </w:pPr>
          </w:p>
        </w:tc>
      </w:tr>
      <w:tr w:rsidR="006E1FCF" w14:paraId="2176F2BF" w14:textId="77777777" w:rsidTr="00657046">
        <w:tc>
          <w:tcPr>
            <w:tcW w:w="361" w:type="pct"/>
            <w:tcMar>
              <w:top w:w="100" w:type="dxa"/>
              <w:left w:w="100" w:type="dxa"/>
              <w:bottom w:w="100" w:type="dxa"/>
              <w:right w:w="100" w:type="dxa"/>
            </w:tcMar>
          </w:tcPr>
          <w:p w14:paraId="56C0DD73" w14:textId="77777777" w:rsidR="006E1FCF" w:rsidRDefault="00564F69">
            <w:pPr>
              <w:widowControl w:val="0"/>
              <w:pBdr>
                <w:top w:val="nil"/>
                <w:left w:val="nil"/>
                <w:bottom w:val="nil"/>
                <w:right w:val="nil"/>
                <w:between w:val="nil"/>
              </w:pBdr>
              <w:spacing w:line="240" w:lineRule="auto"/>
              <w:rPr>
                <w:b/>
                <w:bCs/>
              </w:rPr>
            </w:pPr>
            <w:r>
              <w:rPr>
                <w:b/>
                <w:bCs/>
              </w:rPr>
              <w:lastRenderedPageBreak/>
              <w:t>Writing introduction</w:t>
            </w:r>
          </w:p>
        </w:tc>
        <w:tc>
          <w:tcPr>
            <w:tcW w:w="227" w:type="pct"/>
            <w:tcMar>
              <w:top w:w="100" w:type="dxa"/>
              <w:left w:w="100" w:type="dxa"/>
              <w:bottom w:w="100" w:type="dxa"/>
              <w:right w:w="100" w:type="dxa"/>
            </w:tcMar>
          </w:tcPr>
          <w:p w14:paraId="3FFC5D7E"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4F9B8702"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C974892"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72C7D1A4"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76C28127"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EE1A9AF"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237636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1EE706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35A88B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33BACE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364B3EC"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957195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D73BF5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C80A1A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DC597B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0596B52" w14:textId="77777777" w:rsidR="006E1FCF" w:rsidRDefault="006E1FCF">
            <w:pPr>
              <w:widowControl w:val="0"/>
              <w:pBdr>
                <w:top w:val="nil"/>
                <w:left w:val="nil"/>
                <w:bottom w:val="nil"/>
                <w:right w:val="nil"/>
                <w:between w:val="nil"/>
              </w:pBdr>
              <w:spacing w:line="240" w:lineRule="auto"/>
              <w:rPr>
                <w:b/>
                <w:bCs/>
              </w:rPr>
            </w:pPr>
          </w:p>
        </w:tc>
      </w:tr>
      <w:tr w:rsidR="006E1FCF" w14:paraId="7DBDE098" w14:textId="77777777" w:rsidTr="00657046">
        <w:tc>
          <w:tcPr>
            <w:tcW w:w="361" w:type="pct"/>
            <w:tcMar>
              <w:top w:w="100" w:type="dxa"/>
              <w:left w:w="100" w:type="dxa"/>
              <w:bottom w:w="100" w:type="dxa"/>
              <w:right w:w="100" w:type="dxa"/>
            </w:tcMar>
          </w:tcPr>
          <w:p w14:paraId="6B4B4793" w14:textId="77777777" w:rsidR="006E1FCF" w:rsidRDefault="00564F69">
            <w:pPr>
              <w:widowControl w:val="0"/>
              <w:pBdr>
                <w:top w:val="nil"/>
                <w:left w:val="nil"/>
                <w:bottom w:val="nil"/>
                <w:right w:val="nil"/>
                <w:between w:val="nil"/>
              </w:pBdr>
              <w:spacing w:line="240" w:lineRule="auto"/>
              <w:rPr>
                <w:b/>
                <w:bCs/>
              </w:rPr>
            </w:pPr>
            <w:r>
              <w:rPr>
                <w:b/>
                <w:bCs/>
              </w:rPr>
              <w:t>Writing literature review</w:t>
            </w:r>
          </w:p>
        </w:tc>
        <w:tc>
          <w:tcPr>
            <w:tcW w:w="227" w:type="pct"/>
            <w:tcMar>
              <w:top w:w="100" w:type="dxa"/>
              <w:left w:w="100" w:type="dxa"/>
              <w:bottom w:w="100" w:type="dxa"/>
              <w:right w:w="100" w:type="dxa"/>
            </w:tcMar>
          </w:tcPr>
          <w:p w14:paraId="4205C97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30EA5D5"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3FCC0C9"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627CA1C7"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6257496D"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49A8B749"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688C3971"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6684A0A8"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0914297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588A62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65B2F2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32C2D0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0C935AC"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21CDB2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811496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A3AD303" w14:textId="77777777" w:rsidR="006E1FCF" w:rsidRDefault="006E1FCF">
            <w:pPr>
              <w:widowControl w:val="0"/>
              <w:pBdr>
                <w:top w:val="nil"/>
                <w:left w:val="nil"/>
                <w:bottom w:val="nil"/>
                <w:right w:val="nil"/>
                <w:between w:val="nil"/>
              </w:pBdr>
              <w:spacing w:line="240" w:lineRule="auto"/>
              <w:rPr>
                <w:b/>
                <w:bCs/>
              </w:rPr>
            </w:pPr>
          </w:p>
        </w:tc>
      </w:tr>
      <w:tr w:rsidR="006E1FCF" w14:paraId="42D5F0AD" w14:textId="77777777" w:rsidTr="00657046">
        <w:tc>
          <w:tcPr>
            <w:tcW w:w="361" w:type="pct"/>
            <w:tcMar>
              <w:top w:w="100" w:type="dxa"/>
              <w:left w:w="100" w:type="dxa"/>
              <w:bottom w:w="100" w:type="dxa"/>
              <w:right w:w="100" w:type="dxa"/>
            </w:tcMar>
          </w:tcPr>
          <w:p w14:paraId="785E247F" w14:textId="77777777" w:rsidR="006E1FCF" w:rsidRDefault="00564F69">
            <w:pPr>
              <w:widowControl w:val="0"/>
              <w:pBdr>
                <w:top w:val="nil"/>
                <w:left w:val="nil"/>
                <w:bottom w:val="nil"/>
                <w:right w:val="nil"/>
                <w:between w:val="nil"/>
              </w:pBdr>
              <w:spacing w:line="240" w:lineRule="auto"/>
              <w:rPr>
                <w:b/>
                <w:bCs/>
              </w:rPr>
            </w:pPr>
            <w:r>
              <w:rPr>
                <w:b/>
                <w:bCs/>
              </w:rPr>
              <w:t>Writing methodology</w:t>
            </w:r>
          </w:p>
        </w:tc>
        <w:tc>
          <w:tcPr>
            <w:tcW w:w="227" w:type="pct"/>
            <w:tcMar>
              <w:top w:w="100" w:type="dxa"/>
              <w:left w:w="100" w:type="dxa"/>
              <w:bottom w:w="100" w:type="dxa"/>
              <w:right w:w="100" w:type="dxa"/>
            </w:tcMar>
          </w:tcPr>
          <w:p w14:paraId="4EAB10F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3B61B0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C3708AC"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6548C5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499E2D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EA03323"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22D6A82C"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FFE6D63"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7EB73ACA"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65750B1"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6EBF732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1B0E19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9CAB8E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124D42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CEBD2A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DFC4AFF" w14:textId="77777777" w:rsidR="006E1FCF" w:rsidRDefault="006E1FCF">
            <w:pPr>
              <w:widowControl w:val="0"/>
              <w:pBdr>
                <w:top w:val="nil"/>
                <w:left w:val="nil"/>
                <w:bottom w:val="nil"/>
                <w:right w:val="nil"/>
                <w:between w:val="nil"/>
              </w:pBdr>
              <w:spacing w:line="240" w:lineRule="auto"/>
              <w:rPr>
                <w:b/>
                <w:bCs/>
              </w:rPr>
            </w:pPr>
          </w:p>
        </w:tc>
      </w:tr>
      <w:tr w:rsidR="006E1FCF" w14:paraId="29AD7575" w14:textId="77777777" w:rsidTr="00657046">
        <w:tc>
          <w:tcPr>
            <w:tcW w:w="361" w:type="pct"/>
            <w:tcMar>
              <w:top w:w="100" w:type="dxa"/>
              <w:left w:w="100" w:type="dxa"/>
              <w:bottom w:w="100" w:type="dxa"/>
              <w:right w:w="100" w:type="dxa"/>
            </w:tcMar>
          </w:tcPr>
          <w:p w14:paraId="247F0719" w14:textId="77777777" w:rsidR="006E1FCF" w:rsidRDefault="00564F69">
            <w:pPr>
              <w:widowControl w:val="0"/>
              <w:pBdr>
                <w:top w:val="nil"/>
                <w:left w:val="nil"/>
                <w:bottom w:val="nil"/>
                <w:right w:val="nil"/>
                <w:between w:val="nil"/>
              </w:pBdr>
              <w:spacing w:line="240" w:lineRule="auto"/>
              <w:rPr>
                <w:b/>
                <w:bCs/>
              </w:rPr>
            </w:pPr>
            <w:r>
              <w:rPr>
                <w:b/>
                <w:bCs/>
              </w:rPr>
              <w:t>Writing the implications of the work</w:t>
            </w:r>
          </w:p>
        </w:tc>
        <w:tc>
          <w:tcPr>
            <w:tcW w:w="227" w:type="pct"/>
            <w:tcMar>
              <w:top w:w="100" w:type="dxa"/>
              <w:left w:w="100" w:type="dxa"/>
              <w:bottom w:w="100" w:type="dxa"/>
              <w:right w:w="100" w:type="dxa"/>
            </w:tcMar>
          </w:tcPr>
          <w:p w14:paraId="3840134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D30C31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2BA297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AD4C23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F2AD27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8D8814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4E3A80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CB0FED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D2D34B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A4CAD72"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AA6BB24"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49662DE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FFC620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04A196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5BCB94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41C386C" w14:textId="77777777" w:rsidR="006E1FCF" w:rsidRDefault="006E1FCF">
            <w:pPr>
              <w:widowControl w:val="0"/>
              <w:pBdr>
                <w:top w:val="nil"/>
                <w:left w:val="nil"/>
                <w:bottom w:val="nil"/>
                <w:right w:val="nil"/>
                <w:between w:val="nil"/>
              </w:pBdr>
              <w:spacing w:line="240" w:lineRule="auto"/>
              <w:rPr>
                <w:b/>
                <w:bCs/>
              </w:rPr>
            </w:pPr>
          </w:p>
        </w:tc>
      </w:tr>
      <w:tr w:rsidR="006E1FCF" w14:paraId="5B07C97F" w14:textId="77777777" w:rsidTr="00657046">
        <w:tc>
          <w:tcPr>
            <w:tcW w:w="361" w:type="pct"/>
            <w:tcMar>
              <w:top w:w="100" w:type="dxa"/>
              <w:left w:w="100" w:type="dxa"/>
              <w:bottom w:w="100" w:type="dxa"/>
              <w:right w:w="100" w:type="dxa"/>
            </w:tcMar>
          </w:tcPr>
          <w:p w14:paraId="7E7FC465" w14:textId="77777777" w:rsidR="006E1FCF" w:rsidRDefault="00564F69">
            <w:pPr>
              <w:widowControl w:val="0"/>
              <w:pBdr>
                <w:top w:val="nil"/>
                <w:left w:val="nil"/>
                <w:bottom w:val="nil"/>
                <w:right w:val="nil"/>
                <w:between w:val="nil"/>
              </w:pBdr>
              <w:spacing w:line="240" w:lineRule="auto"/>
              <w:rPr>
                <w:b/>
                <w:bCs/>
              </w:rPr>
            </w:pPr>
            <w:r>
              <w:rPr>
                <w:b/>
                <w:bCs/>
              </w:rPr>
              <w:t>editing</w:t>
            </w:r>
          </w:p>
        </w:tc>
        <w:tc>
          <w:tcPr>
            <w:tcW w:w="227" w:type="pct"/>
            <w:tcMar>
              <w:top w:w="100" w:type="dxa"/>
              <w:left w:w="100" w:type="dxa"/>
              <w:bottom w:w="100" w:type="dxa"/>
              <w:right w:w="100" w:type="dxa"/>
            </w:tcMar>
          </w:tcPr>
          <w:p w14:paraId="069E4E0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225303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7B6E87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F004809"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8D8845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5590BC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42621A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5E67C6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640639A"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F39C40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6229D3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8F5D179"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2971D2EB"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0EB5518C"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D0628F8"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05EAC60" w14:textId="77777777" w:rsidR="006E1FCF" w:rsidRDefault="006E1FCF">
            <w:pPr>
              <w:widowControl w:val="0"/>
              <w:pBdr>
                <w:top w:val="nil"/>
                <w:left w:val="nil"/>
                <w:bottom w:val="nil"/>
                <w:right w:val="nil"/>
                <w:between w:val="nil"/>
              </w:pBdr>
              <w:spacing w:line="240" w:lineRule="auto"/>
              <w:rPr>
                <w:b/>
                <w:bCs/>
              </w:rPr>
            </w:pPr>
          </w:p>
        </w:tc>
      </w:tr>
      <w:tr w:rsidR="006E1FCF" w14:paraId="39534DB4" w14:textId="77777777" w:rsidTr="00657046">
        <w:tc>
          <w:tcPr>
            <w:tcW w:w="361" w:type="pct"/>
            <w:tcMar>
              <w:top w:w="100" w:type="dxa"/>
              <w:left w:w="100" w:type="dxa"/>
              <w:bottom w:w="100" w:type="dxa"/>
              <w:right w:w="100" w:type="dxa"/>
            </w:tcMar>
          </w:tcPr>
          <w:p w14:paraId="54C9F92F" w14:textId="77777777" w:rsidR="006E1FCF" w:rsidRDefault="00564F69">
            <w:pPr>
              <w:widowControl w:val="0"/>
              <w:pBdr>
                <w:top w:val="nil"/>
                <w:left w:val="nil"/>
                <w:bottom w:val="nil"/>
                <w:right w:val="nil"/>
                <w:between w:val="nil"/>
              </w:pBdr>
              <w:spacing w:line="240" w:lineRule="auto"/>
              <w:rPr>
                <w:b/>
                <w:bCs/>
              </w:rPr>
            </w:pPr>
            <w:r>
              <w:rPr>
                <w:b/>
                <w:bCs/>
              </w:rPr>
              <w:t>Formatting and references</w:t>
            </w:r>
          </w:p>
        </w:tc>
        <w:tc>
          <w:tcPr>
            <w:tcW w:w="227" w:type="pct"/>
            <w:tcMar>
              <w:top w:w="100" w:type="dxa"/>
              <w:left w:w="100" w:type="dxa"/>
              <w:bottom w:w="100" w:type="dxa"/>
              <w:right w:w="100" w:type="dxa"/>
            </w:tcMar>
          </w:tcPr>
          <w:p w14:paraId="63695710"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B3DFC9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4102FC1"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C04E578"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2E3E4DD"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BCFDBF0"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40353E0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598B8E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5EFB5302"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AAC57AE"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0AC93E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7B257F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FE552CD"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1BA68BE5"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F5188C3" w14:textId="77777777" w:rsidR="006E1FCF" w:rsidRDefault="00564F69">
            <w:pPr>
              <w:widowControl w:val="0"/>
              <w:pBdr>
                <w:top w:val="nil"/>
                <w:left w:val="nil"/>
                <w:bottom w:val="nil"/>
                <w:right w:val="nil"/>
                <w:between w:val="nil"/>
              </w:pBdr>
              <w:spacing w:line="240" w:lineRule="auto"/>
              <w:rPr>
                <w:b/>
                <w:bCs/>
              </w:rPr>
            </w:pPr>
            <w:r>
              <w:rPr>
                <w:b/>
                <w:bCs/>
              </w:rPr>
              <w:t>.</w:t>
            </w:r>
          </w:p>
        </w:tc>
        <w:tc>
          <w:tcPr>
            <w:tcW w:w="294" w:type="pct"/>
            <w:tcMar>
              <w:top w:w="100" w:type="dxa"/>
              <w:left w:w="100" w:type="dxa"/>
              <w:bottom w:w="100" w:type="dxa"/>
              <w:right w:w="100" w:type="dxa"/>
            </w:tcMar>
          </w:tcPr>
          <w:p w14:paraId="55F87FFF" w14:textId="77777777" w:rsidR="006E1FCF" w:rsidRDefault="006E1FCF">
            <w:pPr>
              <w:widowControl w:val="0"/>
              <w:pBdr>
                <w:top w:val="nil"/>
                <w:left w:val="nil"/>
                <w:bottom w:val="nil"/>
                <w:right w:val="nil"/>
                <w:between w:val="nil"/>
              </w:pBdr>
              <w:spacing w:line="240" w:lineRule="auto"/>
              <w:rPr>
                <w:b/>
                <w:bCs/>
              </w:rPr>
            </w:pPr>
          </w:p>
        </w:tc>
      </w:tr>
      <w:tr w:rsidR="006E1FCF" w14:paraId="483F54F7" w14:textId="77777777" w:rsidTr="00657046">
        <w:tc>
          <w:tcPr>
            <w:tcW w:w="361" w:type="pct"/>
            <w:tcMar>
              <w:top w:w="100" w:type="dxa"/>
              <w:left w:w="100" w:type="dxa"/>
              <w:bottom w:w="100" w:type="dxa"/>
              <w:right w:w="100" w:type="dxa"/>
            </w:tcMar>
          </w:tcPr>
          <w:p w14:paraId="4BD8B3BA" w14:textId="77777777" w:rsidR="006E1FCF" w:rsidRDefault="00564F69">
            <w:pPr>
              <w:widowControl w:val="0"/>
              <w:pBdr>
                <w:top w:val="nil"/>
                <w:left w:val="nil"/>
                <w:bottom w:val="nil"/>
                <w:right w:val="nil"/>
                <w:between w:val="nil"/>
              </w:pBdr>
              <w:spacing w:line="240" w:lineRule="auto"/>
              <w:rPr>
                <w:b/>
                <w:bCs/>
              </w:rPr>
            </w:pPr>
            <w:r>
              <w:rPr>
                <w:b/>
                <w:bCs/>
              </w:rPr>
              <w:t>submission</w:t>
            </w:r>
          </w:p>
        </w:tc>
        <w:tc>
          <w:tcPr>
            <w:tcW w:w="227" w:type="pct"/>
            <w:tcMar>
              <w:top w:w="100" w:type="dxa"/>
              <w:left w:w="100" w:type="dxa"/>
              <w:bottom w:w="100" w:type="dxa"/>
              <w:right w:w="100" w:type="dxa"/>
            </w:tcMar>
          </w:tcPr>
          <w:p w14:paraId="5373CF65"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CE833F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31DDE7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7BEBAE3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B86E539"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1147794"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93C2143"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02D4DF89"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B90363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67D366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2C9CC40B"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5199D6F"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12B9711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F341096"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3B6D4227" w14:textId="77777777" w:rsidR="006E1FCF" w:rsidRDefault="006E1FCF">
            <w:pPr>
              <w:widowControl w:val="0"/>
              <w:pBdr>
                <w:top w:val="nil"/>
                <w:left w:val="nil"/>
                <w:bottom w:val="nil"/>
                <w:right w:val="nil"/>
                <w:between w:val="nil"/>
              </w:pBdr>
              <w:spacing w:line="240" w:lineRule="auto"/>
              <w:rPr>
                <w:b/>
                <w:bCs/>
              </w:rPr>
            </w:pPr>
          </w:p>
        </w:tc>
        <w:tc>
          <w:tcPr>
            <w:tcW w:w="294" w:type="pct"/>
            <w:tcMar>
              <w:top w:w="100" w:type="dxa"/>
              <w:left w:w="100" w:type="dxa"/>
              <w:bottom w:w="100" w:type="dxa"/>
              <w:right w:w="100" w:type="dxa"/>
            </w:tcMar>
          </w:tcPr>
          <w:p w14:paraId="698FAF27" w14:textId="77777777" w:rsidR="006E1FCF" w:rsidRDefault="00564F69">
            <w:pPr>
              <w:widowControl w:val="0"/>
              <w:pBdr>
                <w:top w:val="nil"/>
                <w:left w:val="nil"/>
                <w:bottom w:val="nil"/>
                <w:right w:val="nil"/>
                <w:between w:val="nil"/>
              </w:pBdr>
              <w:spacing w:line="240" w:lineRule="auto"/>
              <w:rPr>
                <w:b/>
                <w:bCs/>
              </w:rPr>
            </w:pPr>
            <w:r>
              <w:rPr>
                <w:b/>
                <w:bCs/>
              </w:rPr>
              <w:t>.</w:t>
            </w:r>
          </w:p>
        </w:tc>
      </w:tr>
    </w:tbl>
    <w:p w14:paraId="40AB73DA" w14:textId="77777777" w:rsidR="006E1FCF" w:rsidRDefault="006E1FCF">
      <w:pPr>
        <w:spacing w:line="360" w:lineRule="auto"/>
        <w:jc w:val="both"/>
        <w:rPr>
          <w:b/>
          <w:bCs/>
        </w:rPr>
      </w:pPr>
    </w:p>
    <w:p w14:paraId="0C885029" w14:textId="77777777" w:rsidR="006E1FCF" w:rsidRDefault="00564F69">
      <w:pPr>
        <w:spacing w:line="360" w:lineRule="auto"/>
        <w:jc w:val="center"/>
        <w:rPr>
          <w:b/>
          <w:bCs/>
        </w:rPr>
      </w:pPr>
      <w:r>
        <w:rPr>
          <w:b/>
          <w:bCs/>
        </w:rPr>
        <w:t>Table 1: research timeline</w:t>
      </w:r>
    </w:p>
    <w:p w14:paraId="6477DFD4" w14:textId="77777777" w:rsidR="006E1FCF" w:rsidRDefault="00564F69">
      <w:pPr>
        <w:spacing w:line="360" w:lineRule="auto"/>
        <w:jc w:val="center"/>
        <w:rPr>
          <w:b/>
          <w:bCs/>
        </w:rPr>
      </w:pPr>
      <w:r>
        <w:rPr>
          <w:b/>
          <w:bCs/>
        </w:rPr>
        <w:t>(source: self-created)</w:t>
      </w:r>
    </w:p>
    <w:p w14:paraId="65D2A4ED" w14:textId="77777777" w:rsidR="006E1FCF" w:rsidRDefault="00564F69">
      <w:pPr>
        <w:spacing w:line="360" w:lineRule="auto"/>
        <w:jc w:val="both"/>
        <w:rPr>
          <w:b/>
          <w:bCs/>
        </w:rPr>
      </w:pPr>
      <w:r>
        <w:rPr>
          <w:b/>
          <w:bCs/>
        </w:rPr>
        <w:t xml:space="preserve">Expected outcome </w:t>
      </w:r>
    </w:p>
    <w:p w14:paraId="5D0DFAED" w14:textId="77777777" w:rsidR="006E1FCF" w:rsidRDefault="00564F69">
      <w:pPr>
        <w:spacing w:line="360" w:lineRule="auto"/>
        <w:jc w:val="both"/>
      </w:pPr>
      <w:r>
        <w:t>The review is expected to identify a clear association between smoking history and health-related quality of life (</w:t>
      </w:r>
      <w:proofErr w:type="spellStart"/>
      <w:r>
        <w:t>HRQoL</w:t>
      </w:r>
      <w:proofErr w:type="spellEnd"/>
      <w:r>
        <w:t xml:space="preserve">) among adults with COPD in England. It is anticipated that current smokers will report poorer </w:t>
      </w:r>
      <w:proofErr w:type="spellStart"/>
      <w:r>
        <w:t>HRQoL</w:t>
      </w:r>
      <w:proofErr w:type="spellEnd"/>
      <w:r>
        <w:t xml:space="preserve">, more breathlessness, symptom severity, psychological distress and limitations in daily activities compared with former or non-smokers. Moreover, socioeconomic deprivation and healthcare access may emerge as important factors influencing these relations. The findings are expected to highlight the importance of smoking cessation, pulmonary rehabilitation and targeted support for improving </w:t>
      </w:r>
      <w:proofErr w:type="spellStart"/>
      <w:r>
        <w:t>HRQoL</w:t>
      </w:r>
      <w:proofErr w:type="spellEnd"/>
      <w:r>
        <w:t xml:space="preserve"> among adults with COPD. </w:t>
      </w:r>
    </w:p>
    <w:p w14:paraId="7C604656" w14:textId="77777777" w:rsidR="006E1FCF" w:rsidRDefault="006E1FCF">
      <w:pPr>
        <w:spacing w:line="360" w:lineRule="auto"/>
        <w:jc w:val="both"/>
        <w:rPr>
          <w:b/>
          <w:bCs/>
        </w:rPr>
      </w:pPr>
    </w:p>
    <w:p w14:paraId="14775532" w14:textId="77777777" w:rsidR="006E1FCF" w:rsidRDefault="006E1FCF">
      <w:pPr>
        <w:spacing w:line="360" w:lineRule="auto"/>
        <w:jc w:val="both"/>
        <w:rPr>
          <w:b/>
          <w:bCs/>
        </w:rPr>
      </w:pPr>
    </w:p>
    <w:p w14:paraId="410C0DB2" w14:textId="77777777" w:rsidR="006E1FCF" w:rsidRDefault="00564F69">
      <w:pPr>
        <w:rPr>
          <w:b/>
          <w:bCs/>
        </w:rPr>
      </w:pPr>
      <w:r>
        <w:br w:type="page"/>
      </w:r>
    </w:p>
    <w:p w14:paraId="067637CA" w14:textId="77777777" w:rsidR="006E1FCF" w:rsidRDefault="00564F69">
      <w:pPr>
        <w:pStyle w:val="Heading1"/>
      </w:pPr>
      <w:bookmarkStart w:id="30" w:name="_heading=h.n8rss8sg567h" w:colFirst="0" w:colLast="0"/>
      <w:bookmarkEnd w:id="30"/>
      <w:r>
        <w:lastRenderedPageBreak/>
        <w:t xml:space="preserve">References </w:t>
      </w:r>
    </w:p>
    <w:p w14:paraId="0046F6DC" w14:textId="77777777" w:rsidR="006E1FCF" w:rsidRPr="00564F69" w:rsidRDefault="00564F69" w:rsidP="00564F69">
      <w:pPr>
        <w:spacing w:line="360" w:lineRule="auto"/>
        <w:jc w:val="both"/>
      </w:pPr>
      <w:r w:rsidRPr="00564F69">
        <w:t xml:space="preserve">Ayre, J. and McCaffery, K.J., 2022. Research Note: Thematic analysis in qualitative research. </w:t>
      </w:r>
      <w:r w:rsidRPr="00564F69">
        <w:rPr>
          <w:i/>
          <w:iCs/>
        </w:rPr>
        <w:t>Journal of Physiotherapy,</w:t>
      </w:r>
      <w:r w:rsidRPr="00564F69">
        <w:t xml:space="preserve"> 68(1), pp.76-79. Available at:  </w:t>
      </w:r>
      <w:hyperlink r:id="rId8" w:anchor=":~:text=1%20It%20provides%20unique%20insight,manner%20that%20quantitative%20methods%20cannot">
        <w:r w:rsidRPr="00564F69">
          <w:rPr>
            <w:color w:val="1155CC"/>
            <w:u w:val="single"/>
          </w:rPr>
          <w:t>https://www.sciencedirect.com/science/article/pii/S1836955321001223#:~:text=1%20It%20provides%20unique%20insight,manner%20that%20quantitative%20methods%20cannot</w:t>
        </w:r>
      </w:hyperlink>
      <w:r w:rsidRPr="00564F69">
        <w:t xml:space="preserve">. </w:t>
      </w:r>
    </w:p>
    <w:p w14:paraId="3D790B6C" w14:textId="77777777" w:rsidR="006E1FCF" w:rsidRPr="00564F69" w:rsidRDefault="00564F69" w:rsidP="00564F69">
      <w:pPr>
        <w:spacing w:line="360" w:lineRule="auto"/>
        <w:jc w:val="both"/>
      </w:pPr>
      <w:r w:rsidRPr="00564F69">
        <w:t xml:space="preserve">Brady, D.J., Phalen, P.L., Roche, D.J., Cowan, T. and Bennett, M.E., 2024. A reduction in cigarette smoking improves health-related quality of life and does not worsen psychiatric symptoms in individuals with serious mental illness. </w:t>
      </w:r>
      <w:r w:rsidRPr="00564F69">
        <w:rPr>
          <w:i/>
          <w:iCs/>
        </w:rPr>
        <w:t xml:space="preserve">Addictive </w:t>
      </w:r>
      <w:proofErr w:type="spellStart"/>
      <w:r w:rsidRPr="00564F69">
        <w:rPr>
          <w:i/>
          <w:iCs/>
        </w:rPr>
        <w:t>behaviors</w:t>
      </w:r>
      <w:proofErr w:type="spellEnd"/>
      <w:r w:rsidRPr="00564F69">
        <w:rPr>
          <w:i/>
          <w:iCs/>
        </w:rPr>
        <w:t>,</w:t>
      </w:r>
      <w:r w:rsidRPr="00564F69">
        <w:t xml:space="preserve"> 151, p.107949. Available at: </w:t>
      </w:r>
      <w:hyperlink r:id="rId9">
        <w:r w:rsidRPr="00564F69">
          <w:rPr>
            <w:color w:val="1155CC"/>
            <w:u w:val="single"/>
          </w:rPr>
          <w:t>https://pmc.ncbi.nlm.nih.gov/articles/PMC10863476/</w:t>
        </w:r>
      </w:hyperlink>
      <w:r w:rsidRPr="00564F69">
        <w:t xml:space="preserve"> </w:t>
      </w:r>
    </w:p>
    <w:p w14:paraId="67B7FC3C" w14:textId="77777777" w:rsidR="006E1FCF" w:rsidRPr="00564F69" w:rsidRDefault="00564F69" w:rsidP="00564F69">
      <w:pPr>
        <w:spacing w:line="360" w:lineRule="auto"/>
        <w:jc w:val="both"/>
      </w:pPr>
      <w:r w:rsidRPr="00564F69">
        <w:t xml:space="preserve">Brennan, S.E. and Johnston, R.V., 2023. Research note: interpreting findings of a systematic review using GRADE methods. </w:t>
      </w:r>
      <w:r w:rsidRPr="00564F69">
        <w:rPr>
          <w:i/>
          <w:iCs/>
        </w:rPr>
        <w:t>Journal of Physiotherapy,</w:t>
      </w:r>
      <w:r w:rsidRPr="00564F69">
        <w:t xml:space="preserve"> 69(3), pp.198-202. Available at: </w:t>
      </w:r>
      <w:hyperlink r:id="rId10">
        <w:r w:rsidRPr="00564F69">
          <w:rPr>
            <w:color w:val="1155CC"/>
            <w:u w:val="single"/>
          </w:rPr>
          <w:t>https://www.sciencedirect.com/science/article/pii/S1836955323000474</w:t>
        </w:r>
      </w:hyperlink>
      <w:r w:rsidRPr="00564F69">
        <w:t xml:space="preserve"> </w:t>
      </w:r>
    </w:p>
    <w:p w14:paraId="18547566" w14:textId="77777777" w:rsidR="006E1FCF" w:rsidRPr="00564F69" w:rsidRDefault="00564F69" w:rsidP="00564F69">
      <w:pPr>
        <w:spacing w:line="360" w:lineRule="auto"/>
        <w:jc w:val="both"/>
      </w:pPr>
      <w:r w:rsidRPr="00564F69">
        <w:t xml:space="preserve">Capili, B., 2020. How does research start?. </w:t>
      </w:r>
      <w:r w:rsidRPr="00564F69">
        <w:rPr>
          <w:i/>
          <w:iCs/>
        </w:rPr>
        <w:t>The American journal of nursing,</w:t>
      </w:r>
      <w:r w:rsidRPr="00564F69">
        <w:t xml:space="preserve"> 120(10), p.41. Available at: </w:t>
      </w:r>
      <w:hyperlink r:id="rId11">
        <w:r w:rsidRPr="00564F69">
          <w:rPr>
            <w:color w:val="1155CC"/>
            <w:u w:val="single"/>
          </w:rPr>
          <w:t>https://pmc.ncbi.nlm.nih.gov/articles/PMC9525179/</w:t>
        </w:r>
      </w:hyperlink>
      <w:r w:rsidRPr="00564F69">
        <w:t xml:space="preserve"> </w:t>
      </w:r>
    </w:p>
    <w:p w14:paraId="7B28773C" w14:textId="77777777" w:rsidR="006E1FCF" w:rsidRPr="00564F69" w:rsidRDefault="00564F69" w:rsidP="00564F69">
      <w:pPr>
        <w:spacing w:line="360" w:lineRule="auto"/>
        <w:jc w:val="both"/>
      </w:pPr>
      <w:r w:rsidRPr="00564F69">
        <w:t xml:space="preserve">Cheruvu, V.K., Odhiambo, L.A., </w:t>
      </w:r>
      <w:proofErr w:type="spellStart"/>
      <w:r w:rsidRPr="00564F69">
        <w:t>Mowls</w:t>
      </w:r>
      <w:proofErr w:type="spellEnd"/>
      <w:r w:rsidRPr="00564F69">
        <w:t>, D.S., Zullo, M.D. and Gudina, A.T., 2016. Health-related quality of life in current smokers with COPD: factors associated with current smoking and new insights into sex differences.</w:t>
      </w:r>
      <w:r w:rsidRPr="00564F69">
        <w:rPr>
          <w:i/>
          <w:iCs/>
        </w:rPr>
        <w:t xml:space="preserve"> International journal of chronic obstructive pulmonary disease</w:t>
      </w:r>
      <w:r w:rsidRPr="00564F69">
        <w:t xml:space="preserve">, pp.2211-2219. Available at: </w:t>
      </w:r>
      <w:hyperlink r:id="rId12">
        <w:r w:rsidRPr="00564F69">
          <w:rPr>
            <w:color w:val="1155CC"/>
            <w:u w:val="single"/>
          </w:rPr>
          <w:t>https://pmc.ncbi.nlm.nih.gov/articles/PMC5029840/</w:t>
        </w:r>
      </w:hyperlink>
      <w:r w:rsidRPr="00564F69">
        <w:t xml:space="preserve">  </w:t>
      </w:r>
    </w:p>
    <w:p w14:paraId="5A7326F1" w14:textId="77777777" w:rsidR="006E1FCF" w:rsidRPr="00564F69" w:rsidRDefault="00564F69" w:rsidP="00564F69">
      <w:pPr>
        <w:spacing w:line="360" w:lineRule="auto"/>
        <w:jc w:val="both"/>
      </w:pPr>
      <w:r w:rsidRPr="00564F69">
        <w:t xml:space="preserve">Chung, C., Lee, K.N., Han, K., Shin, D.W. and Lee, S.W., 2023. Effect of smoking on the development of chronic obstructive pulmonary disease in young individuals: a nationwide cohort study. </w:t>
      </w:r>
      <w:r w:rsidRPr="00564F69">
        <w:rPr>
          <w:i/>
          <w:iCs/>
        </w:rPr>
        <w:t>Frontiers in Medicine,</w:t>
      </w:r>
      <w:r w:rsidRPr="00564F69">
        <w:t xml:space="preserve"> 10, p.1190885. Available at: </w:t>
      </w:r>
      <w:hyperlink r:id="rId13">
        <w:r w:rsidRPr="00564F69">
          <w:rPr>
            <w:color w:val="1155CC"/>
            <w:u w:val="single"/>
          </w:rPr>
          <w:t>https://pmc.ncbi.nlm.nih.gov/articles/PMC10428618/</w:t>
        </w:r>
      </w:hyperlink>
      <w:r w:rsidRPr="00564F69">
        <w:t xml:space="preserve">  </w:t>
      </w:r>
    </w:p>
    <w:p w14:paraId="0EA9C5FE" w14:textId="77777777" w:rsidR="006E1FCF" w:rsidRPr="00564F69" w:rsidRDefault="00564F69" w:rsidP="00564F69">
      <w:pPr>
        <w:spacing w:line="360" w:lineRule="auto"/>
        <w:jc w:val="both"/>
      </w:pPr>
      <w:r w:rsidRPr="00564F69">
        <w:t xml:space="preserve">COPD UK. 2026. </w:t>
      </w:r>
      <w:r w:rsidRPr="00564F69">
        <w:rPr>
          <w:i/>
          <w:iCs/>
        </w:rPr>
        <w:t xml:space="preserve">What is chronic obstructive pulmonary disease?. </w:t>
      </w:r>
      <w:r w:rsidRPr="00564F69">
        <w:t xml:space="preserve">Available at: </w:t>
      </w:r>
      <w:hyperlink r:id="rId14">
        <w:r w:rsidRPr="00564F69">
          <w:rPr>
            <w:color w:val="1155CC"/>
            <w:u w:val="single"/>
          </w:rPr>
          <w:t>https://copd-uk.com/about-copd</w:t>
        </w:r>
      </w:hyperlink>
      <w:r w:rsidRPr="00564F69">
        <w:t xml:space="preserve"> </w:t>
      </w:r>
    </w:p>
    <w:p w14:paraId="221D5DF8" w14:textId="77777777" w:rsidR="006E1FCF" w:rsidRPr="00564F69" w:rsidRDefault="00564F69" w:rsidP="00564F69">
      <w:pPr>
        <w:spacing w:line="360" w:lineRule="auto"/>
        <w:jc w:val="both"/>
      </w:pPr>
      <w:r w:rsidRPr="00564F69">
        <w:t xml:space="preserve">GOV UK. 2023. </w:t>
      </w:r>
      <w:r w:rsidRPr="00564F69">
        <w:rPr>
          <w:i/>
          <w:iCs/>
        </w:rPr>
        <w:t xml:space="preserve">Local tobacco control profiles for England: statistical commentary, March 2023 update. </w:t>
      </w:r>
      <w:r w:rsidRPr="00564F69">
        <w:t xml:space="preserve">Available at: </w:t>
      </w:r>
      <w:hyperlink r:id="rId15">
        <w:r w:rsidRPr="00564F69">
          <w:rPr>
            <w:color w:val="1155CC"/>
            <w:u w:val="single"/>
          </w:rPr>
          <w:t>https://www.gov.uk/government/statistics/local-tobacco-control-profiles-march-2023-update/local-tobacco-control-profiles-for-england-statistical-commentary-march-2023-update</w:t>
        </w:r>
      </w:hyperlink>
      <w:r w:rsidRPr="00564F69">
        <w:t xml:space="preserve"> </w:t>
      </w:r>
    </w:p>
    <w:p w14:paraId="5BAAAB83" w14:textId="77777777" w:rsidR="006E1FCF" w:rsidRPr="00564F69" w:rsidRDefault="00564F69" w:rsidP="00564F69">
      <w:pPr>
        <w:spacing w:line="360" w:lineRule="auto"/>
        <w:jc w:val="both"/>
      </w:pPr>
      <w:r w:rsidRPr="00564F69">
        <w:t xml:space="preserve">Gu, D., Sung, H.Y., Calfee, C.S., Wang, Y., Yao, T. and Max, W., 2024. Smoking-attributable health care expenditures for US adults with chronic lower respiratory disease. </w:t>
      </w:r>
      <w:r w:rsidRPr="00564F69">
        <w:rPr>
          <w:i/>
          <w:iCs/>
        </w:rPr>
        <w:t xml:space="preserve">JAMA Network Open, </w:t>
      </w:r>
      <w:r w:rsidRPr="00564F69">
        <w:t xml:space="preserve">7(5), p.e2413869. Available at: </w:t>
      </w:r>
      <w:hyperlink r:id="rId16">
        <w:r w:rsidRPr="00564F69">
          <w:rPr>
            <w:color w:val="1155CC"/>
            <w:u w:val="single"/>
          </w:rPr>
          <w:t>https://pmc.ncbi.nlm.nih.gov/articles/PMC11140527/</w:t>
        </w:r>
      </w:hyperlink>
      <w:r w:rsidRPr="00564F69">
        <w:t xml:space="preserve"> </w:t>
      </w:r>
    </w:p>
    <w:p w14:paraId="3D82B82D" w14:textId="77777777" w:rsidR="006E1FCF" w:rsidRPr="00564F69" w:rsidRDefault="00564F69" w:rsidP="00564F69">
      <w:pPr>
        <w:spacing w:line="360" w:lineRule="auto"/>
        <w:jc w:val="both"/>
      </w:pPr>
      <w:r w:rsidRPr="00564F69">
        <w:t>Hosseini, M.S., Jahanshahlou, F., Akbarzadeh, M.A., Zarei, M. and Vaez-</w:t>
      </w:r>
      <w:proofErr w:type="spellStart"/>
      <w:r w:rsidRPr="00564F69">
        <w:t>Gharamaleki</w:t>
      </w:r>
      <w:proofErr w:type="spellEnd"/>
      <w:r w:rsidRPr="00564F69">
        <w:t xml:space="preserve">, Y., 2024. Formulating research questions for evidence-based studies. </w:t>
      </w:r>
      <w:r w:rsidRPr="00564F69">
        <w:rPr>
          <w:i/>
          <w:iCs/>
        </w:rPr>
        <w:t xml:space="preserve">Journal of medicine, surgery, and </w:t>
      </w:r>
      <w:r w:rsidRPr="00564F69">
        <w:rPr>
          <w:i/>
          <w:iCs/>
        </w:rPr>
        <w:lastRenderedPageBreak/>
        <w:t>public health,</w:t>
      </w:r>
      <w:r w:rsidRPr="00564F69">
        <w:t xml:space="preserve"> 2, p.100046. Available at: </w:t>
      </w:r>
      <w:hyperlink r:id="rId17">
        <w:r w:rsidRPr="00564F69">
          <w:rPr>
            <w:color w:val="1155CC"/>
            <w:u w:val="single"/>
          </w:rPr>
          <w:t>https://www.sciencedirect.com/science/article/pii/S2949916X23000464</w:t>
        </w:r>
      </w:hyperlink>
      <w:r w:rsidRPr="00564F69">
        <w:t xml:space="preserve"> </w:t>
      </w:r>
    </w:p>
    <w:p w14:paraId="5AE06C4A" w14:textId="77777777" w:rsidR="006E1FCF" w:rsidRPr="00564F69" w:rsidRDefault="00564F69" w:rsidP="00564F69">
      <w:pPr>
        <w:spacing w:line="360" w:lineRule="auto"/>
        <w:jc w:val="both"/>
      </w:pPr>
      <w:r w:rsidRPr="00564F69">
        <w:t xml:space="preserve">Lalwani, N., 2025. Plagiarism in Publications: All about Being Fair!. </w:t>
      </w:r>
      <w:r w:rsidRPr="00564F69">
        <w:rPr>
          <w:i/>
          <w:iCs/>
        </w:rPr>
        <w:t>Indian Journal of Radiology and Imaging</w:t>
      </w:r>
      <w:r w:rsidRPr="00564F69">
        <w:t xml:space="preserve">, 35(S 01), pp.S36-S45. Available at: </w:t>
      </w:r>
      <w:hyperlink r:id="rId18">
        <w:r w:rsidRPr="00564F69">
          <w:rPr>
            <w:color w:val="1155CC"/>
            <w:u w:val="single"/>
          </w:rPr>
          <w:t>https://pmc.ncbi.nlm.nih.gov/articles/PMC11717454/</w:t>
        </w:r>
      </w:hyperlink>
      <w:r w:rsidRPr="00564F69">
        <w:t xml:space="preserve"> </w:t>
      </w:r>
    </w:p>
    <w:p w14:paraId="5A20DD23" w14:textId="1CE90079" w:rsidR="00564F69" w:rsidRPr="00564F69" w:rsidRDefault="00564F69" w:rsidP="00564F69">
      <w:pPr>
        <w:spacing w:line="360" w:lineRule="auto"/>
        <w:jc w:val="both"/>
      </w:pPr>
      <w:r w:rsidRPr="00564F69">
        <w:t xml:space="preserve">Liu, Y., </w:t>
      </w:r>
      <w:proofErr w:type="spellStart"/>
      <w:r w:rsidRPr="00564F69">
        <w:t>Pleasants</w:t>
      </w:r>
      <w:proofErr w:type="spellEnd"/>
      <w:r w:rsidRPr="00564F69">
        <w:t xml:space="preserve">, R.A., Croft, J.B., Wheaton, A.G., Heidari, K., </w:t>
      </w:r>
      <w:proofErr w:type="spellStart"/>
      <w:r w:rsidRPr="00564F69">
        <w:t>Malarcher</w:t>
      </w:r>
      <w:proofErr w:type="spellEnd"/>
      <w:r w:rsidRPr="00564F69">
        <w:t xml:space="preserve">, A.M., Ohar, J.A., Kraft, M., Mannino, D.M. and Strange, C., 2015. Smoking duration, respiratory symptoms, and COPD in adults aged≥ 45 years with a smoking history. International Journal of Chronic Obstructive Pulmonary Disease, pp.1409-1416. Available at: </w:t>
      </w:r>
      <w:hyperlink r:id="rId19" w:history="1">
        <w:r w:rsidRPr="00564F69">
          <w:rPr>
            <w:rStyle w:val="Hyperlink"/>
          </w:rPr>
          <w:t>https://pmc.ncbi.nlm.nih.gov/articles/PMC4516194/</w:t>
        </w:r>
      </w:hyperlink>
      <w:r w:rsidRPr="00564F69">
        <w:t xml:space="preserve"> </w:t>
      </w:r>
    </w:p>
    <w:p w14:paraId="20629040" w14:textId="77777777" w:rsidR="006E1FCF" w:rsidRPr="00564F69" w:rsidRDefault="00564F69" w:rsidP="00564F69">
      <w:pPr>
        <w:spacing w:line="360" w:lineRule="auto"/>
        <w:jc w:val="both"/>
      </w:pPr>
      <w:proofErr w:type="spellStart"/>
      <w:r w:rsidRPr="00564F69">
        <w:t>Ll</w:t>
      </w:r>
      <w:proofErr w:type="spellEnd"/>
      <w:r w:rsidRPr="00564F69">
        <w:t xml:space="preserve">, P., Vingilis, E., Wickens, C.M., Koval, J. and Mann, R.E., 2020. Use of secondary data analyses in research: Pros and Cons. </w:t>
      </w:r>
      <w:r w:rsidRPr="00564F69">
        <w:rPr>
          <w:i/>
          <w:iCs/>
        </w:rPr>
        <w:t>Journal of Addiction Medicine and Therapeutic Science, 6, pp.058-060.</w:t>
      </w:r>
      <w:r w:rsidRPr="00564F69">
        <w:t xml:space="preserve"> Available at: </w:t>
      </w:r>
      <w:hyperlink r:id="rId20" w:anchor=":~:text=...%20Secondary%20data%20came%20from,authentic%20conditions%20without%20interference.%20%E2%80%A6">
        <w:r w:rsidRPr="00564F69">
          <w:rPr>
            <w:color w:val="1155CC"/>
            <w:u w:val="single"/>
          </w:rPr>
          <w:t>https://www.researchgate.net/publication/343551750_Use_of_secondary_data_analyses_in_research_Pros_and_Cons#:~:text=...%20Secondary%20data%20came%20from,authentic%20conditions%20without%20interference.%20…</w:t>
        </w:r>
      </w:hyperlink>
      <w:r w:rsidRPr="00564F69">
        <w:t xml:space="preserve"> </w:t>
      </w:r>
    </w:p>
    <w:p w14:paraId="0044A213" w14:textId="77777777" w:rsidR="006E1FCF" w:rsidRPr="00564F69" w:rsidRDefault="00564F69" w:rsidP="00564F69">
      <w:pPr>
        <w:spacing w:line="360" w:lineRule="auto"/>
        <w:jc w:val="both"/>
      </w:pPr>
      <w:proofErr w:type="spellStart"/>
      <w:r w:rsidRPr="00564F69">
        <w:t>Ll</w:t>
      </w:r>
      <w:proofErr w:type="spellEnd"/>
      <w:r w:rsidRPr="00564F69">
        <w:t xml:space="preserve">, P., Vingilis, E., Wickens, C.M., Koval, J. and Mann, R.E., 2020. Use of secondary data analyses in research: Pros and Cons. </w:t>
      </w:r>
      <w:r w:rsidRPr="00564F69">
        <w:rPr>
          <w:i/>
          <w:iCs/>
        </w:rPr>
        <w:t xml:space="preserve">Journal of Addiction Medicine and Therapeutic Science, </w:t>
      </w:r>
      <w:r w:rsidRPr="00564F69">
        <w:t xml:space="preserve">6, pp.058-060. Available at: </w:t>
      </w:r>
      <w:hyperlink r:id="rId21" w:anchor=":~:text=...%20Secondary%20data%20came%20from,authentic%20conditions%20without%20interference.%20%E2%80%A6">
        <w:r w:rsidRPr="00564F69">
          <w:rPr>
            <w:color w:val="1155CC"/>
            <w:u w:val="single"/>
          </w:rPr>
          <w:t>https://www.researchgate.net/publication/343551750_Use_of_secondary_data_analyses_in_research_Pros_and_Cons#:~:text=...%20Secondary%20data%20came%20from,authentic%20conditions%20without%20interference.%20…</w:t>
        </w:r>
      </w:hyperlink>
      <w:r w:rsidRPr="00564F69">
        <w:t xml:space="preserve">  </w:t>
      </w:r>
    </w:p>
    <w:p w14:paraId="640A5691" w14:textId="77777777" w:rsidR="006E1FCF" w:rsidRPr="00564F69" w:rsidRDefault="00564F69" w:rsidP="00564F69">
      <w:pPr>
        <w:spacing w:line="360" w:lineRule="auto"/>
        <w:jc w:val="both"/>
      </w:pPr>
      <w:r w:rsidRPr="00564F69">
        <w:t>Long, H.A., French, D.P. and Brooks, J.M., 2020. Optimising the value of the critical appraisal skills programme (CASP) tool for quality appraisal in qualitative evidence synthesis.</w:t>
      </w:r>
      <w:r w:rsidRPr="00564F69">
        <w:rPr>
          <w:i/>
          <w:iCs/>
        </w:rPr>
        <w:t xml:space="preserve"> Research Methods in Medicine &amp; Health Sciences,</w:t>
      </w:r>
      <w:r w:rsidRPr="00564F69">
        <w:t xml:space="preserve"> 1(1), pp.31-42. Available at: </w:t>
      </w:r>
      <w:hyperlink r:id="rId22">
        <w:r w:rsidRPr="00564F69">
          <w:rPr>
            <w:color w:val="1155CC"/>
            <w:u w:val="single"/>
          </w:rPr>
          <w:t>https://journals.sagepub.com/doi/full/10.1177/2632084320947559</w:t>
        </w:r>
      </w:hyperlink>
      <w:r w:rsidRPr="00564F69">
        <w:t xml:space="preserve"> </w:t>
      </w:r>
    </w:p>
    <w:p w14:paraId="7BA7E432" w14:textId="77777777" w:rsidR="006E1FCF" w:rsidRPr="00564F69" w:rsidRDefault="00564F69" w:rsidP="00564F69">
      <w:pPr>
        <w:spacing w:line="360" w:lineRule="auto"/>
        <w:jc w:val="both"/>
      </w:pPr>
      <w:r w:rsidRPr="00564F69">
        <w:t xml:space="preserve">MacFarlane, A., Russell-Rose, T. and </w:t>
      </w:r>
      <w:proofErr w:type="spellStart"/>
      <w:r w:rsidRPr="00564F69">
        <w:t>Shokraneh</w:t>
      </w:r>
      <w:proofErr w:type="spellEnd"/>
      <w:r w:rsidRPr="00564F69">
        <w:t xml:space="preserve">, F., 2022. Search strategy formulation for systematic reviews: Issues, challenges and opportunities. </w:t>
      </w:r>
      <w:r w:rsidRPr="00564F69">
        <w:rPr>
          <w:i/>
          <w:iCs/>
        </w:rPr>
        <w:t xml:space="preserve">Intelligent Systems with Applications, </w:t>
      </w:r>
      <w:r w:rsidRPr="00564F69">
        <w:t xml:space="preserve">15, p.200091. Available at: </w:t>
      </w:r>
      <w:hyperlink r:id="rId23">
        <w:r w:rsidRPr="00564F69">
          <w:rPr>
            <w:color w:val="1155CC"/>
            <w:u w:val="single"/>
          </w:rPr>
          <w:t>https://pmc.ncbi.nlm.nih.gov/articles/PMC8007028/</w:t>
        </w:r>
      </w:hyperlink>
      <w:r w:rsidRPr="00564F69">
        <w:t xml:space="preserve"> </w:t>
      </w:r>
    </w:p>
    <w:p w14:paraId="72EA537D" w14:textId="77777777" w:rsidR="006E1FCF" w:rsidRPr="00564F69" w:rsidRDefault="00564F69" w:rsidP="00564F69">
      <w:pPr>
        <w:spacing w:line="360" w:lineRule="auto"/>
        <w:jc w:val="both"/>
      </w:pPr>
      <w:proofErr w:type="spellStart"/>
      <w:r w:rsidRPr="00564F69">
        <w:t>Mălăescu</w:t>
      </w:r>
      <w:proofErr w:type="spellEnd"/>
      <w:r w:rsidRPr="00564F69">
        <w:t xml:space="preserve">, A.N., </w:t>
      </w:r>
      <w:proofErr w:type="spellStart"/>
      <w:r w:rsidRPr="00564F69">
        <w:t>Mihălțan</w:t>
      </w:r>
      <w:proofErr w:type="spellEnd"/>
      <w:r w:rsidRPr="00564F69">
        <w:t xml:space="preserve">, F.D. and Constantin, A.A., 2025. Chronic Obstructive Pulmonary Disease in Never-Smokers—A Distinct Entity Within the COPD Spectrum. </w:t>
      </w:r>
      <w:r w:rsidRPr="00564F69">
        <w:rPr>
          <w:i/>
          <w:iCs/>
        </w:rPr>
        <w:t>Life</w:t>
      </w:r>
      <w:r w:rsidRPr="00564F69">
        <w:t xml:space="preserve">, 16(1), p.43. Available at: </w:t>
      </w:r>
      <w:hyperlink r:id="rId24">
        <w:r w:rsidRPr="00564F69">
          <w:rPr>
            <w:color w:val="1155CC"/>
            <w:u w:val="single"/>
          </w:rPr>
          <w:t>https://pmc.ncbi.nlm.nih.gov/articles/PMC12843459/</w:t>
        </w:r>
      </w:hyperlink>
      <w:r w:rsidRPr="00564F69">
        <w:t xml:space="preserve">  </w:t>
      </w:r>
    </w:p>
    <w:p w14:paraId="2291D008" w14:textId="77777777" w:rsidR="006E1FCF" w:rsidRPr="00564F69" w:rsidRDefault="00564F69" w:rsidP="00564F69">
      <w:pPr>
        <w:spacing w:line="360" w:lineRule="auto"/>
        <w:jc w:val="both"/>
      </w:pPr>
      <w:r w:rsidRPr="00564F69">
        <w:t xml:space="preserve">Martinez, E.C., Hasbun, P.E.G., Vargas, V.P.S., García-González, O.Y., Madera, M.D.F., Capistrán, D.E.R., Carmona, T.C., Cruz, C.S. and Hooper, C.T., 2025. A comprehensive guide to </w:t>
      </w:r>
      <w:r w:rsidRPr="00564F69">
        <w:lastRenderedPageBreak/>
        <w:t xml:space="preserve">conduct a systematic review and meta-analysis in medical research. </w:t>
      </w:r>
      <w:r w:rsidRPr="00564F69">
        <w:rPr>
          <w:i/>
          <w:iCs/>
        </w:rPr>
        <w:t xml:space="preserve">Medicine, </w:t>
      </w:r>
      <w:r w:rsidRPr="00564F69">
        <w:t xml:space="preserve">104(33), p.e41868. Available at: </w:t>
      </w:r>
      <w:hyperlink r:id="rId25">
        <w:r w:rsidRPr="00564F69">
          <w:rPr>
            <w:color w:val="1155CC"/>
            <w:u w:val="single"/>
          </w:rPr>
          <w:t>https://pmc.ncbi.nlm.nih.gov/articles/PMC12366998/</w:t>
        </w:r>
      </w:hyperlink>
      <w:r w:rsidRPr="00564F69">
        <w:t xml:space="preserve"> </w:t>
      </w:r>
    </w:p>
    <w:p w14:paraId="4EE692DB" w14:textId="77777777" w:rsidR="006E1FCF" w:rsidRPr="00564F69" w:rsidRDefault="00564F69" w:rsidP="00564F69">
      <w:pPr>
        <w:spacing w:line="360" w:lineRule="auto"/>
        <w:jc w:val="both"/>
      </w:pPr>
      <w:r w:rsidRPr="00564F69">
        <w:t xml:space="preserve">Michel, S.K., </w:t>
      </w:r>
      <w:proofErr w:type="spellStart"/>
      <w:r w:rsidRPr="00564F69">
        <w:t>Atmakuri</w:t>
      </w:r>
      <w:proofErr w:type="spellEnd"/>
      <w:r w:rsidRPr="00564F69">
        <w:t xml:space="preserve">, A. and von Ehrenstein, O.S., 2024. Systems for rating bodies of evidence used in systematic reviews of air pollution exposure and reproductive and children’s health: a methodological survey. </w:t>
      </w:r>
      <w:r w:rsidRPr="00564F69">
        <w:rPr>
          <w:i/>
          <w:iCs/>
        </w:rPr>
        <w:t xml:space="preserve">Environmental Health, </w:t>
      </w:r>
      <w:r w:rsidRPr="00564F69">
        <w:t xml:space="preserve">23(1), p.32. Available at: </w:t>
      </w:r>
      <w:hyperlink r:id="rId26">
        <w:r w:rsidRPr="00564F69">
          <w:rPr>
            <w:color w:val="1155CC"/>
            <w:u w:val="single"/>
          </w:rPr>
          <w:t>https://link.springer.com/article/10.1186/s12940-024-01069-z</w:t>
        </w:r>
      </w:hyperlink>
      <w:r w:rsidRPr="00564F69">
        <w:t xml:space="preserve"> </w:t>
      </w:r>
    </w:p>
    <w:p w14:paraId="7E9CAE20" w14:textId="77777777" w:rsidR="006E1FCF" w:rsidRPr="00564F69" w:rsidRDefault="00564F69" w:rsidP="00564F69">
      <w:pPr>
        <w:spacing w:line="360" w:lineRule="auto"/>
        <w:jc w:val="both"/>
      </w:pPr>
      <w:proofErr w:type="spellStart"/>
      <w:r w:rsidRPr="00564F69">
        <w:t>Moayeri</w:t>
      </w:r>
      <w:proofErr w:type="spellEnd"/>
      <w:r w:rsidRPr="00564F69">
        <w:t xml:space="preserve">, F., Hsueh, Y.S.A., Dunt, D. and Clarke, P., 2021. Smoking cessation and quality of life: insights from analysis of longitudinal Australian data, an application for economic evaluations. </w:t>
      </w:r>
      <w:r w:rsidRPr="00564F69">
        <w:rPr>
          <w:i/>
          <w:iCs/>
        </w:rPr>
        <w:t>Value in Health</w:t>
      </w:r>
      <w:r w:rsidRPr="00564F69">
        <w:t xml:space="preserve">, 24(5), pp.724-732. Available at: </w:t>
      </w:r>
      <w:hyperlink r:id="rId27">
        <w:r w:rsidRPr="00564F69">
          <w:rPr>
            <w:color w:val="1155CC"/>
            <w:u w:val="single"/>
          </w:rPr>
          <w:t>https://www.sciencedirect.com/science/article/pii/S1098301521000504</w:t>
        </w:r>
      </w:hyperlink>
      <w:r w:rsidRPr="00564F69">
        <w:t xml:space="preserve"> </w:t>
      </w:r>
    </w:p>
    <w:p w14:paraId="5BD10845" w14:textId="77777777" w:rsidR="006E1FCF" w:rsidRPr="00564F69" w:rsidRDefault="00564F69" w:rsidP="00564F69">
      <w:pPr>
        <w:spacing w:line="360" w:lineRule="auto"/>
        <w:jc w:val="both"/>
      </w:pPr>
      <w:r w:rsidRPr="00564F69">
        <w:t xml:space="preserve">NHS. 2023. </w:t>
      </w:r>
      <w:r w:rsidRPr="00564F69">
        <w:rPr>
          <w:i/>
          <w:iCs/>
        </w:rPr>
        <w:t xml:space="preserve">Adult breathlessness pathway (pre-diagnosis): diagnostic pathway support tool. </w:t>
      </w:r>
      <w:r w:rsidRPr="00564F69">
        <w:t xml:space="preserve">Available at: </w:t>
      </w:r>
      <w:hyperlink r:id="rId28">
        <w:r w:rsidRPr="00564F69">
          <w:rPr>
            <w:color w:val="1155CC"/>
            <w:u w:val="single"/>
          </w:rPr>
          <w:t>https://www.england.nhs.uk/long-read/adult-breathlessness-pathway-pre-diagnosis-diagnostic-pathway-support-tool/</w:t>
        </w:r>
      </w:hyperlink>
      <w:r w:rsidRPr="00564F69">
        <w:t xml:space="preserve">  </w:t>
      </w:r>
    </w:p>
    <w:p w14:paraId="7D3728A3" w14:textId="77777777" w:rsidR="006E1FCF" w:rsidRPr="00564F69" w:rsidRDefault="00564F69" w:rsidP="00564F69">
      <w:pPr>
        <w:spacing w:line="360" w:lineRule="auto"/>
        <w:jc w:val="both"/>
      </w:pPr>
      <w:r w:rsidRPr="00564F69">
        <w:t xml:space="preserve">NHS. 2026. </w:t>
      </w:r>
      <w:r w:rsidRPr="00564F69">
        <w:rPr>
          <w:i/>
          <w:iCs/>
        </w:rPr>
        <w:t xml:space="preserve">Choose your cookie settings on the NHS website. </w:t>
      </w:r>
      <w:r w:rsidRPr="00564F69">
        <w:t xml:space="preserve">Available at: </w:t>
      </w:r>
      <w:hyperlink r:id="rId29">
        <w:r w:rsidRPr="00564F69">
          <w:rPr>
            <w:color w:val="1155CC"/>
            <w:u w:val="single"/>
          </w:rPr>
          <w:t>https://www.nhs.uk/our-policies/choose-your-cookie-settings/</w:t>
        </w:r>
      </w:hyperlink>
      <w:r w:rsidRPr="00564F69">
        <w:t xml:space="preserve"> </w:t>
      </w:r>
    </w:p>
    <w:p w14:paraId="481EF2CB" w14:textId="77777777" w:rsidR="006E1FCF" w:rsidRPr="00564F69" w:rsidRDefault="00564F69" w:rsidP="00564F69">
      <w:pPr>
        <w:spacing w:line="360" w:lineRule="auto"/>
        <w:jc w:val="both"/>
      </w:pPr>
      <w:r w:rsidRPr="00564F69">
        <w:t xml:space="preserve">Nielsen, A.O., Lange, P., Hilberg, O., Farver-Vestergaard, I., Ibsen, R. and Løkke, A., 2023. COPD and smoking status–it does matter: characteristics and prognosis of COPD according to smoking status. </w:t>
      </w:r>
      <w:r w:rsidRPr="00564F69">
        <w:rPr>
          <w:i/>
          <w:iCs/>
        </w:rPr>
        <w:t xml:space="preserve">Chronic Obstructive Pulmonary Diseases: Journal of the COPD Foundation, </w:t>
      </w:r>
      <w:r w:rsidRPr="00564F69">
        <w:t xml:space="preserve">11(1), p.56. Available at: </w:t>
      </w:r>
      <w:hyperlink r:id="rId30">
        <w:r w:rsidRPr="00564F69">
          <w:rPr>
            <w:color w:val="1155CC"/>
            <w:u w:val="single"/>
          </w:rPr>
          <w:t>https://pmc.ncbi.nlm.nih.gov/articles/PMC10913926/</w:t>
        </w:r>
      </w:hyperlink>
      <w:r w:rsidRPr="00564F69">
        <w:t xml:space="preserve"> </w:t>
      </w:r>
    </w:p>
    <w:p w14:paraId="66554011" w14:textId="77777777" w:rsidR="006E1FCF" w:rsidRPr="00564F69" w:rsidRDefault="00564F69" w:rsidP="00564F69">
      <w:pPr>
        <w:spacing w:line="360" w:lineRule="auto"/>
        <w:jc w:val="both"/>
      </w:pPr>
      <w:r w:rsidRPr="00564F69">
        <w:t>Nielsen, A.O., Lange, P., Hilberg, O., Farver-Vestergaard, I., Ibsen, R. and Løkke, A., 2023. COPD and smoking status–it does matter: characteristics and prognosis of COPD according to smoking status. Chronic Obstructive Pulmonary Diseases:</w:t>
      </w:r>
      <w:r w:rsidRPr="00564F69">
        <w:rPr>
          <w:i/>
          <w:iCs/>
        </w:rPr>
        <w:t xml:space="preserve"> Journal of the COPD Foundation, </w:t>
      </w:r>
      <w:r w:rsidRPr="00564F69">
        <w:t xml:space="preserve">11(1), p.56. Available at: </w:t>
      </w:r>
      <w:hyperlink r:id="rId31">
        <w:r w:rsidRPr="00564F69">
          <w:rPr>
            <w:color w:val="1155CC"/>
            <w:u w:val="single"/>
          </w:rPr>
          <w:t>https://pmc.ncbi.nlm.nih.gov/articles/PMC10913926/</w:t>
        </w:r>
      </w:hyperlink>
      <w:r w:rsidRPr="00564F69">
        <w:t xml:space="preserve"> </w:t>
      </w:r>
    </w:p>
    <w:p w14:paraId="6F87C2B6" w14:textId="77777777" w:rsidR="006E1FCF" w:rsidRPr="00564F69" w:rsidRDefault="00564F69" w:rsidP="00564F69">
      <w:pPr>
        <w:spacing w:line="360" w:lineRule="auto"/>
        <w:jc w:val="both"/>
      </w:pPr>
      <w:r w:rsidRPr="00564F69">
        <w:t xml:space="preserve">Page, M.J., McKenzie, J.E., Bossuyt, P.M., </w:t>
      </w:r>
      <w:proofErr w:type="spellStart"/>
      <w:r w:rsidRPr="00564F69">
        <w:t>Boutron</w:t>
      </w:r>
      <w:proofErr w:type="spellEnd"/>
      <w:r w:rsidRPr="00564F69">
        <w:t xml:space="preserve">, I., Hoffmann, T.C., Mulrow, C.D., </w:t>
      </w:r>
      <w:proofErr w:type="spellStart"/>
      <w:r w:rsidRPr="00564F69">
        <w:t>Shamseer</w:t>
      </w:r>
      <w:proofErr w:type="spellEnd"/>
      <w:r w:rsidRPr="00564F69">
        <w:t xml:space="preserve">, L., Tetzlaff, J.M., Akl, E.A., Brennan, S.E. and Chou, R., 2021. The PRISMA 2020 statement: an updated guideline for reporting systematic reviews. </w:t>
      </w:r>
      <w:proofErr w:type="spellStart"/>
      <w:r w:rsidRPr="00564F69">
        <w:rPr>
          <w:i/>
          <w:iCs/>
        </w:rPr>
        <w:t>bmj</w:t>
      </w:r>
      <w:proofErr w:type="spellEnd"/>
      <w:r w:rsidRPr="00564F69">
        <w:rPr>
          <w:i/>
          <w:iCs/>
        </w:rPr>
        <w:t xml:space="preserve">, </w:t>
      </w:r>
      <w:r w:rsidRPr="00564F69">
        <w:t xml:space="preserve">372. Available at: </w:t>
      </w:r>
      <w:hyperlink r:id="rId32">
        <w:r w:rsidRPr="00564F69">
          <w:rPr>
            <w:color w:val="1155CC"/>
            <w:u w:val="single"/>
          </w:rPr>
          <w:t>https://pmc.ncbi.nlm.nih.gov/articles/PMC8007028/</w:t>
        </w:r>
      </w:hyperlink>
      <w:r w:rsidRPr="00564F69">
        <w:t xml:space="preserve"> </w:t>
      </w:r>
    </w:p>
    <w:p w14:paraId="4645A798" w14:textId="77777777" w:rsidR="006E1FCF" w:rsidRPr="00564F69" w:rsidRDefault="00564F69" w:rsidP="00564F69">
      <w:pPr>
        <w:spacing w:line="360" w:lineRule="auto"/>
        <w:jc w:val="both"/>
      </w:pPr>
      <w:r w:rsidRPr="00564F69">
        <w:t xml:space="preserve">Paterson, Q.S., </w:t>
      </w:r>
      <w:proofErr w:type="spellStart"/>
      <w:r w:rsidRPr="00564F69">
        <w:t>Thoma</w:t>
      </w:r>
      <w:proofErr w:type="spellEnd"/>
      <w:r w:rsidRPr="00564F69">
        <w:t xml:space="preserve">, B., Milne, W.K., Lin, M. and Chan, T.M., 2015. A systematic review and qualitative analysis to determine quality indicators </w:t>
      </w:r>
      <w:proofErr w:type="spellStart"/>
      <w:r w:rsidRPr="00564F69">
        <w:t>forhealth</w:t>
      </w:r>
      <w:proofErr w:type="spellEnd"/>
      <w:r w:rsidRPr="00564F69">
        <w:t xml:space="preserve"> professions education blogs and podcasts. </w:t>
      </w:r>
      <w:r w:rsidRPr="00564F69">
        <w:rPr>
          <w:i/>
          <w:iCs/>
        </w:rPr>
        <w:t xml:space="preserve">Journal of graduate medical education, </w:t>
      </w:r>
      <w:r w:rsidRPr="00564F69">
        <w:t xml:space="preserve">7(4), pp.549-554. Available at: </w:t>
      </w:r>
      <w:hyperlink r:id="rId33">
        <w:r w:rsidRPr="00564F69">
          <w:rPr>
            <w:color w:val="1155CC"/>
            <w:u w:val="single"/>
          </w:rPr>
          <w:t>https://pmc.ncbi.nlm.nih.gov/articles/PMC4675410/</w:t>
        </w:r>
      </w:hyperlink>
      <w:r w:rsidRPr="00564F69">
        <w:t xml:space="preserve"> </w:t>
      </w:r>
    </w:p>
    <w:p w14:paraId="793B4636" w14:textId="77777777" w:rsidR="006E1FCF" w:rsidRPr="00564F69" w:rsidRDefault="00564F69" w:rsidP="00564F69">
      <w:pPr>
        <w:spacing w:line="360" w:lineRule="auto"/>
        <w:jc w:val="both"/>
      </w:pPr>
      <w:r w:rsidRPr="00564F69">
        <w:t xml:space="preserve">Schmidt, L., Mutlu, A.N.F., Elmore, R., </w:t>
      </w:r>
      <w:proofErr w:type="spellStart"/>
      <w:r w:rsidRPr="00564F69">
        <w:t>Olorisade</w:t>
      </w:r>
      <w:proofErr w:type="spellEnd"/>
      <w:r w:rsidRPr="00564F69">
        <w:t>, B.K., Thomas, J. and Higgins, J.P., 2025. Data extraction methods for systematic review (semi) automation: Update of a living systematic review.</w:t>
      </w:r>
      <w:r w:rsidRPr="00564F69">
        <w:rPr>
          <w:i/>
          <w:iCs/>
        </w:rPr>
        <w:t xml:space="preserve"> F1000Research,</w:t>
      </w:r>
      <w:r w:rsidRPr="00564F69">
        <w:t xml:space="preserve"> 10, p.401. Available at: </w:t>
      </w:r>
      <w:hyperlink r:id="rId34">
        <w:r w:rsidRPr="00564F69">
          <w:rPr>
            <w:color w:val="1155CC"/>
            <w:u w:val="single"/>
          </w:rPr>
          <w:t>https://pmc.ncbi.nlm.nih.gov/articles/PMC8361807/</w:t>
        </w:r>
      </w:hyperlink>
      <w:r w:rsidRPr="00564F69">
        <w:t xml:space="preserve">  </w:t>
      </w:r>
    </w:p>
    <w:p w14:paraId="72017735" w14:textId="77777777" w:rsidR="006E1FCF" w:rsidRPr="00564F69" w:rsidRDefault="00564F69" w:rsidP="00564F69">
      <w:pPr>
        <w:spacing w:line="360" w:lineRule="auto"/>
        <w:jc w:val="both"/>
      </w:pPr>
      <w:r w:rsidRPr="00564F69">
        <w:lastRenderedPageBreak/>
        <w:t xml:space="preserve">Shaheen, N., Shaheen, A., Ramadan, A., </w:t>
      </w:r>
      <w:proofErr w:type="spellStart"/>
      <w:r w:rsidRPr="00564F69">
        <w:t>Hefnawy</w:t>
      </w:r>
      <w:proofErr w:type="spellEnd"/>
      <w:r w:rsidRPr="00564F69">
        <w:t xml:space="preserve">, M.T., Ramadan, A., Ibrahim, I.A., Hassanein, M.E., Ashour, M.E. and </w:t>
      </w:r>
      <w:proofErr w:type="spellStart"/>
      <w:r w:rsidRPr="00564F69">
        <w:t>Flouty</w:t>
      </w:r>
      <w:proofErr w:type="spellEnd"/>
      <w:r w:rsidRPr="00564F69">
        <w:t>, O., 2023. Appraising systematic reviews: a comprehensive guide to ensuring validity and reliability.</w:t>
      </w:r>
      <w:r w:rsidRPr="00564F69">
        <w:rPr>
          <w:i/>
          <w:iCs/>
        </w:rPr>
        <w:t xml:space="preserve"> Frontiers in research metrics and analytics,</w:t>
      </w:r>
      <w:r w:rsidRPr="00564F69">
        <w:t xml:space="preserve"> 8, p.1268045. Available at: </w:t>
      </w:r>
      <w:hyperlink r:id="rId35">
        <w:r w:rsidRPr="00564F69">
          <w:rPr>
            <w:color w:val="1155CC"/>
            <w:u w:val="single"/>
          </w:rPr>
          <w:t>https://pmc.ncbi.nlm.nih.gov/articles/PMC10764628/</w:t>
        </w:r>
      </w:hyperlink>
      <w:r w:rsidRPr="00564F69">
        <w:t xml:space="preserve">  </w:t>
      </w:r>
    </w:p>
    <w:p w14:paraId="3D47142E" w14:textId="77777777" w:rsidR="006E1FCF" w:rsidRPr="00564F69" w:rsidRDefault="00564F69" w:rsidP="00564F69">
      <w:pPr>
        <w:spacing w:line="360" w:lineRule="auto"/>
        <w:jc w:val="both"/>
      </w:pPr>
      <w:r w:rsidRPr="00564F69">
        <w:t>Stone, P.W., Osen, M., Ellis, A., Coaker, R. and Quint, J.K., 2023. Prevalence of chronic obstructive pulmonary disease in England from 2000 to 2019.</w:t>
      </w:r>
      <w:r w:rsidRPr="00564F69">
        <w:rPr>
          <w:i/>
          <w:iCs/>
        </w:rPr>
        <w:t xml:space="preserve"> International Journal of Chronic Obstructive Pulmonary Disease</w:t>
      </w:r>
      <w:r w:rsidRPr="00564F69">
        <w:t xml:space="preserve">, pp.1565-1574. Available at: </w:t>
      </w:r>
      <w:hyperlink r:id="rId36" w:anchor="d1e200">
        <w:r w:rsidRPr="00564F69">
          <w:rPr>
            <w:color w:val="1155CC"/>
            <w:u w:val="single"/>
          </w:rPr>
          <w:t>https://www.tandfonline.com/doi/full/10.2147/COPD.S411739#d1e200</w:t>
        </w:r>
      </w:hyperlink>
      <w:r w:rsidRPr="00564F69">
        <w:t xml:space="preserve"> </w:t>
      </w:r>
    </w:p>
    <w:p w14:paraId="6ADE0026" w14:textId="77777777" w:rsidR="006E1FCF" w:rsidRPr="00564F69" w:rsidRDefault="00564F69" w:rsidP="00564F69">
      <w:pPr>
        <w:spacing w:line="360" w:lineRule="auto"/>
        <w:jc w:val="both"/>
      </w:pPr>
      <w:r w:rsidRPr="00564F69">
        <w:t xml:space="preserve">WHO. 2026. Chronic obstructive pulmonary disease (COPD). Available at: </w:t>
      </w:r>
      <w:hyperlink r:id="rId37">
        <w:r w:rsidRPr="00564F69">
          <w:rPr>
            <w:color w:val="1155CC"/>
            <w:u w:val="single"/>
          </w:rPr>
          <w:t>https://www.who.int/news-room/fact-sheets/detail/chronic-obstructive-pulmonary-disease-(copd)</w:t>
        </w:r>
      </w:hyperlink>
      <w:r w:rsidRPr="00564F69">
        <w:t xml:space="preserve"> </w:t>
      </w:r>
    </w:p>
    <w:p w14:paraId="61B8B108" w14:textId="77777777" w:rsidR="006E1FCF" w:rsidRPr="00564F69" w:rsidRDefault="00564F69" w:rsidP="00564F69">
      <w:pPr>
        <w:spacing w:line="360" w:lineRule="auto"/>
        <w:jc w:val="both"/>
      </w:pPr>
      <w:r w:rsidRPr="00564F69">
        <w:t>Xu, X.H., Tao, Y.M., Zhao, C.Y., Li, L., Guan, W.J., Zheng, X.Y. and Ou, C.Q., 2026. Impact of socioeconomic status and lifestyle factors on incidence of COPD and hospital readmissions: 13.7-year follow-up in UK Biobank.</w:t>
      </w:r>
      <w:r w:rsidRPr="00564F69">
        <w:rPr>
          <w:i/>
          <w:iCs/>
        </w:rPr>
        <w:t xml:space="preserve"> BMC Public Health, </w:t>
      </w:r>
      <w:r w:rsidRPr="00564F69">
        <w:t xml:space="preserve">26(1), p.1025. Available at: </w:t>
      </w:r>
      <w:hyperlink r:id="rId38" w:anchor=":~:text=Our%20findings%20suggested%20that%20smoking,morbidity%20and%20admission%20%5B8%2C%2031%5D">
        <w:r w:rsidRPr="00564F69">
          <w:rPr>
            <w:color w:val="1155CC"/>
            <w:u w:val="single"/>
          </w:rPr>
          <w:t>https://link.springer.com/article/10.1186/s12889-026-26690-0#:~:text=Our%20findings%20suggested%20that%20smoking,morbidity%20and%20admission%20%5B8%2C%2031%5D</w:t>
        </w:r>
      </w:hyperlink>
      <w:r w:rsidRPr="00564F69">
        <w:t xml:space="preserve">. </w:t>
      </w:r>
    </w:p>
    <w:p w14:paraId="056C6A3C" w14:textId="77777777" w:rsidR="006E1FCF" w:rsidRPr="00564F69" w:rsidRDefault="00564F69" w:rsidP="00564F69">
      <w:pPr>
        <w:spacing w:line="360" w:lineRule="auto"/>
        <w:jc w:val="both"/>
      </w:pPr>
      <w:r w:rsidRPr="00564F69">
        <w:t xml:space="preserve">Yang, T., Peng, S., Wu, D. and Rockett, I.R., 2022. Association of smoking with poor health-related quality of life among health-profession students in China: A 31-university multilevel, multivariable analysis. </w:t>
      </w:r>
      <w:r w:rsidRPr="00564F69">
        <w:rPr>
          <w:i/>
          <w:iCs/>
        </w:rPr>
        <w:t xml:space="preserve">Tobacco Induced Diseases, </w:t>
      </w:r>
      <w:r w:rsidRPr="00564F69">
        <w:t xml:space="preserve">20(November), pp.1-12. Available at:  </w:t>
      </w:r>
      <w:hyperlink r:id="rId39" w:anchor=":~:text=This%20means%20that%20smoking%20is,high%20levels%20of%20perceived%20stress5%2C6">
        <w:r w:rsidRPr="00564F69">
          <w:rPr>
            <w:color w:val="1155CC"/>
            <w:u w:val="single"/>
          </w:rPr>
          <w:t>https://www.tobaccoinduceddiseases.org/Association-of-smoking-with-poor-health-related-quality-of-life-namong-health-profession,154077,0,2.html#:~:text=This%20means%20that%20smoking%20is,high%20levels%20of%20perceived%20stress5%2C6</w:t>
        </w:r>
      </w:hyperlink>
      <w:r w:rsidRPr="00564F69">
        <w:t xml:space="preserve">. </w:t>
      </w:r>
    </w:p>
    <w:p w14:paraId="2B34299C" w14:textId="77777777" w:rsidR="006E1FCF" w:rsidRPr="00564F69" w:rsidRDefault="00564F69" w:rsidP="00564F69">
      <w:pPr>
        <w:spacing w:line="360" w:lineRule="auto"/>
        <w:jc w:val="both"/>
      </w:pPr>
      <w:r w:rsidRPr="00564F69">
        <w:t xml:space="preserve">Yang, Z., Cui, M., Zhang, J., Wang, Z., Yao, G. and Fu, X., 2025. Identifying the Core Symptoms in Chinese Patients of Chronic Obstructive Pulmonary Disease: A Contemporaneous Symptom Network Analysis. </w:t>
      </w:r>
      <w:r w:rsidRPr="00564F69">
        <w:rPr>
          <w:i/>
          <w:iCs/>
        </w:rPr>
        <w:t xml:space="preserve">International Journal of Chronic Obstructive Pulmonary Disease, </w:t>
      </w:r>
      <w:r w:rsidRPr="00564F69">
        <w:t xml:space="preserve">pp.2569-2579. Available at: </w:t>
      </w:r>
      <w:hyperlink r:id="rId40">
        <w:r w:rsidRPr="00564F69">
          <w:rPr>
            <w:color w:val="1155CC"/>
            <w:u w:val="single"/>
          </w:rPr>
          <w:t>https://pmc.ncbi.nlm.nih.gov/articles/PMC12301128/</w:t>
        </w:r>
      </w:hyperlink>
      <w:r w:rsidRPr="00564F69">
        <w:t xml:space="preserve"> </w:t>
      </w:r>
    </w:p>
    <w:p w14:paraId="0B2D06CA" w14:textId="77777777" w:rsidR="006E1FCF" w:rsidRDefault="006E1FCF">
      <w:pPr>
        <w:spacing w:line="360" w:lineRule="auto"/>
        <w:jc w:val="both"/>
      </w:pPr>
    </w:p>
    <w:p w14:paraId="596A20F0" w14:textId="77777777" w:rsidR="006E1FCF" w:rsidRDefault="006E1FCF">
      <w:pPr>
        <w:spacing w:line="360" w:lineRule="auto"/>
        <w:jc w:val="both"/>
        <w:rPr>
          <w:highlight w:val="yellow"/>
        </w:rPr>
      </w:pPr>
    </w:p>
    <w:sectPr w:rsidR="006E1FCF">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5CFC444-132F-4750-87F0-37836ACBF63A}"/>
  </w:font>
  <w:font w:name="Shruti">
    <w:panose1 w:val="020B0502040204020203"/>
    <w:charset w:val="00"/>
    <w:family w:val="swiss"/>
    <w:pitch w:val="variable"/>
    <w:sig w:usb0="00040003" w:usb1="00000000" w:usb2="00000000" w:usb3="00000000" w:csb0="00000001" w:csb1="00000000"/>
    <w:embedRegular r:id="rId2" w:fontKey="{96996B73-AE81-42A7-9225-F51D3EB04F92}"/>
    <w:embedBold r:id="rId3" w:fontKey="{82DABF46-E8CC-436D-9BD0-68EC350AA746}"/>
  </w:font>
  <w:font w:name="Cambria">
    <w:panose1 w:val="02040503050406030204"/>
    <w:charset w:val="00"/>
    <w:family w:val="roman"/>
    <w:pitch w:val="variable"/>
    <w:sig w:usb0="E00006FF" w:usb1="420024FF" w:usb2="02000000" w:usb3="00000000" w:csb0="0000019F" w:csb1="00000000"/>
    <w:embedRegular r:id="rId4" w:fontKey="{5E76D25C-F62E-41DA-8367-E689540CF1C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435575"/>
    <w:multiLevelType w:val="multilevel"/>
    <w:tmpl w:val="7C52CC7A"/>
    <w:lvl w:ilvl="0">
      <w:start w:val="1"/>
      <w:numFmt w:val="bullet"/>
      <w:lvlText w:val=""/>
      <w:lvlJc w:val="left"/>
      <w:pPr>
        <w:ind w:left="720" w:hanging="360"/>
      </w:pPr>
      <w:rPr>
        <w:rFonts w:ascii="Symbol" w:hAnsi="Symbol" w:hint="default"/>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5439656F"/>
    <w:multiLevelType w:val="multilevel"/>
    <w:tmpl w:val="32A082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42383144">
    <w:abstractNumId w:val="1"/>
  </w:num>
  <w:num w:numId="2" w16cid:durableId="1990864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1FCF"/>
    <w:rsid w:val="00401D68"/>
    <w:rsid w:val="00564F69"/>
    <w:rsid w:val="00657046"/>
    <w:rsid w:val="006E1FCF"/>
    <w:rsid w:val="0097670D"/>
    <w:rsid w:val="009903E2"/>
    <w:rsid w:val="00D20844"/>
    <w:rsid w:val="00D73C43"/>
    <w:rsid w:val="00E3231A"/>
    <w:rsid w:val="00EE4875"/>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7EAC1"/>
  <w15:docId w15:val="{16FDB465-9215-4EE1-8ECB-3D7DFA66A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360" w:lineRule="auto"/>
      <w:jc w:val="both"/>
      <w:outlineLvl w:val="0"/>
    </w:pPr>
    <w:rPr>
      <w:b/>
      <w:bCs/>
    </w:rPr>
  </w:style>
  <w:style w:type="paragraph" w:styleId="Heading2">
    <w:name w:val="heading 2"/>
    <w:basedOn w:val="Normal"/>
    <w:next w:val="Normal"/>
    <w:uiPriority w:val="9"/>
    <w:unhideWhenUsed/>
    <w:qFormat/>
    <w:pPr>
      <w:keepNext/>
      <w:keepLines/>
      <w:spacing w:before="360" w:after="120" w:line="360" w:lineRule="auto"/>
      <w:jc w:val="both"/>
      <w:outlineLvl w:val="1"/>
    </w:pPr>
    <w:rPr>
      <w:b/>
      <w:bCs/>
      <w:i/>
      <w:i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617AA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17AA4"/>
    <w:pPr>
      <w:spacing w:after="100"/>
    </w:pPr>
  </w:style>
  <w:style w:type="paragraph" w:styleId="TOC2">
    <w:name w:val="toc 2"/>
    <w:basedOn w:val="Normal"/>
    <w:next w:val="Normal"/>
    <w:autoRedefine/>
    <w:uiPriority w:val="39"/>
    <w:unhideWhenUsed/>
    <w:rsid w:val="00617AA4"/>
    <w:pPr>
      <w:spacing w:after="100"/>
      <w:ind w:left="220"/>
    </w:pPr>
  </w:style>
  <w:style w:type="character" w:styleId="Hyperlink">
    <w:name w:val="Hyperlink"/>
    <w:basedOn w:val="DefaultParagraphFont"/>
    <w:uiPriority w:val="99"/>
    <w:unhideWhenUsed/>
    <w:rsid w:val="00617AA4"/>
    <w:rPr>
      <w:color w:val="0000FF" w:themeColor="hyperlink"/>
      <w:u w:val="single"/>
    </w:r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tblPr>
      <w:tblStyleRowBandSize w:val="1"/>
      <w:tblStyleColBandSize w:val="1"/>
    </w:tblPr>
  </w:style>
  <w:style w:type="paragraph" w:styleId="ListParagraph">
    <w:name w:val="List Paragraph"/>
    <w:basedOn w:val="Normal"/>
    <w:uiPriority w:val="34"/>
    <w:qFormat/>
    <w:rsid w:val="00564F6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0428618/" TargetMode="External"/><Relationship Id="rId18" Type="http://schemas.openxmlformats.org/officeDocument/2006/relationships/hyperlink" Target="https://pmc.ncbi.nlm.nih.gov/articles/PMC11717454/" TargetMode="External"/><Relationship Id="rId26" Type="http://schemas.openxmlformats.org/officeDocument/2006/relationships/hyperlink" Target="https://link.springer.com/article/10.1186/s12940-024-01069-z" TargetMode="External"/><Relationship Id="rId39" Type="http://schemas.openxmlformats.org/officeDocument/2006/relationships/hyperlink" Target="https://www.tobaccoinduceddiseases.org/Association-of-smoking-with-poor-health-related-quality-of-life-namong-health-profession,154077,0,2.html" TargetMode="External"/><Relationship Id="rId21" Type="http://schemas.openxmlformats.org/officeDocument/2006/relationships/hyperlink" Target="https://www.researchgate.net/publication/343551750_Use_of_secondary_data_analyses_in_research_Pros_and_Cons" TargetMode="External"/><Relationship Id="rId34" Type="http://schemas.openxmlformats.org/officeDocument/2006/relationships/hyperlink" Target="https://pmc.ncbi.nlm.nih.gov/articles/PMC8361807/"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pmc.ncbi.nlm.nih.gov/articles/PMC11140527/" TargetMode="External"/><Relationship Id="rId20" Type="http://schemas.openxmlformats.org/officeDocument/2006/relationships/hyperlink" Target="https://www.researchgate.net/publication/343551750_Use_of_secondary_data_analyses_in_research_Pros_and_Cons" TargetMode="External"/><Relationship Id="rId29" Type="http://schemas.openxmlformats.org/officeDocument/2006/relationships/hyperlink" Target="https://www.nhs.uk/our-policies/choose-your-cookie-setting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pmc.ncbi.nlm.nih.gov/articles/PMC9525179/" TargetMode="External"/><Relationship Id="rId24" Type="http://schemas.openxmlformats.org/officeDocument/2006/relationships/hyperlink" Target="https://pmc.ncbi.nlm.nih.gov/articles/PMC12843459/" TargetMode="External"/><Relationship Id="rId32" Type="http://schemas.openxmlformats.org/officeDocument/2006/relationships/hyperlink" Target="https://pmc.ncbi.nlm.nih.gov/articles/PMC8007028/" TargetMode="External"/><Relationship Id="rId37" Type="http://schemas.openxmlformats.org/officeDocument/2006/relationships/hyperlink" Target="https://www.who.int/news-room/fact-sheets/detail/chronic-obstructive-pulmonary-disease-(copd)" TargetMode="External"/><Relationship Id="rId40" Type="http://schemas.openxmlformats.org/officeDocument/2006/relationships/hyperlink" Target="https://pmc.ncbi.nlm.nih.gov/articles/PMC12301128/" TargetMode="External"/><Relationship Id="rId5" Type="http://schemas.openxmlformats.org/officeDocument/2006/relationships/webSettings" Target="webSettings.xml"/><Relationship Id="rId15" Type="http://schemas.openxmlformats.org/officeDocument/2006/relationships/hyperlink" Target="https://www.gov.uk/government/statistics/local-tobacco-control-profiles-march-2023-update/local-tobacco-control-profiles-for-england-statistical-commentary-march-2023-update" TargetMode="External"/><Relationship Id="rId23" Type="http://schemas.openxmlformats.org/officeDocument/2006/relationships/hyperlink" Target="https://pmc.ncbi.nlm.nih.gov/articles/PMC8007028/" TargetMode="External"/><Relationship Id="rId28" Type="http://schemas.openxmlformats.org/officeDocument/2006/relationships/hyperlink" Target="https://www.england.nhs.uk/long-read/adult-breathlessness-pathway-pre-diagnosis-diagnostic-pathway-support-tool/" TargetMode="External"/><Relationship Id="rId36" Type="http://schemas.openxmlformats.org/officeDocument/2006/relationships/hyperlink" Target="https://www.tandfonline.com/doi/full/10.2147/COPD.S411739" TargetMode="External"/><Relationship Id="rId10" Type="http://schemas.openxmlformats.org/officeDocument/2006/relationships/hyperlink" Target="https://www.sciencedirect.com/science/article/pii/S1836955323000474" TargetMode="External"/><Relationship Id="rId19" Type="http://schemas.openxmlformats.org/officeDocument/2006/relationships/hyperlink" Target="https://pmc.ncbi.nlm.nih.gov/articles/PMC4516194/" TargetMode="External"/><Relationship Id="rId31" Type="http://schemas.openxmlformats.org/officeDocument/2006/relationships/hyperlink" Target="https://pmc.ncbi.nlm.nih.gov/articles/PMC10913926/" TargetMode="External"/><Relationship Id="rId4" Type="http://schemas.openxmlformats.org/officeDocument/2006/relationships/settings" Target="settings.xml"/><Relationship Id="rId9" Type="http://schemas.openxmlformats.org/officeDocument/2006/relationships/hyperlink" Target="https://pmc.ncbi.nlm.nih.gov/articles/PMC10863476/" TargetMode="External"/><Relationship Id="rId14" Type="http://schemas.openxmlformats.org/officeDocument/2006/relationships/hyperlink" Target="https://copd-uk.com/about-copd" TargetMode="External"/><Relationship Id="rId22" Type="http://schemas.openxmlformats.org/officeDocument/2006/relationships/hyperlink" Target="https://journals.sagepub.com/doi/full/10.1177/2632084320947559" TargetMode="External"/><Relationship Id="rId27" Type="http://schemas.openxmlformats.org/officeDocument/2006/relationships/hyperlink" Target="https://www.sciencedirect.com/science/article/pii/S1098301521000504" TargetMode="External"/><Relationship Id="rId30" Type="http://schemas.openxmlformats.org/officeDocument/2006/relationships/hyperlink" Target="https://pmc.ncbi.nlm.nih.gov/articles/PMC10913926/" TargetMode="External"/><Relationship Id="rId35" Type="http://schemas.openxmlformats.org/officeDocument/2006/relationships/hyperlink" Target="https://pmc.ncbi.nlm.nih.gov/articles/PMC10764628/" TargetMode="External"/><Relationship Id="rId8" Type="http://schemas.openxmlformats.org/officeDocument/2006/relationships/hyperlink" Target="https://www.sciencedirect.com/science/article/pii/S1836955321001223" TargetMode="External"/><Relationship Id="rId3" Type="http://schemas.openxmlformats.org/officeDocument/2006/relationships/styles" Target="styles.xml"/><Relationship Id="rId12" Type="http://schemas.openxmlformats.org/officeDocument/2006/relationships/hyperlink" Target="https://pmc.ncbi.nlm.nih.gov/articles/PMC5029840/" TargetMode="External"/><Relationship Id="rId17" Type="http://schemas.openxmlformats.org/officeDocument/2006/relationships/hyperlink" Target="https://www.sciencedirect.com/science/article/pii/S2949916X23000464" TargetMode="External"/><Relationship Id="rId25" Type="http://schemas.openxmlformats.org/officeDocument/2006/relationships/hyperlink" Target="https://pmc.ncbi.nlm.nih.gov/articles/PMC12366998/" TargetMode="External"/><Relationship Id="rId33" Type="http://schemas.openxmlformats.org/officeDocument/2006/relationships/hyperlink" Target="https://pmc.ncbi.nlm.nih.gov/articles/PMC4675410/" TargetMode="External"/><Relationship Id="rId38" Type="http://schemas.openxmlformats.org/officeDocument/2006/relationships/hyperlink" Target="https://link.springer.com/article/10.1186/s12889-026-26690-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ZhxJtBZGrLC42UaF2u9TCryx45A==">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5167</Words>
  <Characters>29456</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Aastha Sodha</dc:creator>
  <cp:lastModifiedBy>Jahanviben Sodha (2530085)</cp:lastModifiedBy>
  <cp:revision>2</cp:revision>
  <dcterms:created xsi:type="dcterms:W3CDTF">2026-08-17T18:58:00Z</dcterms:created>
  <dcterms:modified xsi:type="dcterms:W3CDTF">2026-08-17T18:58:00Z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fb564aad-ff3a-4b33-87cd-01b1ccd5b6b8</vt:lpwstr>
  </property>
</Properties>
</file>