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A78DE6" w14:textId="6BA31A9F" w:rsidR="004E2090" w:rsidRPr="002D75F9" w:rsidRDefault="004E2090" w:rsidP="00F95C15">
      <w:pPr>
        <w:spacing w:line="360" w:lineRule="auto"/>
        <w:jc w:val="both"/>
        <w:rPr>
          <w:rFonts w:ascii="Arial" w:hAnsi="Arial" w:cs="Arial"/>
          <w:lang w:val="en-US"/>
        </w:rPr>
      </w:pPr>
      <w:r w:rsidRPr="002D75F9">
        <w:rPr>
          <w:rFonts w:ascii="Arial" w:hAnsi="Arial" w:cs="Arial"/>
          <w:noProof/>
        </w:rPr>
        <w:drawing>
          <wp:anchor distT="0" distB="0" distL="114300" distR="114300" simplePos="0" relativeHeight="251659264" behindDoc="0" locked="0" layoutInCell="1" allowOverlap="1" wp14:anchorId="5D75CAC0" wp14:editId="0AEFFD9F">
            <wp:simplePos x="0" y="0"/>
            <wp:positionH relativeFrom="margin">
              <wp:posOffset>1107281</wp:posOffset>
            </wp:positionH>
            <wp:positionV relativeFrom="paragraph">
              <wp:posOffset>0</wp:posOffset>
            </wp:positionV>
            <wp:extent cx="3706258" cy="885825"/>
            <wp:effectExtent l="0" t="0" r="0" b="0"/>
            <wp:wrapNone/>
            <wp:docPr id="555234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06258" cy="8858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FB732B" w14:textId="77777777" w:rsidR="004E2090" w:rsidRPr="002D75F9" w:rsidRDefault="004E2090" w:rsidP="00F95C15">
      <w:pPr>
        <w:spacing w:line="360" w:lineRule="auto"/>
        <w:jc w:val="both"/>
        <w:rPr>
          <w:rFonts w:ascii="Arial" w:hAnsi="Arial" w:cs="Arial"/>
          <w:lang w:val="en-US"/>
        </w:rPr>
      </w:pPr>
    </w:p>
    <w:p w14:paraId="517DFE74" w14:textId="77777777" w:rsidR="004E2090" w:rsidRPr="002D75F9" w:rsidRDefault="004E2090" w:rsidP="00F95C15">
      <w:pPr>
        <w:spacing w:line="360" w:lineRule="auto"/>
        <w:jc w:val="both"/>
        <w:rPr>
          <w:rFonts w:ascii="Arial" w:hAnsi="Arial" w:cs="Arial"/>
          <w:lang w:val="en-US"/>
        </w:rPr>
      </w:pPr>
    </w:p>
    <w:p w14:paraId="69978D11" w14:textId="77777777" w:rsidR="004E2090" w:rsidRPr="00D8508C" w:rsidRDefault="004E2090" w:rsidP="00F95C15">
      <w:pPr>
        <w:tabs>
          <w:tab w:val="left" w:pos="6044"/>
        </w:tabs>
        <w:spacing w:line="360" w:lineRule="auto"/>
        <w:jc w:val="both"/>
        <w:rPr>
          <w:rFonts w:ascii="Arial" w:hAnsi="Arial" w:cs="Arial"/>
          <w:sz w:val="28"/>
          <w:szCs w:val="28"/>
          <w:lang w:val="en-US"/>
        </w:rPr>
      </w:pPr>
      <w:r w:rsidRPr="00D8508C">
        <w:rPr>
          <w:rFonts w:ascii="Arial" w:hAnsi="Arial" w:cs="Arial"/>
          <w:sz w:val="28"/>
          <w:szCs w:val="28"/>
          <w:lang w:val="en-US"/>
        </w:rPr>
        <w:tab/>
      </w:r>
    </w:p>
    <w:p w14:paraId="760BB8B6" w14:textId="55D3EB01" w:rsidR="004E2090" w:rsidRPr="00D8508C" w:rsidRDefault="004E2090" w:rsidP="00F95C15">
      <w:pPr>
        <w:spacing w:line="360" w:lineRule="auto"/>
        <w:rPr>
          <w:rFonts w:ascii="Arial" w:hAnsi="Arial" w:cs="Arial"/>
          <w:sz w:val="28"/>
          <w:szCs w:val="28"/>
          <w:lang w:val="en-US"/>
        </w:rPr>
      </w:pPr>
      <w:r w:rsidRPr="00D8508C">
        <w:rPr>
          <w:rFonts w:ascii="Arial" w:hAnsi="Arial" w:cs="Arial"/>
          <w:sz w:val="28"/>
          <w:szCs w:val="28"/>
          <w:lang w:val="en-US"/>
        </w:rPr>
        <w:t xml:space="preserve">                         </w:t>
      </w:r>
      <w:r w:rsidRPr="00D8508C">
        <w:rPr>
          <w:rFonts w:ascii="Arial" w:hAnsi="Arial" w:cs="Arial"/>
          <w:sz w:val="32"/>
          <w:szCs w:val="32"/>
          <w:lang w:val="en-US"/>
        </w:rPr>
        <w:t xml:space="preserve">MASTER OF BUSINESS ADMINISTRATION </w:t>
      </w:r>
      <w:r w:rsidRPr="00D8508C">
        <w:rPr>
          <w:rFonts w:ascii="Arial" w:hAnsi="Arial" w:cs="Arial"/>
          <w:sz w:val="32"/>
          <w:szCs w:val="32"/>
          <w:lang w:val="en-US"/>
        </w:rPr>
        <w:br/>
        <w:t xml:space="preserve">                                INTERNATIONAL BUSINESS </w:t>
      </w:r>
      <w:r w:rsidRPr="00D8508C">
        <w:rPr>
          <w:rFonts w:ascii="Arial" w:hAnsi="Arial" w:cs="Arial"/>
          <w:sz w:val="28"/>
          <w:szCs w:val="28"/>
          <w:lang w:val="en-US"/>
        </w:rPr>
        <w:br/>
      </w:r>
      <w:r w:rsidRPr="00D8508C">
        <w:rPr>
          <w:rFonts w:ascii="Arial" w:hAnsi="Arial" w:cs="Arial"/>
          <w:sz w:val="28"/>
          <w:szCs w:val="28"/>
          <w:lang w:val="en-US"/>
        </w:rPr>
        <w:br/>
        <w:t xml:space="preserve">Title of The </w:t>
      </w:r>
      <w:proofErr w:type="gramStart"/>
      <w:r w:rsidRPr="00D8508C">
        <w:rPr>
          <w:rFonts w:ascii="Arial" w:hAnsi="Arial" w:cs="Arial"/>
          <w:sz w:val="28"/>
          <w:szCs w:val="28"/>
          <w:lang w:val="en-US"/>
        </w:rPr>
        <w:t>Report :</w:t>
      </w:r>
      <w:proofErr w:type="gramEnd"/>
      <w:r w:rsidRPr="00D8508C">
        <w:rPr>
          <w:rFonts w:ascii="Arial" w:hAnsi="Arial" w:cs="Arial"/>
          <w:sz w:val="28"/>
          <w:szCs w:val="28"/>
        </w:rPr>
        <w:t xml:space="preserve"> Hyatt Hotels Corporation: Five-Year Financial Analysis, Strategic Restructuring and Investment Appraisal (2021–2025)</w:t>
      </w:r>
      <w:r w:rsidRPr="00D8508C">
        <w:rPr>
          <w:rFonts w:ascii="Arial" w:hAnsi="Arial" w:cs="Arial"/>
          <w:sz w:val="28"/>
          <w:szCs w:val="28"/>
        </w:rPr>
        <w:br/>
      </w:r>
      <w:r w:rsidRPr="00D8508C">
        <w:rPr>
          <w:rFonts w:ascii="Arial" w:hAnsi="Arial" w:cs="Arial"/>
          <w:sz w:val="28"/>
          <w:szCs w:val="28"/>
          <w:lang w:val="en-US"/>
        </w:rPr>
        <w:br/>
        <w:t xml:space="preserve">Student </w:t>
      </w:r>
      <w:proofErr w:type="gramStart"/>
      <w:r w:rsidRPr="00D8508C">
        <w:rPr>
          <w:rFonts w:ascii="Arial" w:hAnsi="Arial" w:cs="Arial"/>
          <w:sz w:val="28"/>
          <w:szCs w:val="28"/>
          <w:lang w:val="en-US"/>
        </w:rPr>
        <w:t>Name :</w:t>
      </w:r>
      <w:proofErr w:type="gramEnd"/>
      <w:r w:rsidR="00B9091C">
        <w:rPr>
          <w:rFonts w:ascii="Arial" w:hAnsi="Arial" w:cs="Arial"/>
          <w:sz w:val="28"/>
          <w:szCs w:val="28"/>
          <w:lang w:val="en-US"/>
        </w:rPr>
        <w:t xml:space="preserve"> </w:t>
      </w:r>
      <w:r w:rsidRPr="00D8508C">
        <w:rPr>
          <w:rFonts w:ascii="Arial" w:hAnsi="Arial" w:cs="Arial"/>
          <w:sz w:val="28"/>
          <w:szCs w:val="28"/>
          <w:lang w:val="en-US"/>
        </w:rPr>
        <w:t xml:space="preserve">Deep Rakeshkumar Patel </w:t>
      </w:r>
    </w:p>
    <w:p w14:paraId="3ABA21C4" w14:textId="77777777" w:rsidR="004E2090" w:rsidRPr="00D8508C" w:rsidRDefault="004E2090" w:rsidP="00F95C15">
      <w:pPr>
        <w:spacing w:line="360" w:lineRule="auto"/>
        <w:jc w:val="both"/>
        <w:rPr>
          <w:rFonts w:ascii="Arial" w:hAnsi="Arial" w:cs="Arial"/>
          <w:sz w:val="28"/>
          <w:szCs w:val="28"/>
          <w:lang w:val="en-US"/>
        </w:rPr>
      </w:pPr>
      <w:r w:rsidRPr="00D8508C">
        <w:rPr>
          <w:rFonts w:ascii="Arial" w:hAnsi="Arial" w:cs="Arial"/>
          <w:sz w:val="28"/>
          <w:szCs w:val="28"/>
          <w:lang w:val="en-US"/>
        </w:rPr>
        <w:t>Student ID: 2542079</w:t>
      </w:r>
    </w:p>
    <w:p w14:paraId="11AE3B97" w14:textId="77777777" w:rsidR="004E2090" w:rsidRPr="00D8508C" w:rsidRDefault="004E2090" w:rsidP="00F95C15">
      <w:pPr>
        <w:spacing w:line="360" w:lineRule="auto"/>
        <w:jc w:val="both"/>
        <w:rPr>
          <w:rFonts w:ascii="Arial" w:hAnsi="Arial" w:cs="Arial"/>
          <w:sz w:val="28"/>
          <w:szCs w:val="28"/>
          <w:lang w:val="en-US"/>
        </w:rPr>
      </w:pPr>
      <w:r w:rsidRPr="00D8508C">
        <w:rPr>
          <w:rFonts w:ascii="Arial" w:hAnsi="Arial" w:cs="Arial"/>
          <w:sz w:val="28"/>
          <w:szCs w:val="28"/>
          <w:lang w:val="en-US"/>
        </w:rPr>
        <w:t xml:space="preserve">Group:2 </w:t>
      </w:r>
      <w:r w:rsidRPr="00D8508C">
        <w:rPr>
          <w:rFonts w:ascii="Arial" w:hAnsi="Arial" w:cs="Arial"/>
          <w:sz w:val="28"/>
          <w:szCs w:val="28"/>
          <w:lang w:val="en-US"/>
        </w:rPr>
        <w:br/>
      </w:r>
      <w:r w:rsidRPr="00D8508C">
        <w:rPr>
          <w:rFonts w:ascii="Arial" w:hAnsi="Arial" w:cs="Arial"/>
          <w:sz w:val="28"/>
          <w:szCs w:val="28"/>
          <w:lang w:val="en-US"/>
        </w:rPr>
        <w:br/>
      </w:r>
    </w:p>
    <w:p w14:paraId="6430CC19" w14:textId="5B59DA62" w:rsidR="004E2090" w:rsidRPr="00D8508C" w:rsidRDefault="004E2090" w:rsidP="00F95C15">
      <w:pPr>
        <w:spacing w:line="360" w:lineRule="auto"/>
        <w:jc w:val="both"/>
        <w:rPr>
          <w:rFonts w:ascii="Arial" w:hAnsi="Arial" w:cs="Arial"/>
          <w:sz w:val="28"/>
          <w:szCs w:val="28"/>
          <w:lang w:val="en-US"/>
        </w:rPr>
      </w:pPr>
      <w:r w:rsidRPr="00D8508C">
        <w:rPr>
          <w:rFonts w:ascii="Arial" w:hAnsi="Arial" w:cs="Arial"/>
          <w:sz w:val="28"/>
          <w:szCs w:val="28"/>
          <w:lang w:val="en-US"/>
        </w:rPr>
        <w:t xml:space="preserve">Module </w:t>
      </w:r>
      <w:proofErr w:type="gramStart"/>
      <w:r w:rsidRPr="00D8508C">
        <w:rPr>
          <w:rFonts w:ascii="Arial" w:hAnsi="Arial" w:cs="Arial"/>
          <w:sz w:val="28"/>
          <w:szCs w:val="28"/>
          <w:lang w:val="en-US"/>
        </w:rPr>
        <w:t>Name :</w:t>
      </w:r>
      <w:proofErr w:type="gramEnd"/>
      <w:r w:rsidRPr="00D8508C">
        <w:rPr>
          <w:rFonts w:ascii="Arial" w:hAnsi="Arial" w:cs="Arial"/>
          <w:sz w:val="28"/>
          <w:szCs w:val="28"/>
          <w:lang w:val="en-US"/>
        </w:rPr>
        <w:t xml:space="preserve"> Financial Management </w:t>
      </w:r>
    </w:p>
    <w:p w14:paraId="3F12B66C" w14:textId="7AA51CA8" w:rsidR="004E2090" w:rsidRPr="00D8508C" w:rsidRDefault="004E2090" w:rsidP="00F95C15">
      <w:pPr>
        <w:spacing w:line="360" w:lineRule="auto"/>
        <w:jc w:val="both"/>
        <w:rPr>
          <w:rFonts w:ascii="Arial" w:hAnsi="Arial" w:cs="Arial"/>
          <w:sz w:val="28"/>
          <w:szCs w:val="28"/>
          <w:lang w:val="en-US"/>
        </w:rPr>
      </w:pPr>
      <w:r w:rsidRPr="00D8508C">
        <w:rPr>
          <w:rFonts w:ascii="Arial" w:hAnsi="Arial" w:cs="Arial"/>
          <w:sz w:val="28"/>
          <w:szCs w:val="28"/>
          <w:lang w:val="en-US"/>
        </w:rPr>
        <w:t xml:space="preserve">Module </w:t>
      </w:r>
      <w:proofErr w:type="gramStart"/>
      <w:r w:rsidRPr="00D8508C">
        <w:rPr>
          <w:rFonts w:ascii="Arial" w:hAnsi="Arial" w:cs="Arial"/>
          <w:sz w:val="28"/>
          <w:szCs w:val="28"/>
          <w:lang w:val="en-US"/>
        </w:rPr>
        <w:t>Code :</w:t>
      </w:r>
      <w:proofErr w:type="gramEnd"/>
      <w:r w:rsidRPr="00D8508C">
        <w:rPr>
          <w:rFonts w:ascii="Arial" w:hAnsi="Arial" w:cs="Arial"/>
          <w:sz w:val="28"/>
          <w:szCs w:val="28"/>
          <w:lang w:val="en-US"/>
        </w:rPr>
        <w:t xml:space="preserve"> LCMB7002_LON</w:t>
      </w:r>
    </w:p>
    <w:p w14:paraId="4BED10D2" w14:textId="586DEB82" w:rsidR="004E2090" w:rsidRPr="00D8508C" w:rsidRDefault="004E2090" w:rsidP="00F95C15">
      <w:pPr>
        <w:spacing w:line="360" w:lineRule="auto"/>
        <w:rPr>
          <w:rFonts w:ascii="Arial" w:hAnsi="Arial" w:cs="Arial"/>
          <w:sz w:val="28"/>
          <w:szCs w:val="28"/>
          <w:lang w:val="en-US"/>
        </w:rPr>
      </w:pPr>
      <w:r w:rsidRPr="00D8508C">
        <w:rPr>
          <w:rFonts w:ascii="Arial" w:hAnsi="Arial" w:cs="Arial"/>
          <w:sz w:val="28"/>
          <w:szCs w:val="28"/>
          <w:lang w:val="en-US"/>
        </w:rPr>
        <w:t xml:space="preserve">Lecturer </w:t>
      </w:r>
      <w:proofErr w:type="gramStart"/>
      <w:r w:rsidRPr="00D8508C">
        <w:rPr>
          <w:rFonts w:ascii="Arial" w:hAnsi="Arial" w:cs="Arial"/>
          <w:sz w:val="28"/>
          <w:szCs w:val="28"/>
          <w:lang w:val="en-US"/>
        </w:rPr>
        <w:t>Name :</w:t>
      </w:r>
      <w:proofErr w:type="gramEnd"/>
      <w:r w:rsidRPr="00D8508C">
        <w:rPr>
          <w:rFonts w:ascii="Arial" w:hAnsi="Arial" w:cs="Arial"/>
          <w:sz w:val="28"/>
          <w:szCs w:val="28"/>
          <w:lang w:val="en-US"/>
        </w:rPr>
        <w:t xml:space="preserve"> Ghulam Mujtaba </w:t>
      </w:r>
      <w:r w:rsidRPr="00D8508C">
        <w:rPr>
          <w:rFonts w:ascii="Arial" w:hAnsi="Arial" w:cs="Arial"/>
          <w:sz w:val="28"/>
          <w:szCs w:val="28"/>
          <w:lang w:val="en-US"/>
        </w:rPr>
        <w:br/>
      </w:r>
      <w:r w:rsidRPr="00D8508C">
        <w:rPr>
          <w:rFonts w:ascii="Arial" w:hAnsi="Arial" w:cs="Arial"/>
          <w:sz w:val="28"/>
          <w:szCs w:val="28"/>
          <w:lang w:val="en-US"/>
        </w:rPr>
        <w:br/>
      </w:r>
    </w:p>
    <w:p w14:paraId="60AB1BFB" w14:textId="7953B8DA" w:rsidR="004E2090" w:rsidRPr="00D8508C" w:rsidRDefault="004E2090" w:rsidP="00F95C15">
      <w:pPr>
        <w:spacing w:line="360" w:lineRule="auto"/>
        <w:jc w:val="both"/>
        <w:rPr>
          <w:rFonts w:ascii="Arial" w:hAnsi="Arial" w:cs="Arial"/>
          <w:sz w:val="28"/>
          <w:szCs w:val="28"/>
          <w:lang w:val="en-US"/>
        </w:rPr>
      </w:pPr>
      <w:r w:rsidRPr="00D8508C">
        <w:rPr>
          <w:rFonts w:ascii="Arial" w:hAnsi="Arial" w:cs="Arial"/>
          <w:sz w:val="28"/>
          <w:szCs w:val="28"/>
          <w:lang w:val="en-US"/>
        </w:rPr>
        <w:t>Word Count :5400</w:t>
      </w:r>
    </w:p>
    <w:p w14:paraId="24F1CAD3" w14:textId="07DCD2FF" w:rsidR="00C75F37" w:rsidRPr="00D8508C" w:rsidRDefault="004E2090" w:rsidP="00F95C15">
      <w:pPr>
        <w:spacing w:line="360" w:lineRule="auto"/>
        <w:jc w:val="both"/>
        <w:rPr>
          <w:rFonts w:ascii="Arial" w:hAnsi="Arial" w:cs="Arial"/>
          <w:sz w:val="28"/>
          <w:szCs w:val="28"/>
        </w:rPr>
      </w:pPr>
      <w:r w:rsidRPr="00D8508C">
        <w:rPr>
          <w:rFonts w:ascii="Arial" w:hAnsi="Arial" w:cs="Arial"/>
          <w:sz w:val="28"/>
          <w:szCs w:val="28"/>
          <w:lang w:val="en-US"/>
        </w:rPr>
        <w:t>Submission Date: 13</w:t>
      </w:r>
      <w:r w:rsidRPr="00D8508C">
        <w:rPr>
          <w:rFonts w:ascii="Arial" w:hAnsi="Arial" w:cs="Arial"/>
          <w:sz w:val="28"/>
          <w:szCs w:val="28"/>
          <w:vertAlign w:val="superscript"/>
          <w:lang w:val="en-US"/>
        </w:rPr>
        <w:t>th</w:t>
      </w:r>
      <w:r w:rsidRPr="00D8508C">
        <w:rPr>
          <w:rFonts w:ascii="Arial" w:hAnsi="Arial" w:cs="Arial"/>
          <w:sz w:val="28"/>
          <w:szCs w:val="28"/>
          <w:lang w:val="en-US"/>
        </w:rPr>
        <w:t xml:space="preserve"> August 2026</w:t>
      </w:r>
    </w:p>
    <w:p w14:paraId="72AAB028" w14:textId="77777777" w:rsidR="00C75F37" w:rsidRPr="002D75F9" w:rsidRDefault="00C75F37" w:rsidP="00F95C15">
      <w:pPr>
        <w:spacing w:line="360" w:lineRule="auto"/>
        <w:jc w:val="both"/>
        <w:rPr>
          <w:rFonts w:ascii="Arial" w:hAnsi="Arial" w:cs="Arial"/>
        </w:rPr>
      </w:pPr>
    </w:p>
    <w:p w14:paraId="7B2050DD" w14:textId="77777777" w:rsidR="00F95C15" w:rsidRPr="002D75F9" w:rsidRDefault="00F95C15" w:rsidP="00F95C15">
      <w:pPr>
        <w:spacing w:line="360" w:lineRule="auto"/>
        <w:jc w:val="both"/>
        <w:rPr>
          <w:rFonts w:ascii="Arial" w:hAnsi="Arial" w:cs="Arial"/>
        </w:rPr>
      </w:pPr>
    </w:p>
    <w:p w14:paraId="0BE875F8" w14:textId="77777777" w:rsidR="00F95C15" w:rsidRPr="002D75F9" w:rsidRDefault="00F95C15" w:rsidP="00F95C15">
      <w:pPr>
        <w:spacing w:line="360" w:lineRule="auto"/>
        <w:jc w:val="both"/>
        <w:rPr>
          <w:rFonts w:ascii="Arial" w:hAnsi="Arial" w:cs="Arial"/>
        </w:rPr>
      </w:pPr>
    </w:p>
    <w:p w14:paraId="272C2A9E" w14:textId="77777777" w:rsidR="00F95C15" w:rsidRPr="002D75F9" w:rsidRDefault="00F95C15" w:rsidP="00F95C15">
      <w:pPr>
        <w:spacing w:line="360" w:lineRule="auto"/>
        <w:jc w:val="both"/>
        <w:rPr>
          <w:rFonts w:ascii="Arial" w:hAnsi="Arial" w:cs="Arial"/>
        </w:rPr>
      </w:pPr>
    </w:p>
    <w:sdt>
      <w:sdtPr>
        <w:rPr>
          <w:rFonts w:ascii="Arial" w:eastAsiaTheme="minorHAnsi" w:hAnsi="Arial" w:cs="Arial"/>
          <w:color w:val="auto"/>
          <w:kern w:val="2"/>
          <w:sz w:val="24"/>
          <w:szCs w:val="24"/>
          <w:lang w:val="en-IN"/>
          <w14:ligatures w14:val="standardContextual"/>
        </w:rPr>
        <w:id w:val="1219248707"/>
        <w:docPartObj>
          <w:docPartGallery w:val="Table of Contents"/>
          <w:docPartUnique/>
        </w:docPartObj>
      </w:sdtPr>
      <w:sdtEndPr>
        <w:rPr>
          <w:b/>
          <w:bCs/>
          <w:noProof/>
        </w:rPr>
      </w:sdtEndPr>
      <w:sdtContent>
        <w:p w14:paraId="689474E7" w14:textId="70A59CBC" w:rsidR="00C005EF" w:rsidRPr="002D75F9" w:rsidRDefault="004E2090" w:rsidP="00F95C15">
          <w:pPr>
            <w:pStyle w:val="TOCHeading"/>
            <w:spacing w:line="360" w:lineRule="auto"/>
            <w:rPr>
              <w:rFonts w:ascii="Arial" w:hAnsi="Arial" w:cs="Arial"/>
              <w:sz w:val="24"/>
              <w:szCs w:val="24"/>
            </w:rPr>
          </w:pPr>
          <w:r w:rsidRPr="002D75F9">
            <w:rPr>
              <w:rFonts w:ascii="Arial" w:hAnsi="Arial" w:cs="Arial"/>
              <w:sz w:val="24"/>
              <w:szCs w:val="24"/>
            </w:rPr>
            <w:br/>
          </w:r>
          <w:r w:rsidRPr="002D75F9">
            <w:rPr>
              <w:rFonts w:ascii="Arial" w:hAnsi="Arial" w:cs="Arial"/>
              <w:sz w:val="24"/>
              <w:szCs w:val="24"/>
            </w:rPr>
            <w:br/>
          </w:r>
          <w:r w:rsidR="00C005EF" w:rsidRPr="002D75F9">
            <w:rPr>
              <w:rFonts w:ascii="Arial" w:hAnsi="Arial" w:cs="Arial"/>
              <w:sz w:val="24"/>
              <w:szCs w:val="24"/>
            </w:rPr>
            <w:t>Contents</w:t>
          </w:r>
        </w:p>
        <w:p w14:paraId="6D9A534E" w14:textId="4EABC58C" w:rsidR="00717683" w:rsidRPr="002D75F9" w:rsidRDefault="00C005EF">
          <w:pPr>
            <w:pStyle w:val="TOC1"/>
            <w:tabs>
              <w:tab w:val="right" w:leader="dot" w:pos="9016"/>
            </w:tabs>
            <w:rPr>
              <w:rFonts w:ascii="Arial" w:eastAsiaTheme="minorEastAsia" w:hAnsi="Arial" w:cs="Arial"/>
              <w:noProof/>
              <w:lang w:eastAsia="en-IN"/>
            </w:rPr>
          </w:pPr>
          <w:r w:rsidRPr="002D75F9">
            <w:rPr>
              <w:rFonts w:ascii="Arial" w:hAnsi="Arial" w:cs="Arial"/>
            </w:rPr>
            <w:fldChar w:fldCharType="begin"/>
          </w:r>
          <w:r w:rsidRPr="002D75F9">
            <w:rPr>
              <w:rFonts w:ascii="Arial" w:hAnsi="Arial" w:cs="Arial"/>
            </w:rPr>
            <w:instrText xml:space="preserve"> TOC \o "1-3" \h \z \u </w:instrText>
          </w:r>
          <w:r w:rsidRPr="002D75F9">
            <w:rPr>
              <w:rFonts w:ascii="Arial" w:hAnsi="Arial" w:cs="Arial"/>
            </w:rPr>
            <w:fldChar w:fldCharType="separate"/>
          </w:r>
          <w:hyperlink w:anchor="_Toc237489475" w:history="1">
            <w:r w:rsidR="00717683" w:rsidRPr="002D75F9">
              <w:rPr>
                <w:rStyle w:val="Hyperlink"/>
                <w:rFonts w:ascii="Arial" w:hAnsi="Arial" w:cs="Arial"/>
                <w:noProof/>
              </w:rPr>
              <w:t>Financial Health Check</w:t>
            </w:r>
            <w:r w:rsidR="00717683" w:rsidRPr="002D75F9">
              <w:rPr>
                <w:rFonts w:ascii="Arial" w:hAnsi="Arial" w:cs="Arial"/>
                <w:noProof/>
                <w:webHidden/>
              </w:rPr>
              <w:tab/>
            </w:r>
            <w:r w:rsidR="00717683" w:rsidRPr="002D75F9">
              <w:rPr>
                <w:rFonts w:ascii="Arial" w:hAnsi="Arial" w:cs="Arial"/>
                <w:noProof/>
                <w:webHidden/>
              </w:rPr>
              <w:fldChar w:fldCharType="begin"/>
            </w:r>
            <w:r w:rsidR="00717683" w:rsidRPr="002D75F9">
              <w:rPr>
                <w:rFonts w:ascii="Arial" w:hAnsi="Arial" w:cs="Arial"/>
                <w:noProof/>
                <w:webHidden/>
              </w:rPr>
              <w:instrText xml:space="preserve"> PAGEREF _Toc237489475 \h </w:instrText>
            </w:r>
            <w:r w:rsidR="00717683" w:rsidRPr="002D75F9">
              <w:rPr>
                <w:rFonts w:ascii="Arial" w:hAnsi="Arial" w:cs="Arial"/>
                <w:noProof/>
                <w:webHidden/>
              </w:rPr>
            </w:r>
            <w:r w:rsidR="00717683" w:rsidRPr="002D75F9">
              <w:rPr>
                <w:rFonts w:ascii="Arial" w:hAnsi="Arial" w:cs="Arial"/>
                <w:noProof/>
                <w:webHidden/>
              </w:rPr>
              <w:fldChar w:fldCharType="separate"/>
            </w:r>
            <w:r w:rsidR="00717683" w:rsidRPr="002D75F9">
              <w:rPr>
                <w:rFonts w:ascii="Arial" w:hAnsi="Arial" w:cs="Arial"/>
                <w:noProof/>
                <w:webHidden/>
              </w:rPr>
              <w:t>3</w:t>
            </w:r>
            <w:r w:rsidR="00717683" w:rsidRPr="002D75F9">
              <w:rPr>
                <w:rFonts w:ascii="Arial" w:hAnsi="Arial" w:cs="Arial"/>
                <w:noProof/>
                <w:webHidden/>
              </w:rPr>
              <w:fldChar w:fldCharType="end"/>
            </w:r>
          </w:hyperlink>
        </w:p>
        <w:p w14:paraId="547AC062" w14:textId="0C8E91D3" w:rsidR="00717683" w:rsidRPr="002D75F9" w:rsidRDefault="00717683">
          <w:pPr>
            <w:pStyle w:val="TOC2"/>
            <w:tabs>
              <w:tab w:val="right" w:leader="dot" w:pos="9016"/>
            </w:tabs>
            <w:rPr>
              <w:rFonts w:ascii="Arial" w:eastAsiaTheme="minorEastAsia" w:hAnsi="Arial" w:cs="Arial"/>
              <w:noProof/>
              <w:lang w:eastAsia="en-IN"/>
            </w:rPr>
          </w:pPr>
          <w:hyperlink w:anchor="_Toc237489476" w:history="1">
            <w:r w:rsidRPr="002D75F9">
              <w:rPr>
                <w:rStyle w:val="Hyperlink"/>
                <w:rFonts w:ascii="Arial" w:hAnsi="Arial" w:cs="Arial"/>
                <w:noProof/>
              </w:rPr>
              <w:t>Overview of Hyatt's financial performance</w:t>
            </w:r>
            <w:r w:rsidRPr="002D75F9">
              <w:rPr>
                <w:rFonts w:ascii="Arial" w:hAnsi="Arial" w:cs="Arial"/>
                <w:noProof/>
                <w:webHidden/>
              </w:rPr>
              <w:tab/>
            </w:r>
            <w:r w:rsidRPr="002D75F9">
              <w:rPr>
                <w:rFonts w:ascii="Arial" w:hAnsi="Arial" w:cs="Arial"/>
                <w:noProof/>
                <w:webHidden/>
              </w:rPr>
              <w:fldChar w:fldCharType="begin"/>
            </w:r>
            <w:r w:rsidRPr="002D75F9">
              <w:rPr>
                <w:rFonts w:ascii="Arial" w:hAnsi="Arial" w:cs="Arial"/>
                <w:noProof/>
                <w:webHidden/>
              </w:rPr>
              <w:instrText xml:space="preserve"> PAGEREF _Toc237489476 \h </w:instrText>
            </w:r>
            <w:r w:rsidRPr="002D75F9">
              <w:rPr>
                <w:rFonts w:ascii="Arial" w:hAnsi="Arial" w:cs="Arial"/>
                <w:noProof/>
                <w:webHidden/>
              </w:rPr>
            </w:r>
            <w:r w:rsidRPr="002D75F9">
              <w:rPr>
                <w:rFonts w:ascii="Arial" w:hAnsi="Arial" w:cs="Arial"/>
                <w:noProof/>
                <w:webHidden/>
              </w:rPr>
              <w:fldChar w:fldCharType="separate"/>
            </w:r>
            <w:r w:rsidRPr="002D75F9">
              <w:rPr>
                <w:rFonts w:ascii="Arial" w:hAnsi="Arial" w:cs="Arial"/>
                <w:noProof/>
                <w:webHidden/>
              </w:rPr>
              <w:t>3</w:t>
            </w:r>
            <w:r w:rsidRPr="002D75F9">
              <w:rPr>
                <w:rFonts w:ascii="Arial" w:hAnsi="Arial" w:cs="Arial"/>
                <w:noProof/>
                <w:webHidden/>
              </w:rPr>
              <w:fldChar w:fldCharType="end"/>
            </w:r>
          </w:hyperlink>
        </w:p>
        <w:p w14:paraId="043362EC" w14:textId="58FB762E" w:rsidR="00717683" w:rsidRPr="002D75F9" w:rsidRDefault="00717683">
          <w:pPr>
            <w:pStyle w:val="TOC2"/>
            <w:tabs>
              <w:tab w:val="right" w:leader="dot" w:pos="9016"/>
            </w:tabs>
            <w:rPr>
              <w:rFonts w:ascii="Arial" w:eastAsiaTheme="minorEastAsia" w:hAnsi="Arial" w:cs="Arial"/>
              <w:noProof/>
              <w:lang w:eastAsia="en-IN"/>
            </w:rPr>
          </w:pPr>
          <w:hyperlink w:anchor="_Toc237489477" w:history="1">
            <w:r w:rsidRPr="002D75F9">
              <w:rPr>
                <w:rStyle w:val="Hyperlink"/>
                <w:rFonts w:ascii="Arial" w:hAnsi="Arial" w:cs="Arial"/>
                <w:noProof/>
              </w:rPr>
              <w:t>Ratio Analysis</w:t>
            </w:r>
            <w:r w:rsidRPr="002D75F9">
              <w:rPr>
                <w:rFonts w:ascii="Arial" w:hAnsi="Arial" w:cs="Arial"/>
                <w:noProof/>
                <w:webHidden/>
              </w:rPr>
              <w:tab/>
            </w:r>
            <w:r w:rsidRPr="002D75F9">
              <w:rPr>
                <w:rFonts w:ascii="Arial" w:hAnsi="Arial" w:cs="Arial"/>
                <w:noProof/>
                <w:webHidden/>
              </w:rPr>
              <w:fldChar w:fldCharType="begin"/>
            </w:r>
            <w:r w:rsidRPr="002D75F9">
              <w:rPr>
                <w:rFonts w:ascii="Arial" w:hAnsi="Arial" w:cs="Arial"/>
                <w:noProof/>
                <w:webHidden/>
              </w:rPr>
              <w:instrText xml:space="preserve"> PAGEREF _Toc237489477 \h </w:instrText>
            </w:r>
            <w:r w:rsidRPr="002D75F9">
              <w:rPr>
                <w:rFonts w:ascii="Arial" w:hAnsi="Arial" w:cs="Arial"/>
                <w:noProof/>
                <w:webHidden/>
              </w:rPr>
            </w:r>
            <w:r w:rsidRPr="002D75F9">
              <w:rPr>
                <w:rFonts w:ascii="Arial" w:hAnsi="Arial" w:cs="Arial"/>
                <w:noProof/>
                <w:webHidden/>
              </w:rPr>
              <w:fldChar w:fldCharType="separate"/>
            </w:r>
            <w:r w:rsidRPr="002D75F9">
              <w:rPr>
                <w:rFonts w:ascii="Arial" w:hAnsi="Arial" w:cs="Arial"/>
                <w:noProof/>
                <w:webHidden/>
              </w:rPr>
              <w:t>5</w:t>
            </w:r>
            <w:r w:rsidRPr="002D75F9">
              <w:rPr>
                <w:rFonts w:ascii="Arial" w:hAnsi="Arial" w:cs="Arial"/>
                <w:noProof/>
                <w:webHidden/>
              </w:rPr>
              <w:fldChar w:fldCharType="end"/>
            </w:r>
          </w:hyperlink>
        </w:p>
        <w:p w14:paraId="426699C1" w14:textId="6C5D66E9" w:rsidR="00717683" w:rsidRPr="002D75F9" w:rsidRDefault="00717683">
          <w:pPr>
            <w:pStyle w:val="TOC3"/>
            <w:tabs>
              <w:tab w:val="right" w:leader="dot" w:pos="9016"/>
            </w:tabs>
            <w:rPr>
              <w:rFonts w:ascii="Arial" w:eastAsiaTheme="minorEastAsia" w:hAnsi="Arial" w:cs="Arial"/>
              <w:noProof/>
              <w:lang w:eastAsia="en-IN"/>
            </w:rPr>
          </w:pPr>
          <w:hyperlink w:anchor="_Toc237489478" w:history="1">
            <w:r w:rsidRPr="002D75F9">
              <w:rPr>
                <w:rStyle w:val="Hyperlink"/>
                <w:rFonts w:ascii="Arial" w:hAnsi="Arial" w:cs="Arial"/>
                <w:noProof/>
              </w:rPr>
              <w:t>Profitability ratios</w:t>
            </w:r>
            <w:r w:rsidRPr="002D75F9">
              <w:rPr>
                <w:rFonts w:ascii="Arial" w:hAnsi="Arial" w:cs="Arial"/>
                <w:noProof/>
                <w:webHidden/>
              </w:rPr>
              <w:tab/>
            </w:r>
            <w:r w:rsidRPr="002D75F9">
              <w:rPr>
                <w:rFonts w:ascii="Arial" w:hAnsi="Arial" w:cs="Arial"/>
                <w:noProof/>
                <w:webHidden/>
              </w:rPr>
              <w:fldChar w:fldCharType="begin"/>
            </w:r>
            <w:r w:rsidRPr="002D75F9">
              <w:rPr>
                <w:rFonts w:ascii="Arial" w:hAnsi="Arial" w:cs="Arial"/>
                <w:noProof/>
                <w:webHidden/>
              </w:rPr>
              <w:instrText xml:space="preserve"> PAGEREF _Toc237489478 \h </w:instrText>
            </w:r>
            <w:r w:rsidRPr="002D75F9">
              <w:rPr>
                <w:rFonts w:ascii="Arial" w:hAnsi="Arial" w:cs="Arial"/>
                <w:noProof/>
                <w:webHidden/>
              </w:rPr>
            </w:r>
            <w:r w:rsidRPr="002D75F9">
              <w:rPr>
                <w:rFonts w:ascii="Arial" w:hAnsi="Arial" w:cs="Arial"/>
                <w:noProof/>
                <w:webHidden/>
              </w:rPr>
              <w:fldChar w:fldCharType="separate"/>
            </w:r>
            <w:r w:rsidRPr="002D75F9">
              <w:rPr>
                <w:rFonts w:ascii="Arial" w:hAnsi="Arial" w:cs="Arial"/>
                <w:noProof/>
                <w:webHidden/>
              </w:rPr>
              <w:t>5</w:t>
            </w:r>
            <w:r w:rsidRPr="002D75F9">
              <w:rPr>
                <w:rFonts w:ascii="Arial" w:hAnsi="Arial" w:cs="Arial"/>
                <w:noProof/>
                <w:webHidden/>
              </w:rPr>
              <w:fldChar w:fldCharType="end"/>
            </w:r>
          </w:hyperlink>
        </w:p>
        <w:p w14:paraId="7525466B" w14:textId="39EF05DC" w:rsidR="00717683" w:rsidRPr="002D75F9" w:rsidRDefault="00717683">
          <w:pPr>
            <w:pStyle w:val="TOC3"/>
            <w:tabs>
              <w:tab w:val="right" w:leader="dot" w:pos="9016"/>
            </w:tabs>
            <w:rPr>
              <w:rFonts w:ascii="Arial" w:eastAsiaTheme="minorEastAsia" w:hAnsi="Arial" w:cs="Arial"/>
              <w:noProof/>
              <w:lang w:eastAsia="en-IN"/>
            </w:rPr>
          </w:pPr>
          <w:hyperlink w:anchor="_Toc237489479" w:history="1">
            <w:r w:rsidRPr="002D75F9">
              <w:rPr>
                <w:rStyle w:val="Hyperlink"/>
                <w:rFonts w:ascii="Arial" w:hAnsi="Arial" w:cs="Arial"/>
                <w:noProof/>
              </w:rPr>
              <w:t>Liquidity analysis</w:t>
            </w:r>
            <w:r w:rsidRPr="002D75F9">
              <w:rPr>
                <w:rFonts w:ascii="Arial" w:hAnsi="Arial" w:cs="Arial"/>
                <w:noProof/>
                <w:webHidden/>
              </w:rPr>
              <w:tab/>
            </w:r>
            <w:r w:rsidRPr="002D75F9">
              <w:rPr>
                <w:rFonts w:ascii="Arial" w:hAnsi="Arial" w:cs="Arial"/>
                <w:noProof/>
                <w:webHidden/>
              </w:rPr>
              <w:fldChar w:fldCharType="begin"/>
            </w:r>
            <w:r w:rsidRPr="002D75F9">
              <w:rPr>
                <w:rFonts w:ascii="Arial" w:hAnsi="Arial" w:cs="Arial"/>
                <w:noProof/>
                <w:webHidden/>
              </w:rPr>
              <w:instrText xml:space="preserve"> PAGEREF _Toc237489479 \h </w:instrText>
            </w:r>
            <w:r w:rsidRPr="002D75F9">
              <w:rPr>
                <w:rFonts w:ascii="Arial" w:hAnsi="Arial" w:cs="Arial"/>
                <w:noProof/>
                <w:webHidden/>
              </w:rPr>
            </w:r>
            <w:r w:rsidRPr="002D75F9">
              <w:rPr>
                <w:rFonts w:ascii="Arial" w:hAnsi="Arial" w:cs="Arial"/>
                <w:noProof/>
                <w:webHidden/>
              </w:rPr>
              <w:fldChar w:fldCharType="separate"/>
            </w:r>
            <w:r w:rsidRPr="002D75F9">
              <w:rPr>
                <w:rFonts w:ascii="Arial" w:hAnsi="Arial" w:cs="Arial"/>
                <w:noProof/>
                <w:webHidden/>
              </w:rPr>
              <w:t>7</w:t>
            </w:r>
            <w:r w:rsidRPr="002D75F9">
              <w:rPr>
                <w:rFonts w:ascii="Arial" w:hAnsi="Arial" w:cs="Arial"/>
                <w:noProof/>
                <w:webHidden/>
              </w:rPr>
              <w:fldChar w:fldCharType="end"/>
            </w:r>
          </w:hyperlink>
        </w:p>
        <w:p w14:paraId="320B77C0" w14:textId="7359A53A" w:rsidR="00717683" w:rsidRPr="002D75F9" w:rsidRDefault="00717683">
          <w:pPr>
            <w:pStyle w:val="TOC3"/>
            <w:tabs>
              <w:tab w:val="right" w:leader="dot" w:pos="9016"/>
            </w:tabs>
            <w:rPr>
              <w:rFonts w:ascii="Arial" w:eastAsiaTheme="minorEastAsia" w:hAnsi="Arial" w:cs="Arial"/>
              <w:noProof/>
              <w:lang w:eastAsia="en-IN"/>
            </w:rPr>
          </w:pPr>
          <w:hyperlink w:anchor="_Toc237489480" w:history="1">
            <w:r w:rsidRPr="002D75F9">
              <w:rPr>
                <w:rStyle w:val="Hyperlink"/>
                <w:rFonts w:ascii="Arial" w:hAnsi="Arial" w:cs="Arial"/>
                <w:noProof/>
              </w:rPr>
              <w:t>Quick ratio</w:t>
            </w:r>
            <w:r w:rsidRPr="002D75F9">
              <w:rPr>
                <w:rFonts w:ascii="Arial" w:hAnsi="Arial" w:cs="Arial"/>
                <w:noProof/>
                <w:webHidden/>
              </w:rPr>
              <w:tab/>
            </w:r>
            <w:r w:rsidRPr="002D75F9">
              <w:rPr>
                <w:rFonts w:ascii="Arial" w:hAnsi="Arial" w:cs="Arial"/>
                <w:noProof/>
                <w:webHidden/>
              </w:rPr>
              <w:fldChar w:fldCharType="begin"/>
            </w:r>
            <w:r w:rsidRPr="002D75F9">
              <w:rPr>
                <w:rFonts w:ascii="Arial" w:hAnsi="Arial" w:cs="Arial"/>
                <w:noProof/>
                <w:webHidden/>
              </w:rPr>
              <w:instrText xml:space="preserve"> PAGEREF _Toc237489480 \h </w:instrText>
            </w:r>
            <w:r w:rsidRPr="002D75F9">
              <w:rPr>
                <w:rFonts w:ascii="Arial" w:hAnsi="Arial" w:cs="Arial"/>
                <w:noProof/>
                <w:webHidden/>
              </w:rPr>
            </w:r>
            <w:r w:rsidRPr="002D75F9">
              <w:rPr>
                <w:rFonts w:ascii="Arial" w:hAnsi="Arial" w:cs="Arial"/>
                <w:noProof/>
                <w:webHidden/>
              </w:rPr>
              <w:fldChar w:fldCharType="separate"/>
            </w:r>
            <w:r w:rsidRPr="002D75F9">
              <w:rPr>
                <w:rFonts w:ascii="Arial" w:hAnsi="Arial" w:cs="Arial"/>
                <w:noProof/>
                <w:webHidden/>
              </w:rPr>
              <w:t>8</w:t>
            </w:r>
            <w:r w:rsidRPr="002D75F9">
              <w:rPr>
                <w:rFonts w:ascii="Arial" w:hAnsi="Arial" w:cs="Arial"/>
                <w:noProof/>
                <w:webHidden/>
              </w:rPr>
              <w:fldChar w:fldCharType="end"/>
            </w:r>
          </w:hyperlink>
        </w:p>
        <w:p w14:paraId="7CFDC468" w14:textId="06667E1D" w:rsidR="00717683" w:rsidRPr="002D75F9" w:rsidRDefault="00717683">
          <w:pPr>
            <w:pStyle w:val="TOC3"/>
            <w:tabs>
              <w:tab w:val="right" w:leader="dot" w:pos="9016"/>
            </w:tabs>
            <w:rPr>
              <w:rFonts w:ascii="Arial" w:eastAsiaTheme="minorEastAsia" w:hAnsi="Arial" w:cs="Arial"/>
              <w:noProof/>
              <w:lang w:eastAsia="en-IN"/>
            </w:rPr>
          </w:pPr>
          <w:hyperlink w:anchor="_Toc237489481" w:history="1">
            <w:r w:rsidRPr="002D75F9">
              <w:rPr>
                <w:rStyle w:val="Hyperlink"/>
                <w:rFonts w:ascii="Arial" w:hAnsi="Arial" w:cs="Arial"/>
                <w:noProof/>
              </w:rPr>
              <w:t>Receivables turnover</w:t>
            </w:r>
            <w:r w:rsidRPr="002D75F9">
              <w:rPr>
                <w:rFonts w:ascii="Arial" w:hAnsi="Arial" w:cs="Arial"/>
                <w:noProof/>
                <w:webHidden/>
              </w:rPr>
              <w:tab/>
            </w:r>
            <w:r w:rsidRPr="002D75F9">
              <w:rPr>
                <w:rFonts w:ascii="Arial" w:hAnsi="Arial" w:cs="Arial"/>
                <w:noProof/>
                <w:webHidden/>
              </w:rPr>
              <w:fldChar w:fldCharType="begin"/>
            </w:r>
            <w:r w:rsidRPr="002D75F9">
              <w:rPr>
                <w:rFonts w:ascii="Arial" w:hAnsi="Arial" w:cs="Arial"/>
                <w:noProof/>
                <w:webHidden/>
              </w:rPr>
              <w:instrText xml:space="preserve"> PAGEREF _Toc237489481 \h </w:instrText>
            </w:r>
            <w:r w:rsidRPr="002D75F9">
              <w:rPr>
                <w:rFonts w:ascii="Arial" w:hAnsi="Arial" w:cs="Arial"/>
                <w:noProof/>
                <w:webHidden/>
              </w:rPr>
            </w:r>
            <w:r w:rsidRPr="002D75F9">
              <w:rPr>
                <w:rFonts w:ascii="Arial" w:hAnsi="Arial" w:cs="Arial"/>
                <w:noProof/>
                <w:webHidden/>
              </w:rPr>
              <w:fldChar w:fldCharType="separate"/>
            </w:r>
            <w:r w:rsidRPr="002D75F9">
              <w:rPr>
                <w:rFonts w:ascii="Arial" w:hAnsi="Arial" w:cs="Arial"/>
                <w:noProof/>
                <w:webHidden/>
              </w:rPr>
              <w:t>10</w:t>
            </w:r>
            <w:r w:rsidRPr="002D75F9">
              <w:rPr>
                <w:rFonts w:ascii="Arial" w:hAnsi="Arial" w:cs="Arial"/>
                <w:noProof/>
                <w:webHidden/>
              </w:rPr>
              <w:fldChar w:fldCharType="end"/>
            </w:r>
          </w:hyperlink>
        </w:p>
        <w:p w14:paraId="2E64CACF" w14:textId="2AB3B834" w:rsidR="00717683" w:rsidRPr="002D75F9" w:rsidRDefault="00717683">
          <w:pPr>
            <w:pStyle w:val="TOC3"/>
            <w:tabs>
              <w:tab w:val="right" w:leader="dot" w:pos="9016"/>
            </w:tabs>
            <w:rPr>
              <w:rFonts w:ascii="Arial" w:eastAsiaTheme="minorEastAsia" w:hAnsi="Arial" w:cs="Arial"/>
              <w:noProof/>
              <w:lang w:eastAsia="en-IN"/>
            </w:rPr>
          </w:pPr>
          <w:hyperlink w:anchor="_Toc237489482" w:history="1">
            <w:r w:rsidRPr="002D75F9">
              <w:rPr>
                <w:rStyle w:val="Hyperlink"/>
                <w:rFonts w:ascii="Arial" w:hAnsi="Arial" w:cs="Arial"/>
                <w:noProof/>
              </w:rPr>
              <w:t>Strengths</w:t>
            </w:r>
            <w:r w:rsidRPr="002D75F9">
              <w:rPr>
                <w:rFonts w:ascii="Arial" w:hAnsi="Arial" w:cs="Arial"/>
                <w:noProof/>
                <w:webHidden/>
              </w:rPr>
              <w:tab/>
            </w:r>
            <w:r w:rsidRPr="002D75F9">
              <w:rPr>
                <w:rFonts w:ascii="Arial" w:hAnsi="Arial" w:cs="Arial"/>
                <w:noProof/>
                <w:webHidden/>
              </w:rPr>
              <w:fldChar w:fldCharType="begin"/>
            </w:r>
            <w:r w:rsidRPr="002D75F9">
              <w:rPr>
                <w:rFonts w:ascii="Arial" w:hAnsi="Arial" w:cs="Arial"/>
                <w:noProof/>
                <w:webHidden/>
              </w:rPr>
              <w:instrText xml:space="preserve"> PAGEREF _Toc237489482 \h </w:instrText>
            </w:r>
            <w:r w:rsidRPr="002D75F9">
              <w:rPr>
                <w:rFonts w:ascii="Arial" w:hAnsi="Arial" w:cs="Arial"/>
                <w:noProof/>
                <w:webHidden/>
              </w:rPr>
            </w:r>
            <w:r w:rsidRPr="002D75F9">
              <w:rPr>
                <w:rFonts w:ascii="Arial" w:hAnsi="Arial" w:cs="Arial"/>
                <w:noProof/>
                <w:webHidden/>
              </w:rPr>
              <w:fldChar w:fldCharType="separate"/>
            </w:r>
            <w:r w:rsidRPr="002D75F9">
              <w:rPr>
                <w:rFonts w:ascii="Arial" w:hAnsi="Arial" w:cs="Arial"/>
                <w:noProof/>
                <w:webHidden/>
              </w:rPr>
              <w:t>12</w:t>
            </w:r>
            <w:r w:rsidRPr="002D75F9">
              <w:rPr>
                <w:rFonts w:ascii="Arial" w:hAnsi="Arial" w:cs="Arial"/>
                <w:noProof/>
                <w:webHidden/>
              </w:rPr>
              <w:fldChar w:fldCharType="end"/>
            </w:r>
          </w:hyperlink>
        </w:p>
        <w:p w14:paraId="6BC538F2" w14:textId="7EF9CEDA" w:rsidR="00717683" w:rsidRPr="002D75F9" w:rsidRDefault="00717683">
          <w:pPr>
            <w:pStyle w:val="TOC3"/>
            <w:tabs>
              <w:tab w:val="right" w:leader="dot" w:pos="9016"/>
            </w:tabs>
            <w:rPr>
              <w:rFonts w:ascii="Arial" w:eastAsiaTheme="minorEastAsia" w:hAnsi="Arial" w:cs="Arial"/>
              <w:noProof/>
              <w:lang w:eastAsia="en-IN"/>
            </w:rPr>
          </w:pPr>
          <w:hyperlink w:anchor="_Toc237489483" w:history="1">
            <w:r w:rsidRPr="002D75F9">
              <w:rPr>
                <w:rStyle w:val="Hyperlink"/>
                <w:rFonts w:ascii="Arial" w:hAnsi="Arial" w:cs="Arial"/>
                <w:noProof/>
              </w:rPr>
              <w:t>Threats</w:t>
            </w:r>
            <w:r w:rsidRPr="002D75F9">
              <w:rPr>
                <w:rFonts w:ascii="Arial" w:hAnsi="Arial" w:cs="Arial"/>
                <w:noProof/>
                <w:webHidden/>
              </w:rPr>
              <w:tab/>
            </w:r>
            <w:r w:rsidRPr="002D75F9">
              <w:rPr>
                <w:rFonts w:ascii="Arial" w:hAnsi="Arial" w:cs="Arial"/>
                <w:noProof/>
                <w:webHidden/>
              </w:rPr>
              <w:fldChar w:fldCharType="begin"/>
            </w:r>
            <w:r w:rsidRPr="002D75F9">
              <w:rPr>
                <w:rFonts w:ascii="Arial" w:hAnsi="Arial" w:cs="Arial"/>
                <w:noProof/>
                <w:webHidden/>
              </w:rPr>
              <w:instrText xml:space="preserve"> PAGEREF _Toc237489483 \h </w:instrText>
            </w:r>
            <w:r w:rsidRPr="002D75F9">
              <w:rPr>
                <w:rFonts w:ascii="Arial" w:hAnsi="Arial" w:cs="Arial"/>
                <w:noProof/>
                <w:webHidden/>
              </w:rPr>
            </w:r>
            <w:r w:rsidRPr="002D75F9">
              <w:rPr>
                <w:rFonts w:ascii="Arial" w:hAnsi="Arial" w:cs="Arial"/>
                <w:noProof/>
                <w:webHidden/>
              </w:rPr>
              <w:fldChar w:fldCharType="separate"/>
            </w:r>
            <w:r w:rsidRPr="002D75F9">
              <w:rPr>
                <w:rFonts w:ascii="Arial" w:hAnsi="Arial" w:cs="Arial"/>
                <w:noProof/>
                <w:webHidden/>
              </w:rPr>
              <w:t>13</w:t>
            </w:r>
            <w:r w:rsidRPr="002D75F9">
              <w:rPr>
                <w:rFonts w:ascii="Arial" w:hAnsi="Arial" w:cs="Arial"/>
                <w:noProof/>
                <w:webHidden/>
              </w:rPr>
              <w:fldChar w:fldCharType="end"/>
            </w:r>
          </w:hyperlink>
        </w:p>
        <w:p w14:paraId="08267C47" w14:textId="153981C4" w:rsidR="00717683" w:rsidRPr="002D75F9" w:rsidRDefault="00717683">
          <w:pPr>
            <w:pStyle w:val="TOC2"/>
            <w:tabs>
              <w:tab w:val="right" w:leader="dot" w:pos="9016"/>
            </w:tabs>
            <w:rPr>
              <w:rFonts w:ascii="Arial" w:eastAsiaTheme="minorEastAsia" w:hAnsi="Arial" w:cs="Arial"/>
              <w:noProof/>
              <w:lang w:eastAsia="en-IN"/>
            </w:rPr>
          </w:pPr>
          <w:hyperlink w:anchor="_Toc237489484" w:history="1">
            <w:r w:rsidRPr="002D75F9">
              <w:rPr>
                <w:rStyle w:val="Hyperlink"/>
                <w:rFonts w:ascii="Arial" w:hAnsi="Arial" w:cs="Arial"/>
                <w:noProof/>
              </w:rPr>
              <w:t>Short-term versus long term financing</w:t>
            </w:r>
            <w:r w:rsidRPr="002D75F9">
              <w:rPr>
                <w:rFonts w:ascii="Arial" w:hAnsi="Arial" w:cs="Arial"/>
                <w:noProof/>
                <w:webHidden/>
              </w:rPr>
              <w:tab/>
            </w:r>
            <w:r w:rsidRPr="002D75F9">
              <w:rPr>
                <w:rFonts w:ascii="Arial" w:hAnsi="Arial" w:cs="Arial"/>
                <w:noProof/>
                <w:webHidden/>
              </w:rPr>
              <w:fldChar w:fldCharType="begin"/>
            </w:r>
            <w:r w:rsidRPr="002D75F9">
              <w:rPr>
                <w:rFonts w:ascii="Arial" w:hAnsi="Arial" w:cs="Arial"/>
                <w:noProof/>
                <w:webHidden/>
              </w:rPr>
              <w:instrText xml:space="preserve"> PAGEREF _Toc237489484 \h </w:instrText>
            </w:r>
            <w:r w:rsidRPr="002D75F9">
              <w:rPr>
                <w:rFonts w:ascii="Arial" w:hAnsi="Arial" w:cs="Arial"/>
                <w:noProof/>
                <w:webHidden/>
              </w:rPr>
            </w:r>
            <w:r w:rsidRPr="002D75F9">
              <w:rPr>
                <w:rFonts w:ascii="Arial" w:hAnsi="Arial" w:cs="Arial"/>
                <w:noProof/>
                <w:webHidden/>
              </w:rPr>
              <w:fldChar w:fldCharType="separate"/>
            </w:r>
            <w:r w:rsidRPr="002D75F9">
              <w:rPr>
                <w:rFonts w:ascii="Arial" w:hAnsi="Arial" w:cs="Arial"/>
                <w:noProof/>
                <w:webHidden/>
              </w:rPr>
              <w:t>16</w:t>
            </w:r>
            <w:r w:rsidRPr="002D75F9">
              <w:rPr>
                <w:rFonts w:ascii="Arial" w:hAnsi="Arial" w:cs="Arial"/>
                <w:noProof/>
                <w:webHidden/>
              </w:rPr>
              <w:fldChar w:fldCharType="end"/>
            </w:r>
          </w:hyperlink>
        </w:p>
        <w:p w14:paraId="477A53AF" w14:textId="1564D90D" w:rsidR="00717683" w:rsidRPr="002D75F9" w:rsidRDefault="00717683">
          <w:pPr>
            <w:pStyle w:val="TOC1"/>
            <w:tabs>
              <w:tab w:val="right" w:leader="dot" w:pos="9016"/>
            </w:tabs>
            <w:rPr>
              <w:rFonts w:ascii="Arial" w:eastAsiaTheme="minorEastAsia" w:hAnsi="Arial" w:cs="Arial"/>
              <w:noProof/>
              <w:lang w:eastAsia="en-IN"/>
            </w:rPr>
          </w:pPr>
          <w:hyperlink w:anchor="_Toc237489485" w:history="1">
            <w:r w:rsidRPr="002D75F9">
              <w:rPr>
                <w:rStyle w:val="Hyperlink"/>
                <w:rFonts w:ascii="Arial" w:hAnsi="Arial" w:cs="Arial"/>
                <w:noProof/>
              </w:rPr>
              <w:t>Strategic Financial Restructuring Plan</w:t>
            </w:r>
            <w:r w:rsidRPr="002D75F9">
              <w:rPr>
                <w:rFonts w:ascii="Arial" w:hAnsi="Arial" w:cs="Arial"/>
                <w:noProof/>
                <w:webHidden/>
              </w:rPr>
              <w:tab/>
            </w:r>
            <w:r w:rsidRPr="002D75F9">
              <w:rPr>
                <w:rFonts w:ascii="Arial" w:hAnsi="Arial" w:cs="Arial"/>
                <w:noProof/>
                <w:webHidden/>
              </w:rPr>
              <w:fldChar w:fldCharType="begin"/>
            </w:r>
            <w:r w:rsidRPr="002D75F9">
              <w:rPr>
                <w:rFonts w:ascii="Arial" w:hAnsi="Arial" w:cs="Arial"/>
                <w:noProof/>
                <w:webHidden/>
              </w:rPr>
              <w:instrText xml:space="preserve"> PAGEREF _Toc237489485 \h </w:instrText>
            </w:r>
            <w:r w:rsidRPr="002D75F9">
              <w:rPr>
                <w:rFonts w:ascii="Arial" w:hAnsi="Arial" w:cs="Arial"/>
                <w:noProof/>
                <w:webHidden/>
              </w:rPr>
            </w:r>
            <w:r w:rsidRPr="002D75F9">
              <w:rPr>
                <w:rFonts w:ascii="Arial" w:hAnsi="Arial" w:cs="Arial"/>
                <w:noProof/>
                <w:webHidden/>
              </w:rPr>
              <w:fldChar w:fldCharType="separate"/>
            </w:r>
            <w:r w:rsidRPr="002D75F9">
              <w:rPr>
                <w:rFonts w:ascii="Arial" w:hAnsi="Arial" w:cs="Arial"/>
                <w:noProof/>
                <w:webHidden/>
              </w:rPr>
              <w:t>17</w:t>
            </w:r>
            <w:r w:rsidRPr="002D75F9">
              <w:rPr>
                <w:rFonts w:ascii="Arial" w:hAnsi="Arial" w:cs="Arial"/>
                <w:noProof/>
                <w:webHidden/>
              </w:rPr>
              <w:fldChar w:fldCharType="end"/>
            </w:r>
          </w:hyperlink>
        </w:p>
        <w:p w14:paraId="3AE93AA3" w14:textId="432C082C" w:rsidR="00717683" w:rsidRPr="002D75F9" w:rsidRDefault="00717683">
          <w:pPr>
            <w:pStyle w:val="TOC2"/>
            <w:tabs>
              <w:tab w:val="right" w:leader="dot" w:pos="9016"/>
            </w:tabs>
            <w:rPr>
              <w:rFonts w:ascii="Arial" w:eastAsiaTheme="minorEastAsia" w:hAnsi="Arial" w:cs="Arial"/>
              <w:noProof/>
              <w:lang w:eastAsia="en-IN"/>
            </w:rPr>
          </w:pPr>
          <w:hyperlink w:anchor="_Toc237489486" w:history="1">
            <w:r w:rsidRPr="002D75F9">
              <w:rPr>
                <w:rStyle w:val="Hyperlink"/>
                <w:rFonts w:ascii="Arial" w:hAnsi="Arial" w:cs="Arial"/>
                <w:noProof/>
                <w:lang w:val="en-US"/>
              </w:rPr>
              <w:t>Moving from acquisition-based growth towards cash generation growth</w:t>
            </w:r>
            <w:r w:rsidRPr="002D75F9">
              <w:rPr>
                <w:rFonts w:ascii="Arial" w:hAnsi="Arial" w:cs="Arial"/>
                <w:noProof/>
                <w:webHidden/>
              </w:rPr>
              <w:tab/>
            </w:r>
            <w:r w:rsidRPr="002D75F9">
              <w:rPr>
                <w:rFonts w:ascii="Arial" w:hAnsi="Arial" w:cs="Arial"/>
                <w:noProof/>
                <w:webHidden/>
              </w:rPr>
              <w:fldChar w:fldCharType="begin"/>
            </w:r>
            <w:r w:rsidRPr="002D75F9">
              <w:rPr>
                <w:rFonts w:ascii="Arial" w:hAnsi="Arial" w:cs="Arial"/>
                <w:noProof/>
                <w:webHidden/>
              </w:rPr>
              <w:instrText xml:space="preserve"> PAGEREF _Toc237489486 \h </w:instrText>
            </w:r>
            <w:r w:rsidRPr="002D75F9">
              <w:rPr>
                <w:rFonts w:ascii="Arial" w:hAnsi="Arial" w:cs="Arial"/>
                <w:noProof/>
                <w:webHidden/>
              </w:rPr>
            </w:r>
            <w:r w:rsidRPr="002D75F9">
              <w:rPr>
                <w:rFonts w:ascii="Arial" w:hAnsi="Arial" w:cs="Arial"/>
                <w:noProof/>
                <w:webHidden/>
              </w:rPr>
              <w:fldChar w:fldCharType="separate"/>
            </w:r>
            <w:r w:rsidRPr="002D75F9">
              <w:rPr>
                <w:rFonts w:ascii="Arial" w:hAnsi="Arial" w:cs="Arial"/>
                <w:noProof/>
                <w:webHidden/>
              </w:rPr>
              <w:t>17</w:t>
            </w:r>
            <w:r w:rsidRPr="002D75F9">
              <w:rPr>
                <w:rFonts w:ascii="Arial" w:hAnsi="Arial" w:cs="Arial"/>
                <w:noProof/>
                <w:webHidden/>
              </w:rPr>
              <w:fldChar w:fldCharType="end"/>
            </w:r>
          </w:hyperlink>
        </w:p>
        <w:p w14:paraId="207B65CB" w14:textId="0E2046F0" w:rsidR="00717683" w:rsidRPr="002D75F9" w:rsidRDefault="00717683">
          <w:pPr>
            <w:pStyle w:val="TOC2"/>
            <w:tabs>
              <w:tab w:val="right" w:leader="dot" w:pos="9016"/>
            </w:tabs>
            <w:rPr>
              <w:rFonts w:ascii="Arial" w:eastAsiaTheme="minorEastAsia" w:hAnsi="Arial" w:cs="Arial"/>
              <w:noProof/>
              <w:lang w:eastAsia="en-IN"/>
            </w:rPr>
          </w:pPr>
          <w:hyperlink w:anchor="_Toc237489487" w:history="1">
            <w:r w:rsidRPr="002D75F9">
              <w:rPr>
                <w:rStyle w:val="Hyperlink"/>
                <w:rFonts w:ascii="Arial" w:hAnsi="Arial" w:cs="Arial"/>
                <w:noProof/>
                <w:lang w:val="en-US"/>
              </w:rPr>
              <w:t>Creating Shareholder Value</w:t>
            </w:r>
            <w:r w:rsidRPr="002D75F9">
              <w:rPr>
                <w:rFonts w:ascii="Arial" w:hAnsi="Arial" w:cs="Arial"/>
                <w:noProof/>
                <w:webHidden/>
              </w:rPr>
              <w:tab/>
            </w:r>
            <w:r w:rsidRPr="002D75F9">
              <w:rPr>
                <w:rFonts w:ascii="Arial" w:hAnsi="Arial" w:cs="Arial"/>
                <w:noProof/>
                <w:webHidden/>
              </w:rPr>
              <w:fldChar w:fldCharType="begin"/>
            </w:r>
            <w:r w:rsidRPr="002D75F9">
              <w:rPr>
                <w:rFonts w:ascii="Arial" w:hAnsi="Arial" w:cs="Arial"/>
                <w:noProof/>
                <w:webHidden/>
              </w:rPr>
              <w:instrText xml:space="preserve"> PAGEREF _Toc237489487 \h </w:instrText>
            </w:r>
            <w:r w:rsidRPr="002D75F9">
              <w:rPr>
                <w:rFonts w:ascii="Arial" w:hAnsi="Arial" w:cs="Arial"/>
                <w:noProof/>
                <w:webHidden/>
              </w:rPr>
            </w:r>
            <w:r w:rsidRPr="002D75F9">
              <w:rPr>
                <w:rFonts w:ascii="Arial" w:hAnsi="Arial" w:cs="Arial"/>
                <w:noProof/>
                <w:webHidden/>
              </w:rPr>
              <w:fldChar w:fldCharType="separate"/>
            </w:r>
            <w:r w:rsidRPr="002D75F9">
              <w:rPr>
                <w:rFonts w:ascii="Arial" w:hAnsi="Arial" w:cs="Arial"/>
                <w:noProof/>
                <w:webHidden/>
              </w:rPr>
              <w:t>19</w:t>
            </w:r>
            <w:r w:rsidRPr="002D75F9">
              <w:rPr>
                <w:rFonts w:ascii="Arial" w:hAnsi="Arial" w:cs="Arial"/>
                <w:noProof/>
                <w:webHidden/>
              </w:rPr>
              <w:fldChar w:fldCharType="end"/>
            </w:r>
          </w:hyperlink>
        </w:p>
        <w:p w14:paraId="38FCE9C6" w14:textId="589C745F" w:rsidR="00717683" w:rsidRPr="002D75F9" w:rsidRDefault="00717683">
          <w:pPr>
            <w:pStyle w:val="TOC2"/>
            <w:tabs>
              <w:tab w:val="right" w:leader="dot" w:pos="9016"/>
            </w:tabs>
            <w:rPr>
              <w:rFonts w:ascii="Arial" w:eastAsiaTheme="minorEastAsia" w:hAnsi="Arial" w:cs="Arial"/>
              <w:noProof/>
              <w:lang w:eastAsia="en-IN"/>
            </w:rPr>
          </w:pPr>
          <w:hyperlink w:anchor="_Toc237489488" w:history="1">
            <w:r w:rsidRPr="002D75F9">
              <w:rPr>
                <w:rStyle w:val="Hyperlink"/>
                <w:rFonts w:ascii="Arial" w:hAnsi="Arial" w:cs="Arial"/>
                <w:noProof/>
              </w:rPr>
              <w:t>International and ethical considerations</w:t>
            </w:r>
            <w:r w:rsidRPr="002D75F9">
              <w:rPr>
                <w:rFonts w:ascii="Arial" w:hAnsi="Arial" w:cs="Arial"/>
                <w:noProof/>
                <w:webHidden/>
              </w:rPr>
              <w:tab/>
            </w:r>
            <w:r w:rsidRPr="002D75F9">
              <w:rPr>
                <w:rFonts w:ascii="Arial" w:hAnsi="Arial" w:cs="Arial"/>
                <w:noProof/>
                <w:webHidden/>
              </w:rPr>
              <w:fldChar w:fldCharType="begin"/>
            </w:r>
            <w:r w:rsidRPr="002D75F9">
              <w:rPr>
                <w:rFonts w:ascii="Arial" w:hAnsi="Arial" w:cs="Arial"/>
                <w:noProof/>
                <w:webHidden/>
              </w:rPr>
              <w:instrText xml:space="preserve"> PAGEREF _Toc237489488 \h </w:instrText>
            </w:r>
            <w:r w:rsidRPr="002D75F9">
              <w:rPr>
                <w:rFonts w:ascii="Arial" w:hAnsi="Arial" w:cs="Arial"/>
                <w:noProof/>
                <w:webHidden/>
              </w:rPr>
            </w:r>
            <w:r w:rsidRPr="002D75F9">
              <w:rPr>
                <w:rFonts w:ascii="Arial" w:hAnsi="Arial" w:cs="Arial"/>
                <w:noProof/>
                <w:webHidden/>
              </w:rPr>
              <w:fldChar w:fldCharType="separate"/>
            </w:r>
            <w:r w:rsidRPr="002D75F9">
              <w:rPr>
                <w:rFonts w:ascii="Arial" w:hAnsi="Arial" w:cs="Arial"/>
                <w:noProof/>
                <w:webHidden/>
              </w:rPr>
              <w:t>19</w:t>
            </w:r>
            <w:r w:rsidRPr="002D75F9">
              <w:rPr>
                <w:rFonts w:ascii="Arial" w:hAnsi="Arial" w:cs="Arial"/>
                <w:noProof/>
                <w:webHidden/>
              </w:rPr>
              <w:fldChar w:fldCharType="end"/>
            </w:r>
          </w:hyperlink>
        </w:p>
        <w:p w14:paraId="59A12047" w14:textId="1A097C5C" w:rsidR="00717683" w:rsidRPr="002D75F9" w:rsidRDefault="00717683">
          <w:pPr>
            <w:pStyle w:val="TOC1"/>
            <w:tabs>
              <w:tab w:val="right" w:leader="dot" w:pos="9016"/>
            </w:tabs>
            <w:rPr>
              <w:rFonts w:ascii="Arial" w:eastAsiaTheme="minorEastAsia" w:hAnsi="Arial" w:cs="Arial"/>
              <w:noProof/>
              <w:lang w:eastAsia="en-IN"/>
            </w:rPr>
          </w:pPr>
          <w:hyperlink w:anchor="_Toc237489489" w:history="1">
            <w:r w:rsidRPr="002D75F9">
              <w:rPr>
                <w:rStyle w:val="Hyperlink"/>
                <w:rFonts w:ascii="Arial" w:hAnsi="Arial" w:cs="Arial"/>
                <w:noProof/>
              </w:rPr>
              <w:t>Investment Appraisal and Capital Budgeting</w:t>
            </w:r>
            <w:r w:rsidRPr="002D75F9">
              <w:rPr>
                <w:rFonts w:ascii="Arial" w:hAnsi="Arial" w:cs="Arial"/>
                <w:noProof/>
                <w:webHidden/>
              </w:rPr>
              <w:tab/>
            </w:r>
            <w:r w:rsidRPr="002D75F9">
              <w:rPr>
                <w:rFonts w:ascii="Arial" w:hAnsi="Arial" w:cs="Arial"/>
                <w:noProof/>
                <w:webHidden/>
              </w:rPr>
              <w:fldChar w:fldCharType="begin"/>
            </w:r>
            <w:r w:rsidRPr="002D75F9">
              <w:rPr>
                <w:rFonts w:ascii="Arial" w:hAnsi="Arial" w:cs="Arial"/>
                <w:noProof/>
                <w:webHidden/>
              </w:rPr>
              <w:instrText xml:space="preserve"> PAGEREF _Toc237489489 \h </w:instrText>
            </w:r>
            <w:r w:rsidRPr="002D75F9">
              <w:rPr>
                <w:rFonts w:ascii="Arial" w:hAnsi="Arial" w:cs="Arial"/>
                <w:noProof/>
                <w:webHidden/>
              </w:rPr>
            </w:r>
            <w:r w:rsidRPr="002D75F9">
              <w:rPr>
                <w:rFonts w:ascii="Arial" w:hAnsi="Arial" w:cs="Arial"/>
                <w:noProof/>
                <w:webHidden/>
              </w:rPr>
              <w:fldChar w:fldCharType="separate"/>
            </w:r>
            <w:r w:rsidRPr="002D75F9">
              <w:rPr>
                <w:rFonts w:ascii="Arial" w:hAnsi="Arial" w:cs="Arial"/>
                <w:noProof/>
                <w:webHidden/>
              </w:rPr>
              <w:t>20</w:t>
            </w:r>
            <w:r w:rsidRPr="002D75F9">
              <w:rPr>
                <w:rFonts w:ascii="Arial" w:hAnsi="Arial" w:cs="Arial"/>
                <w:noProof/>
                <w:webHidden/>
              </w:rPr>
              <w:fldChar w:fldCharType="end"/>
            </w:r>
          </w:hyperlink>
        </w:p>
        <w:p w14:paraId="15602B59" w14:textId="5BFD65A4" w:rsidR="00717683" w:rsidRPr="002D75F9" w:rsidRDefault="00717683">
          <w:pPr>
            <w:pStyle w:val="TOC2"/>
            <w:tabs>
              <w:tab w:val="right" w:leader="dot" w:pos="9016"/>
            </w:tabs>
            <w:rPr>
              <w:rFonts w:ascii="Arial" w:eastAsiaTheme="minorEastAsia" w:hAnsi="Arial" w:cs="Arial"/>
              <w:noProof/>
              <w:lang w:eastAsia="en-IN"/>
            </w:rPr>
          </w:pPr>
          <w:hyperlink w:anchor="_Toc237489490" w:history="1">
            <w:r w:rsidRPr="002D75F9">
              <w:rPr>
                <w:rStyle w:val="Hyperlink"/>
                <w:rFonts w:ascii="Arial" w:hAnsi="Arial" w:cs="Arial"/>
                <w:noProof/>
              </w:rPr>
              <w:t>Comparison of projects</w:t>
            </w:r>
            <w:r w:rsidRPr="002D75F9">
              <w:rPr>
                <w:rFonts w:ascii="Arial" w:hAnsi="Arial" w:cs="Arial"/>
                <w:noProof/>
                <w:webHidden/>
              </w:rPr>
              <w:tab/>
            </w:r>
            <w:r w:rsidRPr="002D75F9">
              <w:rPr>
                <w:rFonts w:ascii="Arial" w:hAnsi="Arial" w:cs="Arial"/>
                <w:noProof/>
                <w:webHidden/>
              </w:rPr>
              <w:fldChar w:fldCharType="begin"/>
            </w:r>
            <w:r w:rsidRPr="002D75F9">
              <w:rPr>
                <w:rFonts w:ascii="Arial" w:hAnsi="Arial" w:cs="Arial"/>
                <w:noProof/>
                <w:webHidden/>
              </w:rPr>
              <w:instrText xml:space="preserve"> PAGEREF _Toc237489490 \h </w:instrText>
            </w:r>
            <w:r w:rsidRPr="002D75F9">
              <w:rPr>
                <w:rFonts w:ascii="Arial" w:hAnsi="Arial" w:cs="Arial"/>
                <w:noProof/>
                <w:webHidden/>
              </w:rPr>
            </w:r>
            <w:r w:rsidRPr="002D75F9">
              <w:rPr>
                <w:rFonts w:ascii="Arial" w:hAnsi="Arial" w:cs="Arial"/>
                <w:noProof/>
                <w:webHidden/>
              </w:rPr>
              <w:fldChar w:fldCharType="separate"/>
            </w:r>
            <w:r w:rsidRPr="002D75F9">
              <w:rPr>
                <w:rFonts w:ascii="Arial" w:hAnsi="Arial" w:cs="Arial"/>
                <w:noProof/>
                <w:webHidden/>
              </w:rPr>
              <w:t>27</w:t>
            </w:r>
            <w:r w:rsidRPr="002D75F9">
              <w:rPr>
                <w:rFonts w:ascii="Arial" w:hAnsi="Arial" w:cs="Arial"/>
                <w:noProof/>
                <w:webHidden/>
              </w:rPr>
              <w:fldChar w:fldCharType="end"/>
            </w:r>
          </w:hyperlink>
        </w:p>
        <w:p w14:paraId="256BA9DC" w14:textId="32F20C4C" w:rsidR="00717683" w:rsidRPr="002D75F9" w:rsidRDefault="00717683">
          <w:pPr>
            <w:pStyle w:val="TOC3"/>
            <w:tabs>
              <w:tab w:val="right" w:leader="dot" w:pos="9016"/>
            </w:tabs>
            <w:rPr>
              <w:rFonts w:ascii="Arial" w:eastAsiaTheme="minorEastAsia" w:hAnsi="Arial" w:cs="Arial"/>
              <w:noProof/>
              <w:lang w:eastAsia="en-IN"/>
            </w:rPr>
          </w:pPr>
          <w:hyperlink w:anchor="_Toc237489491" w:history="1">
            <w:r w:rsidRPr="002D75F9">
              <w:rPr>
                <w:rStyle w:val="Hyperlink"/>
                <w:rFonts w:ascii="Arial" w:hAnsi="Arial" w:cs="Arial"/>
                <w:noProof/>
              </w:rPr>
              <w:t>Investment recommendation for Hyatt</w:t>
            </w:r>
            <w:r w:rsidRPr="002D75F9">
              <w:rPr>
                <w:rFonts w:ascii="Arial" w:hAnsi="Arial" w:cs="Arial"/>
                <w:noProof/>
                <w:webHidden/>
              </w:rPr>
              <w:tab/>
            </w:r>
            <w:r w:rsidRPr="002D75F9">
              <w:rPr>
                <w:rFonts w:ascii="Arial" w:hAnsi="Arial" w:cs="Arial"/>
                <w:noProof/>
                <w:webHidden/>
              </w:rPr>
              <w:fldChar w:fldCharType="begin"/>
            </w:r>
            <w:r w:rsidRPr="002D75F9">
              <w:rPr>
                <w:rFonts w:ascii="Arial" w:hAnsi="Arial" w:cs="Arial"/>
                <w:noProof/>
                <w:webHidden/>
              </w:rPr>
              <w:instrText xml:space="preserve"> PAGEREF _Toc237489491 \h </w:instrText>
            </w:r>
            <w:r w:rsidRPr="002D75F9">
              <w:rPr>
                <w:rFonts w:ascii="Arial" w:hAnsi="Arial" w:cs="Arial"/>
                <w:noProof/>
                <w:webHidden/>
              </w:rPr>
            </w:r>
            <w:r w:rsidRPr="002D75F9">
              <w:rPr>
                <w:rFonts w:ascii="Arial" w:hAnsi="Arial" w:cs="Arial"/>
                <w:noProof/>
                <w:webHidden/>
              </w:rPr>
              <w:fldChar w:fldCharType="separate"/>
            </w:r>
            <w:r w:rsidRPr="002D75F9">
              <w:rPr>
                <w:rFonts w:ascii="Arial" w:hAnsi="Arial" w:cs="Arial"/>
                <w:noProof/>
                <w:webHidden/>
              </w:rPr>
              <w:t>27</w:t>
            </w:r>
            <w:r w:rsidRPr="002D75F9">
              <w:rPr>
                <w:rFonts w:ascii="Arial" w:hAnsi="Arial" w:cs="Arial"/>
                <w:noProof/>
                <w:webHidden/>
              </w:rPr>
              <w:fldChar w:fldCharType="end"/>
            </w:r>
          </w:hyperlink>
        </w:p>
        <w:p w14:paraId="2E601D10" w14:textId="3085FD9C" w:rsidR="00717683" w:rsidRPr="002D75F9" w:rsidRDefault="00717683">
          <w:pPr>
            <w:pStyle w:val="TOC3"/>
            <w:tabs>
              <w:tab w:val="right" w:leader="dot" w:pos="9016"/>
            </w:tabs>
            <w:rPr>
              <w:rFonts w:ascii="Arial" w:eastAsiaTheme="minorEastAsia" w:hAnsi="Arial" w:cs="Arial"/>
              <w:noProof/>
              <w:lang w:eastAsia="en-IN"/>
            </w:rPr>
          </w:pPr>
          <w:hyperlink w:anchor="_Toc237489492" w:history="1">
            <w:r w:rsidRPr="002D75F9">
              <w:rPr>
                <w:rStyle w:val="Hyperlink"/>
                <w:rFonts w:ascii="Arial" w:hAnsi="Arial" w:cs="Arial"/>
                <w:noProof/>
              </w:rPr>
              <w:t>Capital rationing</w:t>
            </w:r>
            <w:r w:rsidRPr="002D75F9">
              <w:rPr>
                <w:rFonts w:ascii="Arial" w:hAnsi="Arial" w:cs="Arial"/>
                <w:noProof/>
                <w:webHidden/>
              </w:rPr>
              <w:tab/>
            </w:r>
            <w:r w:rsidRPr="002D75F9">
              <w:rPr>
                <w:rFonts w:ascii="Arial" w:hAnsi="Arial" w:cs="Arial"/>
                <w:noProof/>
                <w:webHidden/>
              </w:rPr>
              <w:fldChar w:fldCharType="begin"/>
            </w:r>
            <w:r w:rsidRPr="002D75F9">
              <w:rPr>
                <w:rFonts w:ascii="Arial" w:hAnsi="Arial" w:cs="Arial"/>
                <w:noProof/>
                <w:webHidden/>
              </w:rPr>
              <w:instrText xml:space="preserve"> PAGEREF _Toc237489492 \h </w:instrText>
            </w:r>
            <w:r w:rsidRPr="002D75F9">
              <w:rPr>
                <w:rFonts w:ascii="Arial" w:hAnsi="Arial" w:cs="Arial"/>
                <w:noProof/>
                <w:webHidden/>
              </w:rPr>
            </w:r>
            <w:r w:rsidRPr="002D75F9">
              <w:rPr>
                <w:rFonts w:ascii="Arial" w:hAnsi="Arial" w:cs="Arial"/>
                <w:noProof/>
                <w:webHidden/>
              </w:rPr>
              <w:fldChar w:fldCharType="separate"/>
            </w:r>
            <w:r w:rsidRPr="002D75F9">
              <w:rPr>
                <w:rFonts w:ascii="Arial" w:hAnsi="Arial" w:cs="Arial"/>
                <w:noProof/>
                <w:webHidden/>
              </w:rPr>
              <w:t>29</w:t>
            </w:r>
            <w:r w:rsidRPr="002D75F9">
              <w:rPr>
                <w:rFonts w:ascii="Arial" w:hAnsi="Arial" w:cs="Arial"/>
                <w:noProof/>
                <w:webHidden/>
              </w:rPr>
              <w:fldChar w:fldCharType="end"/>
            </w:r>
          </w:hyperlink>
        </w:p>
        <w:p w14:paraId="3847B4DF" w14:textId="1D474845" w:rsidR="00717683" w:rsidRPr="002D75F9" w:rsidRDefault="00717683">
          <w:pPr>
            <w:pStyle w:val="TOC1"/>
            <w:tabs>
              <w:tab w:val="right" w:leader="dot" w:pos="9016"/>
            </w:tabs>
            <w:rPr>
              <w:rFonts w:ascii="Arial" w:eastAsiaTheme="minorEastAsia" w:hAnsi="Arial" w:cs="Arial"/>
              <w:noProof/>
              <w:lang w:eastAsia="en-IN"/>
            </w:rPr>
          </w:pPr>
          <w:hyperlink w:anchor="_Toc237489493" w:history="1">
            <w:r w:rsidRPr="002D75F9">
              <w:rPr>
                <w:rStyle w:val="Hyperlink"/>
                <w:rFonts w:ascii="Arial" w:hAnsi="Arial" w:cs="Arial"/>
                <w:noProof/>
              </w:rPr>
              <w:t>Critical Reflection on AI Usage</w:t>
            </w:r>
            <w:r w:rsidRPr="002D75F9">
              <w:rPr>
                <w:rFonts w:ascii="Arial" w:hAnsi="Arial" w:cs="Arial"/>
                <w:noProof/>
                <w:webHidden/>
              </w:rPr>
              <w:tab/>
            </w:r>
            <w:r w:rsidRPr="002D75F9">
              <w:rPr>
                <w:rFonts w:ascii="Arial" w:hAnsi="Arial" w:cs="Arial"/>
                <w:noProof/>
                <w:webHidden/>
              </w:rPr>
              <w:fldChar w:fldCharType="begin"/>
            </w:r>
            <w:r w:rsidRPr="002D75F9">
              <w:rPr>
                <w:rFonts w:ascii="Arial" w:hAnsi="Arial" w:cs="Arial"/>
                <w:noProof/>
                <w:webHidden/>
              </w:rPr>
              <w:instrText xml:space="preserve"> PAGEREF _Toc237489493 \h </w:instrText>
            </w:r>
            <w:r w:rsidRPr="002D75F9">
              <w:rPr>
                <w:rFonts w:ascii="Arial" w:hAnsi="Arial" w:cs="Arial"/>
                <w:noProof/>
                <w:webHidden/>
              </w:rPr>
            </w:r>
            <w:r w:rsidRPr="002D75F9">
              <w:rPr>
                <w:rFonts w:ascii="Arial" w:hAnsi="Arial" w:cs="Arial"/>
                <w:noProof/>
                <w:webHidden/>
              </w:rPr>
              <w:fldChar w:fldCharType="separate"/>
            </w:r>
            <w:r w:rsidRPr="002D75F9">
              <w:rPr>
                <w:rFonts w:ascii="Arial" w:hAnsi="Arial" w:cs="Arial"/>
                <w:noProof/>
                <w:webHidden/>
              </w:rPr>
              <w:t>30</w:t>
            </w:r>
            <w:r w:rsidRPr="002D75F9">
              <w:rPr>
                <w:rFonts w:ascii="Arial" w:hAnsi="Arial" w:cs="Arial"/>
                <w:noProof/>
                <w:webHidden/>
              </w:rPr>
              <w:fldChar w:fldCharType="end"/>
            </w:r>
          </w:hyperlink>
        </w:p>
        <w:p w14:paraId="31F2A27C" w14:textId="3297961E" w:rsidR="00717683" w:rsidRPr="002D75F9" w:rsidRDefault="00717683">
          <w:pPr>
            <w:pStyle w:val="TOC2"/>
            <w:tabs>
              <w:tab w:val="right" w:leader="dot" w:pos="9016"/>
            </w:tabs>
            <w:rPr>
              <w:rFonts w:ascii="Arial" w:eastAsiaTheme="minorEastAsia" w:hAnsi="Arial" w:cs="Arial"/>
              <w:noProof/>
              <w:lang w:eastAsia="en-IN"/>
            </w:rPr>
          </w:pPr>
          <w:hyperlink w:anchor="_Toc237489494" w:history="1">
            <w:r w:rsidRPr="002D75F9">
              <w:rPr>
                <w:rStyle w:val="Hyperlink"/>
                <w:rFonts w:ascii="Arial" w:hAnsi="Arial" w:cs="Arial"/>
                <w:noProof/>
                <w:lang w:val="en-US"/>
              </w:rPr>
              <w:t>Tool disclosure:</w:t>
            </w:r>
            <w:r w:rsidRPr="002D75F9">
              <w:rPr>
                <w:rFonts w:ascii="Arial" w:hAnsi="Arial" w:cs="Arial"/>
                <w:noProof/>
                <w:webHidden/>
              </w:rPr>
              <w:tab/>
            </w:r>
            <w:r w:rsidRPr="002D75F9">
              <w:rPr>
                <w:rFonts w:ascii="Arial" w:hAnsi="Arial" w:cs="Arial"/>
                <w:noProof/>
                <w:webHidden/>
              </w:rPr>
              <w:fldChar w:fldCharType="begin"/>
            </w:r>
            <w:r w:rsidRPr="002D75F9">
              <w:rPr>
                <w:rFonts w:ascii="Arial" w:hAnsi="Arial" w:cs="Arial"/>
                <w:noProof/>
                <w:webHidden/>
              </w:rPr>
              <w:instrText xml:space="preserve"> PAGEREF _Toc237489494 \h </w:instrText>
            </w:r>
            <w:r w:rsidRPr="002D75F9">
              <w:rPr>
                <w:rFonts w:ascii="Arial" w:hAnsi="Arial" w:cs="Arial"/>
                <w:noProof/>
                <w:webHidden/>
              </w:rPr>
            </w:r>
            <w:r w:rsidRPr="002D75F9">
              <w:rPr>
                <w:rFonts w:ascii="Arial" w:hAnsi="Arial" w:cs="Arial"/>
                <w:noProof/>
                <w:webHidden/>
              </w:rPr>
              <w:fldChar w:fldCharType="separate"/>
            </w:r>
            <w:r w:rsidRPr="002D75F9">
              <w:rPr>
                <w:rFonts w:ascii="Arial" w:hAnsi="Arial" w:cs="Arial"/>
                <w:noProof/>
                <w:webHidden/>
              </w:rPr>
              <w:t>30</w:t>
            </w:r>
            <w:r w:rsidRPr="002D75F9">
              <w:rPr>
                <w:rFonts w:ascii="Arial" w:hAnsi="Arial" w:cs="Arial"/>
                <w:noProof/>
                <w:webHidden/>
              </w:rPr>
              <w:fldChar w:fldCharType="end"/>
            </w:r>
          </w:hyperlink>
        </w:p>
        <w:p w14:paraId="44502FDC" w14:textId="0FE166FE" w:rsidR="00717683" w:rsidRPr="002D75F9" w:rsidRDefault="00717683">
          <w:pPr>
            <w:pStyle w:val="TOC2"/>
            <w:tabs>
              <w:tab w:val="right" w:leader="dot" w:pos="9016"/>
            </w:tabs>
            <w:rPr>
              <w:rFonts w:ascii="Arial" w:eastAsiaTheme="minorEastAsia" w:hAnsi="Arial" w:cs="Arial"/>
              <w:noProof/>
              <w:lang w:eastAsia="en-IN"/>
            </w:rPr>
          </w:pPr>
          <w:hyperlink w:anchor="_Toc237489495" w:history="1">
            <w:r w:rsidRPr="002D75F9">
              <w:rPr>
                <w:rStyle w:val="Hyperlink"/>
                <w:rFonts w:ascii="Arial" w:hAnsi="Arial" w:cs="Arial"/>
                <w:noProof/>
              </w:rPr>
              <w:t>Critical evaluation of AI output</w:t>
            </w:r>
            <w:r w:rsidRPr="002D75F9">
              <w:rPr>
                <w:rFonts w:ascii="Arial" w:hAnsi="Arial" w:cs="Arial"/>
                <w:noProof/>
                <w:webHidden/>
              </w:rPr>
              <w:tab/>
            </w:r>
            <w:r w:rsidRPr="002D75F9">
              <w:rPr>
                <w:rFonts w:ascii="Arial" w:hAnsi="Arial" w:cs="Arial"/>
                <w:noProof/>
                <w:webHidden/>
              </w:rPr>
              <w:fldChar w:fldCharType="begin"/>
            </w:r>
            <w:r w:rsidRPr="002D75F9">
              <w:rPr>
                <w:rFonts w:ascii="Arial" w:hAnsi="Arial" w:cs="Arial"/>
                <w:noProof/>
                <w:webHidden/>
              </w:rPr>
              <w:instrText xml:space="preserve"> PAGEREF _Toc237489495 \h </w:instrText>
            </w:r>
            <w:r w:rsidRPr="002D75F9">
              <w:rPr>
                <w:rFonts w:ascii="Arial" w:hAnsi="Arial" w:cs="Arial"/>
                <w:noProof/>
                <w:webHidden/>
              </w:rPr>
            </w:r>
            <w:r w:rsidRPr="002D75F9">
              <w:rPr>
                <w:rFonts w:ascii="Arial" w:hAnsi="Arial" w:cs="Arial"/>
                <w:noProof/>
                <w:webHidden/>
              </w:rPr>
              <w:fldChar w:fldCharType="separate"/>
            </w:r>
            <w:r w:rsidRPr="002D75F9">
              <w:rPr>
                <w:rFonts w:ascii="Arial" w:hAnsi="Arial" w:cs="Arial"/>
                <w:noProof/>
                <w:webHidden/>
              </w:rPr>
              <w:t>30</w:t>
            </w:r>
            <w:r w:rsidRPr="002D75F9">
              <w:rPr>
                <w:rFonts w:ascii="Arial" w:hAnsi="Arial" w:cs="Arial"/>
                <w:noProof/>
                <w:webHidden/>
              </w:rPr>
              <w:fldChar w:fldCharType="end"/>
            </w:r>
          </w:hyperlink>
        </w:p>
        <w:p w14:paraId="5348E955" w14:textId="7F048DBB" w:rsidR="00717683" w:rsidRPr="002D75F9" w:rsidRDefault="00717683">
          <w:pPr>
            <w:pStyle w:val="TOC2"/>
            <w:tabs>
              <w:tab w:val="right" w:leader="dot" w:pos="9016"/>
            </w:tabs>
            <w:rPr>
              <w:rFonts w:ascii="Arial" w:eastAsiaTheme="minorEastAsia" w:hAnsi="Arial" w:cs="Arial"/>
              <w:noProof/>
              <w:lang w:eastAsia="en-IN"/>
            </w:rPr>
          </w:pPr>
          <w:hyperlink w:anchor="_Toc237489496" w:history="1">
            <w:r w:rsidRPr="002D75F9">
              <w:rPr>
                <w:rStyle w:val="Hyperlink"/>
                <w:rFonts w:ascii="Arial" w:hAnsi="Arial" w:cs="Arial"/>
                <w:noProof/>
              </w:rPr>
              <w:t>My contribution versus AI contribution</w:t>
            </w:r>
            <w:r w:rsidRPr="002D75F9">
              <w:rPr>
                <w:rFonts w:ascii="Arial" w:hAnsi="Arial" w:cs="Arial"/>
                <w:noProof/>
                <w:webHidden/>
              </w:rPr>
              <w:tab/>
            </w:r>
            <w:r w:rsidRPr="002D75F9">
              <w:rPr>
                <w:rFonts w:ascii="Arial" w:hAnsi="Arial" w:cs="Arial"/>
                <w:noProof/>
                <w:webHidden/>
              </w:rPr>
              <w:fldChar w:fldCharType="begin"/>
            </w:r>
            <w:r w:rsidRPr="002D75F9">
              <w:rPr>
                <w:rFonts w:ascii="Arial" w:hAnsi="Arial" w:cs="Arial"/>
                <w:noProof/>
                <w:webHidden/>
              </w:rPr>
              <w:instrText xml:space="preserve"> PAGEREF _Toc237489496 \h </w:instrText>
            </w:r>
            <w:r w:rsidRPr="002D75F9">
              <w:rPr>
                <w:rFonts w:ascii="Arial" w:hAnsi="Arial" w:cs="Arial"/>
                <w:noProof/>
                <w:webHidden/>
              </w:rPr>
            </w:r>
            <w:r w:rsidRPr="002D75F9">
              <w:rPr>
                <w:rFonts w:ascii="Arial" w:hAnsi="Arial" w:cs="Arial"/>
                <w:noProof/>
                <w:webHidden/>
              </w:rPr>
              <w:fldChar w:fldCharType="separate"/>
            </w:r>
            <w:r w:rsidRPr="002D75F9">
              <w:rPr>
                <w:rFonts w:ascii="Arial" w:hAnsi="Arial" w:cs="Arial"/>
                <w:noProof/>
                <w:webHidden/>
              </w:rPr>
              <w:t>31</w:t>
            </w:r>
            <w:r w:rsidRPr="002D75F9">
              <w:rPr>
                <w:rFonts w:ascii="Arial" w:hAnsi="Arial" w:cs="Arial"/>
                <w:noProof/>
                <w:webHidden/>
              </w:rPr>
              <w:fldChar w:fldCharType="end"/>
            </w:r>
          </w:hyperlink>
        </w:p>
        <w:p w14:paraId="2F2C36A0" w14:textId="57F0C5D3" w:rsidR="00717683" w:rsidRPr="002D75F9" w:rsidRDefault="00717683">
          <w:pPr>
            <w:pStyle w:val="TOC2"/>
            <w:tabs>
              <w:tab w:val="right" w:leader="dot" w:pos="9016"/>
            </w:tabs>
            <w:rPr>
              <w:rFonts w:ascii="Arial" w:eastAsiaTheme="minorEastAsia" w:hAnsi="Arial" w:cs="Arial"/>
              <w:noProof/>
              <w:lang w:eastAsia="en-IN"/>
            </w:rPr>
          </w:pPr>
          <w:hyperlink w:anchor="_Toc237489497" w:history="1">
            <w:r w:rsidRPr="002D75F9">
              <w:rPr>
                <w:rStyle w:val="Hyperlink"/>
                <w:rFonts w:ascii="Arial" w:hAnsi="Arial" w:cs="Arial"/>
                <w:noProof/>
              </w:rPr>
              <w:t>Ethical and professional reflection</w:t>
            </w:r>
            <w:r w:rsidRPr="002D75F9">
              <w:rPr>
                <w:rFonts w:ascii="Arial" w:hAnsi="Arial" w:cs="Arial"/>
                <w:noProof/>
                <w:webHidden/>
              </w:rPr>
              <w:tab/>
            </w:r>
            <w:r w:rsidRPr="002D75F9">
              <w:rPr>
                <w:rFonts w:ascii="Arial" w:hAnsi="Arial" w:cs="Arial"/>
                <w:noProof/>
                <w:webHidden/>
              </w:rPr>
              <w:fldChar w:fldCharType="begin"/>
            </w:r>
            <w:r w:rsidRPr="002D75F9">
              <w:rPr>
                <w:rFonts w:ascii="Arial" w:hAnsi="Arial" w:cs="Arial"/>
                <w:noProof/>
                <w:webHidden/>
              </w:rPr>
              <w:instrText xml:space="preserve"> PAGEREF _Toc237489497 \h </w:instrText>
            </w:r>
            <w:r w:rsidRPr="002D75F9">
              <w:rPr>
                <w:rFonts w:ascii="Arial" w:hAnsi="Arial" w:cs="Arial"/>
                <w:noProof/>
                <w:webHidden/>
              </w:rPr>
            </w:r>
            <w:r w:rsidRPr="002D75F9">
              <w:rPr>
                <w:rFonts w:ascii="Arial" w:hAnsi="Arial" w:cs="Arial"/>
                <w:noProof/>
                <w:webHidden/>
              </w:rPr>
              <w:fldChar w:fldCharType="separate"/>
            </w:r>
            <w:r w:rsidRPr="002D75F9">
              <w:rPr>
                <w:rFonts w:ascii="Arial" w:hAnsi="Arial" w:cs="Arial"/>
                <w:noProof/>
                <w:webHidden/>
              </w:rPr>
              <w:t>31</w:t>
            </w:r>
            <w:r w:rsidRPr="002D75F9">
              <w:rPr>
                <w:rFonts w:ascii="Arial" w:hAnsi="Arial" w:cs="Arial"/>
                <w:noProof/>
                <w:webHidden/>
              </w:rPr>
              <w:fldChar w:fldCharType="end"/>
            </w:r>
          </w:hyperlink>
        </w:p>
        <w:p w14:paraId="4E385C4F" w14:textId="5F059C40" w:rsidR="00717683" w:rsidRPr="002D75F9" w:rsidRDefault="00717683">
          <w:pPr>
            <w:pStyle w:val="TOC2"/>
            <w:tabs>
              <w:tab w:val="right" w:leader="dot" w:pos="9016"/>
            </w:tabs>
            <w:rPr>
              <w:rFonts w:ascii="Arial" w:eastAsiaTheme="minorEastAsia" w:hAnsi="Arial" w:cs="Arial"/>
              <w:noProof/>
              <w:lang w:eastAsia="en-IN"/>
            </w:rPr>
          </w:pPr>
          <w:hyperlink w:anchor="_Toc237489498" w:history="1">
            <w:r w:rsidRPr="002D75F9">
              <w:rPr>
                <w:rStyle w:val="Hyperlink"/>
                <w:rFonts w:ascii="Arial" w:hAnsi="Arial" w:cs="Arial"/>
                <w:noProof/>
              </w:rPr>
              <w:t>Conclusion</w:t>
            </w:r>
            <w:r w:rsidRPr="002D75F9">
              <w:rPr>
                <w:rFonts w:ascii="Arial" w:hAnsi="Arial" w:cs="Arial"/>
                <w:noProof/>
                <w:webHidden/>
              </w:rPr>
              <w:tab/>
            </w:r>
            <w:r w:rsidRPr="002D75F9">
              <w:rPr>
                <w:rFonts w:ascii="Arial" w:hAnsi="Arial" w:cs="Arial"/>
                <w:noProof/>
                <w:webHidden/>
              </w:rPr>
              <w:fldChar w:fldCharType="begin"/>
            </w:r>
            <w:r w:rsidRPr="002D75F9">
              <w:rPr>
                <w:rFonts w:ascii="Arial" w:hAnsi="Arial" w:cs="Arial"/>
                <w:noProof/>
                <w:webHidden/>
              </w:rPr>
              <w:instrText xml:space="preserve"> PAGEREF _Toc237489498 \h </w:instrText>
            </w:r>
            <w:r w:rsidRPr="002D75F9">
              <w:rPr>
                <w:rFonts w:ascii="Arial" w:hAnsi="Arial" w:cs="Arial"/>
                <w:noProof/>
                <w:webHidden/>
              </w:rPr>
            </w:r>
            <w:r w:rsidRPr="002D75F9">
              <w:rPr>
                <w:rFonts w:ascii="Arial" w:hAnsi="Arial" w:cs="Arial"/>
                <w:noProof/>
                <w:webHidden/>
              </w:rPr>
              <w:fldChar w:fldCharType="separate"/>
            </w:r>
            <w:r w:rsidRPr="002D75F9">
              <w:rPr>
                <w:rFonts w:ascii="Arial" w:hAnsi="Arial" w:cs="Arial"/>
                <w:noProof/>
                <w:webHidden/>
              </w:rPr>
              <w:t>32</w:t>
            </w:r>
            <w:r w:rsidRPr="002D75F9">
              <w:rPr>
                <w:rFonts w:ascii="Arial" w:hAnsi="Arial" w:cs="Arial"/>
                <w:noProof/>
                <w:webHidden/>
              </w:rPr>
              <w:fldChar w:fldCharType="end"/>
            </w:r>
          </w:hyperlink>
        </w:p>
        <w:p w14:paraId="633A27C7" w14:textId="6DD82743" w:rsidR="00717683" w:rsidRPr="002D75F9" w:rsidRDefault="00717683">
          <w:pPr>
            <w:pStyle w:val="TOC1"/>
            <w:tabs>
              <w:tab w:val="right" w:leader="dot" w:pos="9016"/>
            </w:tabs>
            <w:rPr>
              <w:rFonts w:ascii="Arial" w:eastAsiaTheme="minorEastAsia" w:hAnsi="Arial" w:cs="Arial"/>
              <w:noProof/>
              <w:lang w:eastAsia="en-IN"/>
            </w:rPr>
          </w:pPr>
          <w:hyperlink w:anchor="_Toc237489499" w:history="1">
            <w:r w:rsidRPr="002D75F9">
              <w:rPr>
                <w:rStyle w:val="Hyperlink"/>
                <w:rFonts w:ascii="Arial" w:hAnsi="Arial" w:cs="Arial"/>
                <w:noProof/>
              </w:rPr>
              <w:t>Appendix</w:t>
            </w:r>
            <w:r w:rsidRPr="002D75F9">
              <w:rPr>
                <w:rFonts w:ascii="Arial" w:hAnsi="Arial" w:cs="Arial"/>
                <w:noProof/>
                <w:webHidden/>
              </w:rPr>
              <w:tab/>
            </w:r>
            <w:r w:rsidRPr="002D75F9">
              <w:rPr>
                <w:rFonts w:ascii="Arial" w:hAnsi="Arial" w:cs="Arial"/>
                <w:noProof/>
                <w:webHidden/>
              </w:rPr>
              <w:fldChar w:fldCharType="begin"/>
            </w:r>
            <w:r w:rsidRPr="002D75F9">
              <w:rPr>
                <w:rFonts w:ascii="Arial" w:hAnsi="Arial" w:cs="Arial"/>
                <w:noProof/>
                <w:webHidden/>
              </w:rPr>
              <w:instrText xml:space="preserve"> PAGEREF _Toc237489499 \h </w:instrText>
            </w:r>
            <w:r w:rsidRPr="002D75F9">
              <w:rPr>
                <w:rFonts w:ascii="Arial" w:hAnsi="Arial" w:cs="Arial"/>
                <w:noProof/>
                <w:webHidden/>
              </w:rPr>
            </w:r>
            <w:r w:rsidRPr="002D75F9">
              <w:rPr>
                <w:rFonts w:ascii="Arial" w:hAnsi="Arial" w:cs="Arial"/>
                <w:noProof/>
                <w:webHidden/>
              </w:rPr>
              <w:fldChar w:fldCharType="separate"/>
            </w:r>
            <w:r w:rsidRPr="002D75F9">
              <w:rPr>
                <w:rFonts w:ascii="Arial" w:hAnsi="Arial" w:cs="Arial"/>
                <w:noProof/>
                <w:webHidden/>
              </w:rPr>
              <w:t>35</w:t>
            </w:r>
            <w:r w:rsidRPr="002D75F9">
              <w:rPr>
                <w:rFonts w:ascii="Arial" w:hAnsi="Arial" w:cs="Arial"/>
                <w:noProof/>
                <w:webHidden/>
              </w:rPr>
              <w:fldChar w:fldCharType="end"/>
            </w:r>
          </w:hyperlink>
        </w:p>
        <w:p w14:paraId="2255B9A8" w14:textId="4914D868" w:rsidR="00C005EF" w:rsidRPr="002D75F9" w:rsidRDefault="00C005EF" w:rsidP="00F95C15">
          <w:pPr>
            <w:spacing w:line="360" w:lineRule="auto"/>
            <w:rPr>
              <w:rFonts w:ascii="Arial" w:hAnsi="Arial" w:cs="Arial"/>
            </w:rPr>
          </w:pPr>
          <w:r w:rsidRPr="002D75F9">
            <w:rPr>
              <w:rFonts w:ascii="Arial" w:hAnsi="Arial" w:cs="Arial"/>
              <w:b/>
              <w:bCs/>
              <w:noProof/>
            </w:rPr>
            <w:fldChar w:fldCharType="end"/>
          </w:r>
        </w:p>
      </w:sdtContent>
    </w:sdt>
    <w:p w14:paraId="2890CC59" w14:textId="46074F5F" w:rsidR="00C75F37" w:rsidRPr="002D75F9" w:rsidRDefault="00C75F37" w:rsidP="00F95C15">
      <w:pPr>
        <w:spacing w:line="360" w:lineRule="auto"/>
        <w:rPr>
          <w:rFonts w:ascii="Arial" w:hAnsi="Arial" w:cs="Arial"/>
        </w:rPr>
      </w:pPr>
    </w:p>
    <w:p w14:paraId="04BD774C" w14:textId="77777777" w:rsidR="00F95C15" w:rsidRPr="002D75F9" w:rsidRDefault="004E2090" w:rsidP="00F95C15">
      <w:pPr>
        <w:spacing w:line="360" w:lineRule="auto"/>
        <w:jc w:val="both"/>
        <w:rPr>
          <w:rFonts w:ascii="Arial" w:hAnsi="Arial" w:cs="Arial"/>
        </w:rPr>
      </w:pPr>
      <w:r w:rsidRPr="002D75F9">
        <w:rPr>
          <w:rFonts w:ascii="Arial" w:hAnsi="Arial" w:cs="Arial"/>
        </w:rPr>
        <w:br/>
      </w:r>
      <w:r w:rsidRPr="002D75F9">
        <w:rPr>
          <w:rFonts w:ascii="Arial" w:hAnsi="Arial" w:cs="Arial"/>
        </w:rPr>
        <w:br/>
      </w:r>
      <w:r w:rsidRPr="002D75F9">
        <w:rPr>
          <w:rFonts w:ascii="Arial" w:hAnsi="Arial" w:cs="Arial"/>
        </w:rPr>
        <w:lastRenderedPageBreak/>
        <w:br/>
      </w:r>
    </w:p>
    <w:p w14:paraId="24FDA5D3" w14:textId="00E24D55" w:rsidR="002F4ACF" w:rsidRPr="00B520DC" w:rsidRDefault="002F4ACF" w:rsidP="00B520DC">
      <w:pPr>
        <w:spacing w:line="360" w:lineRule="auto"/>
        <w:jc w:val="both"/>
        <w:rPr>
          <w:rFonts w:ascii="Arial" w:hAnsi="Arial" w:cs="Arial"/>
        </w:rPr>
      </w:pPr>
      <w:r w:rsidRPr="00B520DC">
        <w:rPr>
          <w:rFonts w:ascii="Arial" w:hAnsi="Arial" w:cs="Arial"/>
          <w:sz w:val="28"/>
          <w:szCs w:val="28"/>
        </w:rPr>
        <w:t>Introductio</w:t>
      </w:r>
      <w:r w:rsidR="00E225BD" w:rsidRPr="00B520DC">
        <w:rPr>
          <w:rFonts w:ascii="Arial" w:hAnsi="Arial" w:cs="Arial"/>
          <w:sz w:val="28"/>
          <w:szCs w:val="28"/>
        </w:rPr>
        <w:t>n:</w:t>
      </w:r>
      <w:r w:rsidR="00E225BD" w:rsidRPr="00B520DC">
        <w:rPr>
          <w:rFonts w:ascii="Arial" w:hAnsi="Arial" w:cs="Arial"/>
        </w:rPr>
        <w:t xml:space="preserve"> </w:t>
      </w:r>
      <w:r w:rsidRPr="00B520DC">
        <w:rPr>
          <w:rFonts w:ascii="Arial" w:hAnsi="Arial" w:cs="Arial"/>
        </w:rPr>
        <w:t xml:space="preserve"> </w:t>
      </w:r>
      <w:r w:rsidRPr="00B520DC">
        <w:rPr>
          <w:rFonts w:ascii="Arial" w:hAnsi="Arial" w:cs="Arial"/>
        </w:rPr>
        <w:br/>
        <w:t>Hyatt Hotels Corporation is one of the foremost international hospitality firms whose operations include hotels, resorts, all-inclusive facilities, and various other hospitality services in different countries. Hyatt has successfully built its portfolio through various means including management contracts, franchising, ownership, leasing of hotels, licensing and acquisitions. The firm has grown through various significant acquisitions including Apple Leisure Group (ALG), Dream Hotel Group, Mr &amp; Mrs Smith, Standard International, Bahia Principe and Playa Hotels.</w:t>
      </w:r>
    </w:p>
    <w:p w14:paraId="3D67DAFD" w14:textId="31CF5C01" w:rsidR="00C51D27" w:rsidRPr="00B520DC" w:rsidRDefault="002F4ACF" w:rsidP="00B520DC">
      <w:pPr>
        <w:spacing w:line="360" w:lineRule="auto"/>
        <w:jc w:val="both"/>
        <w:rPr>
          <w:rFonts w:ascii="Arial" w:hAnsi="Arial" w:cs="Arial"/>
        </w:rPr>
      </w:pPr>
      <w:r w:rsidRPr="00B520DC">
        <w:rPr>
          <w:rFonts w:ascii="Arial" w:hAnsi="Arial" w:cs="Arial"/>
        </w:rPr>
        <w:t>In this report, the financial performance and the financial position of Hyatt Hotels Corporation is evaluated for the five-year period between 2021 and 2025. The information for the evaluation will come from various sources, particularly from the annual reports of Hyatt Hotels Corporation. The report will include income statement, balance sheet and the statement of cash flows of the company.</w:t>
      </w:r>
    </w:p>
    <w:p w14:paraId="51701E74" w14:textId="45CEBE79" w:rsidR="002F4ACF" w:rsidRPr="00B520DC" w:rsidRDefault="002F4ACF" w:rsidP="00B520DC">
      <w:pPr>
        <w:spacing w:line="360" w:lineRule="auto"/>
        <w:jc w:val="both"/>
        <w:rPr>
          <w:rFonts w:ascii="Arial" w:hAnsi="Arial" w:cs="Arial"/>
        </w:rPr>
      </w:pPr>
      <w:r w:rsidRPr="00B520DC">
        <w:rPr>
          <w:rFonts w:ascii="Arial" w:hAnsi="Arial" w:cs="Arial"/>
        </w:rPr>
        <w:t xml:space="preserve">Profitability, liquidity, efficiency, gearing, investment, and cash flow ratios are discussed in this analysis. Management of working capital is </w:t>
      </w:r>
      <w:proofErr w:type="spellStart"/>
      <w:r w:rsidRPr="00B520DC">
        <w:rPr>
          <w:rFonts w:ascii="Arial" w:hAnsi="Arial" w:cs="Arial"/>
        </w:rPr>
        <w:t>analyzed</w:t>
      </w:r>
      <w:proofErr w:type="spellEnd"/>
      <w:r w:rsidRPr="00B520DC">
        <w:rPr>
          <w:rFonts w:ascii="Arial" w:hAnsi="Arial" w:cs="Arial"/>
        </w:rPr>
        <w:t xml:space="preserve"> through cash operating cycle analysis and improvement recommendations for liquidity are offered in the report. Next is the suggestion for a financial restructuring approach to help ensure growth while managing financial risks. Three investment proposals will be </w:t>
      </w:r>
      <w:proofErr w:type="spellStart"/>
      <w:r w:rsidRPr="00B520DC">
        <w:rPr>
          <w:rFonts w:ascii="Arial" w:hAnsi="Arial" w:cs="Arial"/>
        </w:rPr>
        <w:t>analyzed</w:t>
      </w:r>
      <w:proofErr w:type="spellEnd"/>
      <w:r w:rsidRPr="00B520DC">
        <w:rPr>
          <w:rFonts w:ascii="Arial" w:hAnsi="Arial" w:cs="Arial"/>
        </w:rPr>
        <w:t xml:space="preserve"> through Payback Period (PBP), Accounting Rate of Return (ARR), Net Present Value (NPV), Profitability Index (PI), and Internal Rate of Return (IRR).</w:t>
      </w:r>
    </w:p>
    <w:p w14:paraId="431C7736" w14:textId="628AD257" w:rsidR="00F95C15" w:rsidRPr="00B520DC" w:rsidRDefault="002F4ACF" w:rsidP="00B520DC">
      <w:pPr>
        <w:spacing w:line="360" w:lineRule="auto"/>
        <w:jc w:val="both"/>
        <w:rPr>
          <w:rFonts w:ascii="Arial" w:hAnsi="Arial" w:cs="Arial"/>
        </w:rPr>
      </w:pPr>
      <w:r w:rsidRPr="00B520DC">
        <w:rPr>
          <w:rFonts w:ascii="Arial" w:hAnsi="Arial" w:cs="Arial"/>
        </w:rPr>
        <w:t>The concluding recommendation takes into account not only the financial aspects but also liquidity, debts, international risks, customer loyalty, political risks, and sustainability of Hyatt</w:t>
      </w:r>
    </w:p>
    <w:p w14:paraId="689097D5" w14:textId="77777777" w:rsidR="002F4ACF" w:rsidRPr="00B520DC" w:rsidRDefault="002F4ACF" w:rsidP="00B520DC">
      <w:pPr>
        <w:spacing w:line="360" w:lineRule="auto"/>
        <w:jc w:val="both"/>
        <w:rPr>
          <w:rFonts w:ascii="Arial" w:hAnsi="Arial" w:cs="Arial"/>
        </w:rPr>
      </w:pPr>
    </w:p>
    <w:p w14:paraId="55939C56" w14:textId="77777777" w:rsidR="002D75F9" w:rsidRPr="00B520DC" w:rsidRDefault="002D75F9" w:rsidP="00B520DC">
      <w:pPr>
        <w:spacing w:line="360" w:lineRule="auto"/>
        <w:jc w:val="both"/>
        <w:rPr>
          <w:rFonts w:ascii="Arial" w:hAnsi="Arial" w:cs="Arial"/>
        </w:rPr>
      </w:pPr>
    </w:p>
    <w:p w14:paraId="53CE5BB6" w14:textId="77777777" w:rsidR="002D75F9" w:rsidRPr="00B520DC" w:rsidRDefault="002D75F9" w:rsidP="00B520DC">
      <w:pPr>
        <w:spacing w:line="360" w:lineRule="auto"/>
        <w:jc w:val="both"/>
        <w:rPr>
          <w:rFonts w:ascii="Arial" w:hAnsi="Arial" w:cs="Arial"/>
        </w:rPr>
      </w:pPr>
    </w:p>
    <w:p w14:paraId="66626F7B" w14:textId="77777777" w:rsidR="00F95C15" w:rsidRPr="00B520DC" w:rsidRDefault="00F95C15" w:rsidP="00B520DC">
      <w:pPr>
        <w:spacing w:line="360" w:lineRule="auto"/>
        <w:jc w:val="both"/>
        <w:rPr>
          <w:rFonts w:ascii="Arial" w:hAnsi="Arial" w:cs="Arial"/>
        </w:rPr>
      </w:pPr>
    </w:p>
    <w:p w14:paraId="25DF84BF" w14:textId="5AC1A862" w:rsidR="002F4ACF" w:rsidRPr="00B520DC" w:rsidRDefault="002F4ACF" w:rsidP="00B520DC">
      <w:pPr>
        <w:pStyle w:val="Heading1"/>
        <w:spacing w:line="360" w:lineRule="auto"/>
        <w:jc w:val="both"/>
        <w:rPr>
          <w:rFonts w:ascii="Arial" w:hAnsi="Arial" w:cs="Arial"/>
          <w:sz w:val="28"/>
          <w:szCs w:val="28"/>
        </w:rPr>
      </w:pPr>
      <w:bookmarkStart w:id="0" w:name="_Toc237486423"/>
      <w:bookmarkStart w:id="1" w:name="_Toc237489475"/>
      <w:r w:rsidRPr="00B520DC">
        <w:rPr>
          <w:rFonts w:ascii="Arial" w:hAnsi="Arial" w:cs="Arial"/>
          <w:sz w:val="28"/>
          <w:szCs w:val="28"/>
        </w:rPr>
        <w:lastRenderedPageBreak/>
        <w:t>Financial Health Check</w:t>
      </w:r>
      <w:bookmarkEnd w:id="0"/>
      <w:bookmarkEnd w:id="1"/>
    </w:p>
    <w:p w14:paraId="3AF16BCF" w14:textId="6DAA6366" w:rsidR="002F4ACF" w:rsidRPr="00B520DC" w:rsidRDefault="002F4ACF" w:rsidP="00B520DC">
      <w:pPr>
        <w:pStyle w:val="Heading2"/>
        <w:spacing w:line="360" w:lineRule="auto"/>
        <w:jc w:val="both"/>
        <w:rPr>
          <w:rFonts w:ascii="Arial" w:hAnsi="Arial" w:cs="Arial"/>
          <w:sz w:val="24"/>
          <w:szCs w:val="24"/>
        </w:rPr>
      </w:pPr>
      <w:bookmarkStart w:id="2" w:name="_Toc237486424"/>
      <w:bookmarkStart w:id="3" w:name="_Toc237489476"/>
      <w:r w:rsidRPr="00B520DC">
        <w:rPr>
          <w:rFonts w:ascii="Arial" w:hAnsi="Arial" w:cs="Arial"/>
          <w:sz w:val="24"/>
          <w:szCs w:val="24"/>
        </w:rPr>
        <w:t>Overview of Hyatt's financial performance</w:t>
      </w:r>
      <w:bookmarkEnd w:id="2"/>
      <w:bookmarkEnd w:id="3"/>
    </w:p>
    <w:p w14:paraId="52439DD1" w14:textId="21C6423B" w:rsidR="002F4ACF" w:rsidRPr="00B520DC" w:rsidRDefault="002F4ACF" w:rsidP="00B520DC">
      <w:pPr>
        <w:spacing w:line="360" w:lineRule="auto"/>
        <w:ind w:left="360"/>
        <w:jc w:val="both"/>
        <w:rPr>
          <w:rFonts w:ascii="Arial" w:hAnsi="Arial" w:cs="Arial"/>
        </w:rPr>
      </w:pPr>
      <w:r w:rsidRPr="00B520DC">
        <w:rPr>
          <w:rFonts w:ascii="Arial" w:hAnsi="Arial" w:cs="Arial"/>
        </w:rPr>
        <w:t>The five-year period from 2021 to 2025 is characterized by significant changes in Hyatt's financial performance. It starts with the impact of the COVID-19 pandemic and is followed by recovery in 2022 and 2023. In 2024, Hyatt reported very high net income, which can be largely attributed to gains made from property dispositions and other transactions. However, in 2025, net income becomes negative even though total revenue reached its peak for the five-year period.</w:t>
      </w:r>
    </w:p>
    <w:p w14:paraId="42C07DE4" w14:textId="070A463A" w:rsidR="002F4ACF" w:rsidRPr="00B520DC" w:rsidRDefault="002F4ACF" w:rsidP="00B520DC">
      <w:pPr>
        <w:spacing w:line="360" w:lineRule="auto"/>
        <w:ind w:left="360"/>
        <w:jc w:val="both"/>
        <w:rPr>
          <w:rFonts w:ascii="Arial" w:hAnsi="Arial" w:cs="Arial"/>
        </w:rPr>
      </w:pPr>
      <w:r w:rsidRPr="00B520DC">
        <w:rPr>
          <w:rFonts w:ascii="Arial" w:hAnsi="Arial" w:cs="Arial"/>
        </w:rPr>
        <w:t>Hyatt's total revenue grew from $3.028 billion in 2021 to $7.101 billion in 2025. Therefore, there was an increase in total revenue of about 134.5% over five years. However, the most significant growth in total revenue was seen between 2021 and 2022, when total revenue increased from $3.028 billion to $5.891 billion due to the increase in international travel. In 2023, revenue was $6.667 billion, slightly declined to $6.648 billion in 2024, and increased to $7.101 billion in 2025.</w:t>
      </w:r>
    </w:p>
    <w:p w14:paraId="464A2BA9" w14:textId="77777777" w:rsidR="00F95C15" w:rsidRPr="00B520DC" w:rsidRDefault="00F95C15" w:rsidP="00B520DC">
      <w:pPr>
        <w:spacing w:line="360" w:lineRule="auto"/>
        <w:ind w:left="360"/>
        <w:jc w:val="both"/>
        <w:rPr>
          <w:rFonts w:ascii="Arial" w:hAnsi="Arial" w:cs="Aria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79"/>
        <w:gridCol w:w="2004"/>
        <w:gridCol w:w="4656"/>
      </w:tblGrid>
      <w:tr w:rsidR="002F4ACF" w:rsidRPr="00B520DC" w14:paraId="1FBD1A47" w14:textId="77777777" w:rsidTr="00E225BD">
        <w:trPr>
          <w:tblHeader/>
          <w:tblCellSpacing w:w="15" w:type="dxa"/>
        </w:trPr>
        <w:tc>
          <w:tcPr>
            <w:tcW w:w="0" w:type="auto"/>
            <w:tcBorders>
              <w:top w:val="single" w:sz="4" w:space="0" w:color="auto"/>
              <w:left w:val="single" w:sz="4" w:space="0" w:color="auto"/>
            </w:tcBorders>
            <w:vAlign w:val="center"/>
            <w:hideMark/>
          </w:tcPr>
          <w:p w14:paraId="3B606338" w14:textId="77777777" w:rsidR="002F4ACF" w:rsidRPr="00B520DC" w:rsidRDefault="002F4ACF" w:rsidP="00B520DC">
            <w:pPr>
              <w:spacing w:line="360" w:lineRule="auto"/>
              <w:ind w:left="360"/>
              <w:jc w:val="both"/>
              <w:rPr>
                <w:rFonts w:ascii="Arial" w:hAnsi="Arial" w:cs="Arial"/>
                <w:b/>
                <w:bCs/>
              </w:rPr>
            </w:pPr>
            <w:r w:rsidRPr="00B520DC">
              <w:rPr>
                <w:rFonts w:ascii="Arial" w:hAnsi="Arial" w:cs="Arial"/>
                <w:b/>
                <w:bCs/>
              </w:rPr>
              <w:t>Year</w:t>
            </w:r>
          </w:p>
        </w:tc>
        <w:tc>
          <w:tcPr>
            <w:tcW w:w="0" w:type="auto"/>
            <w:tcBorders>
              <w:top w:val="single" w:sz="4" w:space="0" w:color="auto"/>
              <w:left w:val="single" w:sz="4" w:space="0" w:color="auto"/>
            </w:tcBorders>
            <w:vAlign w:val="center"/>
            <w:hideMark/>
          </w:tcPr>
          <w:p w14:paraId="7BCB3900" w14:textId="77777777" w:rsidR="002F4ACF" w:rsidRPr="00B520DC" w:rsidRDefault="002F4ACF" w:rsidP="00B520DC">
            <w:pPr>
              <w:spacing w:line="360" w:lineRule="auto"/>
              <w:ind w:left="360"/>
              <w:jc w:val="both"/>
              <w:rPr>
                <w:rFonts w:ascii="Arial" w:hAnsi="Arial" w:cs="Arial"/>
                <w:b/>
                <w:bCs/>
              </w:rPr>
            </w:pPr>
            <w:r w:rsidRPr="00B520DC">
              <w:rPr>
                <w:rFonts w:ascii="Arial" w:hAnsi="Arial" w:cs="Arial"/>
                <w:b/>
                <w:bCs/>
              </w:rPr>
              <w:t>Revenue ($m)</w:t>
            </w:r>
          </w:p>
        </w:tc>
        <w:tc>
          <w:tcPr>
            <w:tcW w:w="0" w:type="auto"/>
            <w:tcBorders>
              <w:top w:val="single" w:sz="4" w:space="0" w:color="auto"/>
              <w:left w:val="single" w:sz="4" w:space="0" w:color="auto"/>
              <w:right w:val="single" w:sz="4" w:space="0" w:color="auto"/>
            </w:tcBorders>
            <w:vAlign w:val="center"/>
            <w:hideMark/>
          </w:tcPr>
          <w:p w14:paraId="3E56B727" w14:textId="77777777" w:rsidR="002F4ACF" w:rsidRPr="00B520DC" w:rsidRDefault="002F4ACF" w:rsidP="00B520DC">
            <w:pPr>
              <w:spacing w:line="360" w:lineRule="auto"/>
              <w:ind w:left="360"/>
              <w:jc w:val="both"/>
              <w:rPr>
                <w:rFonts w:ascii="Arial" w:hAnsi="Arial" w:cs="Arial"/>
                <w:b/>
                <w:bCs/>
              </w:rPr>
            </w:pPr>
            <w:r w:rsidRPr="00B520DC">
              <w:rPr>
                <w:rFonts w:ascii="Arial" w:hAnsi="Arial" w:cs="Arial"/>
                <w:b/>
                <w:bCs/>
              </w:rPr>
              <w:t>Net Income attributable to Hyatt ($m)</w:t>
            </w:r>
          </w:p>
        </w:tc>
      </w:tr>
      <w:tr w:rsidR="002F4ACF" w:rsidRPr="00B520DC" w14:paraId="7F0F8914" w14:textId="77777777" w:rsidTr="00E225BD">
        <w:trPr>
          <w:tblCellSpacing w:w="15" w:type="dxa"/>
        </w:trPr>
        <w:tc>
          <w:tcPr>
            <w:tcW w:w="0" w:type="auto"/>
            <w:tcBorders>
              <w:top w:val="single" w:sz="4" w:space="0" w:color="auto"/>
              <w:left w:val="single" w:sz="4" w:space="0" w:color="auto"/>
            </w:tcBorders>
            <w:vAlign w:val="center"/>
            <w:hideMark/>
          </w:tcPr>
          <w:p w14:paraId="34A5D7BB" w14:textId="77777777" w:rsidR="002F4ACF" w:rsidRPr="00B520DC" w:rsidRDefault="002F4ACF" w:rsidP="00B520DC">
            <w:pPr>
              <w:spacing w:line="360" w:lineRule="auto"/>
              <w:ind w:left="360"/>
              <w:jc w:val="both"/>
              <w:rPr>
                <w:rFonts w:ascii="Arial" w:hAnsi="Arial" w:cs="Arial"/>
              </w:rPr>
            </w:pPr>
            <w:r w:rsidRPr="00B520DC">
              <w:rPr>
                <w:rFonts w:ascii="Arial" w:hAnsi="Arial" w:cs="Arial"/>
              </w:rPr>
              <w:t>2021</w:t>
            </w:r>
          </w:p>
        </w:tc>
        <w:tc>
          <w:tcPr>
            <w:tcW w:w="0" w:type="auto"/>
            <w:tcBorders>
              <w:top w:val="single" w:sz="4" w:space="0" w:color="auto"/>
              <w:left w:val="single" w:sz="4" w:space="0" w:color="auto"/>
            </w:tcBorders>
            <w:vAlign w:val="center"/>
            <w:hideMark/>
          </w:tcPr>
          <w:p w14:paraId="5951F4C7" w14:textId="77777777" w:rsidR="002F4ACF" w:rsidRPr="00B520DC" w:rsidRDefault="002F4ACF" w:rsidP="00B520DC">
            <w:pPr>
              <w:spacing w:line="360" w:lineRule="auto"/>
              <w:ind w:left="360"/>
              <w:jc w:val="both"/>
              <w:rPr>
                <w:rFonts w:ascii="Arial" w:hAnsi="Arial" w:cs="Arial"/>
              </w:rPr>
            </w:pPr>
            <w:r w:rsidRPr="00B520DC">
              <w:rPr>
                <w:rFonts w:ascii="Arial" w:hAnsi="Arial" w:cs="Arial"/>
              </w:rPr>
              <w:t>3,028</w:t>
            </w:r>
          </w:p>
        </w:tc>
        <w:tc>
          <w:tcPr>
            <w:tcW w:w="0" w:type="auto"/>
            <w:tcBorders>
              <w:top w:val="single" w:sz="4" w:space="0" w:color="auto"/>
              <w:left w:val="single" w:sz="4" w:space="0" w:color="auto"/>
              <w:right w:val="single" w:sz="4" w:space="0" w:color="auto"/>
            </w:tcBorders>
            <w:vAlign w:val="center"/>
            <w:hideMark/>
          </w:tcPr>
          <w:p w14:paraId="382859F3" w14:textId="77777777" w:rsidR="002F4ACF" w:rsidRPr="00B520DC" w:rsidRDefault="002F4ACF" w:rsidP="00B520DC">
            <w:pPr>
              <w:spacing w:line="360" w:lineRule="auto"/>
              <w:ind w:left="360"/>
              <w:jc w:val="both"/>
              <w:rPr>
                <w:rFonts w:ascii="Arial" w:hAnsi="Arial" w:cs="Arial"/>
              </w:rPr>
            </w:pPr>
            <w:r w:rsidRPr="00B520DC">
              <w:rPr>
                <w:rFonts w:ascii="Arial" w:hAnsi="Arial" w:cs="Arial"/>
              </w:rPr>
              <w:t>(222)</w:t>
            </w:r>
          </w:p>
        </w:tc>
      </w:tr>
      <w:tr w:rsidR="002F4ACF" w:rsidRPr="00B520DC" w14:paraId="1AF7593A" w14:textId="77777777" w:rsidTr="00E225BD">
        <w:trPr>
          <w:tblCellSpacing w:w="15" w:type="dxa"/>
        </w:trPr>
        <w:tc>
          <w:tcPr>
            <w:tcW w:w="0" w:type="auto"/>
            <w:tcBorders>
              <w:top w:val="single" w:sz="4" w:space="0" w:color="auto"/>
              <w:left w:val="single" w:sz="4" w:space="0" w:color="auto"/>
              <w:bottom w:val="single" w:sz="4" w:space="0" w:color="auto"/>
            </w:tcBorders>
            <w:vAlign w:val="center"/>
            <w:hideMark/>
          </w:tcPr>
          <w:p w14:paraId="120AC140" w14:textId="77777777" w:rsidR="002F4ACF" w:rsidRPr="00B520DC" w:rsidRDefault="002F4ACF" w:rsidP="00B520DC">
            <w:pPr>
              <w:spacing w:line="360" w:lineRule="auto"/>
              <w:ind w:left="360"/>
              <w:jc w:val="both"/>
              <w:rPr>
                <w:rFonts w:ascii="Arial" w:hAnsi="Arial" w:cs="Arial"/>
              </w:rPr>
            </w:pPr>
            <w:r w:rsidRPr="00B520DC">
              <w:rPr>
                <w:rFonts w:ascii="Arial" w:hAnsi="Arial" w:cs="Arial"/>
              </w:rPr>
              <w:t>2022</w:t>
            </w:r>
          </w:p>
        </w:tc>
        <w:tc>
          <w:tcPr>
            <w:tcW w:w="0" w:type="auto"/>
            <w:tcBorders>
              <w:top w:val="single" w:sz="4" w:space="0" w:color="auto"/>
              <w:left w:val="single" w:sz="4" w:space="0" w:color="auto"/>
              <w:bottom w:val="single" w:sz="4" w:space="0" w:color="auto"/>
            </w:tcBorders>
            <w:vAlign w:val="center"/>
            <w:hideMark/>
          </w:tcPr>
          <w:p w14:paraId="41A466D4" w14:textId="77777777" w:rsidR="002F4ACF" w:rsidRPr="00B520DC" w:rsidRDefault="002F4ACF" w:rsidP="00B520DC">
            <w:pPr>
              <w:spacing w:line="360" w:lineRule="auto"/>
              <w:ind w:left="360"/>
              <w:jc w:val="both"/>
              <w:rPr>
                <w:rFonts w:ascii="Arial" w:hAnsi="Arial" w:cs="Arial"/>
              </w:rPr>
            </w:pPr>
            <w:r w:rsidRPr="00B520DC">
              <w:rPr>
                <w:rFonts w:ascii="Arial" w:hAnsi="Arial" w:cs="Arial"/>
              </w:rPr>
              <w:t>5,891</w:t>
            </w:r>
          </w:p>
        </w:tc>
        <w:tc>
          <w:tcPr>
            <w:tcW w:w="0" w:type="auto"/>
            <w:tcBorders>
              <w:top w:val="single" w:sz="4" w:space="0" w:color="auto"/>
              <w:left w:val="single" w:sz="4" w:space="0" w:color="auto"/>
              <w:bottom w:val="single" w:sz="4" w:space="0" w:color="auto"/>
              <w:right w:val="single" w:sz="4" w:space="0" w:color="auto"/>
            </w:tcBorders>
            <w:vAlign w:val="center"/>
            <w:hideMark/>
          </w:tcPr>
          <w:p w14:paraId="5B099DCB" w14:textId="77777777" w:rsidR="002F4ACF" w:rsidRPr="00B520DC" w:rsidRDefault="002F4ACF" w:rsidP="00B520DC">
            <w:pPr>
              <w:spacing w:line="360" w:lineRule="auto"/>
              <w:ind w:left="360"/>
              <w:jc w:val="both"/>
              <w:rPr>
                <w:rFonts w:ascii="Arial" w:hAnsi="Arial" w:cs="Arial"/>
              </w:rPr>
            </w:pPr>
            <w:r w:rsidRPr="00B520DC">
              <w:rPr>
                <w:rFonts w:ascii="Arial" w:hAnsi="Arial" w:cs="Arial"/>
              </w:rPr>
              <w:t>455</w:t>
            </w:r>
          </w:p>
        </w:tc>
      </w:tr>
      <w:tr w:rsidR="002F4ACF" w:rsidRPr="00B520DC" w14:paraId="7FD1478D" w14:textId="77777777" w:rsidTr="00E225BD">
        <w:trPr>
          <w:tblCellSpacing w:w="15" w:type="dxa"/>
        </w:trPr>
        <w:tc>
          <w:tcPr>
            <w:tcW w:w="0" w:type="auto"/>
            <w:tcBorders>
              <w:left w:val="single" w:sz="4" w:space="0" w:color="auto"/>
            </w:tcBorders>
            <w:vAlign w:val="center"/>
            <w:hideMark/>
          </w:tcPr>
          <w:p w14:paraId="1E26CFCD" w14:textId="77777777" w:rsidR="002F4ACF" w:rsidRPr="00B520DC" w:rsidRDefault="002F4ACF" w:rsidP="00B520DC">
            <w:pPr>
              <w:spacing w:line="360" w:lineRule="auto"/>
              <w:ind w:left="360"/>
              <w:jc w:val="both"/>
              <w:rPr>
                <w:rFonts w:ascii="Arial" w:hAnsi="Arial" w:cs="Arial"/>
              </w:rPr>
            </w:pPr>
            <w:r w:rsidRPr="00B520DC">
              <w:rPr>
                <w:rFonts w:ascii="Arial" w:hAnsi="Arial" w:cs="Arial"/>
              </w:rPr>
              <w:t>2023</w:t>
            </w:r>
          </w:p>
        </w:tc>
        <w:tc>
          <w:tcPr>
            <w:tcW w:w="0" w:type="auto"/>
            <w:tcBorders>
              <w:left w:val="single" w:sz="4" w:space="0" w:color="auto"/>
            </w:tcBorders>
            <w:vAlign w:val="center"/>
            <w:hideMark/>
          </w:tcPr>
          <w:p w14:paraId="51FEBB1F" w14:textId="77777777" w:rsidR="002F4ACF" w:rsidRPr="00B520DC" w:rsidRDefault="002F4ACF" w:rsidP="00B520DC">
            <w:pPr>
              <w:spacing w:line="360" w:lineRule="auto"/>
              <w:ind w:left="360"/>
              <w:jc w:val="both"/>
              <w:rPr>
                <w:rFonts w:ascii="Arial" w:hAnsi="Arial" w:cs="Arial"/>
              </w:rPr>
            </w:pPr>
            <w:r w:rsidRPr="00B520DC">
              <w:rPr>
                <w:rFonts w:ascii="Arial" w:hAnsi="Arial" w:cs="Arial"/>
              </w:rPr>
              <w:t>6,667</w:t>
            </w:r>
          </w:p>
        </w:tc>
        <w:tc>
          <w:tcPr>
            <w:tcW w:w="0" w:type="auto"/>
            <w:tcBorders>
              <w:left w:val="single" w:sz="4" w:space="0" w:color="auto"/>
              <w:right w:val="single" w:sz="4" w:space="0" w:color="auto"/>
            </w:tcBorders>
            <w:vAlign w:val="center"/>
            <w:hideMark/>
          </w:tcPr>
          <w:p w14:paraId="345D7153" w14:textId="77777777" w:rsidR="002F4ACF" w:rsidRPr="00B520DC" w:rsidRDefault="002F4ACF" w:rsidP="00B520DC">
            <w:pPr>
              <w:spacing w:line="360" w:lineRule="auto"/>
              <w:ind w:left="360"/>
              <w:jc w:val="both"/>
              <w:rPr>
                <w:rFonts w:ascii="Arial" w:hAnsi="Arial" w:cs="Arial"/>
              </w:rPr>
            </w:pPr>
            <w:r w:rsidRPr="00B520DC">
              <w:rPr>
                <w:rFonts w:ascii="Arial" w:hAnsi="Arial" w:cs="Arial"/>
              </w:rPr>
              <w:t>220</w:t>
            </w:r>
          </w:p>
        </w:tc>
      </w:tr>
      <w:tr w:rsidR="002F4ACF" w:rsidRPr="00B520DC" w14:paraId="0D8F380E" w14:textId="77777777" w:rsidTr="00E225BD">
        <w:trPr>
          <w:tblCellSpacing w:w="15" w:type="dxa"/>
        </w:trPr>
        <w:tc>
          <w:tcPr>
            <w:tcW w:w="0" w:type="auto"/>
            <w:tcBorders>
              <w:top w:val="single" w:sz="4" w:space="0" w:color="auto"/>
              <w:left w:val="single" w:sz="4" w:space="0" w:color="auto"/>
            </w:tcBorders>
            <w:vAlign w:val="center"/>
            <w:hideMark/>
          </w:tcPr>
          <w:p w14:paraId="1AB2FA97" w14:textId="77777777" w:rsidR="002F4ACF" w:rsidRPr="00B520DC" w:rsidRDefault="002F4ACF" w:rsidP="00B520DC">
            <w:pPr>
              <w:spacing w:line="360" w:lineRule="auto"/>
              <w:ind w:left="360"/>
              <w:jc w:val="both"/>
              <w:rPr>
                <w:rFonts w:ascii="Arial" w:hAnsi="Arial" w:cs="Arial"/>
              </w:rPr>
            </w:pPr>
            <w:r w:rsidRPr="00B520DC">
              <w:rPr>
                <w:rFonts w:ascii="Arial" w:hAnsi="Arial" w:cs="Arial"/>
              </w:rPr>
              <w:t>2024</w:t>
            </w:r>
          </w:p>
        </w:tc>
        <w:tc>
          <w:tcPr>
            <w:tcW w:w="0" w:type="auto"/>
            <w:tcBorders>
              <w:top w:val="single" w:sz="4" w:space="0" w:color="auto"/>
              <w:left w:val="single" w:sz="4" w:space="0" w:color="auto"/>
            </w:tcBorders>
            <w:vAlign w:val="center"/>
            <w:hideMark/>
          </w:tcPr>
          <w:p w14:paraId="5F442AD3" w14:textId="77777777" w:rsidR="002F4ACF" w:rsidRPr="00B520DC" w:rsidRDefault="002F4ACF" w:rsidP="00B520DC">
            <w:pPr>
              <w:spacing w:line="360" w:lineRule="auto"/>
              <w:ind w:left="360"/>
              <w:jc w:val="both"/>
              <w:rPr>
                <w:rFonts w:ascii="Arial" w:hAnsi="Arial" w:cs="Arial"/>
              </w:rPr>
            </w:pPr>
            <w:r w:rsidRPr="00B520DC">
              <w:rPr>
                <w:rFonts w:ascii="Arial" w:hAnsi="Arial" w:cs="Arial"/>
              </w:rPr>
              <w:t>6,648</w:t>
            </w:r>
          </w:p>
        </w:tc>
        <w:tc>
          <w:tcPr>
            <w:tcW w:w="0" w:type="auto"/>
            <w:tcBorders>
              <w:top w:val="single" w:sz="4" w:space="0" w:color="auto"/>
              <w:left w:val="single" w:sz="4" w:space="0" w:color="auto"/>
              <w:right w:val="single" w:sz="4" w:space="0" w:color="auto"/>
            </w:tcBorders>
            <w:vAlign w:val="center"/>
            <w:hideMark/>
          </w:tcPr>
          <w:p w14:paraId="552BD4CA" w14:textId="77777777" w:rsidR="002F4ACF" w:rsidRPr="00B520DC" w:rsidRDefault="002F4ACF" w:rsidP="00B520DC">
            <w:pPr>
              <w:spacing w:line="360" w:lineRule="auto"/>
              <w:ind w:left="360"/>
              <w:jc w:val="both"/>
              <w:rPr>
                <w:rFonts w:ascii="Arial" w:hAnsi="Arial" w:cs="Arial"/>
              </w:rPr>
            </w:pPr>
            <w:r w:rsidRPr="00B520DC">
              <w:rPr>
                <w:rFonts w:ascii="Arial" w:hAnsi="Arial" w:cs="Arial"/>
              </w:rPr>
              <w:t>1,296</w:t>
            </w:r>
          </w:p>
        </w:tc>
      </w:tr>
      <w:tr w:rsidR="002F4ACF" w:rsidRPr="00B520DC" w14:paraId="57A5DFD0" w14:textId="77777777" w:rsidTr="00E225BD">
        <w:trPr>
          <w:tblCellSpacing w:w="15" w:type="dxa"/>
        </w:trPr>
        <w:tc>
          <w:tcPr>
            <w:tcW w:w="0" w:type="auto"/>
            <w:tcBorders>
              <w:top w:val="single" w:sz="4" w:space="0" w:color="auto"/>
              <w:left w:val="single" w:sz="4" w:space="0" w:color="auto"/>
              <w:bottom w:val="single" w:sz="4" w:space="0" w:color="auto"/>
            </w:tcBorders>
            <w:vAlign w:val="center"/>
            <w:hideMark/>
          </w:tcPr>
          <w:p w14:paraId="4A662F6D" w14:textId="3C473570" w:rsidR="002F4ACF" w:rsidRPr="00B520DC" w:rsidRDefault="002F4ACF" w:rsidP="00B520DC">
            <w:pPr>
              <w:spacing w:line="360" w:lineRule="auto"/>
              <w:ind w:left="360"/>
              <w:jc w:val="both"/>
              <w:rPr>
                <w:rFonts w:ascii="Arial" w:hAnsi="Arial" w:cs="Arial"/>
              </w:rPr>
            </w:pPr>
            <w:r w:rsidRPr="00B520DC">
              <w:rPr>
                <w:rFonts w:ascii="Arial" w:hAnsi="Arial" w:cs="Arial"/>
              </w:rPr>
              <w:t>2025</w:t>
            </w:r>
          </w:p>
        </w:tc>
        <w:tc>
          <w:tcPr>
            <w:tcW w:w="0" w:type="auto"/>
            <w:tcBorders>
              <w:top w:val="single" w:sz="4" w:space="0" w:color="auto"/>
              <w:left w:val="single" w:sz="4" w:space="0" w:color="auto"/>
              <w:bottom w:val="single" w:sz="4" w:space="0" w:color="auto"/>
            </w:tcBorders>
            <w:vAlign w:val="center"/>
            <w:hideMark/>
          </w:tcPr>
          <w:p w14:paraId="4D36473B" w14:textId="77777777" w:rsidR="002F4ACF" w:rsidRPr="00B520DC" w:rsidRDefault="002F4ACF" w:rsidP="00B520DC">
            <w:pPr>
              <w:spacing w:line="360" w:lineRule="auto"/>
              <w:ind w:left="360"/>
              <w:jc w:val="both"/>
              <w:rPr>
                <w:rFonts w:ascii="Arial" w:hAnsi="Arial" w:cs="Arial"/>
              </w:rPr>
            </w:pPr>
            <w:r w:rsidRPr="00B520DC">
              <w:rPr>
                <w:rFonts w:ascii="Arial" w:hAnsi="Arial" w:cs="Arial"/>
              </w:rPr>
              <w:t>7,101</w:t>
            </w:r>
          </w:p>
        </w:tc>
        <w:tc>
          <w:tcPr>
            <w:tcW w:w="0" w:type="auto"/>
            <w:tcBorders>
              <w:top w:val="single" w:sz="4" w:space="0" w:color="auto"/>
              <w:left w:val="single" w:sz="4" w:space="0" w:color="auto"/>
              <w:bottom w:val="single" w:sz="4" w:space="0" w:color="auto"/>
              <w:right w:val="single" w:sz="4" w:space="0" w:color="auto"/>
            </w:tcBorders>
            <w:vAlign w:val="center"/>
            <w:hideMark/>
          </w:tcPr>
          <w:p w14:paraId="36578C15" w14:textId="77777777" w:rsidR="002F4ACF" w:rsidRPr="00B520DC" w:rsidRDefault="002F4ACF" w:rsidP="00B520DC">
            <w:pPr>
              <w:spacing w:line="360" w:lineRule="auto"/>
              <w:ind w:left="360"/>
              <w:jc w:val="both"/>
              <w:rPr>
                <w:rFonts w:ascii="Arial" w:hAnsi="Arial" w:cs="Arial"/>
              </w:rPr>
            </w:pPr>
            <w:r w:rsidRPr="00B520DC">
              <w:rPr>
                <w:rFonts w:ascii="Arial" w:hAnsi="Arial" w:cs="Arial"/>
              </w:rPr>
              <w:t>(52)</w:t>
            </w:r>
          </w:p>
        </w:tc>
      </w:tr>
    </w:tbl>
    <w:p w14:paraId="677690EE" w14:textId="12D9D7FE" w:rsidR="002F4ACF" w:rsidRPr="00B520DC" w:rsidRDefault="00E225BD" w:rsidP="00B520DC">
      <w:pPr>
        <w:spacing w:line="360" w:lineRule="auto"/>
        <w:jc w:val="both"/>
        <w:rPr>
          <w:rFonts w:ascii="Arial" w:hAnsi="Arial" w:cs="Arial"/>
        </w:rPr>
      </w:pPr>
      <w:r w:rsidRPr="00B520DC">
        <w:rPr>
          <w:rFonts w:ascii="Arial" w:hAnsi="Arial" w:cs="Arial"/>
        </w:rPr>
        <w:br/>
      </w:r>
      <w:r w:rsidR="002F4ACF" w:rsidRPr="00B520DC">
        <w:rPr>
          <w:rFonts w:ascii="Arial" w:hAnsi="Arial" w:cs="Arial"/>
        </w:rPr>
        <w:t>The revenue growth is good news for Hyatt as it depicts the company's expansion and the ability of Hyatt to recover from the pandemic. But there is no correlation between revenue growth and profitability. This is the main concern that should be sorted out.</w:t>
      </w:r>
    </w:p>
    <w:p w14:paraId="4AA2F591" w14:textId="77777777" w:rsidR="002F4ACF" w:rsidRPr="00B520DC" w:rsidRDefault="002F4ACF" w:rsidP="00B520DC">
      <w:pPr>
        <w:spacing w:line="360" w:lineRule="auto"/>
        <w:jc w:val="both"/>
        <w:rPr>
          <w:rFonts w:ascii="Arial" w:hAnsi="Arial" w:cs="Arial"/>
        </w:rPr>
      </w:pPr>
    </w:p>
    <w:p w14:paraId="4EFCBDC9" w14:textId="2679D0E2" w:rsidR="002F4ACF" w:rsidRPr="00B520DC" w:rsidRDefault="002F4ACF" w:rsidP="00B520DC">
      <w:pPr>
        <w:spacing w:line="360" w:lineRule="auto"/>
        <w:jc w:val="both"/>
        <w:rPr>
          <w:rFonts w:ascii="Arial" w:hAnsi="Arial" w:cs="Arial"/>
        </w:rPr>
      </w:pPr>
      <w:r w:rsidRPr="00B520DC">
        <w:rPr>
          <w:rFonts w:ascii="Arial" w:hAnsi="Arial" w:cs="Arial"/>
        </w:rPr>
        <w:lastRenderedPageBreak/>
        <w:t>Hyatt had a net loss of $222 million in 2021. The company's income before taxes amounted to $44 million and interest expense was $163 million. Moreover, the acquisition of Apple Leisure Group expanded the company's assets and liabilities. Hyatt bought out ALG in November 2021 for $2.7 billion taking into account the cash acquired.</w:t>
      </w:r>
    </w:p>
    <w:p w14:paraId="66DC8387" w14:textId="5109A322" w:rsidR="002F4ACF" w:rsidRPr="00B520DC" w:rsidRDefault="002F4ACF" w:rsidP="00B520DC">
      <w:pPr>
        <w:spacing w:line="360" w:lineRule="auto"/>
        <w:jc w:val="both"/>
        <w:rPr>
          <w:rFonts w:ascii="Arial" w:hAnsi="Arial" w:cs="Arial"/>
        </w:rPr>
      </w:pPr>
      <w:r w:rsidRPr="00B520DC">
        <w:rPr>
          <w:rFonts w:ascii="Arial" w:hAnsi="Arial" w:cs="Arial"/>
        </w:rPr>
        <w:t>However, in 2022 the situation changed greatly. Net income reached $455 million. It was due to an increase in demand and higher average daily rates and recovery of international and leisure travel. Additionally, the Hyatt's ALG segment contributed significantly since the ALG segment revenue reached $1.403 billion compared to $166 million in the two months of 2021.</w:t>
      </w:r>
    </w:p>
    <w:p w14:paraId="5D82AD37" w14:textId="2A4F2374" w:rsidR="002F4ACF" w:rsidRPr="00B520DC" w:rsidRDefault="002F4ACF" w:rsidP="00B520DC">
      <w:pPr>
        <w:spacing w:line="360" w:lineRule="auto"/>
        <w:jc w:val="both"/>
        <w:rPr>
          <w:rFonts w:ascii="Arial" w:hAnsi="Arial" w:cs="Arial"/>
        </w:rPr>
      </w:pPr>
      <w:r w:rsidRPr="00B520DC">
        <w:rPr>
          <w:rFonts w:ascii="Arial" w:hAnsi="Arial" w:cs="Arial"/>
        </w:rPr>
        <w:t>In 2023, revenues grew to $6.667 billion, while net income fell to $220 million. The company continued to produce healthy operating cash flow of $800 million. It means that the strength of the core business of the company was even higher compared to the net income number only.</w:t>
      </w:r>
    </w:p>
    <w:p w14:paraId="0B4A9D33" w14:textId="390FD934" w:rsidR="002F4ACF" w:rsidRPr="00B520DC" w:rsidRDefault="002F4ACF" w:rsidP="00B520DC">
      <w:pPr>
        <w:spacing w:line="360" w:lineRule="auto"/>
        <w:jc w:val="both"/>
        <w:rPr>
          <w:rFonts w:ascii="Arial" w:hAnsi="Arial" w:cs="Arial"/>
        </w:rPr>
      </w:pPr>
      <w:r w:rsidRPr="00B520DC">
        <w:rPr>
          <w:rFonts w:ascii="Arial" w:hAnsi="Arial" w:cs="Arial"/>
        </w:rPr>
        <w:t xml:space="preserve">The most anomalous period was 2024. Net income grew to $1.296 billion, although revenues fell slightly from 2023. This happened mostly due to gains on sales of real estate and other property </w:t>
      </w:r>
      <w:proofErr w:type="spellStart"/>
      <w:r w:rsidRPr="00B520DC">
        <w:rPr>
          <w:rFonts w:ascii="Arial" w:hAnsi="Arial" w:cs="Arial"/>
        </w:rPr>
        <w:t>totaling</w:t>
      </w:r>
      <w:proofErr w:type="spellEnd"/>
      <w:r w:rsidRPr="00B520DC">
        <w:rPr>
          <w:rFonts w:ascii="Arial" w:hAnsi="Arial" w:cs="Arial"/>
        </w:rPr>
        <w:t xml:space="preserve"> $1.245 billion. It means that such profit cannot be taken as indicative of recurring profits for Hyatt Corporation.</w:t>
      </w:r>
    </w:p>
    <w:p w14:paraId="333A58E2" w14:textId="300C8558" w:rsidR="00644ED4" w:rsidRPr="00B520DC" w:rsidRDefault="002F4ACF" w:rsidP="00B520DC">
      <w:pPr>
        <w:spacing w:line="360" w:lineRule="auto"/>
        <w:jc w:val="both"/>
        <w:rPr>
          <w:rFonts w:ascii="Arial" w:hAnsi="Arial" w:cs="Arial"/>
        </w:rPr>
      </w:pPr>
      <w:r w:rsidRPr="00B520DC">
        <w:rPr>
          <w:rFonts w:ascii="Arial" w:hAnsi="Arial" w:cs="Arial"/>
        </w:rPr>
        <w:t>In 2025, the company achieved record revenues at $7.101 billion, but it registered a net loss attributable to Hyatt of $52 million. Interest expenses rose significantly to $317 million, while transaction and integration costs grew to $173 million. It is a critical warning since the company is developing but its expenses related to finance and acquisitions are decreasing its gains from revenue growth.</w:t>
      </w:r>
    </w:p>
    <w:p w14:paraId="03A64CC1" w14:textId="77777777" w:rsidR="00F95C15" w:rsidRPr="00B520DC" w:rsidRDefault="00F95C15" w:rsidP="00B520DC">
      <w:pPr>
        <w:pStyle w:val="Heading2"/>
        <w:spacing w:line="360" w:lineRule="auto"/>
        <w:jc w:val="both"/>
        <w:rPr>
          <w:rFonts w:ascii="Arial" w:hAnsi="Arial" w:cs="Arial"/>
          <w:sz w:val="24"/>
          <w:szCs w:val="24"/>
        </w:rPr>
      </w:pPr>
      <w:bookmarkStart w:id="4" w:name="_Toc237486425"/>
    </w:p>
    <w:p w14:paraId="0BD51852" w14:textId="77777777" w:rsidR="00F95C15" w:rsidRPr="00B520DC" w:rsidRDefault="00F95C15" w:rsidP="00B520DC">
      <w:pPr>
        <w:pStyle w:val="Heading2"/>
        <w:spacing w:line="360" w:lineRule="auto"/>
        <w:jc w:val="both"/>
        <w:rPr>
          <w:rFonts w:ascii="Arial" w:hAnsi="Arial" w:cs="Arial"/>
          <w:sz w:val="24"/>
          <w:szCs w:val="24"/>
        </w:rPr>
      </w:pPr>
    </w:p>
    <w:p w14:paraId="2CCF4E3D" w14:textId="77777777" w:rsidR="00F95C15" w:rsidRPr="00B520DC" w:rsidRDefault="00F95C15" w:rsidP="00B520DC">
      <w:pPr>
        <w:spacing w:line="360" w:lineRule="auto"/>
        <w:jc w:val="both"/>
        <w:rPr>
          <w:rFonts w:ascii="Arial" w:hAnsi="Arial" w:cs="Arial"/>
        </w:rPr>
      </w:pPr>
    </w:p>
    <w:p w14:paraId="5B4EC26C" w14:textId="6D91C23A" w:rsidR="00644ED4" w:rsidRPr="00B520DC" w:rsidRDefault="00C75F37" w:rsidP="00B520DC">
      <w:pPr>
        <w:pStyle w:val="Heading2"/>
        <w:spacing w:line="360" w:lineRule="auto"/>
        <w:jc w:val="both"/>
        <w:rPr>
          <w:rFonts w:ascii="Arial" w:hAnsi="Arial" w:cs="Arial"/>
          <w:sz w:val="24"/>
          <w:szCs w:val="24"/>
        </w:rPr>
      </w:pPr>
      <w:bookmarkStart w:id="5" w:name="_Toc237489477"/>
      <w:r w:rsidRPr="00B520DC">
        <w:rPr>
          <w:rFonts w:ascii="Arial" w:hAnsi="Arial" w:cs="Arial"/>
          <w:sz w:val="24"/>
          <w:szCs w:val="24"/>
        </w:rPr>
        <w:lastRenderedPageBreak/>
        <w:t>Ratio Analysis</w:t>
      </w:r>
      <w:bookmarkEnd w:id="4"/>
      <w:bookmarkEnd w:id="5"/>
      <w:r w:rsidRPr="00B520DC">
        <w:rPr>
          <w:rFonts w:ascii="Arial" w:hAnsi="Arial" w:cs="Arial"/>
          <w:sz w:val="24"/>
          <w:szCs w:val="24"/>
        </w:rPr>
        <w:t xml:space="preserve"> </w:t>
      </w:r>
    </w:p>
    <w:p w14:paraId="423D9F49" w14:textId="4A2B9D53" w:rsidR="00644ED4" w:rsidRPr="00B520DC" w:rsidRDefault="00644ED4" w:rsidP="00B520DC">
      <w:pPr>
        <w:pStyle w:val="Heading3"/>
        <w:spacing w:line="360" w:lineRule="auto"/>
        <w:jc w:val="both"/>
        <w:rPr>
          <w:rFonts w:ascii="Arial" w:hAnsi="Arial" w:cs="Arial"/>
          <w:sz w:val="24"/>
          <w:szCs w:val="24"/>
        </w:rPr>
      </w:pPr>
      <w:bookmarkStart w:id="6" w:name="_Toc237486426"/>
      <w:bookmarkStart w:id="7" w:name="_Toc237489478"/>
      <w:r w:rsidRPr="00B520DC">
        <w:rPr>
          <w:rFonts w:ascii="Arial" w:hAnsi="Arial" w:cs="Arial"/>
          <w:sz w:val="24"/>
          <w:szCs w:val="24"/>
        </w:rPr>
        <w:t>Profitability ratios</w:t>
      </w:r>
      <w:bookmarkEnd w:id="6"/>
      <w:bookmarkEnd w:id="7"/>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79"/>
        <w:gridCol w:w="2389"/>
      </w:tblGrid>
      <w:tr w:rsidR="00644ED4" w:rsidRPr="00B520DC" w14:paraId="4314482E" w14:textId="77777777" w:rsidTr="006E6F3E">
        <w:trPr>
          <w:tblHeader/>
          <w:tblCellSpacing w:w="15" w:type="dxa"/>
        </w:trPr>
        <w:tc>
          <w:tcPr>
            <w:tcW w:w="0" w:type="auto"/>
            <w:tcBorders>
              <w:top w:val="single" w:sz="4" w:space="0" w:color="auto"/>
              <w:left w:val="single" w:sz="4" w:space="0" w:color="auto"/>
            </w:tcBorders>
            <w:vAlign w:val="center"/>
            <w:hideMark/>
          </w:tcPr>
          <w:p w14:paraId="17FE83F3" w14:textId="77777777" w:rsidR="00644ED4" w:rsidRPr="00B520DC" w:rsidRDefault="00644ED4" w:rsidP="00B520DC">
            <w:pPr>
              <w:spacing w:line="360" w:lineRule="auto"/>
              <w:ind w:left="360"/>
              <w:jc w:val="both"/>
              <w:rPr>
                <w:rFonts w:ascii="Arial" w:hAnsi="Arial" w:cs="Arial"/>
                <w:b/>
                <w:bCs/>
              </w:rPr>
            </w:pPr>
            <w:r w:rsidRPr="00B520DC">
              <w:rPr>
                <w:rFonts w:ascii="Arial" w:hAnsi="Arial" w:cs="Arial"/>
                <w:b/>
                <w:bCs/>
              </w:rPr>
              <w:t>Year</w:t>
            </w:r>
          </w:p>
        </w:tc>
        <w:tc>
          <w:tcPr>
            <w:tcW w:w="0" w:type="auto"/>
            <w:tcBorders>
              <w:top w:val="single" w:sz="4" w:space="0" w:color="auto"/>
              <w:left w:val="single" w:sz="4" w:space="0" w:color="auto"/>
              <w:right w:val="single" w:sz="4" w:space="0" w:color="auto"/>
            </w:tcBorders>
            <w:vAlign w:val="center"/>
            <w:hideMark/>
          </w:tcPr>
          <w:p w14:paraId="1A18C397" w14:textId="77777777" w:rsidR="00644ED4" w:rsidRPr="00B520DC" w:rsidRDefault="00644ED4" w:rsidP="00B520DC">
            <w:pPr>
              <w:spacing w:line="360" w:lineRule="auto"/>
              <w:ind w:left="360"/>
              <w:jc w:val="both"/>
              <w:rPr>
                <w:rFonts w:ascii="Arial" w:hAnsi="Arial" w:cs="Arial"/>
                <w:b/>
                <w:bCs/>
              </w:rPr>
            </w:pPr>
            <w:r w:rsidRPr="00B520DC">
              <w:rPr>
                <w:rFonts w:ascii="Arial" w:hAnsi="Arial" w:cs="Arial"/>
                <w:b/>
                <w:bCs/>
              </w:rPr>
              <w:t>Net Profit Margin</w:t>
            </w:r>
          </w:p>
        </w:tc>
      </w:tr>
      <w:tr w:rsidR="00644ED4" w:rsidRPr="00B520DC" w14:paraId="10401A7A" w14:textId="77777777" w:rsidTr="006E6F3E">
        <w:trPr>
          <w:tblCellSpacing w:w="15" w:type="dxa"/>
        </w:trPr>
        <w:tc>
          <w:tcPr>
            <w:tcW w:w="0" w:type="auto"/>
            <w:tcBorders>
              <w:top w:val="single" w:sz="4" w:space="0" w:color="auto"/>
              <w:left w:val="single" w:sz="4" w:space="0" w:color="auto"/>
            </w:tcBorders>
            <w:vAlign w:val="center"/>
            <w:hideMark/>
          </w:tcPr>
          <w:p w14:paraId="7C21DBC2" w14:textId="77777777" w:rsidR="00644ED4" w:rsidRPr="00B520DC" w:rsidRDefault="00644ED4" w:rsidP="00B520DC">
            <w:pPr>
              <w:spacing w:line="360" w:lineRule="auto"/>
              <w:ind w:left="360"/>
              <w:jc w:val="both"/>
              <w:rPr>
                <w:rFonts w:ascii="Arial" w:hAnsi="Arial" w:cs="Arial"/>
              </w:rPr>
            </w:pPr>
            <w:r w:rsidRPr="00B520DC">
              <w:rPr>
                <w:rFonts w:ascii="Arial" w:hAnsi="Arial" w:cs="Arial"/>
              </w:rPr>
              <w:t>2021</w:t>
            </w:r>
          </w:p>
        </w:tc>
        <w:tc>
          <w:tcPr>
            <w:tcW w:w="0" w:type="auto"/>
            <w:tcBorders>
              <w:top w:val="single" w:sz="4" w:space="0" w:color="auto"/>
              <w:left w:val="single" w:sz="4" w:space="0" w:color="auto"/>
              <w:right w:val="single" w:sz="4" w:space="0" w:color="auto"/>
            </w:tcBorders>
            <w:vAlign w:val="center"/>
            <w:hideMark/>
          </w:tcPr>
          <w:p w14:paraId="39F89385" w14:textId="77777777" w:rsidR="00644ED4" w:rsidRPr="00B520DC" w:rsidRDefault="00644ED4" w:rsidP="00B520DC">
            <w:pPr>
              <w:spacing w:line="360" w:lineRule="auto"/>
              <w:ind w:left="360"/>
              <w:jc w:val="both"/>
              <w:rPr>
                <w:rFonts w:ascii="Arial" w:hAnsi="Arial" w:cs="Arial"/>
              </w:rPr>
            </w:pPr>
            <w:r w:rsidRPr="00B520DC">
              <w:rPr>
                <w:rFonts w:ascii="Arial" w:hAnsi="Arial" w:cs="Arial"/>
              </w:rPr>
              <w:t>-7.33%</w:t>
            </w:r>
          </w:p>
        </w:tc>
      </w:tr>
      <w:tr w:rsidR="00644ED4" w:rsidRPr="00B520DC" w14:paraId="7BF6EF6A" w14:textId="77777777" w:rsidTr="006E6F3E">
        <w:trPr>
          <w:tblCellSpacing w:w="15" w:type="dxa"/>
        </w:trPr>
        <w:tc>
          <w:tcPr>
            <w:tcW w:w="0" w:type="auto"/>
            <w:tcBorders>
              <w:top w:val="single" w:sz="4" w:space="0" w:color="auto"/>
              <w:left w:val="single" w:sz="4" w:space="0" w:color="auto"/>
              <w:bottom w:val="single" w:sz="4" w:space="0" w:color="auto"/>
            </w:tcBorders>
            <w:vAlign w:val="center"/>
            <w:hideMark/>
          </w:tcPr>
          <w:p w14:paraId="064486E7" w14:textId="77777777" w:rsidR="00644ED4" w:rsidRPr="00B520DC" w:rsidRDefault="00644ED4" w:rsidP="00B520DC">
            <w:pPr>
              <w:spacing w:line="360" w:lineRule="auto"/>
              <w:ind w:left="360"/>
              <w:jc w:val="both"/>
              <w:rPr>
                <w:rFonts w:ascii="Arial" w:hAnsi="Arial" w:cs="Arial"/>
              </w:rPr>
            </w:pPr>
            <w:r w:rsidRPr="00B520DC">
              <w:rPr>
                <w:rFonts w:ascii="Arial" w:hAnsi="Arial" w:cs="Arial"/>
              </w:rPr>
              <w:t>2022</w:t>
            </w:r>
          </w:p>
        </w:tc>
        <w:tc>
          <w:tcPr>
            <w:tcW w:w="0" w:type="auto"/>
            <w:tcBorders>
              <w:top w:val="single" w:sz="4" w:space="0" w:color="auto"/>
              <w:left w:val="single" w:sz="4" w:space="0" w:color="auto"/>
              <w:bottom w:val="single" w:sz="4" w:space="0" w:color="auto"/>
              <w:right w:val="single" w:sz="4" w:space="0" w:color="auto"/>
            </w:tcBorders>
            <w:vAlign w:val="center"/>
            <w:hideMark/>
          </w:tcPr>
          <w:p w14:paraId="0DF7F176" w14:textId="77777777" w:rsidR="00644ED4" w:rsidRPr="00B520DC" w:rsidRDefault="00644ED4" w:rsidP="00B520DC">
            <w:pPr>
              <w:spacing w:line="360" w:lineRule="auto"/>
              <w:ind w:left="360"/>
              <w:jc w:val="both"/>
              <w:rPr>
                <w:rFonts w:ascii="Arial" w:hAnsi="Arial" w:cs="Arial"/>
              </w:rPr>
            </w:pPr>
            <w:r w:rsidRPr="00B520DC">
              <w:rPr>
                <w:rFonts w:ascii="Arial" w:hAnsi="Arial" w:cs="Arial"/>
              </w:rPr>
              <w:t>7.72%</w:t>
            </w:r>
          </w:p>
        </w:tc>
      </w:tr>
      <w:tr w:rsidR="00644ED4" w:rsidRPr="00B520DC" w14:paraId="15D3D865" w14:textId="77777777" w:rsidTr="006E6F3E">
        <w:trPr>
          <w:tblCellSpacing w:w="15" w:type="dxa"/>
        </w:trPr>
        <w:tc>
          <w:tcPr>
            <w:tcW w:w="0" w:type="auto"/>
            <w:tcBorders>
              <w:left w:val="single" w:sz="4" w:space="0" w:color="auto"/>
            </w:tcBorders>
            <w:vAlign w:val="center"/>
            <w:hideMark/>
          </w:tcPr>
          <w:p w14:paraId="4B4BB483" w14:textId="77777777" w:rsidR="00644ED4" w:rsidRPr="00B520DC" w:rsidRDefault="00644ED4" w:rsidP="00B520DC">
            <w:pPr>
              <w:spacing w:line="360" w:lineRule="auto"/>
              <w:ind w:left="360"/>
              <w:jc w:val="both"/>
              <w:rPr>
                <w:rFonts w:ascii="Arial" w:hAnsi="Arial" w:cs="Arial"/>
              </w:rPr>
            </w:pPr>
            <w:r w:rsidRPr="00B520DC">
              <w:rPr>
                <w:rFonts w:ascii="Arial" w:hAnsi="Arial" w:cs="Arial"/>
              </w:rPr>
              <w:t>2023</w:t>
            </w:r>
          </w:p>
        </w:tc>
        <w:tc>
          <w:tcPr>
            <w:tcW w:w="0" w:type="auto"/>
            <w:tcBorders>
              <w:left w:val="single" w:sz="4" w:space="0" w:color="auto"/>
              <w:right w:val="single" w:sz="4" w:space="0" w:color="auto"/>
            </w:tcBorders>
            <w:vAlign w:val="center"/>
            <w:hideMark/>
          </w:tcPr>
          <w:p w14:paraId="3258DAEF" w14:textId="77777777" w:rsidR="00644ED4" w:rsidRPr="00B520DC" w:rsidRDefault="00644ED4" w:rsidP="00B520DC">
            <w:pPr>
              <w:spacing w:line="360" w:lineRule="auto"/>
              <w:ind w:left="360"/>
              <w:jc w:val="both"/>
              <w:rPr>
                <w:rFonts w:ascii="Arial" w:hAnsi="Arial" w:cs="Arial"/>
              </w:rPr>
            </w:pPr>
            <w:r w:rsidRPr="00B520DC">
              <w:rPr>
                <w:rFonts w:ascii="Arial" w:hAnsi="Arial" w:cs="Arial"/>
              </w:rPr>
              <w:t>3.30%</w:t>
            </w:r>
          </w:p>
        </w:tc>
      </w:tr>
      <w:tr w:rsidR="00644ED4" w:rsidRPr="00B520DC" w14:paraId="63D57F5C" w14:textId="77777777" w:rsidTr="006E6F3E">
        <w:trPr>
          <w:tblCellSpacing w:w="15" w:type="dxa"/>
        </w:trPr>
        <w:tc>
          <w:tcPr>
            <w:tcW w:w="0" w:type="auto"/>
            <w:tcBorders>
              <w:top w:val="single" w:sz="4" w:space="0" w:color="auto"/>
              <w:left w:val="single" w:sz="4" w:space="0" w:color="auto"/>
            </w:tcBorders>
            <w:vAlign w:val="center"/>
            <w:hideMark/>
          </w:tcPr>
          <w:p w14:paraId="7B215ECC" w14:textId="77777777" w:rsidR="00644ED4" w:rsidRPr="00B520DC" w:rsidRDefault="00644ED4" w:rsidP="00B520DC">
            <w:pPr>
              <w:spacing w:line="360" w:lineRule="auto"/>
              <w:ind w:left="360"/>
              <w:jc w:val="both"/>
              <w:rPr>
                <w:rFonts w:ascii="Arial" w:hAnsi="Arial" w:cs="Arial"/>
              </w:rPr>
            </w:pPr>
            <w:r w:rsidRPr="00B520DC">
              <w:rPr>
                <w:rFonts w:ascii="Arial" w:hAnsi="Arial" w:cs="Arial"/>
              </w:rPr>
              <w:t>2024</w:t>
            </w:r>
          </w:p>
        </w:tc>
        <w:tc>
          <w:tcPr>
            <w:tcW w:w="0" w:type="auto"/>
            <w:tcBorders>
              <w:top w:val="single" w:sz="4" w:space="0" w:color="auto"/>
              <w:left w:val="single" w:sz="4" w:space="0" w:color="auto"/>
              <w:right w:val="single" w:sz="4" w:space="0" w:color="auto"/>
            </w:tcBorders>
            <w:vAlign w:val="center"/>
            <w:hideMark/>
          </w:tcPr>
          <w:p w14:paraId="4A3EBC95" w14:textId="77777777" w:rsidR="00644ED4" w:rsidRPr="00B520DC" w:rsidRDefault="00644ED4" w:rsidP="00B520DC">
            <w:pPr>
              <w:spacing w:line="360" w:lineRule="auto"/>
              <w:ind w:left="360"/>
              <w:jc w:val="both"/>
              <w:rPr>
                <w:rFonts w:ascii="Arial" w:hAnsi="Arial" w:cs="Arial"/>
              </w:rPr>
            </w:pPr>
            <w:r w:rsidRPr="00B520DC">
              <w:rPr>
                <w:rFonts w:ascii="Arial" w:hAnsi="Arial" w:cs="Arial"/>
              </w:rPr>
              <w:t>19.49%</w:t>
            </w:r>
          </w:p>
        </w:tc>
      </w:tr>
      <w:tr w:rsidR="00644ED4" w:rsidRPr="00B520DC" w14:paraId="2580EC0C" w14:textId="77777777" w:rsidTr="006E6F3E">
        <w:trPr>
          <w:tblCellSpacing w:w="15" w:type="dxa"/>
        </w:trPr>
        <w:tc>
          <w:tcPr>
            <w:tcW w:w="0" w:type="auto"/>
            <w:tcBorders>
              <w:top w:val="single" w:sz="4" w:space="0" w:color="auto"/>
              <w:left w:val="single" w:sz="4" w:space="0" w:color="auto"/>
              <w:bottom w:val="single" w:sz="4" w:space="0" w:color="auto"/>
            </w:tcBorders>
            <w:vAlign w:val="center"/>
            <w:hideMark/>
          </w:tcPr>
          <w:p w14:paraId="1083E775" w14:textId="77777777" w:rsidR="00644ED4" w:rsidRPr="00B520DC" w:rsidRDefault="00644ED4" w:rsidP="00B520DC">
            <w:pPr>
              <w:spacing w:line="360" w:lineRule="auto"/>
              <w:ind w:left="360"/>
              <w:jc w:val="both"/>
              <w:rPr>
                <w:rFonts w:ascii="Arial" w:hAnsi="Arial" w:cs="Arial"/>
              </w:rPr>
            </w:pPr>
            <w:r w:rsidRPr="00B520DC">
              <w:rPr>
                <w:rFonts w:ascii="Arial" w:hAnsi="Arial" w:cs="Arial"/>
              </w:rPr>
              <w:t>2025</w:t>
            </w:r>
          </w:p>
        </w:tc>
        <w:tc>
          <w:tcPr>
            <w:tcW w:w="0" w:type="auto"/>
            <w:tcBorders>
              <w:top w:val="single" w:sz="4" w:space="0" w:color="auto"/>
              <w:left w:val="single" w:sz="4" w:space="0" w:color="auto"/>
              <w:bottom w:val="single" w:sz="4" w:space="0" w:color="auto"/>
              <w:right w:val="single" w:sz="4" w:space="0" w:color="auto"/>
            </w:tcBorders>
            <w:vAlign w:val="center"/>
            <w:hideMark/>
          </w:tcPr>
          <w:p w14:paraId="2F5330B9" w14:textId="77777777" w:rsidR="00644ED4" w:rsidRPr="00B520DC" w:rsidRDefault="00644ED4" w:rsidP="00B520DC">
            <w:pPr>
              <w:spacing w:line="360" w:lineRule="auto"/>
              <w:ind w:left="360"/>
              <w:jc w:val="both"/>
              <w:rPr>
                <w:rFonts w:ascii="Arial" w:hAnsi="Arial" w:cs="Arial"/>
              </w:rPr>
            </w:pPr>
            <w:r w:rsidRPr="00B520DC">
              <w:rPr>
                <w:rFonts w:ascii="Arial" w:hAnsi="Arial" w:cs="Arial"/>
              </w:rPr>
              <w:t>-0.69%</w:t>
            </w:r>
          </w:p>
        </w:tc>
      </w:tr>
    </w:tbl>
    <w:p w14:paraId="23A7B9B0" w14:textId="77777777" w:rsidR="00F95C15" w:rsidRPr="00B520DC" w:rsidRDefault="00F95C15" w:rsidP="00B520DC">
      <w:pPr>
        <w:spacing w:line="360" w:lineRule="auto"/>
        <w:jc w:val="both"/>
        <w:rPr>
          <w:rFonts w:ascii="Arial" w:hAnsi="Arial" w:cs="Arial"/>
        </w:rPr>
      </w:pPr>
    </w:p>
    <w:p w14:paraId="10F44314" w14:textId="748B59B8" w:rsidR="00644ED4" w:rsidRPr="00B520DC" w:rsidRDefault="00644ED4" w:rsidP="00B520DC">
      <w:pPr>
        <w:spacing w:line="360" w:lineRule="auto"/>
        <w:jc w:val="both"/>
        <w:rPr>
          <w:rFonts w:ascii="Arial" w:hAnsi="Arial" w:cs="Arial"/>
        </w:rPr>
      </w:pPr>
      <w:r w:rsidRPr="00B520DC">
        <w:rPr>
          <w:rFonts w:ascii="Arial" w:hAnsi="Arial" w:cs="Arial"/>
        </w:rPr>
        <w:t>There is considerable volatility in the ratio.</w:t>
      </w:r>
    </w:p>
    <w:p w14:paraId="669F8EA9" w14:textId="20FDDE4F" w:rsidR="00644ED4" w:rsidRPr="00B520DC" w:rsidRDefault="00644ED4" w:rsidP="00B520DC">
      <w:pPr>
        <w:spacing w:line="360" w:lineRule="auto"/>
        <w:jc w:val="both"/>
        <w:rPr>
          <w:rFonts w:ascii="Arial" w:hAnsi="Arial" w:cs="Arial"/>
        </w:rPr>
      </w:pPr>
      <w:r w:rsidRPr="00B520DC">
        <w:rPr>
          <w:rFonts w:ascii="Arial" w:hAnsi="Arial" w:cs="Arial"/>
        </w:rPr>
        <w:t>The negative margin of -7.33% in 2021 can be explained by the lingering impact of the pandemic and low profitability of the company. There was an increase in the margin to 7.72% in 2022 as hotel occupancy increased. The margin fell to 3.30% in 2023.</w:t>
      </w:r>
    </w:p>
    <w:p w14:paraId="4F04F60F" w14:textId="77777777" w:rsidR="007C0E86" w:rsidRDefault="00644ED4" w:rsidP="00B520DC">
      <w:pPr>
        <w:spacing w:line="360" w:lineRule="auto"/>
        <w:jc w:val="both"/>
        <w:rPr>
          <w:rFonts w:ascii="Arial" w:hAnsi="Arial" w:cs="Arial"/>
        </w:rPr>
      </w:pPr>
      <w:r w:rsidRPr="00B520DC">
        <w:rPr>
          <w:rFonts w:ascii="Arial" w:hAnsi="Arial" w:cs="Arial"/>
        </w:rPr>
        <w:t>It is important to interpret the very high margin of 19.49% in 2024 cautiously. This high margin was due to $1.245 billion gains from selling real estate and other properties. The ratio does not capture normal profitability of hotel operations.</w:t>
      </w:r>
    </w:p>
    <w:p w14:paraId="0B4A0296" w14:textId="4CC8D0F4" w:rsidR="002D75F9" w:rsidRPr="00B520DC" w:rsidRDefault="006E6F3E" w:rsidP="00B520DC">
      <w:pPr>
        <w:spacing w:line="360" w:lineRule="auto"/>
        <w:jc w:val="both"/>
        <w:rPr>
          <w:rFonts w:ascii="Arial" w:hAnsi="Arial" w:cs="Arial"/>
        </w:rPr>
      </w:pPr>
      <w:r w:rsidRPr="00B520DC">
        <w:rPr>
          <w:rFonts w:ascii="Arial" w:hAnsi="Arial" w:cs="Arial"/>
        </w:rPr>
        <w:br/>
      </w:r>
      <w:r w:rsidR="00644ED4" w:rsidRPr="00B520DC">
        <w:rPr>
          <w:rFonts w:ascii="Arial" w:hAnsi="Arial" w:cs="Arial"/>
        </w:rPr>
        <w:t>It became even worse in 2025 as Hyatt made a net loss of $52 million despite the company recording its highest ever revenues.</w:t>
      </w:r>
    </w:p>
    <w:p w14:paraId="3D2B88CB" w14:textId="62DB1F3B" w:rsidR="00644ED4" w:rsidRPr="00B520DC" w:rsidRDefault="006E6F3E" w:rsidP="00B520DC">
      <w:pPr>
        <w:spacing w:line="360" w:lineRule="auto"/>
        <w:jc w:val="both"/>
        <w:rPr>
          <w:rFonts w:ascii="Arial" w:hAnsi="Arial" w:cs="Arial"/>
        </w:rPr>
      </w:pPr>
      <w:r w:rsidRPr="00B520DC">
        <w:rPr>
          <w:rFonts w:ascii="Arial" w:hAnsi="Arial" w:cs="Arial"/>
        </w:rPr>
        <w:br/>
      </w:r>
      <w:r w:rsidR="00644ED4" w:rsidRPr="00B520DC">
        <w:rPr>
          <w:rFonts w:ascii="Arial" w:hAnsi="Arial" w:cs="Arial"/>
        </w:rPr>
        <w:t>This means that besides raising its revenues, Hyatt must also concentrate on managing acquisition costs, interest expenses and operating costs.</w:t>
      </w:r>
    </w:p>
    <w:p w14:paraId="310006F4" w14:textId="77777777" w:rsidR="002D75F9" w:rsidRPr="00B520DC" w:rsidRDefault="002D75F9" w:rsidP="00B520DC">
      <w:pPr>
        <w:spacing w:line="360" w:lineRule="auto"/>
        <w:jc w:val="both"/>
        <w:rPr>
          <w:rFonts w:ascii="Arial" w:hAnsi="Arial" w:cs="Arial"/>
        </w:rPr>
      </w:pPr>
    </w:p>
    <w:p w14:paraId="46BD9553" w14:textId="77777777" w:rsidR="002D75F9" w:rsidRPr="00B520DC" w:rsidRDefault="002D75F9" w:rsidP="00B520DC">
      <w:pPr>
        <w:spacing w:line="360" w:lineRule="auto"/>
        <w:jc w:val="both"/>
        <w:rPr>
          <w:rFonts w:ascii="Arial" w:hAnsi="Arial" w:cs="Arial"/>
        </w:rPr>
      </w:pPr>
    </w:p>
    <w:p w14:paraId="0E08B395" w14:textId="77777777" w:rsidR="00644ED4" w:rsidRPr="00B520DC" w:rsidRDefault="00644ED4" w:rsidP="00B520DC">
      <w:pPr>
        <w:spacing w:line="360" w:lineRule="auto"/>
        <w:ind w:left="360"/>
        <w:jc w:val="both"/>
        <w:rPr>
          <w:rFonts w:ascii="Arial" w:hAnsi="Arial" w:cs="Arial"/>
        </w:rPr>
      </w:pPr>
    </w:p>
    <w:p w14:paraId="256FA33A" w14:textId="77777777" w:rsidR="00C75F37" w:rsidRPr="00B520DC" w:rsidRDefault="00C75F37" w:rsidP="00B520DC">
      <w:pPr>
        <w:spacing w:line="360" w:lineRule="auto"/>
        <w:ind w:left="360"/>
        <w:jc w:val="both"/>
        <w:rPr>
          <w:rFonts w:ascii="Arial" w:hAnsi="Arial" w:cs="Arial"/>
        </w:rPr>
      </w:pPr>
    </w:p>
    <w:p w14:paraId="104F06E6" w14:textId="77777777" w:rsidR="00C75F37" w:rsidRPr="00B520DC" w:rsidRDefault="00C75F37" w:rsidP="00B520DC">
      <w:pPr>
        <w:spacing w:line="360" w:lineRule="auto"/>
        <w:ind w:left="360"/>
        <w:jc w:val="both"/>
        <w:rPr>
          <w:rFonts w:ascii="Arial" w:hAnsi="Arial" w:cs="Arial"/>
        </w:rPr>
      </w:pPr>
    </w:p>
    <w:tbl>
      <w:tblPr>
        <w:tblW w:w="0" w:type="auto"/>
        <w:tblCellSpacing w:w="15" w:type="dxa"/>
        <w:tblInd w:w="805" w:type="dxa"/>
        <w:tblCellMar>
          <w:top w:w="15" w:type="dxa"/>
          <w:left w:w="15" w:type="dxa"/>
          <w:bottom w:w="15" w:type="dxa"/>
          <w:right w:w="15" w:type="dxa"/>
        </w:tblCellMar>
        <w:tblLook w:val="04A0" w:firstRow="1" w:lastRow="0" w:firstColumn="1" w:lastColumn="0" w:noHBand="0" w:noVBand="1"/>
      </w:tblPr>
      <w:tblGrid>
        <w:gridCol w:w="1413"/>
        <w:gridCol w:w="1276"/>
        <w:gridCol w:w="1701"/>
      </w:tblGrid>
      <w:tr w:rsidR="00644ED4" w:rsidRPr="00B520DC" w14:paraId="4E913B16" w14:textId="77777777" w:rsidTr="002D75F9">
        <w:trPr>
          <w:tblHeader/>
          <w:tblCellSpacing w:w="15" w:type="dxa"/>
        </w:trPr>
        <w:tc>
          <w:tcPr>
            <w:tcW w:w="1368" w:type="dxa"/>
            <w:tcBorders>
              <w:top w:val="single" w:sz="4" w:space="0" w:color="auto"/>
              <w:left w:val="single" w:sz="4" w:space="0" w:color="auto"/>
              <w:right w:val="single" w:sz="4" w:space="0" w:color="auto"/>
            </w:tcBorders>
            <w:vAlign w:val="center"/>
            <w:hideMark/>
          </w:tcPr>
          <w:p w14:paraId="10F9C164" w14:textId="77777777" w:rsidR="00644ED4" w:rsidRPr="00B520DC" w:rsidRDefault="00644ED4" w:rsidP="00B520DC">
            <w:pPr>
              <w:spacing w:line="360" w:lineRule="auto"/>
              <w:ind w:left="360"/>
              <w:jc w:val="both"/>
              <w:rPr>
                <w:rFonts w:ascii="Arial" w:hAnsi="Arial" w:cs="Arial"/>
                <w:b/>
                <w:bCs/>
              </w:rPr>
            </w:pPr>
            <w:r w:rsidRPr="00B520DC">
              <w:rPr>
                <w:rFonts w:ascii="Arial" w:hAnsi="Arial" w:cs="Arial"/>
                <w:b/>
                <w:bCs/>
              </w:rPr>
              <w:t>Year</w:t>
            </w:r>
          </w:p>
        </w:tc>
        <w:tc>
          <w:tcPr>
            <w:tcW w:w="1246" w:type="dxa"/>
            <w:tcBorders>
              <w:top w:val="single" w:sz="4" w:space="0" w:color="auto"/>
              <w:right w:val="single" w:sz="4" w:space="0" w:color="auto"/>
            </w:tcBorders>
            <w:vAlign w:val="center"/>
            <w:hideMark/>
          </w:tcPr>
          <w:p w14:paraId="587CCDDA" w14:textId="77777777" w:rsidR="00644ED4" w:rsidRPr="00B520DC" w:rsidRDefault="00644ED4" w:rsidP="00B520DC">
            <w:pPr>
              <w:spacing w:line="360" w:lineRule="auto"/>
              <w:ind w:left="360"/>
              <w:jc w:val="both"/>
              <w:rPr>
                <w:rFonts w:ascii="Arial" w:hAnsi="Arial" w:cs="Arial"/>
                <w:b/>
                <w:bCs/>
              </w:rPr>
            </w:pPr>
            <w:r w:rsidRPr="00B520DC">
              <w:rPr>
                <w:rFonts w:ascii="Arial" w:hAnsi="Arial" w:cs="Arial"/>
                <w:b/>
                <w:bCs/>
              </w:rPr>
              <w:t>ROA</w:t>
            </w:r>
          </w:p>
        </w:tc>
        <w:tc>
          <w:tcPr>
            <w:tcW w:w="1656" w:type="dxa"/>
            <w:tcBorders>
              <w:top w:val="single" w:sz="4" w:space="0" w:color="auto"/>
              <w:right w:val="single" w:sz="4" w:space="0" w:color="auto"/>
            </w:tcBorders>
            <w:vAlign w:val="center"/>
            <w:hideMark/>
          </w:tcPr>
          <w:p w14:paraId="46F20AB2" w14:textId="77777777" w:rsidR="00644ED4" w:rsidRPr="00B520DC" w:rsidRDefault="00644ED4" w:rsidP="00B520DC">
            <w:pPr>
              <w:spacing w:line="360" w:lineRule="auto"/>
              <w:ind w:left="360"/>
              <w:jc w:val="both"/>
              <w:rPr>
                <w:rFonts w:ascii="Arial" w:hAnsi="Arial" w:cs="Arial"/>
                <w:b/>
                <w:bCs/>
              </w:rPr>
            </w:pPr>
            <w:r w:rsidRPr="00B520DC">
              <w:rPr>
                <w:rFonts w:ascii="Arial" w:hAnsi="Arial" w:cs="Arial"/>
                <w:b/>
                <w:bCs/>
              </w:rPr>
              <w:t>ROE</w:t>
            </w:r>
          </w:p>
        </w:tc>
      </w:tr>
      <w:tr w:rsidR="00644ED4" w:rsidRPr="00B520DC" w14:paraId="0092EA88" w14:textId="77777777" w:rsidTr="002D75F9">
        <w:trPr>
          <w:tblCellSpacing w:w="15" w:type="dxa"/>
        </w:trPr>
        <w:tc>
          <w:tcPr>
            <w:tcW w:w="1368" w:type="dxa"/>
            <w:tcBorders>
              <w:top w:val="single" w:sz="4" w:space="0" w:color="auto"/>
              <w:left w:val="single" w:sz="4" w:space="0" w:color="auto"/>
              <w:right w:val="single" w:sz="4" w:space="0" w:color="auto"/>
            </w:tcBorders>
            <w:vAlign w:val="center"/>
            <w:hideMark/>
          </w:tcPr>
          <w:p w14:paraId="34948E77" w14:textId="77777777" w:rsidR="00644ED4" w:rsidRPr="00B520DC" w:rsidRDefault="00644ED4" w:rsidP="00B520DC">
            <w:pPr>
              <w:spacing w:line="360" w:lineRule="auto"/>
              <w:ind w:left="360"/>
              <w:jc w:val="both"/>
              <w:rPr>
                <w:rFonts w:ascii="Arial" w:hAnsi="Arial" w:cs="Arial"/>
              </w:rPr>
            </w:pPr>
            <w:r w:rsidRPr="00B520DC">
              <w:rPr>
                <w:rFonts w:ascii="Arial" w:hAnsi="Arial" w:cs="Arial"/>
              </w:rPr>
              <w:t>2021</w:t>
            </w:r>
          </w:p>
        </w:tc>
        <w:tc>
          <w:tcPr>
            <w:tcW w:w="1246" w:type="dxa"/>
            <w:tcBorders>
              <w:top w:val="single" w:sz="4" w:space="0" w:color="auto"/>
              <w:right w:val="single" w:sz="4" w:space="0" w:color="auto"/>
            </w:tcBorders>
            <w:vAlign w:val="center"/>
            <w:hideMark/>
          </w:tcPr>
          <w:p w14:paraId="422A2C0B" w14:textId="77777777" w:rsidR="00644ED4" w:rsidRPr="00B520DC" w:rsidRDefault="00644ED4" w:rsidP="00B520DC">
            <w:pPr>
              <w:spacing w:line="360" w:lineRule="auto"/>
              <w:ind w:left="360"/>
              <w:jc w:val="both"/>
              <w:rPr>
                <w:rFonts w:ascii="Arial" w:hAnsi="Arial" w:cs="Arial"/>
              </w:rPr>
            </w:pPr>
            <w:r w:rsidRPr="00B520DC">
              <w:rPr>
                <w:rFonts w:ascii="Arial" w:hAnsi="Arial" w:cs="Arial"/>
              </w:rPr>
              <w:t>-2.04%</w:t>
            </w:r>
          </w:p>
        </w:tc>
        <w:tc>
          <w:tcPr>
            <w:tcW w:w="1656" w:type="dxa"/>
            <w:tcBorders>
              <w:top w:val="single" w:sz="4" w:space="0" w:color="auto"/>
              <w:right w:val="single" w:sz="4" w:space="0" w:color="auto"/>
            </w:tcBorders>
            <w:vAlign w:val="center"/>
            <w:hideMark/>
          </w:tcPr>
          <w:p w14:paraId="66E88067" w14:textId="77777777" w:rsidR="00644ED4" w:rsidRPr="00B520DC" w:rsidRDefault="00644ED4" w:rsidP="00B520DC">
            <w:pPr>
              <w:spacing w:line="360" w:lineRule="auto"/>
              <w:ind w:left="360"/>
              <w:jc w:val="both"/>
              <w:rPr>
                <w:rFonts w:ascii="Arial" w:hAnsi="Arial" w:cs="Arial"/>
              </w:rPr>
            </w:pPr>
            <w:r w:rsidRPr="00B520DC">
              <w:rPr>
                <w:rFonts w:ascii="Arial" w:hAnsi="Arial" w:cs="Arial"/>
              </w:rPr>
              <w:t>-6.55%</w:t>
            </w:r>
          </w:p>
        </w:tc>
      </w:tr>
      <w:tr w:rsidR="00644ED4" w:rsidRPr="00B520DC" w14:paraId="2112EF87" w14:textId="77777777" w:rsidTr="002D75F9">
        <w:trPr>
          <w:tblCellSpacing w:w="15" w:type="dxa"/>
        </w:trPr>
        <w:tc>
          <w:tcPr>
            <w:tcW w:w="1368" w:type="dxa"/>
            <w:tcBorders>
              <w:top w:val="single" w:sz="4" w:space="0" w:color="auto"/>
              <w:left w:val="single" w:sz="4" w:space="0" w:color="auto"/>
              <w:bottom w:val="single" w:sz="4" w:space="0" w:color="auto"/>
              <w:right w:val="single" w:sz="4" w:space="0" w:color="auto"/>
            </w:tcBorders>
            <w:vAlign w:val="center"/>
            <w:hideMark/>
          </w:tcPr>
          <w:p w14:paraId="1F3C013B" w14:textId="77777777" w:rsidR="00644ED4" w:rsidRPr="00B520DC" w:rsidRDefault="00644ED4" w:rsidP="00B520DC">
            <w:pPr>
              <w:spacing w:line="360" w:lineRule="auto"/>
              <w:ind w:left="360"/>
              <w:jc w:val="both"/>
              <w:rPr>
                <w:rFonts w:ascii="Arial" w:hAnsi="Arial" w:cs="Arial"/>
              </w:rPr>
            </w:pPr>
            <w:r w:rsidRPr="00B520DC">
              <w:rPr>
                <w:rFonts w:ascii="Arial" w:hAnsi="Arial" w:cs="Arial"/>
              </w:rPr>
              <w:t>2022</w:t>
            </w:r>
          </w:p>
        </w:tc>
        <w:tc>
          <w:tcPr>
            <w:tcW w:w="1246" w:type="dxa"/>
            <w:tcBorders>
              <w:top w:val="single" w:sz="4" w:space="0" w:color="auto"/>
              <w:bottom w:val="single" w:sz="4" w:space="0" w:color="auto"/>
              <w:right w:val="single" w:sz="4" w:space="0" w:color="auto"/>
            </w:tcBorders>
            <w:vAlign w:val="center"/>
            <w:hideMark/>
          </w:tcPr>
          <w:p w14:paraId="5C07F326" w14:textId="77777777" w:rsidR="00644ED4" w:rsidRPr="00B520DC" w:rsidRDefault="00644ED4" w:rsidP="00B520DC">
            <w:pPr>
              <w:spacing w:line="360" w:lineRule="auto"/>
              <w:ind w:left="360"/>
              <w:jc w:val="both"/>
              <w:rPr>
                <w:rFonts w:ascii="Arial" w:hAnsi="Arial" w:cs="Arial"/>
              </w:rPr>
            </w:pPr>
            <w:r w:rsidRPr="00B520DC">
              <w:rPr>
                <w:rFonts w:ascii="Arial" w:hAnsi="Arial" w:cs="Arial"/>
              </w:rPr>
              <w:t>3.65%</w:t>
            </w:r>
          </w:p>
        </w:tc>
        <w:tc>
          <w:tcPr>
            <w:tcW w:w="1656" w:type="dxa"/>
            <w:tcBorders>
              <w:top w:val="single" w:sz="4" w:space="0" w:color="auto"/>
              <w:bottom w:val="single" w:sz="4" w:space="0" w:color="auto"/>
              <w:right w:val="single" w:sz="4" w:space="0" w:color="auto"/>
            </w:tcBorders>
            <w:vAlign w:val="center"/>
            <w:hideMark/>
          </w:tcPr>
          <w:p w14:paraId="3807DF6B" w14:textId="77777777" w:rsidR="00644ED4" w:rsidRPr="00B520DC" w:rsidRDefault="00644ED4" w:rsidP="00B520DC">
            <w:pPr>
              <w:spacing w:line="360" w:lineRule="auto"/>
              <w:ind w:left="360"/>
              <w:jc w:val="both"/>
              <w:rPr>
                <w:rFonts w:ascii="Arial" w:hAnsi="Arial" w:cs="Arial"/>
              </w:rPr>
            </w:pPr>
            <w:r w:rsidRPr="00B520DC">
              <w:rPr>
                <w:rFonts w:ascii="Arial" w:hAnsi="Arial" w:cs="Arial"/>
              </w:rPr>
              <w:t>12.52%</w:t>
            </w:r>
          </w:p>
        </w:tc>
      </w:tr>
      <w:tr w:rsidR="00644ED4" w:rsidRPr="00B520DC" w14:paraId="413C479F" w14:textId="77777777" w:rsidTr="002D75F9">
        <w:trPr>
          <w:tblCellSpacing w:w="15" w:type="dxa"/>
        </w:trPr>
        <w:tc>
          <w:tcPr>
            <w:tcW w:w="1368" w:type="dxa"/>
            <w:tcBorders>
              <w:left w:val="single" w:sz="4" w:space="0" w:color="auto"/>
              <w:bottom w:val="single" w:sz="4" w:space="0" w:color="auto"/>
              <w:right w:val="single" w:sz="4" w:space="0" w:color="auto"/>
            </w:tcBorders>
            <w:vAlign w:val="center"/>
            <w:hideMark/>
          </w:tcPr>
          <w:p w14:paraId="6E7BD7D8" w14:textId="77777777" w:rsidR="00644ED4" w:rsidRPr="00B520DC" w:rsidRDefault="00644ED4" w:rsidP="00B520DC">
            <w:pPr>
              <w:spacing w:line="360" w:lineRule="auto"/>
              <w:ind w:left="360"/>
              <w:jc w:val="both"/>
              <w:rPr>
                <w:rFonts w:ascii="Arial" w:hAnsi="Arial" w:cs="Arial"/>
              </w:rPr>
            </w:pPr>
            <w:r w:rsidRPr="00B520DC">
              <w:rPr>
                <w:rFonts w:ascii="Arial" w:hAnsi="Arial" w:cs="Arial"/>
              </w:rPr>
              <w:t>2023</w:t>
            </w:r>
          </w:p>
        </w:tc>
        <w:tc>
          <w:tcPr>
            <w:tcW w:w="1246" w:type="dxa"/>
            <w:tcBorders>
              <w:bottom w:val="single" w:sz="4" w:space="0" w:color="auto"/>
              <w:right w:val="single" w:sz="4" w:space="0" w:color="auto"/>
            </w:tcBorders>
            <w:vAlign w:val="center"/>
            <w:hideMark/>
          </w:tcPr>
          <w:p w14:paraId="20147674" w14:textId="77777777" w:rsidR="00644ED4" w:rsidRPr="00B520DC" w:rsidRDefault="00644ED4" w:rsidP="00B520DC">
            <w:pPr>
              <w:spacing w:line="360" w:lineRule="auto"/>
              <w:ind w:left="360"/>
              <w:jc w:val="both"/>
              <w:rPr>
                <w:rFonts w:ascii="Arial" w:hAnsi="Arial" w:cs="Arial"/>
              </w:rPr>
            </w:pPr>
            <w:r w:rsidRPr="00B520DC">
              <w:rPr>
                <w:rFonts w:ascii="Arial" w:hAnsi="Arial" w:cs="Arial"/>
              </w:rPr>
              <w:t>1.75%</w:t>
            </w:r>
          </w:p>
        </w:tc>
        <w:tc>
          <w:tcPr>
            <w:tcW w:w="1656" w:type="dxa"/>
            <w:tcBorders>
              <w:bottom w:val="single" w:sz="4" w:space="0" w:color="auto"/>
              <w:right w:val="single" w:sz="4" w:space="0" w:color="auto"/>
            </w:tcBorders>
            <w:vAlign w:val="center"/>
            <w:hideMark/>
          </w:tcPr>
          <w:p w14:paraId="4C10F2B8" w14:textId="77777777" w:rsidR="00644ED4" w:rsidRPr="00B520DC" w:rsidRDefault="00644ED4" w:rsidP="00B520DC">
            <w:pPr>
              <w:spacing w:line="360" w:lineRule="auto"/>
              <w:ind w:left="360"/>
              <w:jc w:val="both"/>
              <w:rPr>
                <w:rFonts w:ascii="Arial" w:hAnsi="Arial" w:cs="Arial"/>
              </w:rPr>
            </w:pPr>
            <w:r w:rsidRPr="00B520DC">
              <w:rPr>
                <w:rFonts w:ascii="Arial" w:hAnsi="Arial" w:cs="Arial"/>
              </w:rPr>
              <w:t>6.05%</w:t>
            </w:r>
          </w:p>
        </w:tc>
      </w:tr>
      <w:tr w:rsidR="00644ED4" w:rsidRPr="00B520DC" w14:paraId="0A8E6368" w14:textId="77777777" w:rsidTr="002D75F9">
        <w:trPr>
          <w:tblCellSpacing w:w="15" w:type="dxa"/>
        </w:trPr>
        <w:tc>
          <w:tcPr>
            <w:tcW w:w="1368" w:type="dxa"/>
            <w:tcBorders>
              <w:left w:val="single" w:sz="4" w:space="0" w:color="auto"/>
              <w:bottom w:val="single" w:sz="4" w:space="0" w:color="auto"/>
              <w:right w:val="single" w:sz="4" w:space="0" w:color="auto"/>
            </w:tcBorders>
            <w:vAlign w:val="center"/>
            <w:hideMark/>
          </w:tcPr>
          <w:p w14:paraId="4094833E" w14:textId="77777777" w:rsidR="00644ED4" w:rsidRPr="00B520DC" w:rsidRDefault="00644ED4" w:rsidP="00B520DC">
            <w:pPr>
              <w:spacing w:line="360" w:lineRule="auto"/>
              <w:ind w:left="360"/>
              <w:jc w:val="both"/>
              <w:rPr>
                <w:rFonts w:ascii="Arial" w:hAnsi="Arial" w:cs="Arial"/>
              </w:rPr>
            </w:pPr>
            <w:r w:rsidRPr="00B520DC">
              <w:rPr>
                <w:rFonts w:ascii="Arial" w:hAnsi="Arial" w:cs="Arial"/>
              </w:rPr>
              <w:t>2024</w:t>
            </w:r>
          </w:p>
        </w:tc>
        <w:tc>
          <w:tcPr>
            <w:tcW w:w="1246" w:type="dxa"/>
            <w:tcBorders>
              <w:bottom w:val="single" w:sz="4" w:space="0" w:color="auto"/>
              <w:right w:val="single" w:sz="4" w:space="0" w:color="auto"/>
            </w:tcBorders>
            <w:vAlign w:val="center"/>
            <w:hideMark/>
          </w:tcPr>
          <w:p w14:paraId="1C7BAB41" w14:textId="77777777" w:rsidR="00644ED4" w:rsidRPr="00B520DC" w:rsidRDefault="00644ED4" w:rsidP="00B520DC">
            <w:pPr>
              <w:spacing w:line="360" w:lineRule="auto"/>
              <w:ind w:left="360"/>
              <w:jc w:val="both"/>
              <w:rPr>
                <w:rFonts w:ascii="Arial" w:hAnsi="Arial" w:cs="Arial"/>
              </w:rPr>
            </w:pPr>
            <w:r w:rsidRPr="00B520DC">
              <w:rPr>
                <w:rFonts w:ascii="Arial" w:hAnsi="Arial" w:cs="Arial"/>
              </w:rPr>
              <w:t>9.91%</w:t>
            </w:r>
          </w:p>
        </w:tc>
        <w:tc>
          <w:tcPr>
            <w:tcW w:w="1656" w:type="dxa"/>
            <w:tcBorders>
              <w:bottom w:val="single" w:sz="4" w:space="0" w:color="auto"/>
              <w:right w:val="single" w:sz="4" w:space="0" w:color="auto"/>
            </w:tcBorders>
            <w:vAlign w:val="center"/>
            <w:hideMark/>
          </w:tcPr>
          <w:p w14:paraId="4F65AC43" w14:textId="77777777" w:rsidR="00644ED4" w:rsidRPr="00B520DC" w:rsidRDefault="00644ED4" w:rsidP="00B520DC">
            <w:pPr>
              <w:spacing w:line="360" w:lineRule="auto"/>
              <w:ind w:left="360"/>
              <w:jc w:val="both"/>
              <w:rPr>
                <w:rFonts w:ascii="Arial" w:hAnsi="Arial" w:cs="Arial"/>
              </w:rPr>
            </w:pPr>
            <w:r w:rsidRPr="00B520DC">
              <w:rPr>
                <w:rFonts w:ascii="Arial" w:hAnsi="Arial" w:cs="Arial"/>
              </w:rPr>
              <w:t>35.06%</w:t>
            </w:r>
          </w:p>
        </w:tc>
      </w:tr>
      <w:tr w:rsidR="00644ED4" w:rsidRPr="00B520DC" w14:paraId="11078333" w14:textId="77777777" w:rsidTr="002D75F9">
        <w:trPr>
          <w:tblCellSpacing w:w="15" w:type="dxa"/>
        </w:trPr>
        <w:tc>
          <w:tcPr>
            <w:tcW w:w="1368" w:type="dxa"/>
            <w:tcBorders>
              <w:left w:val="single" w:sz="4" w:space="0" w:color="auto"/>
              <w:bottom w:val="single" w:sz="4" w:space="0" w:color="auto"/>
              <w:right w:val="single" w:sz="4" w:space="0" w:color="auto"/>
            </w:tcBorders>
            <w:vAlign w:val="center"/>
            <w:hideMark/>
          </w:tcPr>
          <w:p w14:paraId="138830D3" w14:textId="77777777" w:rsidR="00644ED4" w:rsidRPr="00B520DC" w:rsidRDefault="00644ED4" w:rsidP="00B520DC">
            <w:pPr>
              <w:spacing w:line="360" w:lineRule="auto"/>
              <w:ind w:left="360"/>
              <w:jc w:val="both"/>
              <w:rPr>
                <w:rFonts w:ascii="Arial" w:hAnsi="Arial" w:cs="Arial"/>
              </w:rPr>
            </w:pPr>
            <w:r w:rsidRPr="00B520DC">
              <w:rPr>
                <w:rFonts w:ascii="Arial" w:hAnsi="Arial" w:cs="Arial"/>
              </w:rPr>
              <w:t>2025</w:t>
            </w:r>
          </w:p>
        </w:tc>
        <w:tc>
          <w:tcPr>
            <w:tcW w:w="1246" w:type="dxa"/>
            <w:tcBorders>
              <w:bottom w:val="single" w:sz="4" w:space="0" w:color="auto"/>
              <w:right w:val="single" w:sz="4" w:space="0" w:color="auto"/>
            </w:tcBorders>
            <w:vAlign w:val="center"/>
            <w:hideMark/>
          </w:tcPr>
          <w:p w14:paraId="6AC5D04A" w14:textId="77777777" w:rsidR="00644ED4" w:rsidRPr="00B520DC" w:rsidRDefault="00644ED4" w:rsidP="00B520DC">
            <w:pPr>
              <w:spacing w:line="360" w:lineRule="auto"/>
              <w:ind w:left="360"/>
              <w:jc w:val="both"/>
              <w:rPr>
                <w:rFonts w:ascii="Arial" w:hAnsi="Arial" w:cs="Arial"/>
              </w:rPr>
            </w:pPr>
            <w:r w:rsidRPr="00B520DC">
              <w:rPr>
                <w:rFonts w:ascii="Arial" w:hAnsi="Arial" w:cs="Arial"/>
              </w:rPr>
              <w:t>-0.36%</w:t>
            </w:r>
          </w:p>
        </w:tc>
        <w:tc>
          <w:tcPr>
            <w:tcW w:w="1656" w:type="dxa"/>
            <w:tcBorders>
              <w:bottom w:val="single" w:sz="4" w:space="0" w:color="auto"/>
              <w:right w:val="single" w:sz="4" w:space="0" w:color="auto"/>
            </w:tcBorders>
            <w:vAlign w:val="center"/>
            <w:hideMark/>
          </w:tcPr>
          <w:p w14:paraId="41D48538" w14:textId="77777777" w:rsidR="00644ED4" w:rsidRPr="00B520DC" w:rsidRDefault="00644ED4" w:rsidP="00B520DC">
            <w:pPr>
              <w:spacing w:line="360" w:lineRule="auto"/>
              <w:ind w:left="360"/>
              <w:jc w:val="both"/>
              <w:rPr>
                <w:rFonts w:ascii="Arial" w:hAnsi="Arial" w:cs="Arial"/>
              </w:rPr>
            </w:pPr>
            <w:r w:rsidRPr="00B520DC">
              <w:rPr>
                <w:rFonts w:ascii="Arial" w:hAnsi="Arial" w:cs="Arial"/>
              </w:rPr>
              <w:t>-1.31%</w:t>
            </w:r>
          </w:p>
        </w:tc>
      </w:tr>
    </w:tbl>
    <w:p w14:paraId="0D9FBACE" w14:textId="7314D575" w:rsidR="00F95C15" w:rsidRPr="00B520DC" w:rsidRDefault="002D0F2C" w:rsidP="00B520DC">
      <w:pPr>
        <w:spacing w:line="360" w:lineRule="auto"/>
        <w:ind w:left="360"/>
        <w:jc w:val="both"/>
        <w:rPr>
          <w:rFonts w:ascii="Arial" w:hAnsi="Arial" w:cs="Arial"/>
        </w:rPr>
      </w:pPr>
      <w:r w:rsidRPr="00B520DC">
        <w:rPr>
          <w:rFonts w:ascii="Arial" w:hAnsi="Arial" w:cs="Arial"/>
        </w:rPr>
        <w:br/>
      </w:r>
      <w:r w:rsidR="00644ED4" w:rsidRPr="00B520DC">
        <w:rPr>
          <w:rFonts w:ascii="Arial" w:hAnsi="Arial" w:cs="Arial"/>
        </w:rPr>
        <w:t>ROA performed well after 2021, but fell again in 2023. The outstanding performance in 2024 was driven largely by profits from asset sales instead of performance improvement alone.</w:t>
      </w:r>
    </w:p>
    <w:p w14:paraId="0EDF861F" w14:textId="75B4C2CB" w:rsidR="00F95C15" w:rsidRPr="00B520DC" w:rsidRDefault="00644ED4" w:rsidP="00B520DC">
      <w:pPr>
        <w:spacing w:line="360" w:lineRule="auto"/>
        <w:ind w:left="360"/>
        <w:jc w:val="both"/>
        <w:rPr>
          <w:rFonts w:ascii="Arial" w:hAnsi="Arial" w:cs="Arial"/>
        </w:rPr>
      </w:pPr>
      <w:r w:rsidRPr="00B520DC">
        <w:rPr>
          <w:rFonts w:ascii="Arial" w:hAnsi="Arial" w:cs="Arial"/>
        </w:rPr>
        <w:t>The ROE of 35.06% in 2024 is highly appealing to the stakeholders, but it must be interpreted with caution owing to the highly inflated figure for net income, which came about mainly from non-recurring gains.</w:t>
      </w:r>
    </w:p>
    <w:p w14:paraId="25EC189D" w14:textId="5FDC5D38" w:rsidR="00644ED4" w:rsidRPr="00B520DC" w:rsidRDefault="00644ED4" w:rsidP="00B520DC">
      <w:pPr>
        <w:spacing w:line="360" w:lineRule="auto"/>
        <w:ind w:left="360"/>
        <w:jc w:val="both"/>
        <w:rPr>
          <w:rFonts w:ascii="Arial" w:hAnsi="Arial" w:cs="Arial"/>
        </w:rPr>
      </w:pPr>
      <w:r w:rsidRPr="00B520DC">
        <w:rPr>
          <w:rFonts w:ascii="Arial" w:hAnsi="Arial" w:cs="Arial"/>
        </w:rPr>
        <w:t>The negative ROE in 2025 is worrisome. Hyatt should thus not employ debt-financed purchases aimed at expanding the number of assets.</w:t>
      </w:r>
    </w:p>
    <w:p w14:paraId="07615411" w14:textId="77777777" w:rsidR="002D75F9" w:rsidRPr="00B520DC" w:rsidRDefault="002D75F9" w:rsidP="00B520DC">
      <w:pPr>
        <w:spacing w:line="360" w:lineRule="auto"/>
        <w:jc w:val="both"/>
        <w:rPr>
          <w:rFonts w:ascii="Arial" w:hAnsi="Arial" w:cs="Arial"/>
        </w:rPr>
      </w:pPr>
      <w:bookmarkStart w:id="8" w:name="_Toc237486427"/>
    </w:p>
    <w:p w14:paraId="04E05633" w14:textId="77777777" w:rsidR="002D75F9" w:rsidRPr="00B520DC" w:rsidRDefault="002D75F9" w:rsidP="00B520DC">
      <w:pPr>
        <w:spacing w:line="360" w:lineRule="auto"/>
        <w:jc w:val="both"/>
        <w:rPr>
          <w:rFonts w:ascii="Arial" w:hAnsi="Arial" w:cs="Arial"/>
        </w:rPr>
      </w:pPr>
    </w:p>
    <w:p w14:paraId="124DEB1E" w14:textId="77777777" w:rsidR="002D75F9" w:rsidRPr="00B520DC" w:rsidRDefault="002D75F9" w:rsidP="00B520DC">
      <w:pPr>
        <w:spacing w:line="360" w:lineRule="auto"/>
        <w:jc w:val="both"/>
        <w:rPr>
          <w:rFonts w:ascii="Arial" w:hAnsi="Arial" w:cs="Arial"/>
        </w:rPr>
      </w:pPr>
    </w:p>
    <w:p w14:paraId="3B4FE092" w14:textId="77777777" w:rsidR="002D75F9" w:rsidRPr="00B520DC" w:rsidRDefault="002D75F9" w:rsidP="00B520DC">
      <w:pPr>
        <w:spacing w:line="360" w:lineRule="auto"/>
        <w:jc w:val="both"/>
        <w:rPr>
          <w:rFonts w:ascii="Arial" w:hAnsi="Arial" w:cs="Arial"/>
        </w:rPr>
      </w:pPr>
    </w:p>
    <w:p w14:paraId="462BF62E" w14:textId="77777777" w:rsidR="002D75F9" w:rsidRPr="00B520DC" w:rsidRDefault="002D75F9" w:rsidP="00B520DC">
      <w:pPr>
        <w:spacing w:line="360" w:lineRule="auto"/>
        <w:jc w:val="both"/>
        <w:rPr>
          <w:rFonts w:ascii="Arial" w:hAnsi="Arial" w:cs="Arial"/>
        </w:rPr>
      </w:pPr>
    </w:p>
    <w:p w14:paraId="77EEC706" w14:textId="77777777" w:rsidR="002D75F9" w:rsidRPr="00B520DC" w:rsidRDefault="002D75F9" w:rsidP="00B520DC">
      <w:pPr>
        <w:spacing w:line="360" w:lineRule="auto"/>
        <w:jc w:val="both"/>
        <w:rPr>
          <w:rFonts w:ascii="Arial" w:hAnsi="Arial" w:cs="Arial"/>
        </w:rPr>
      </w:pPr>
    </w:p>
    <w:p w14:paraId="683BF62E" w14:textId="77777777" w:rsidR="002D75F9" w:rsidRPr="00B520DC" w:rsidRDefault="002D75F9" w:rsidP="00B520DC">
      <w:pPr>
        <w:spacing w:line="360" w:lineRule="auto"/>
        <w:jc w:val="both"/>
        <w:rPr>
          <w:rFonts w:ascii="Arial" w:hAnsi="Arial" w:cs="Arial"/>
        </w:rPr>
      </w:pPr>
    </w:p>
    <w:p w14:paraId="06ACADF5" w14:textId="77777777" w:rsidR="002D75F9" w:rsidRPr="00B520DC" w:rsidRDefault="002D75F9" w:rsidP="00B520DC">
      <w:pPr>
        <w:spacing w:line="360" w:lineRule="auto"/>
        <w:jc w:val="both"/>
        <w:rPr>
          <w:rFonts w:ascii="Arial" w:hAnsi="Arial" w:cs="Arial"/>
        </w:rPr>
      </w:pPr>
    </w:p>
    <w:p w14:paraId="1D9FFCEB" w14:textId="77777777" w:rsidR="002D75F9" w:rsidRPr="00B520DC" w:rsidRDefault="002D75F9" w:rsidP="00B520DC">
      <w:pPr>
        <w:spacing w:line="360" w:lineRule="auto"/>
        <w:jc w:val="both"/>
        <w:rPr>
          <w:rFonts w:ascii="Arial" w:hAnsi="Arial" w:cs="Arial"/>
        </w:rPr>
      </w:pPr>
    </w:p>
    <w:p w14:paraId="23A1D850" w14:textId="0427638D" w:rsidR="00F95C15" w:rsidRPr="00B520DC" w:rsidRDefault="00F95C15" w:rsidP="007C0E86">
      <w:pPr>
        <w:spacing w:line="360" w:lineRule="auto"/>
        <w:rPr>
          <w:rFonts w:ascii="Arial" w:hAnsi="Arial" w:cs="Arial"/>
        </w:rPr>
      </w:pPr>
      <w:r w:rsidRPr="00B520DC">
        <w:rPr>
          <w:rFonts w:ascii="Arial" w:hAnsi="Arial" w:cs="Arial"/>
        </w:rPr>
        <w:lastRenderedPageBreak/>
        <w:br/>
      </w:r>
      <w:r w:rsidRPr="00B520DC">
        <w:rPr>
          <w:rStyle w:val="Heading3Char"/>
          <w:rFonts w:ascii="Arial" w:hAnsi="Arial" w:cs="Arial"/>
          <w:sz w:val="24"/>
          <w:szCs w:val="24"/>
        </w:rPr>
        <w:t xml:space="preserve"> </w:t>
      </w:r>
      <w:bookmarkStart w:id="9" w:name="_Toc237489479"/>
      <w:r w:rsidR="00644ED4" w:rsidRPr="00B520DC">
        <w:rPr>
          <w:rStyle w:val="Heading3Char"/>
          <w:rFonts w:ascii="Arial" w:hAnsi="Arial" w:cs="Arial"/>
          <w:sz w:val="24"/>
          <w:szCs w:val="24"/>
        </w:rPr>
        <w:t>Liquidity</w:t>
      </w:r>
      <w:r w:rsidRPr="00B520DC">
        <w:rPr>
          <w:rStyle w:val="Heading3Char"/>
          <w:rFonts w:ascii="Arial" w:hAnsi="Arial" w:cs="Arial"/>
          <w:sz w:val="24"/>
          <w:szCs w:val="24"/>
        </w:rPr>
        <w:t xml:space="preserve"> </w:t>
      </w:r>
      <w:r w:rsidR="00644ED4" w:rsidRPr="00B520DC">
        <w:rPr>
          <w:rStyle w:val="Heading3Char"/>
          <w:rFonts w:ascii="Arial" w:hAnsi="Arial" w:cs="Arial"/>
          <w:sz w:val="24"/>
          <w:szCs w:val="24"/>
        </w:rPr>
        <w:t>analysi</w:t>
      </w:r>
      <w:bookmarkEnd w:id="8"/>
      <w:r w:rsidRPr="00B520DC">
        <w:rPr>
          <w:rStyle w:val="Heading3Char"/>
          <w:rFonts w:ascii="Arial" w:hAnsi="Arial" w:cs="Arial"/>
          <w:sz w:val="24"/>
          <w:szCs w:val="24"/>
        </w:rPr>
        <w:t>s</w:t>
      </w:r>
      <w:bookmarkEnd w:id="9"/>
      <w:r w:rsidR="00644ED4" w:rsidRPr="00B520DC">
        <w:rPr>
          <w:rFonts w:ascii="Arial" w:hAnsi="Arial" w:cs="Arial"/>
        </w:rPr>
        <w:br/>
      </w:r>
      <w:r w:rsidR="00644ED4" w:rsidRPr="00B520DC">
        <w:rPr>
          <w:rFonts w:ascii="Arial" w:eastAsia="Times New Roman" w:hAnsi="Arial" w:cs="Arial"/>
          <w:b/>
          <w:bCs/>
          <w:kern w:val="0"/>
          <w:lang w:eastAsia="en-IN"/>
          <w14:ligatures w14:val="none"/>
        </w:rPr>
        <w:br/>
        <w:t>C</w:t>
      </w:r>
      <w:r w:rsidRPr="00B520DC">
        <w:rPr>
          <w:rFonts w:ascii="Arial" w:eastAsia="Times New Roman" w:hAnsi="Arial" w:cs="Arial"/>
          <w:b/>
          <w:bCs/>
          <w:kern w:val="0"/>
          <w:lang w:eastAsia="en-IN"/>
          <w14:ligatures w14:val="none"/>
        </w:rPr>
        <w:t>urrent ratio</w:t>
      </w:r>
      <w:r w:rsidR="00644ED4" w:rsidRPr="00B520DC">
        <w:rPr>
          <w:rFonts w:ascii="Arial" w:eastAsia="Times New Roman" w:hAnsi="Arial" w:cs="Arial"/>
          <w:b/>
          <w:bCs/>
          <w:kern w:val="0"/>
          <w:lang w:eastAsia="en-IN"/>
          <w14:ligatures w14:val="none"/>
        </w:rPr>
        <w:br/>
        <w:t>Current Ratio = Current Assets / Current Liabilities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3"/>
        <w:gridCol w:w="1562"/>
        <w:gridCol w:w="2684"/>
        <w:gridCol w:w="1629"/>
      </w:tblGrid>
      <w:tr w:rsidR="002D0F2C" w:rsidRPr="00B520DC" w14:paraId="42FCA6FC" w14:textId="77777777" w:rsidTr="00F95C15">
        <w:trPr>
          <w:tblHeader/>
          <w:tblCellSpacing w:w="15" w:type="dxa"/>
        </w:trPr>
        <w:tc>
          <w:tcPr>
            <w:tcW w:w="1368" w:type="dxa"/>
            <w:tcBorders>
              <w:top w:val="single" w:sz="4" w:space="0" w:color="auto"/>
              <w:left w:val="single" w:sz="4" w:space="0" w:color="auto"/>
            </w:tcBorders>
            <w:vAlign w:val="center"/>
            <w:hideMark/>
          </w:tcPr>
          <w:p w14:paraId="0463167C" w14:textId="77777777" w:rsidR="002D0F2C" w:rsidRPr="00B520DC" w:rsidRDefault="002D0F2C" w:rsidP="00B520DC">
            <w:pPr>
              <w:spacing w:line="360" w:lineRule="auto"/>
              <w:jc w:val="both"/>
              <w:rPr>
                <w:rFonts w:ascii="Arial" w:hAnsi="Arial" w:cs="Arial"/>
                <w:b/>
                <w:bCs/>
              </w:rPr>
            </w:pPr>
            <w:r w:rsidRPr="00B520DC">
              <w:rPr>
                <w:rFonts w:ascii="Arial" w:hAnsi="Arial" w:cs="Arial"/>
                <w:b/>
                <w:bCs/>
              </w:rPr>
              <w:t>Year</w:t>
            </w:r>
          </w:p>
        </w:tc>
        <w:tc>
          <w:tcPr>
            <w:tcW w:w="1532" w:type="dxa"/>
            <w:tcBorders>
              <w:top w:val="single" w:sz="4" w:space="0" w:color="auto"/>
              <w:left w:val="single" w:sz="4" w:space="0" w:color="auto"/>
            </w:tcBorders>
            <w:vAlign w:val="center"/>
            <w:hideMark/>
          </w:tcPr>
          <w:p w14:paraId="68625069" w14:textId="77777777" w:rsidR="002D0F2C" w:rsidRPr="00B520DC" w:rsidRDefault="002D0F2C" w:rsidP="00B520DC">
            <w:pPr>
              <w:spacing w:line="360" w:lineRule="auto"/>
              <w:jc w:val="both"/>
              <w:rPr>
                <w:rFonts w:ascii="Arial" w:hAnsi="Arial" w:cs="Arial"/>
                <w:b/>
                <w:bCs/>
              </w:rPr>
            </w:pPr>
            <w:r w:rsidRPr="00B520DC">
              <w:rPr>
                <w:rFonts w:ascii="Arial" w:hAnsi="Arial" w:cs="Arial"/>
                <w:b/>
                <w:bCs/>
              </w:rPr>
              <w:t>Current Assets ($m)</w:t>
            </w:r>
          </w:p>
        </w:tc>
        <w:tc>
          <w:tcPr>
            <w:tcW w:w="0" w:type="auto"/>
            <w:tcBorders>
              <w:top w:val="single" w:sz="4" w:space="0" w:color="auto"/>
              <w:left w:val="single" w:sz="4" w:space="0" w:color="auto"/>
            </w:tcBorders>
            <w:vAlign w:val="center"/>
            <w:hideMark/>
          </w:tcPr>
          <w:p w14:paraId="1EB3C348" w14:textId="77777777" w:rsidR="002D0F2C" w:rsidRPr="00B520DC" w:rsidRDefault="002D0F2C" w:rsidP="00B520DC">
            <w:pPr>
              <w:spacing w:line="360" w:lineRule="auto"/>
              <w:jc w:val="both"/>
              <w:rPr>
                <w:rFonts w:ascii="Arial" w:hAnsi="Arial" w:cs="Arial"/>
                <w:b/>
                <w:bCs/>
              </w:rPr>
            </w:pPr>
            <w:r w:rsidRPr="00B520DC">
              <w:rPr>
                <w:rFonts w:ascii="Arial" w:hAnsi="Arial" w:cs="Arial"/>
                <w:b/>
                <w:bCs/>
              </w:rPr>
              <w:t>Current Liabilities ($m)</w:t>
            </w:r>
          </w:p>
        </w:tc>
        <w:tc>
          <w:tcPr>
            <w:tcW w:w="0" w:type="auto"/>
            <w:tcBorders>
              <w:top w:val="single" w:sz="4" w:space="0" w:color="auto"/>
              <w:left w:val="single" w:sz="4" w:space="0" w:color="auto"/>
              <w:right w:val="single" w:sz="4" w:space="0" w:color="auto"/>
            </w:tcBorders>
            <w:vAlign w:val="center"/>
            <w:hideMark/>
          </w:tcPr>
          <w:p w14:paraId="715773A6" w14:textId="77777777" w:rsidR="002D0F2C" w:rsidRPr="00B520DC" w:rsidRDefault="002D0F2C" w:rsidP="00B520DC">
            <w:pPr>
              <w:spacing w:line="360" w:lineRule="auto"/>
              <w:jc w:val="both"/>
              <w:rPr>
                <w:rFonts w:ascii="Arial" w:hAnsi="Arial" w:cs="Arial"/>
                <w:b/>
                <w:bCs/>
              </w:rPr>
            </w:pPr>
            <w:r w:rsidRPr="00B520DC">
              <w:rPr>
                <w:rFonts w:ascii="Arial" w:hAnsi="Arial" w:cs="Arial"/>
                <w:b/>
                <w:bCs/>
              </w:rPr>
              <w:t>Current Ratio</w:t>
            </w:r>
          </w:p>
        </w:tc>
      </w:tr>
      <w:tr w:rsidR="002D0F2C" w:rsidRPr="00B520DC" w14:paraId="2A665FAA" w14:textId="77777777" w:rsidTr="00F95C15">
        <w:trPr>
          <w:tblCellSpacing w:w="15" w:type="dxa"/>
        </w:trPr>
        <w:tc>
          <w:tcPr>
            <w:tcW w:w="1368" w:type="dxa"/>
            <w:tcBorders>
              <w:top w:val="single" w:sz="4" w:space="0" w:color="auto"/>
              <w:left w:val="single" w:sz="4" w:space="0" w:color="auto"/>
              <w:bottom w:val="single" w:sz="4" w:space="0" w:color="auto"/>
            </w:tcBorders>
            <w:vAlign w:val="center"/>
            <w:hideMark/>
          </w:tcPr>
          <w:p w14:paraId="719ED8CD" w14:textId="77777777" w:rsidR="002D0F2C" w:rsidRPr="00B520DC" w:rsidRDefault="002D0F2C" w:rsidP="00B520DC">
            <w:pPr>
              <w:spacing w:line="360" w:lineRule="auto"/>
              <w:jc w:val="both"/>
              <w:rPr>
                <w:rFonts w:ascii="Arial" w:hAnsi="Arial" w:cs="Arial"/>
              </w:rPr>
            </w:pPr>
            <w:r w:rsidRPr="00B520DC">
              <w:rPr>
                <w:rFonts w:ascii="Arial" w:hAnsi="Arial" w:cs="Arial"/>
              </w:rPr>
              <w:t>2021</w:t>
            </w:r>
          </w:p>
        </w:tc>
        <w:tc>
          <w:tcPr>
            <w:tcW w:w="1532" w:type="dxa"/>
            <w:tcBorders>
              <w:top w:val="single" w:sz="4" w:space="0" w:color="auto"/>
              <w:left w:val="single" w:sz="4" w:space="0" w:color="auto"/>
              <w:bottom w:val="single" w:sz="4" w:space="0" w:color="auto"/>
            </w:tcBorders>
            <w:vAlign w:val="center"/>
            <w:hideMark/>
          </w:tcPr>
          <w:p w14:paraId="75F026B5" w14:textId="77777777" w:rsidR="002D0F2C" w:rsidRPr="00B520DC" w:rsidRDefault="002D0F2C" w:rsidP="00B520DC">
            <w:pPr>
              <w:spacing w:line="360" w:lineRule="auto"/>
              <w:jc w:val="both"/>
              <w:rPr>
                <w:rFonts w:ascii="Arial" w:hAnsi="Arial" w:cs="Arial"/>
              </w:rPr>
            </w:pPr>
            <w:r w:rsidRPr="00B520DC">
              <w:rPr>
                <w:rFonts w:ascii="Arial" w:hAnsi="Arial" w:cs="Arial"/>
              </w:rPr>
              <w:t>2,062</w:t>
            </w:r>
          </w:p>
        </w:tc>
        <w:tc>
          <w:tcPr>
            <w:tcW w:w="0" w:type="auto"/>
            <w:tcBorders>
              <w:top w:val="single" w:sz="4" w:space="0" w:color="auto"/>
              <w:left w:val="single" w:sz="4" w:space="0" w:color="auto"/>
              <w:bottom w:val="single" w:sz="4" w:space="0" w:color="auto"/>
            </w:tcBorders>
            <w:vAlign w:val="center"/>
            <w:hideMark/>
          </w:tcPr>
          <w:p w14:paraId="1909DFDF" w14:textId="77777777" w:rsidR="002D0F2C" w:rsidRPr="00B520DC" w:rsidRDefault="002D0F2C" w:rsidP="00B520DC">
            <w:pPr>
              <w:spacing w:line="360" w:lineRule="auto"/>
              <w:jc w:val="both"/>
              <w:rPr>
                <w:rFonts w:ascii="Arial" w:hAnsi="Arial" w:cs="Arial"/>
              </w:rPr>
            </w:pPr>
            <w:r w:rsidRPr="00B520DC">
              <w:rPr>
                <w:rFonts w:ascii="Arial" w:hAnsi="Arial" w:cs="Arial"/>
              </w:rPr>
              <w:t>2,232</w:t>
            </w:r>
          </w:p>
        </w:tc>
        <w:tc>
          <w:tcPr>
            <w:tcW w:w="0" w:type="auto"/>
            <w:tcBorders>
              <w:top w:val="single" w:sz="4" w:space="0" w:color="auto"/>
              <w:left w:val="single" w:sz="4" w:space="0" w:color="auto"/>
              <w:bottom w:val="single" w:sz="4" w:space="0" w:color="auto"/>
              <w:right w:val="single" w:sz="4" w:space="0" w:color="auto"/>
            </w:tcBorders>
            <w:vAlign w:val="center"/>
            <w:hideMark/>
          </w:tcPr>
          <w:p w14:paraId="2ADE3A11" w14:textId="77777777" w:rsidR="002D0F2C" w:rsidRPr="00B520DC" w:rsidRDefault="002D0F2C" w:rsidP="00B520DC">
            <w:pPr>
              <w:spacing w:line="360" w:lineRule="auto"/>
              <w:jc w:val="both"/>
              <w:rPr>
                <w:rFonts w:ascii="Arial" w:hAnsi="Arial" w:cs="Arial"/>
              </w:rPr>
            </w:pPr>
            <w:r w:rsidRPr="00B520DC">
              <w:rPr>
                <w:rFonts w:ascii="Arial" w:hAnsi="Arial" w:cs="Arial"/>
              </w:rPr>
              <w:t>0.92</w:t>
            </w:r>
          </w:p>
        </w:tc>
      </w:tr>
      <w:tr w:rsidR="002D0F2C" w:rsidRPr="00B520DC" w14:paraId="0B41101E" w14:textId="77777777" w:rsidTr="00F95C15">
        <w:trPr>
          <w:tblCellSpacing w:w="15" w:type="dxa"/>
        </w:trPr>
        <w:tc>
          <w:tcPr>
            <w:tcW w:w="1368" w:type="dxa"/>
            <w:tcBorders>
              <w:left w:val="single" w:sz="4" w:space="0" w:color="auto"/>
            </w:tcBorders>
            <w:vAlign w:val="center"/>
            <w:hideMark/>
          </w:tcPr>
          <w:p w14:paraId="3470CD28" w14:textId="77777777" w:rsidR="002D0F2C" w:rsidRPr="00B520DC" w:rsidRDefault="002D0F2C" w:rsidP="00B520DC">
            <w:pPr>
              <w:spacing w:line="360" w:lineRule="auto"/>
              <w:jc w:val="both"/>
              <w:rPr>
                <w:rFonts w:ascii="Arial" w:hAnsi="Arial" w:cs="Arial"/>
              </w:rPr>
            </w:pPr>
            <w:r w:rsidRPr="00B520DC">
              <w:rPr>
                <w:rFonts w:ascii="Arial" w:hAnsi="Arial" w:cs="Arial"/>
              </w:rPr>
              <w:t>2022</w:t>
            </w:r>
          </w:p>
        </w:tc>
        <w:tc>
          <w:tcPr>
            <w:tcW w:w="1532" w:type="dxa"/>
            <w:tcBorders>
              <w:left w:val="single" w:sz="4" w:space="0" w:color="auto"/>
            </w:tcBorders>
            <w:vAlign w:val="center"/>
            <w:hideMark/>
          </w:tcPr>
          <w:p w14:paraId="667B4D8C" w14:textId="77777777" w:rsidR="002D0F2C" w:rsidRPr="00B520DC" w:rsidRDefault="002D0F2C" w:rsidP="00B520DC">
            <w:pPr>
              <w:spacing w:line="360" w:lineRule="auto"/>
              <w:jc w:val="both"/>
              <w:rPr>
                <w:rFonts w:ascii="Arial" w:hAnsi="Arial" w:cs="Arial"/>
              </w:rPr>
            </w:pPr>
            <w:r w:rsidRPr="00B520DC">
              <w:rPr>
                <w:rFonts w:ascii="Arial" w:hAnsi="Arial" w:cs="Arial"/>
              </w:rPr>
              <w:t>2,250</w:t>
            </w:r>
          </w:p>
        </w:tc>
        <w:tc>
          <w:tcPr>
            <w:tcW w:w="0" w:type="auto"/>
            <w:tcBorders>
              <w:left w:val="single" w:sz="4" w:space="0" w:color="auto"/>
            </w:tcBorders>
            <w:vAlign w:val="center"/>
            <w:hideMark/>
          </w:tcPr>
          <w:p w14:paraId="235AE1C8" w14:textId="77777777" w:rsidR="002D0F2C" w:rsidRPr="00B520DC" w:rsidRDefault="002D0F2C" w:rsidP="00B520DC">
            <w:pPr>
              <w:spacing w:line="360" w:lineRule="auto"/>
              <w:jc w:val="both"/>
              <w:rPr>
                <w:rFonts w:ascii="Arial" w:hAnsi="Arial" w:cs="Arial"/>
              </w:rPr>
            </w:pPr>
            <w:r w:rsidRPr="00B520DC">
              <w:rPr>
                <w:rFonts w:ascii="Arial" w:hAnsi="Arial" w:cs="Arial"/>
              </w:rPr>
              <w:t>3,287</w:t>
            </w:r>
          </w:p>
        </w:tc>
        <w:tc>
          <w:tcPr>
            <w:tcW w:w="0" w:type="auto"/>
            <w:tcBorders>
              <w:left w:val="single" w:sz="4" w:space="0" w:color="auto"/>
              <w:right w:val="single" w:sz="4" w:space="0" w:color="auto"/>
            </w:tcBorders>
            <w:vAlign w:val="center"/>
            <w:hideMark/>
          </w:tcPr>
          <w:p w14:paraId="70947B0A" w14:textId="77777777" w:rsidR="002D0F2C" w:rsidRPr="00B520DC" w:rsidRDefault="002D0F2C" w:rsidP="00B520DC">
            <w:pPr>
              <w:spacing w:line="360" w:lineRule="auto"/>
              <w:jc w:val="both"/>
              <w:rPr>
                <w:rFonts w:ascii="Arial" w:hAnsi="Arial" w:cs="Arial"/>
              </w:rPr>
            </w:pPr>
            <w:r w:rsidRPr="00B520DC">
              <w:rPr>
                <w:rFonts w:ascii="Arial" w:hAnsi="Arial" w:cs="Arial"/>
              </w:rPr>
              <w:t>0.68</w:t>
            </w:r>
          </w:p>
        </w:tc>
      </w:tr>
      <w:tr w:rsidR="002D0F2C" w:rsidRPr="00B520DC" w14:paraId="656728D9" w14:textId="77777777" w:rsidTr="00F95C15">
        <w:trPr>
          <w:tblCellSpacing w:w="15" w:type="dxa"/>
        </w:trPr>
        <w:tc>
          <w:tcPr>
            <w:tcW w:w="1368" w:type="dxa"/>
            <w:tcBorders>
              <w:top w:val="single" w:sz="4" w:space="0" w:color="auto"/>
              <w:left w:val="single" w:sz="4" w:space="0" w:color="auto"/>
            </w:tcBorders>
            <w:vAlign w:val="center"/>
            <w:hideMark/>
          </w:tcPr>
          <w:p w14:paraId="5A140E83" w14:textId="77777777" w:rsidR="002D0F2C" w:rsidRPr="00B520DC" w:rsidRDefault="002D0F2C" w:rsidP="00B520DC">
            <w:pPr>
              <w:spacing w:line="360" w:lineRule="auto"/>
              <w:jc w:val="both"/>
              <w:rPr>
                <w:rFonts w:ascii="Arial" w:hAnsi="Arial" w:cs="Arial"/>
              </w:rPr>
            </w:pPr>
            <w:r w:rsidRPr="00B520DC">
              <w:rPr>
                <w:rFonts w:ascii="Arial" w:hAnsi="Arial" w:cs="Arial"/>
              </w:rPr>
              <w:t>2023</w:t>
            </w:r>
          </w:p>
        </w:tc>
        <w:tc>
          <w:tcPr>
            <w:tcW w:w="1532" w:type="dxa"/>
            <w:tcBorders>
              <w:top w:val="single" w:sz="4" w:space="0" w:color="auto"/>
              <w:left w:val="single" w:sz="4" w:space="0" w:color="auto"/>
            </w:tcBorders>
            <w:vAlign w:val="center"/>
            <w:hideMark/>
          </w:tcPr>
          <w:p w14:paraId="4E7D9998" w14:textId="77777777" w:rsidR="002D0F2C" w:rsidRPr="00B520DC" w:rsidRDefault="002D0F2C" w:rsidP="00B520DC">
            <w:pPr>
              <w:spacing w:line="360" w:lineRule="auto"/>
              <w:jc w:val="both"/>
              <w:rPr>
                <w:rFonts w:ascii="Arial" w:hAnsi="Arial" w:cs="Arial"/>
              </w:rPr>
            </w:pPr>
            <w:r w:rsidRPr="00B520DC">
              <w:rPr>
                <w:rFonts w:ascii="Arial" w:hAnsi="Arial" w:cs="Arial"/>
              </w:rPr>
              <w:t>2,130</w:t>
            </w:r>
          </w:p>
        </w:tc>
        <w:tc>
          <w:tcPr>
            <w:tcW w:w="0" w:type="auto"/>
            <w:tcBorders>
              <w:top w:val="single" w:sz="4" w:space="0" w:color="auto"/>
              <w:left w:val="single" w:sz="4" w:space="0" w:color="auto"/>
            </w:tcBorders>
            <w:vAlign w:val="center"/>
            <w:hideMark/>
          </w:tcPr>
          <w:p w14:paraId="437A4C89" w14:textId="77777777" w:rsidR="002D0F2C" w:rsidRPr="00B520DC" w:rsidRDefault="002D0F2C" w:rsidP="00B520DC">
            <w:pPr>
              <w:spacing w:line="360" w:lineRule="auto"/>
              <w:jc w:val="both"/>
              <w:rPr>
                <w:rFonts w:ascii="Arial" w:hAnsi="Arial" w:cs="Arial"/>
              </w:rPr>
            </w:pPr>
            <w:r w:rsidRPr="00B520DC">
              <w:rPr>
                <w:rFonts w:ascii="Arial" w:hAnsi="Arial" w:cs="Arial"/>
              </w:rPr>
              <w:t>3,578</w:t>
            </w:r>
          </w:p>
        </w:tc>
        <w:tc>
          <w:tcPr>
            <w:tcW w:w="0" w:type="auto"/>
            <w:tcBorders>
              <w:top w:val="single" w:sz="4" w:space="0" w:color="auto"/>
              <w:left w:val="single" w:sz="4" w:space="0" w:color="auto"/>
              <w:right w:val="single" w:sz="4" w:space="0" w:color="auto"/>
            </w:tcBorders>
            <w:vAlign w:val="center"/>
            <w:hideMark/>
          </w:tcPr>
          <w:p w14:paraId="45D70853" w14:textId="77777777" w:rsidR="002D0F2C" w:rsidRPr="00B520DC" w:rsidRDefault="002D0F2C" w:rsidP="00B520DC">
            <w:pPr>
              <w:spacing w:line="360" w:lineRule="auto"/>
              <w:jc w:val="both"/>
              <w:rPr>
                <w:rFonts w:ascii="Arial" w:hAnsi="Arial" w:cs="Arial"/>
              </w:rPr>
            </w:pPr>
            <w:r w:rsidRPr="00B520DC">
              <w:rPr>
                <w:rFonts w:ascii="Arial" w:hAnsi="Arial" w:cs="Arial"/>
              </w:rPr>
              <w:t>0.60</w:t>
            </w:r>
          </w:p>
        </w:tc>
      </w:tr>
      <w:tr w:rsidR="002D0F2C" w:rsidRPr="00B520DC" w14:paraId="7E83E2A4" w14:textId="77777777" w:rsidTr="00F95C15">
        <w:trPr>
          <w:tblCellSpacing w:w="15" w:type="dxa"/>
        </w:trPr>
        <w:tc>
          <w:tcPr>
            <w:tcW w:w="1368" w:type="dxa"/>
            <w:tcBorders>
              <w:top w:val="single" w:sz="4" w:space="0" w:color="auto"/>
              <w:left w:val="single" w:sz="4" w:space="0" w:color="auto"/>
            </w:tcBorders>
            <w:vAlign w:val="center"/>
            <w:hideMark/>
          </w:tcPr>
          <w:p w14:paraId="4196FEB9" w14:textId="77777777" w:rsidR="002D0F2C" w:rsidRPr="00B520DC" w:rsidRDefault="002D0F2C" w:rsidP="00B520DC">
            <w:pPr>
              <w:spacing w:line="360" w:lineRule="auto"/>
              <w:jc w:val="both"/>
              <w:rPr>
                <w:rFonts w:ascii="Arial" w:hAnsi="Arial" w:cs="Arial"/>
              </w:rPr>
            </w:pPr>
            <w:r w:rsidRPr="00B520DC">
              <w:rPr>
                <w:rFonts w:ascii="Arial" w:hAnsi="Arial" w:cs="Arial"/>
              </w:rPr>
              <w:t>2024</w:t>
            </w:r>
          </w:p>
        </w:tc>
        <w:tc>
          <w:tcPr>
            <w:tcW w:w="1532" w:type="dxa"/>
            <w:tcBorders>
              <w:top w:val="single" w:sz="4" w:space="0" w:color="auto"/>
              <w:left w:val="single" w:sz="4" w:space="0" w:color="auto"/>
            </w:tcBorders>
            <w:vAlign w:val="center"/>
            <w:hideMark/>
          </w:tcPr>
          <w:p w14:paraId="58B6DCA4" w14:textId="77777777" w:rsidR="002D0F2C" w:rsidRPr="00B520DC" w:rsidRDefault="002D0F2C" w:rsidP="00B520DC">
            <w:pPr>
              <w:spacing w:line="360" w:lineRule="auto"/>
              <w:jc w:val="both"/>
              <w:rPr>
                <w:rFonts w:ascii="Arial" w:hAnsi="Arial" w:cs="Arial"/>
              </w:rPr>
            </w:pPr>
            <w:r w:rsidRPr="00B520DC">
              <w:rPr>
                <w:rFonts w:ascii="Arial" w:hAnsi="Arial" w:cs="Arial"/>
              </w:rPr>
              <w:t>2,733</w:t>
            </w:r>
          </w:p>
        </w:tc>
        <w:tc>
          <w:tcPr>
            <w:tcW w:w="0" w:type="auto"/>
            <w:tcBorders>
              <w:top w:val="single" w:sz="4" w:space="0" w:color="auto"/>
              <w:left w:val="single" w:sz="4" w:space="0" w:color="auto"/>
            </w:tcBorders>
            <w:vAlign w:val="center"/>
            <w:hideMark/>
          </w:tcPr>
          <w:p w14:paraId="7A3B6CD2" w14:textId="77777777" w:rsidR="002D0F2C" w:rsidRPr="00B520DC" w:rsidRDefault="002D0F2C" w:rsidP="00B520DC">
            <w:pPr>
              <w:spacing w:line="360" w:lineRule="auto"/>
              <w:jc w:val="both"/>
              <w:rPr>
                <w:rFonts w:ascii="Arial" w:hAnsi="Arial" w:cs="Arial"/>
              </w:rPr>
            </w:pPr>
            <w:r w:rsidRPr="00B520DC">
              <w:rPr>
                <w:rFonts w:ascii="Arial" w:hAnsi="Arial" w:cs="Arial"/>
              </w:rPr>
              <w:t>3,274</w:t>
            </w:r>
          </w:p>
        </w:tc>
        <w:tc>
          <w:tcPr>
            <w:tcW w:w="0" w:type="auto"/>
            <w:tcBorders>
              <w:top w:val="single" w:sz="4" w:space="0" w:color="auto"/>
              <w:left w:val="single" w:sz="4" w:space="0" w:color="auto"/>
              <w:right w:val="single" w:sz="4" w:space="0" w:color="auto"/>
            </w:tcBorders>
            <w:vAlign w:val="center"/>
            <w:hideMark/>
          </w:tcPr>
          <w:p w14:paraId="54CAAE0C" w14:textId="77777777" w:rsidR="002D0F2C" w:rsidRPr="00B520DC" w:rsidRDefault="002D0F2C" w:rsidP="00B520DC">
            <w:pPr>
              <w:spacing w:line="360" w:lineRule="auto"/>
              <w:jc w:val="both"/>
              <w:rPr>
                <w:rFonts w:ascii="Arial" w:hAnsi="Arial" w:cs="Arial"/>
              </w:rPr>
            </w:pPr>
            <w:r w:rsidRPr="00B520DC">
              <w:rPr>
                <w:rFonts w:ascii="Arial" w:hAnsi="Arial" w:cs="Arial"/>
              </w:rPr>
              <w:t>0.83</w:t>
            </w:r>
          </w:p>
        </w:tc>
      </w:tr>
      <w:tr w:rsidR="002D0F2C" w:rsidRPr="00B520DC" w14:paraId="4328BE2C" w14:textId="77777777" w:rsidTr="00F95C15">
        <w:trPr>
          <w:tblCellSpacing w:w="15" w:type="dxa"/>
        </w:trPr>
        <w:tc>
          <w:tcPr>
            <w:tcW w:w="1368" w:type="dxa"/>
            <w:tcBorders>
              <w:top w:val="single" w:sz="4" w:space="0" w:color="auto"/>
              <w:left w:val="single" w:sz="4" w:space="0" w:color="auto"/>
              <w:bottom w:val="single" w:sz="4" w:space="0" w:color="auto"/>
            </w:tcBorders>
            <w:vAlign w:val="center"/>
            <w:hideMark/>
          </w:tcPr>
          <w:p w14:paraId="249A9714" w14:textId="77777777" w:rsidR="002D0F2C" w:rsidRPr="00B520DC" w:rsidRDefault="002D0F2C" w:rsidP="00B520DC">
            <w:pPr>
              <w:spacing w:line="360" w:lineRule="auto"/>
              <w:jc w:val="both"/>
              <w:rPr>
                <w:rFonts w:ascii="Arial" w:hAnsi="Arial" w:cs="Arial"/>
              </w:rPr>
            </w:pPr>
            <w:r w:rsidRPr="00B520DC">
              <w:rPr>
                <w:rFonts w:ascii="Arial" w:hAnsi="Arial" w:cs="Arial"/>
              </w:rPr>
              <w:t>2025</w:t>
            </w:r>
          </w:p>
        </w:tc>
        <w:tc>
          <w:tcPr>
            <w:tcW w:w="1532" w:type="dxa"/>
            <w:tcBorders>
              <w:top w:val="single" w:sz="4" w:space="0" w:color="auto"/>
              <w:left w:val="single" w:sz="4" w:space="0" w:color="auto"/>
              <w:bottom w:val="single" w:sz="4" w:space="0" w:color="auto"/>
            </w:tcBorders>
            <w:vAlign w:val="center"/>
            <w:hideMark/>
          </w:tcPr>
          <w:p w14:paraId="59A2AA83" w14:textId="77777777" w:rsidR="002D0F2C" w:rsidRPr="00B520DC" w:rsidRDefault="002D0F2C" w:rsidP="00B520DC">
            <w:pPr>
              <w:spacing w:line="360" w:lineRule="auto"/>
              <w:jc w:val="both"/>
              <w:rPr>
                <w:rFonts w:ascii="Arial" w:hAnsi="Arial" w:cs="Arial"/>
              </w:rPr>
            </w:pPr>
            <w:r w:rsidRPr="00B520DC">
              <w:rPr>
                <w:rFonts w:ascii="Arial" w:hAnsi="Arial" w:cs="Arial"/>
              </w:rPr>
              <w:t>2,177</w:t>
            </w:r>
          </w:p>
        </w:tc>
        <w:tc>
          <w:tcPr>
            <w:tcW w:w="0" w:type="auto"/>
            <w:tcBorders>
              <w:top w:val="single" w:sz="4" w:space="0" w:color="auto"/>
              <w:left w:val="single" w:sz="4" w:space="0" w:color="auto"/>
              <w:bottom w:val="single" w:sz="4" w:space="0" w:color="auto"/>
            </w:tcBorders>
            <w:vAlign w:val="center"/>
            <w:hideMark/>
          </w:tcPr>
          <w:p w14:paraId="50745209" w14:textId="77777777" w:rsidR="002D0F2C" w:rsidRPr="00B520DC" w:rsidRDefault="002D0F2C" w:rsidP="00B520DC">
            <w:pPr>
              <w:spacing w:line="360" w:lineRule="auto"/>
              <w:jc w:val="both"/>
              <w:rPr>
                <w:rFonts w:ascii="Arial" w:hAnsi="Arial" w:cs="Arial"/>
              </w:rPr>
            </w:pPr>
            <w:r w:rsidRPr="00B520DC">
              <w:rPr>
                <w:rFonts w:ascii="Arial" w:hAnsi="Arial" w:cs="Arial"/>
              </w:rPr>
              <w:t>2,894</w:t>
            </w:r>
          </w:p>
        </w:tc>
        <w:tc>
          <w:tcPr>
            <w:tcW w:w="0" w:type="auto"/>
            <w:tcBorders>
              <w:top w:val="single" w:sz="4" w:space="0" w:color="auto"/>
              <w:left w:val="single" w:sz="4" w:space="0" w:color="auto"/>
              <w:bottom w:val="single" w:sz="4" w:space="0" w:color="auto"/>
              <w:right w:val="single" w:sz="4" w:space="0" w:color="auto"/>
            </w:tcBorders>
            <w:vAlign w:val="center"/>
            <w:hideMark/>
          </w:tcPr>
          <w:p w14:paraId="197BF312" w14:textId="77777777" w:rsidR="002D0F2C" w:rsidRPr="00B520DC" w:rsidRDefault="002D0F2C" w:rsidP="00B520DC">
            <w:pPr>
              <w:spacing w:line="360" w:lineRule="auto"/>
              <w:jc w:val="both"/>
              <w:rPr>
                <w:rFonts w:ascii="Arial" w:hAnsi="Arial" w:cs="Arial"/>
              </w:rPr>
            </w:pPr>
            <w:r w:rsidRPr="00B520DC">
              <w:rPr>
                <w:rFonts w:ascii="Arial" w:hAnsi="Arial" w:cs="Arial"/>
              </w:rPr>
              <w:t>0.75</w:t>
            </w:r>
          </w:p>
        </w:tc>
      </w:tr>
    </w:tbl>
    <w:p w14:paraId="6F9FB880" w14:textId="490B206E" w:rsidR="00644ED4" w:rsidRPr="00B520DC" w:rsidRDefault="00644ED4" w:rsidP="00B520DC">
      <w:pPr>
        <w:spacing w:line="360" w:lineRule="auto"/>
        <w:jc w:val="both"/>
        <w:rPr>
          <w:rFonts w:ascii="Arial" w:hAnsi="Arial" w:cs="Arial"/>
        </w:rPr>
      </w:pPr>
    </w:p>
    <w:p w14:paraId="0621B63B" w14:textId="292BECC4" w:rsidR="00F95C15" w:rsidRPr="00B520DC" w:rsidRDefault="00644ED4" w:rsidP="00B520DC">
      <w:pPr>
        <w:spacing w:line="360" w:lineRule="auto"/>
        <w:jc w:val="both"/>
        <w:rPr>
          <w:rFonts w:ascii="Arial" w:hAnsi="Arial" w:cs="Arial"/>
        </w:rPr>
      </w:pPr>
      <w:r w:rsidRPr="00B520DC">
        <w:rPr>
          <w:rFonts w:ascii="Arial" w:hAnsi="Arial" w:cs="Arial"/>
        </w:rPr>
        <w:t>The current ratio of Hyatt fell below 1.0 during the five-year period. Specifically, the current ratio was as low as 0.75 in 2025, meaning Hyatt had just about $0.75 of current assets against every dollar of current liabilities.</w:t>
      </w:r>
    </w:p>
    <w:p w14:paraId="2EB0DD02" w14:textId="783E4A9B" w:rsidR="00F95C15" w:rsidRPr="00B520DC" w:rsidRDefault="00644ED4" w:rsidP="00B520DC">
      <w:pPr>
        <w:spacing w:line="360" w:lineRule="auto"/>
        <w:jc w:val="both"/>
        <w:rPr>
          <w:rFonts w:ascii="Arial" w:hAnsi="Arial" w:cs="Arial"/>
        </w:rPr>
      </w:pPr>
      <w:r w:rsidRPr="00B520DC">
        <w:rPr>
          <w:rFonts w:ascii="Arial" w:hAnsi="Arial" w:cs="Arial"/>
        </w:rPr>
        <w:t>While this may seem low, the hotel industry does not need high current ratios due to the way of operation, prepaid sales, and lack of large inventories. The current ratio in the Hotels, Tourism &amp; Amusement industry stood at approximately 0.87x in Q1 2026 and recently averaged 0.81x.</w:t>
      </w:r>
    </w:p>
    <w:p w14:paraId="3FDBEA80" w14:textId="21107BF8" w:rsidR="00644ED4" w:rsidRPr="00B520DC" w:rsidRDefault="00644ED4" w:rsidP="00B520DC">
      <w:pPr>
        <w:spacing w:line="360" w:lineRule="auto"/>
        <w:jc w:val="both"/>
        <w:rPr>
          <w:rFonts w:ascii="Arial" w:hAnsi="Arial" w:cs="Arial"/>
        </w:rPr>
      </w:pPr>
      <w:r w:rsidRPr="00B520DC">
        <w:rPr>
          <w:rFonts w:ascii="Arial" w:hAnsi="Arial" w:cs="Arial"/>
        </w:rPr>
        <w:t>In that regard, the current ratio of Hyatt of 0.75x in 2025 was slightly lower than the industry average of 0.81x, which meant that Hyatt had lower liquidity than the whole industry.</w:t>
      </w:r>
    </w:p>
    <w:p w14:paraId="0026CFC7" w14:textId="77777777" w:rsidR="00F95C15" w:rsidRPr="00B520DC" w:rsidRDefault="00F95C15" w:rsidP="00B520DC">
      <w:pPr>
        <w:spacing w:line="360" w:lineRule="auto"/>
        <w:jc w:val="both"/>
        <w:rPr>
          <w:rFonts w:ascii="Arial" w:hAnsi="Arial" w:cs="Arial"/>
        </w:rPr>
      </w:pPr>
    </w:p>
    <w:p w14:paraId="7D86E7AE" w14:textId="77777777" w:rsidR="00F95C15" w:rsidRPr="00B520DC" w:rsidRDefault="00F95C15" w:rsidP="00B520DC">
      <w:pPr>
        <w:spacing w:line="360" w:lineRule="auto"/>
        <w:jc w:val="both"/>
        <w:rPr>
          <w:rFonts w:ascii="Arial" w:hAnsi="Arial" w:cs="Arial"/>
        </w:rPr>
      </w:pPr>
    </w:p>
    <w:p w14:paraId="2014EB9E" w14:textId="77777777" w:rsidR="00F95C15" w:rsidRPr="00B520DC" w:rsidRDefault="00F95C15" w:rsidP="00B520DC">
      <w:pPr>
        <w:spacing w:line="360" w:lineRule="auto"/>
        <w:jc w:val="both"/>
        <w:rPr>
          <w:rFonts w:ascii="Arial" w:hAnsi="Arial" w:cs="Arial"/>
        </w:rPr>
      </w:pPr>
    </w:p>
    <w:p w14:paraId="20A724D6" w14:textId="77777777" w:rsidR="00F95C15" w:rsidRPr="00B520DC" w:rsidRDefault="00F95C15" w:rsidP="00B520DC">
      <w:pPr>
        <w:spacing w:line="360" w:lineRule="auto"/>
        <w:jc w:val="both"/>
        <w:rPr>
          <w:rFonts w:ascii="Arial" w:hAnsi="Arial" w:cs="Arial"/>
        </w:rPr>
      </w:pPr>
    </w:p>
    <w:p w14:paraId="5C054FF0" w14:textId="77777777" w:rsidR="00644ED4" w:rsidRPr="00B520DC" w:rsidRDefault="00644ED4" w:rsidP="00B520DC">
      <w:pPr>
        <w:pStyle w:val="Heading3"/>
        <w:spacing w:line="360" w:lineRule="auto"/>
        <w:jc w:val="both"/>
        <w:rPr>
          <w:rFonts w:ascii="Arial" w:hAnsi="Arial" w:cs="Arial"/>
          <w:sz w:val="24"/>
          <w:szCs w:val="24"/>
        </w:rPr>
      </w:pPr>
      <w:bookmarkStart w:id="10" w:name="_Toc237486428"/>
      <w:bookmarkStart w:id="11" w:name="_Toc237489480"/>
      <w:r w:rsidRPr="00B520DC">
        <w:rPr>
          <w:rFonts w:ascii="Arial" w:hAnsi="Arial" w:cs="Arial"/>
          <w:sz w:val="24"/>
          <w:szCs w:val="24"/>
        </w:rPr>
        <w:lastRenderedPageBreak/>
        <w:t>Quick ratio</w:t>
      </w:r>
      <w:bookmarkEnd w:id="10"/>
      <w:bookmarkEnd w:id="11"/>
    </w:p>
    <w:p w14:paraId="52D89C9A" w14:textId="77777777" w:rsidR="00644ED4" w:rsidRPr="00B520DC" w:rsidRDefault="00644ED4" w:rsidP="00B520DC">
      <w:pPr>
        <w:spacing w:line="360" w:lineRule="auto"/>
        <w:jc w:val="both"/>
        <w:rPr>
          <w:rFonts w:ascii="Arial" w:hAnsi="Arial" w:cs="Arial"/>
        </w:rPr>
      </w:pPr>
      <w:r w:rsidRPr="00B520DC">
        <w:rPr>
          <w:rFonts w:ascii="Arial" w:hAnsi="Arial" w:cs="Arial"/>
        </w:rPr>
        <w:t>Using cash, short-term investments and receivables:</w:t>
      </w:r>
    </w:p>
    <w:p w14:paraId="5AFCA7CB" w14:textId="77777777" w:rsidR="00644ED4" w:rsidRPr="00B520DC" w:rsidRDefault="00644ED4" w:rsidP="00B520DC">
      <w:pPr>
        <w:spacing w:line="360" w:lineRule="auto"/>
        <w:jc w:val="both"/>
        <w:rPr>
          <w:rFonts w:ascii="Arial" w:hAnsi="Arial" w:cs="Arial"/>
        </w:rPr>
      </w:pPr>
      <w:r w:rsidRPr="00B520DC">
        <w:rPr>
          <w:rFonts w:ascii="Arial" w:hAnsi="Arial" w:cs="Arial"/>
          <w:b/>
          <w:bCs/>
        </w:rPr>
        <w:t>Quick Ratio = (Cash + Short-term Investments + Receivables) / Current Liabilities</w:t>
      </w:r>
    </w:p>
    <w:tbl>
      <w:tblPr>
        <w:tblW w:w="0" w:type="auto"/>
        <w:tblCellSpacing w:w="15" w:type="dxa"/>
        <w:tblInd w:w="142" w:type="dxa"/>
        <w:tblCellMar>
          <w:top w:w="15" w:type="dxa"/>
          <w:left w:w="15" w:type="dxa"/>
          <w:bottom w:w="15" w:type="dxa"/>
          <w:right w:w="15" w:type="dxa"/>
        </w:tblCellMar>
        <w:tblLook w:val="04A0" w:firstRow="1" w:lastRow="0" w:firstColumn="1" w:lastColumn="0" w:noHBand="0" w:noVBand="1"/>
      </w:tblPr>
      <w:tblGrid>
        <w:gridCol w:w="619"/>
        <w:gridCol w:w="1429"/>
      </w:tblGrid>
      <w:tr w:rsidR="002D0F2C" w:rsidRPr="00B520DC" w14:paraId="4C6F1AF5" w14:textId="77777777" w:rsidTr="002D0F2C">
        <w:trPr>
          <w:tblHeader/>
          <w:tblCellSpacing w:w="15" w:type="dxa"/>
        </w:trPr>
        <w:tc>
          <w:tcPr>
            <w:tcW w:w="368" w:type="dxa"/>
            <w:tcBorders>
              <w:top w:val="single" w:sz="4" w:space="0" w:color="auto"/>
              <w:left w:val="single" w:sz="4" w:space="0" w:color="auto"/>
            </w:tcBorders>
            <w:vAlign w:val="center"/>
            <w:hideMark/>
          </w:tcPr>
          <w:p w14:paraId="47F08D1E" w14:textId="77777777" w:rsidR="002D0F2C" w:rsidRPr="00B520DC" w:rsidRDefault="002D0F2C" w:rsidP="00B520DC">
            <w:pPr>
              <w:spacing w:line="360" w:lineRule="auto"/>
              <w:jc w:val="both"/>
              <w:rPr>
                <w:rFonts w:ascii="Arial" w:hAnsi="Arial" w:cs="Arial"/>
                <w:b/>
                <w:bCs/>
              </w:rPr>
            </w:pPr>
            <w:r w:rsidRPr="00B520DC">
              <w:rPr>
                <w:rFonts w:ascii="Arial" w:hAnsi="Arial" w:cs="Arial"/>
                <w:b/>
                <w:bCs/>
              </w:rPr>
              <w:t>Year</w:t>
            </w:r>
          </w:p>
        </w:tc>
        <w:tc>
          <w:tcPr>
            <w:tcW w:w="0" w:type="auto"/>
            <w:tcBorders>
              <w:top w:val="single" w:sz="4" w:space="0" w:color="auto"/>
              <w:left w:val="single" w:sz="4" w:space="0" w:color="auto"/>
              <w:right w:val="single" w:sz="4" w:space="0" w:color="auto"/>
            </w:tcBorders>
            <w:vAlign w:val="center"/>
            <w:hideMark/>
          </w:tcPr>
          <w:p w14:paraId="72629EB3" w14:textId="77777777" w:rsidR="002D0F2C" w:rsidRPr="00B520DC" w:rsidRDefault="002D0F2C" w:rsidP="00B520DC">
            <w:pPr>
              <w:spacing w:line="360" w:lineRule="auto"/>
              <w:jc w:val="both"/>
              <w:rPr>
                <w:rFonts w:ascii="Arial" w:hAnsi="Arial" w:cs="Arial"/>
                <w:b/>
                <w:bCs/>
              </w:rPr>
            </w:pPr>
            <w:r w:rsidRPr="00B520DC">
              <w:rPr>
                <w:rFonts w:ascii="Arial" w:hAnsi="Arial" w:cs="Arial"/>
                <w:b/>
                <w:bCs/>
              </w:rPr>
              <w:t>Quick Ratio</w:t>
            </w:r>
          </w:p>
        </w:tc>
      </w:tr>
      <w:tr w:rsidR="002D0F2C" w:rsidRPr="00B520DC" w14:paraId="628849B9" w14:textId="77777777" w:rsidTr="0024298C">
        <w:trPr>
          <w:tblCellSpacing w:w="15" w:type="dxa"/>
        </w:trPr>
        <w:tc>
          <w:tcPr>
            <w:tcW w:w="368" w:type="dxa"/>
            <w:tcBorders>
              <w:top w:val="single" w:sz="4" w:space="0" w:color="auto"/>
              <w:left w:val="single" w:sz="4" w:space="0" w:color="auto"/>
              <w:bottom w:val="single" w:sz="4" w:space="0" w:color="auto"/>
            </w:tcBorders>
            <w:vAlign w:val="center"/>
            <w:hideMark/>
          </w:tcPr>
          <w:p w14:paraId="5D6A126D" w14:textId="77777777" w:rsidR="002D0F2C" w:rsidRPr="00B520DC" w:rsidRDefault="002D0F2C" w:rsidP="00B520DC">
            <w:pPr>
              <w:spacing w:line="360" w:lineRule="auto"/>
              <w:jc w:val="both"/>
              <w:rPr>
                <w:rFonts w:ascii="Arial" w:hAnsi="Arial" w:cs="Arial"/>
              </w:rPr>
            </w:pPr>
            <w:r w:rsidRPr="00B520DC">
              <w:rPr>
                <w:rFonts w:ascii="Arial" w:hAnsi="Arial" w:cs="Arial"/>
              </w:rPr>
              <w:t>2021</w:t>
            </w:r>
          </w:p>
        </w:tc>
        <w:tc>
          <w:tcPr>
            <w:tcW w:w="0" w:type="auto"/>
            <w:tcBorders>
              <w:top w:val="single" w:sz="4" w:space="0" w:color="auto"/>
              <w:left w:val="single" w:sz="4" w:space="0" w:color="auto"/>
              <w:bottom w:val="single" w:sz="4" w:space="0" w:color="auto"/>
              <w:right w:val="single" w:sz="4" w:space="0" w:color="auto"/>
            </w:tcBorders>
            <w:vAlign w:val="center"/>
            <w:hideMark/>
          </w:tcPr>
          <w:p w14:paraId="4951CF3E" w14:textId="77777777" w:rsidR="002D0F2C" w:rsidRPr="00B520DC" w:rsidRDefault="002D0F2C" w:rsidP="00B520DC">
            <w:pPr>
              <w:spacing w:line="360" w:lineRule="auto"/>
              <w:jc w:val="both"/>
              <w:rPr>
                <w:rFonts w:ascii="Arial" w:hAnsi="Arial" w:cs="Arial"/>
              </w:rPr>
            </w:pPr>
            <w:r w:rsidRPr="00B520DC">
              <w:rPr>
                <w:rFonts w:ascii="Arial" w:hAnsi="Arial" w:cs="Arial"/>
              </w:rPr>
              <w:t>0.82</w:t>
            </w:r>
          </w:p>
        </w:tc>
      </w:tr>
      <w:tr w:rsidR="002D0F2C" w:rsidRPr="00B520DC" w14:paraId="4C7D9383" w14:textId="77777777" w:rsidTr="002D0F2C">
        <w:trPr>
          <w:tblCellSpacing w:w="15" w:type="dxa"/>
        </w:trPr>
        <w:tc>
          <w:tcPr>
            <w:tcW w:w="368" w:type="dxa"/>
            <w:tcBorders>
              <w:left w:val="single" w:sz="4" w:space="0" w:color="auto"/>
            </w:tcBorders>
            <w:vAlign w:val="center"/>
            <w:hideMark/>
          </w:tcPr>
          <w:p w14:paraId="218133FF" w14:textId="77777777" w:rsidR="002D0F2C" w:rsidRPr="00B520DC" w:rsidRDefault="002D0F2C" w:rsidP="00B520DC">
            <w:pPr>
              <w:spacing w:line="360" w:lineRule="auto"/>
              <w:jc w:val="both"/>
              <w:rPr>
                <w:rFonts w:ascii="Arial" w:hAnsi="Arial" w:cs="Arial"/>
              </w:rPr>
            </w:pPr>
            <w:r w:rsidRPr="00B520DC">
              <w:rPr>
                <w:rFonts w:ascii="Arial" w:hAnsi="Arial" w:cs="Arial"/>
              </w:rPr>
              <w:t>2022</w:t>
            </w:r>
          </w:p>
        </w:tc>
        <w:tc>
          <w:tcPr>
            <w:tcW w:w="0" w:type="auto"/>
            <w:tcBorders>
              <w:left w:val="single" w:sz="4" w:space="0" w:color="auto"/>
              <w:right w:val="single" w:sz="4" w:space="0" w:color="auto"/>
            </w:tcBorders>
            <w:vAlign w:val="center"/>
            <w:hideMark/>
          </w:tcPr>
          <w:p w14:paraId="74B485CA" w14:textId="77777777" w:rsidR="002D0F2C" w:rsidRPr="00B520DC" w:rsidRDefault="002D0F2C" w:rsidP="00B520DC">
            <w:pPr>
              <w:spacing w:line="360" w:lineRule="auto"/>
              <w:jc w:val="both"/>
              <w:rPr>
                <w:rFonts w:ascii="Arial" w:hAnsi="Arial" w:cs="Arial"/>
              </w:rPr>
            </w:pPr>
            <w:r w:rsidRPr="00B520DC">
              <w:rPr>
                <w:rFonts w:ascii="Arial" w:hAnsi="Arial" w:cs="Arial"/>
              </w:rPr>
              <w:t>0.60</w:t>
            </w:r>
          </w:p>
        </w:tc>
      </w:tr>
      <w:tr w:rsidR="002D0F2C" w:rsidRPr="00B520DC" w14:paraId="6D3C57FF" w14:textId="77777777" w:rsidTr="0024298C">
        <w:trPr>
          <w:tblCellSpacing w:w="15" w:type="dxa"/>
        </w:trPr>
        <w:tc>
          <w:tcPr>
            <w:tcW w:w="368" w:type="dxa"/>
            <w:tcBorders>
              <w:top w:val="single" w:sz="4" w:space="0" w:color="auto"/>
              <w:left w:val="single" w:sz="4" w:space="0" w:color="auto"/>
            </w:tcBorders>
            <w:vAlign w:val="center"/>
            <w:hideMark/>
          </w:tcPr>
          <w:p w14:paraId="0890EF9F" w14:textId="77777777" w:rsidR="002D0F2C" w:rsidRPr="00B520DC" w:rsidRDefault="002D0F2C" w:rsidP="00B520DC">
            <w:pPr>
              <w:spacing w:line="360" w:lineRule="auto"/>
              <w:jc w:val="both"/>
              <w:rPr>
                <w:rFonts w:ascii="Arial" w:hAnsi="Arial" w:cs="Arial"/>
              </w:rPr>
            </w:pPr>
            <w:r w:rsidRPr="00B520DC">
              <w:rPr>
                <w:rFonts w:ascii="Arial" w:hAnsi="Arial" w:cs="Arial"/>
              </w:rPr>
              <w:t>2023</w:t>
            </w:r>
          </w:p>
        </w:tc>
        <w:tc>
          <w:tcPr>
            <w:tcW w:w="0" w:type="auto"/>
            <w:tcBorders>
              <w:top w:val="single" w:sz="4" w:space="0" w:color="auto"/>
              <w:left w:val="single" w:sz="4" w:space="0" w:color="auto"/>
              <w:right w:val="single" w:sz="4" w:space="0" w:color="auto"/>
            </w:tcBorders>
            <w:vAlign w:val="center"/>
            <w:hideMark/>
          </w:tcPr>
          <w:p w14:paraId="3B4550DF" w14:textId="77777777" w:rsidR="002D0F2C" w:rsidRPr="00B520DC" w:rsidRDefault="002D0F2C" w:rsidP="00B520DC">
            <w:pPr>
              <w:spacing w:line="360" w:lineRule="auto"/>
              <w:jc w:val="both"/>
              <w:rPr>
                <w:rFonts w:ascii="Arial" w:hAnsi="Arial" w:cs="Arial"/>
              </w:rPr>
            </w:pPr>
            <w:r w:rsidRPr="00B520DC">
              <w:rPr>
                <w:rFonts w:ascii="Arial" w:hAnsi="Arial" w:cs="Arial"/>
              </w:rPr>
              <w:t>0.50</w:t>
            </w:r>
          </w:p>
        </w:tc>
      </w:tr>
      <w:tr w:rsidR="002D0F2C" w:rsidRPr="00B520DC" w14:paraId="4CD85C60" w14:textId="77777777" w:rsidTr="0024298C">
        <w:trPr>
          <w:tblCellSpacing w:w="15" w:type="dxa"/>
        </w:trPr>
        <w:tc>
          <w:tcPr>
            <w:tcW w:w="368" w:type="dxa"/>
            <w:tcBorders>
              <w:top w:val="single" w:sz="4" w:space="0" w:color="auto"/>
              <w:left w:val="single" w:sz="4" w:space="0" w:color="auto"/>
              <w:bottom w:val="single" w:sz="4" w:space="0" w:color="auto"/>
            </w:tcBorders>
            <w:vAlign w:val="center"/>
            <w:hideMark/>
          </w:tcPr>
          <w:p w14:paraId="3F08BB70" w14:textId="77777777" w:rsidR="002D0F2C" w:rsidRPr="00B520DC" w:rsidRDefault="002D0F2C" w:rsidP="00B520DC">
            <w:pPr>
              <w:spacing w:line="360" w:lineRule="auto"/>
              <w:jc w:val="both"/>
              <w:rPr>
                <w:rFonts w:ascii="Arial" w:hAnsi="Arial" w:cs="Arial"/>
              </w:rPr>
            </w:pPr>
            <w:r w:rsidRPr="00B520DC">
              <w:rPr>
                <w:rFonts w:ascii="Arial" w:hAnsi="Arial" w:cs="Arial"/>
              </w:rPr>
              <w:t>2024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4D0B7D72" w14:textId="77777777" w:rsidR="002D0F2C" w:rsidRPr="00B520DC" w:rsidRDefault="002D0F2C" w:rsidP="00B520DC">
            <w:pPr>
              <w:spacing w:line="360" w:lineRule="auto"/>
              <w:jc w:val="both"/>
              <w:rPr>
                <w:rFonts w:ascii="Arial" w:hAnsi="Arial" w:cs="Arial"/>
              </w:rPr>
            </w:pPr>
            <w:r w:rsidRPr="00B520DC">
              <w:rPr>
                <w:rFonts w:ascii="Arial" w:hAnsi="Arial" w:cs="Arial"/>
              </w:rPr>
              <w:t>0.76</w:t>
            </w:r>
          </w:p>
        </w:tc>
      </w:tr>
      <w:tr w:rsidR="002D0F2C" w:rsidRPr="00B520DC" w14:paraId="5A51F805" w14:textId="77777777" w:rsidTr="002D0F2C">
        <w:trPr>
          <w:tblCellSpacing w:w="15" w:type="dxa"/>
        </w:trPr>
        <w:tc>
          <w:tcPr>
            <w:tcW w:w="368" w:type="dxa"/>
            <w:tcBorders>
              <w:left w:val="single" w:sz="4" w:space="0" w:color="auto"/>
              <w:bottom w:val="single" w:sz="4" w:space="0" w:color="auto"/>
            </w:tcBorders>
            <w:vAlign w:val="center"/>
            <w:hideMark/>
          </w:tcPr>
          <w:p w14:paraId="235CA02D" w14:textId="77777777" w:rsidR="002D0F2C" w:rsidRPr="00B520DC" w:rsidRDefault="002D0F2C" w:rsidP="00B520DC">
            <w:pPr>
              <w:spacing w:line="360" w:lineRule="auto"/>
              <w:jc w:val="both"/>
              <w:rPr>
                <w:rFonts w:ascii="Arial" w:hAnsi="Arial" w:cs="Arial"/>
              </w:rPr>
            </w:pPr>
            <w:r w:rsidRPr="00B520DC">
              <w:rPr>
                <w:rFonts w:ascii="Arial" w:hAnsi="Arial" w:cs="Arial"/>
              </w:rPr>
              <w:t>2025</w:t>
            </w:r>
          </w:p>
        </w:tc>
        <w:tc>
          <w:tcPr>
            <w:tcW w:w="0" w:type="auto"/>
            <w:tcBorders>
              <w:left w:val="single" w:sz="4" w:space="0" w:color="auto"/>
              <w:bottom w:val="single" w:sz="4" w:space="0" w:color="auto"/>
              <w:right w:val="single" w:sz="4" w:space="0" w:color="auto"/>
            </w:tcBorders>
            <w:vAlign w:val="center"/>
            <w:hideMark/>
          </w:tcPr>
          <w:p w14:paraId="337994E6" w14:textId="77777777" w:rsidR="002D0F2C" w:rsidRPr="00B520DC" w:rsidRDefault="002D0F2C" w:rsidP="00B520DC">
            <w:pPr>
              <w:spacing w:line="360" w:lineRule="auto"/>
              <w:jc w:val="both"/>
              <w:rPr>
                <w:rFonts w:ascii="Arial" w:hAnsi="Arial" w:cs="Arial"/>
              </w:rPr>
            </w:pPr>
            <w:r w:rsidRPr="00B520DC">
              <w:rPr>
                <w:rFonts w:ascii="Arial" w:hAnsi="Arial" w:cs="Arial"/>
              </w:rPr>
              <w:t>0.67</w:t>
            </w:r>
          </w:p>
        </w:tc>
      </w:tr>
    </w:tbl>
    <w:p w14:paraId="51E6A0BC" w14:textId="254E4241" w:rsidR="00644ED4" w:rsidRPr="00B520DC" w:rsidRDefault="0024298C" w:rsidP="00B520DC">
      <w:pPr>
        <w:spacing w:line="360" w:lineRule="auto"/>
        <w:jc w:val="both"/>
        <w:rPr>
          <w:rFonts w:ascii="Arial" w:hAnsi="Arial" w:cs="Arial"/>
        </w:rPr>
      </w:pPr>
      <w:r w:rsidRPr="00B520DC">
        <w:rPr>
          <w:rFonts w:ascii="Arial" w:hAnsi="Arial" w:cs="Arial"/>
        </w:rPr>
        <w:br/>
      </w:r>
      <w:r w:rsidR="00644ED4" w:rsidRPr="00B520DC">
        <w:rPr>
          <w:rFonts w:ascii="Arial" w:hAnsi="Arial" w:cs="Arial"/>
        </w:rPr>
        <w:t>The quick ratio also remained below 1.0. The weakest year was 2023 at 0.50. It improved in 2024 but declined to 0.67 in 2025.</w:t>
      </w:r>
    </w:p>
    <w:p w14:paraId="1394ADC6" w14:textId="7788A585" w:rsidR="00C005EF" w:rsidRPr="00B520DC" w:rsidRDefault="00644ED4" w:rsidP="00B520DC">
      <w:pPr>
        <w:spacing w:line="360" w:lineRule="auto"/>
        <w:jc w:val="both"/>
        <w:rPr>
          <w:rFonts w:ascii="Arial" w:hAnsi="Arial" w:cs="Arial"/>
        </w:rPr>
      </w:pPr>
      <w:r w:rsidRPr="00B520DC">
        <w:rPr>
          <w:rFonts w:ascii="Arial" w:hAnsi="Arial" w:cs="Arial"/>
        </w:rPr>
        <w:t>This confirms that Hyatt's liquidity is dependent not only on existing cash but also on continuous operating cash inflows and access to financing.</w:t>
      </w:r>
    </w:p>
    <w:p w14:paraId="4BE662B6" w14:textId="77777777" w:rsidR="00F95C15" w:rsidRPr="00B520DC" w:rsidRDefault="00F95C15" w:rsidP="00B520DC">
      <w:pPr>
        <w:spacing w:line="360" w:lineRule="auto"/>
        <w:jc w:val="both"/>
        <w:rPr>
          <w:rFonts w:ascii="Arial" w:hAnsi="Arial" w:cs="Arial"/>
        </w:rPr>
      </w:pPr>
    </w:p>
    <w:p w14:paraId="25A10F6B" w14:textId="19209F87" w:rsidR="00644ED4" w:rsidRPr="00B520DC" w:rsidRDefault="00644ED4" w:rsidP="00B520DC">
      <w:pPr>
        <w:spacing w:line="360" w:lineRule="auto"/>
        <w:jc w:val="both"/>
        <w:rPr>
          <w:rStyle w:val="Heading3Char"/>
          <w:rFonts w:ascii="Arial" w:hAnsi="Arial" w:cs="Arial"/>
          <w:sz w:val="24"/>
          <w:szCs w:val="24"/>
        </w:rPr>
      </w:pPr>
      <w:r w:rsidRPr="00B520DC">
        <w:rPr>
          <w:rFonts w:ascii="Arial" w:hAnsi="Arial" w:cs="Arial"/>
          <w:b/>
          <w:bCs/>
        </w:rPr>
        <w:t xml:space="preserve">1.5 </w:t>
      </w:r>
      <w:r w:rsidRPr="00B520DC">
        <w:rPr>
          <w:rStyle w:val="Heading3Char"/>
          <w:rFonts w:ascii="Arial" w:hAnsi="Arial" w:cs="Arial"/>
          <w:sz w:val="24"/>
          <w:szCs w:val="24"/>
        </w:rPr>
        <w:t>Efficiency ratios</w:t>
      </w:r>
    </w:p>
    <w:p w14:paraId="2ED9515E" w14:textId="77777777" w:rsidR="00644ED4" w:rsidRPr="00B520DC" w:rsidRDefault="00644ED4" w:rsidP="00B520DC">
      <w:pPr>
        <w:spacing w:line="360" w:lineRule="auto"/>
        <w:jc w:val="both"/>
        <w:rPr>
          <w:rFonts w:ascii="Arial" w:hAnsi="Arial" w:cs="Arial"/>
          <w:b/>
          <w:bCs/>
        </w:rPr>
      </w:pPr>
      <w:r w:rsidRPr="00B520DC">
        <w:rPr>
          <w:rFonts w:ascii="Arial" w:hAnsi="Arial" w:cs="Arial"/>
          <w:b/>
          <w:bCs/>
        </w:rPr>
        <w:t>Asset turnover</w:t>
      </w:r>
    </w:p>
    <w:p w14:paraId="6213404A" w14:textId="77777777" w:rsidR="00644ED4" w:rsidRPr="00B520DC" w:rsidRDefault="00644ED4" w:rsidP="00B520DC">
      <w:pPr>
        <w:spacing w:line="360" w:lineRule="auto"/>
        <w:jc w:val="both"/>
        <w:rPr>
          <w:rFonts w:ascii="Arial" w:hAnsi="Arial" w:cs="Arial"/>
        </w:rPr>
      </w:pPr>
      <w:r w:rsidRPr="00B520DC">
        <w:rPr>
          <w:rFonts w:ascii="Arial" w:hAnsi="Arial" w:cs="Arial"/>
          <w:b/>
          <w:bCs/>
        </w:rPr>
        <w:t>Asset Turnover = Revenue / Average Total Assets</w:t>
      </w:r>
    </w:p>
    <w:tbl>
      <w:tblPr>
        <w:tblW w:w="2547" w:type="dxa"/>
        <w:tblCellSpacing w:w="15" w:type="dxa"/>
        <w:tblCellMar>
          <w:top w:w="15" w:type="dxa"/>
          <w:left w:w="15" w:type="dxa"/>
          <w:bottom w:w="15" w:type="dxa"/>
          <w:right w:w="15" w:type="dxa"/>
        </w:tblCellMar>
        <w:tblLook w:val="04A0" w:firstRow="1" w:lastRow="0" w:firstColumn="1" w:lastColumn="0" w:noHBand="0" w:noVBand="1"/>
      </w:tblPr>
      <w:tblGrid>
        <w:gridCol w:w="619"/>
        <w:gridCol w:w="1928"/>
      </w:tblGrid>
      <w:tr w:rsidR="00644ED4" w:rsidRPr="00B520DC" w14:paraId="728EB6E1" w14:textId="77777777" w:rsidTr="00F95C15">
        <w:trPr>
          <w:trHeight w:val="726"/>
          <w:tblHeader/>
          <w:tblCellSpacing w:w="15" w:type="dxa"/>
        </w:trPr>
        <w:tc>
          <w:tcPr>
            <w:tcW w:w="0" w:type="auto"/>
            <w:tcBorders>
              <w:top w:val="single" w:sz="4" w:space="0" w:color="auto"/>
              <w:left w:val="single" w:sz="4" w:space="0" w:color="auto"/>
            </w:tcBorders>
            <w:vAlign w:val="center"/>
            <w:hideMark/>
          </w:tcPr>
          <w:p w14:paraId="1796391E" w14:textId="77777777" w:rsidR="00644ED4" w:rsidRPr="00B520DC" w:rsidRDefault="00644ED4" w:rsidP="00B520DC">
            <w:pPr>
              <w:spacing w:line="360" w:lineRule="auto"/>
              <w:jc w:val="both"/>
              <w:rPr>
                <w:rFonts w:ascii="Arial" w:hAnsi="Arial" w:cs="Arial"/>
                <w:b/>
                <w:bCs/>
              </w:rPr>
            </w:pPr>
            <w:r w:rsidRPr="00B520DC">
              <w:rPr>
                <w:rFonts w:ascii="Arial" w:hAnsi="Arial" w:cs="Arial"/>
                <w:b/>
                <w:bCs/>
              </w:rPr>
              <w:t>Year</w:t>
            </w:r>
          </w:p>
        </w:tc>
        <w:tc>
          <w:tcPr>
            <w:tcW w:w="1883" w:type="dxa"/>
            <w:tcBorders>
              <w:top w:val="single" w:sz="4" w:space="0" w:color="auto"/>
              <w:left w:val="single" w:sz="4" w:space="0" w:color="auto"/>
              <w:right w:val="single" w:sz="4" w:space="0" w:color="auto"/>
            </w:tcBorders>
            <w:vAlign w:val="center"/>
            <w:hideMark/>
          </w:tcPr>
          <w:p w14:paraId="7919EC64" w14:textId="77777777" w:rsidR="00644ED4" w:rsidRPr="00B520DC" w:rsidRDefault="00644ED4" w:rsidP="00B520DC">
            <w:pPr>
              <w:spacing w:line="360" w:lineRule="auto"/>
              <w:jc w:val="both"/>
              <w:rPr>
                <w:rFonts w:ascii="Arial" w:hAnsi="Arial" w:cs="Arial"/>
                <w:b/>
                <w:bCs/>
              </w:rPr>
            </w:pPr>
            <w:r w:rsidRPr="00B520DC">
              <w:rPr>
                <w:rFonts w:ascii="Arial" w:hAnsi="Arial" w:cs="Arial"/>
                <w:b/>
                <w:bCs/>
              </w:rPr>
              <w:t>Asset Turnover</w:t>
            </w:r>
          </w:p>
        </w:tc>
      </w:tr>
      <w:tr w:rsidR="00644ED4" w:rsidRPr="00B520DC" w14:paraId="30F37B8F" w14:textId="77777777" w:rsidTr="00F95C15">
        <w:trPr>
          <w:trHeight w:val="726"/>
          <w:tblCellSpacing w:w="15" w:type="dxa"/>
        </w:trPr>
        <w:tc>
          <w:tcPr>
            <w:tcW w:w="0" w:type="auto"/>
            <w:tcBorders>
              <w:top w:val="single" w:sz="4" w:space="0" w:color="auto"/>
              <w:left w:val="single" w:sz="4" w:space="0" w:color="auto"/>
            </w:tcBorders>
            <w:vAlign w:val="center"/>
            <w:hideMark/>
          </w:tcPr>
          <w:p w14:paraId="680ACDFF" w14:textId="77777777" w:rsidR="00644ED4" w:rsidRPr="00B520DC" w:rsidRDefault="00644ED4" w:rsidP="00B520DC">
            <w:pPr>
              <w:spacing w:line="360" w:lineRule="auto"/>
              <w:jc w:val="both"/>
              <w:rPr>
                <w:rFonts w:ascii="Arial" w:hAnsi="Arial" w:cs="Arial"/>
              </w:rPr>
            </w:pPr>
            <w:r w:rsidRPr="00B520DC">
              <w:rPr>
                <w:rFonts w:ascii="Arial" w:hAnsi="Arial" w:cs="Arial"/>
              </w:rPr>
              <w:t>2021</w:t>
            </w:r>
          </w:p>
        </w:tc>
        <w:tc>
          <w:tcPr>
            <w:tcW w:w="1883" w:type="dxa"/>
            <w:tcBorders>
              <w:top w:val="single" w:sz="4" w:space="0" w:color="auto"/>
              <w:left w:val="single" w:sz="4" w:space="0" w:color="auto"/>
              <w:right w:val="single" w:sz="4" w:space="0" w:color="auto"/>
            </w:tcBorders>
            <w:vAlign w:val="center"/>
            <w:hideMark/>
          </w:tcPr>
          <w:p w14:paraId="018D9E03" w14:textId="77777777" w:rsidR="00644ED4" w:rsidRPr="00B520DC" w:rsidRDefault="00644ED4" w:rsidP="00B520DC">
            <w:pPr>
              <w:spacing w:line="360" w:lineRule="auto"/>
              <w:jc w:val="both"/>
              <w:rPr>
                <w:rFonts w:ascii="Arial" w:hAnsi="Arial" w:cs="Arial"/>
              </w:rPr>
            </w:pPr>
            <w:r w:rsidRPr="00B520DC">
              <w:rPr>
                <w:rFonts w:ascii="Arial" w:hAnsi="Arial" w:cs="Arial"/>
              </w:rPr>
              <w:t>0.28x</w:t>
            </w:r>
          </w:p>
        </w:tc>
      </w:tr>
      <w:tr w:rsidR="00644ED4" w:rsidRPr="00B520DC" w14:paraId="4D51608D" w14:textId="77777777" w:rsidTr="00F95C15">
        <w:trPr>
          <w:trHeight w:val="739"/>
          <w:tblCellSpacing w:w="15" w:type="dxa"/>
        </w:trPr>
        <w:tc>
          <w:tcPr>
            <w:tcW w:w="0" w:type="auto"/>
            <w:tcBorders>
              <w:top w:val="single" w:sz="4" w:space="0" w:color="auto"/>
              <w:left w:val="single" w:sz="4" w:space="0" w:color="auto"/>
            </w:tcBorders>
            <w:vAlign w:val="center"/>
            <w:hideMark/>
          </w:tcPr>
          <w:p w14:paraId="07D7E5B6" w14:textId="77777777" w:rsidR="00644ED4" w:rsidRPr="00B520DC" w:rsidRDefault="00644ED4" w:rsidP="00B520DC">
            <w:pPr>
              <w:spacing w:line="360" w:lineRule="auto"/>
              <w:jc w:val="both"/>
              <w:rPr>
                <w:rFonts w:ascii="Arial" w:hAnsi="Arial" w:cs="Arial"/>
              </w:rPr>
            </w:pPr>
            <w:r w:rsidRPr="00B520DC">
              <w:rPr>
                <w:rFonts w:ascii="Arial" w:hAnsi="Arial" w:cs="Arial"/>
              </w:rPr>
              <w:t>2022</w:t>
            </w:r>
          </w:p>
        </w:tc>
        <w:tc>
          <w:tcPr>
            <w:tcW w:w="1883" w:type="dxa"/>
            <w:tcBorders>
              <w:top w:val="single" w:sz="4" w:space="0" w:color="auto"/>
              <w:left w:val="single" w:sz="4" w:space="0" w:color="auto"/>
              <w:right w:val="single" w:sz="4" w:space="0" w:color="auto"/>
            </w:tcBorders>
            <w:vAlign w:val="center"/>
            <w:hideMark/>
          </w:tcPr>
          <w:p w14:paraId="00941E0C" w14:textId="77777777" w:rsidR="00644ED4" w:rsidRPr="00B520DC" w:rsidRDefault="00644ED4" w:rsidP="00B520DC">
            <w:pPr>
              <w:spacing w:line="360" w:lineRule="auto"/>
              <w:jc w:val="both"/>
              <w:rPr>
                <w:rFonts w:ascii="Arial" w:hAnsi="Arial" w:cs="Arial"/>
              </w:rPr>
            </w:pPr>
            <w:r w:rsidRPr="00B520DC">
              <w:rPr>
                <w:rFonts w:ascii="Arial" w:hAnsi="Arial" w:cs="Arial"/>
              </w:rPr>
              <w:t>0.47x</w:t>
            </w:r>
          </w:p>
        </w:tc>
      </w:tr>
      <w:tr w:rsidR="00644ED4" w:rsidRPr="00B520DC" w14:paraId="40EA8EA2" w14:textId="77777777" w:rsidTr="00F95C15">
        <w:trPr>
          <w:trHeight w:val="726"/>
          <w:tblCellSpacing w:w="15" w:type="dxa"/>
        </w:trPr>
        <w:tc>
          <w:tcPr>
            <w:tcW w:w="0" w:type="auto"/>
            <w:tcBorders>
              <w:top w:val="single" w:sz="4" w:space="0" w:color="auto"/>
              <w:left w:val="single" w:sz="4" w:space="0" w:color="auto"/>
              <w:bottom w:val="single" w:sz="4" w:space="0" w:color="auto"/>
            </w:tcBorders>
            <w:vAlign w:val="center"/>
            <w:hideMark/>
          </w:tcPr>
          <w:p w14:paraId="45F1ED88" w14:textId="77777777" w:rsidR="00644ED4" w:rsidRPr="00B520DC" w:rsidRDefault="00644ED4" w:rsidP="00B520DC">
            <w:pPr>
              <w:spacing w:line="360" w:lineRule="auto"/>
              <w:jc w:val="both"/>
              <w:rPr>
                <w:rFonts w:ascii="Arial" w:hAnsi="Arial" w:cs="Arial"/>
              </w:rPr>
            </w:pPr>
            <w:r w:rsidRPr="00B520DC">
              <w:rPr>
                <w:rFonts w:ascii="Arial" w:hAnsi="Arial" w:cs="Arial"/>
              </w:rPr>
              <w:t>2023</w:t>
            </w:r>
          </w:p>
        </w:tc>
        <w:tc>
          <w:tcPr>
            <w:tcW w:w="1883" w:type="dxa"/>
            <w:tcBorders>
              <w:top w:val="single" w:sz="4" w:space="0" w:color="auto"/>
              <w:left w:val="single" w:sz="4" w:space="0" w:color="auto"/>
              <w:bottom w:val="single" w:sz="4" w:space="0" w:color="auto"/>
              <w:right w:val="single" w:sz="4" w:space="0" w:color="auto"/>
            </w:tcBorders>
            <w:vAlign w:val="center"/>
            <w:hideMark/>
          </w:tcPr>
          <w:p w14:paraId="6D32621B" w14:textId="77777777" w:rsidR="00644ED4" w:rsidRPr="00B520DC" w:rsidRDefault="00644ED4" w:rsidP="00B520DC">
            <w:pPr>
              <w:spacing w:line="360" w:lineRule="auto"/>
              <w:jc w:val="both"/>
              <w:rPr>
                <w:rFonts w:ascii="Arial" w:hAnsi="Arial" w:cs="Arial"/>
              </w:rPr>
            </w:pPr>
            <w:r w:rsidRPr="00B520DC">
              <w:rPr>
                <w:rFonts w:ascii="Arial" w:hAnsi="Arial" w:cs="Arial"/>
              </w:rPr>
              <w:t>0.53x</w:t>
            </w:r>
          </w:p>
        </w:tc>
      </w:tr>
      <w:tr w:rsidR="00644ED4" w:rsidRPr="00B520DC" w14:paraId="4E327C49" w14:textId="77777777" w:rsidTr="00F95C15">
        <w:trPr>
          <w:trHeight w:val="726"/>
          <w:tblCellSpacing w:w="15" w:type="dxa"/>
        </w:trPr>
        <w:tc>
          <w:tcPr>
            <w:tcW w:w="0" w:type="auto"/>
            <w:tcBorders>
              <w:left w:val="single" w:sz="4" w:space="0" w:color="auto"/>
            </w:tcBorders>
            <w:vAlign w:val="center"/>
            <w:hideMark/>
          </w:tcPr>
          <w:p w14:paraId="016EBB31" w14:textId="77777777" w:rsidR="00644ED4" w:rsidRPr="00B520DC" w:rsidRDefault="00644ED4" w:rsidP="00B520DC">
            <w:pPr>
              <w:spacing w:line="360" w:lineRule="auto"/>
              <w:jc w:val="both"/>
              <w:rPr>
                <w:rFonts w:ascii="Arial" w:hAnsi="Arial" w:cs="Arial"/>
              </w:rPr>
            </w:pPr>
            <w:r w:rsidRPr="00B520DC">
              <w:rPr>
                <w:rFonts w:ascii="Arial" w:hAnsi="Arial" w:cs="Arial"/>
              </w:rPr>
              <w:lastRenderedPageBreak/>
              <w:t>2024</w:t>
            </w:r>
          </w:p>
        </w:tc>
        <w:tc>
          <w:tcPr>
            <w:tcW w:w="1883" w:type="dxa"/>
            <w:tcBorders>
              <w:left w:val="single" w:sz="4" w:space="0" w:color="auto"/>
              <w:right w:val="single" w:sz="4" w:space="0" w:color="auto"/>
            </w:tcBorders>
            <w:vAlign w:val="center"/>
            <w:hideMark/>
          </w:tcPr>
          <w:p w14:paraId="100FEE37" w14:textId="77777777" w:rsidR="00644ED4" w:rsidRPr="00B520DC" w:rsidRDefault="00644ED4" w:rsidP="00B520DC">
            <w:pPr>
              <w:spacing w:line="360" w:lineRule="auto"/>
              <w:jc w:val="both"/>
              <w:rPr>
                <w:rFonts w:ascii="Arial" w:hAnsi="Arial" w:cs="Arial"/>
              </w:rPr>
            </w:pPr>
            <w:r w:rsidRPr="00B520DC">
              <w:rPr>
                <w:rFonts w:ascii="Arial" w:hAnsi="Arial" w:cs="Arial"/>
              </w:rPr>
              <w:t>0.51x</w:t>
            </w:r>
          </w:p>
        </w:tc>
      </w:tr>
      <w:tr w:rsidR="00644ED4" w:rsidRPr="00B520DC" w14:paraId="3381CF8A" w14:textId="77777777" w:rsidTr="00F95C15">
        <w:trPr>
          <w:trHeight w:val="726"/>
          <w:tblCellSpacing w:w="15" w:type="dxa"/>
        </w:trPr>
        <w:tc>
          <w:tcPr>
            <w:tcW w:w="0" w:type="auto"/>
            <w:tcBorders>
              <w:top w:val="single" w:sz="4" w:space="0" w:color="auto"/>
              <w:left w:val="single" w:sz="4" w:space="0" w:color="auto"/>
              <w:bottom w:val="single" w:sz="4" w:space="0" w:color="auto"/>
            </w:tcBorders>
            <w:vAlign w:val="center"/>
            <w:hideMark/>
          </w:tcPr>
          <w:p w14:paraId="01D6ECBB" w14:textId="77777777" w:rsidR="00644ED4" w:rsidRPr="00B520DC" w:rsidRDefault="00644ED4" w:rsidP="00B520DC">
            <w:pPr>
              <w:spacing w:line="360" w:lineRule="auto"/>
              <w:jc w:val="both"/>
              <w:rPr>
                <w:rFonts w:ascii="Arial" w:hAnsi="Arial" w:cs="Arial"/>
              </w:rPr>
            </w:pPr>
            <w:r w:rsidRPr="00B520DC">
              <w:rPr>
                <w:rFonts w:ascii="Arial" w:hAnsi="Arial" w:cs="Arial"/>
              </w:rPr>
              <w:t>2025</w:t>
            </w:r>
          </w:p>
        </w:tc>
        <w:tc>
          <w:tcPr>
            <w:tcW w:w="1883" w:type="dxa"/>
            <w:tcBorders>
              <w:top w:val="single" w:sz="4" w:space="0" w:color="auto"/>
              <w:left w:val="single" w:sz="4" w:space="0" w:color="auto"/>
              <w:bottom w:val="single" w:sz="4" w:space="0" w:color="auto"/>
              <w:right w:val="single" w:sz="4" w:space="0" w:color="auto"/>
            </w:tcBorders>
            <w:vAlign w:val="center"/>
            <w:hideMark/>
          </w:tcPr>
          <w:p w14:paraId="2D446274" w14:textId="77777777" w:rsidR="00644ED4" w:rsidRPr="00B520DC" w:rsidRDefault="00644ED4" w:rsidP="00B520DC">
            <w:pPr>
              <w:spacing w:line="360" w:lineRule="auto"/>
              <w:jc w:val="both"/>
              <w:rPr>
                <w:rFonts w:ascii="Arial" w:hAnsi="Arial" w:cs="Arial"/>
              </w:rPr>
            </w:pPr>
            <w:r w:rsidRPr="00B520DC">
              <w:rPr>
                <w:rFonts w:ascii="Arial" w:hAnsi="Arial" w:cs="Arial"/>
              </w:rPr>
              <w:t>0.52x</w:t>
            </w:r>
          </w:p>
        </w:tc>
      </w:tr>
    </w:tbl>
    <w:p w14:paraId="149FCFC1" w14:textId="77777777" w:rsidR="00F95C15" w:rsidRPr="00B520DC" w:rsidRDefault="00F95C15" w:rsidP="00B520DC">
      <w:pPr>
        <w:spacing w:line="360" w:lineRule="auto"/>
        <w:jc w:val="both"/>
        <w:rPr>
          <w:rFonts w:ascii="Arial" w:hAnsi="Arial" w:cs="Arial"/>
        </w:rPr>
      </w:pPr>
    </w:p>
    <w:p w14:paraId="1603B1FC" w14:textId="7C383D97" w:rsidR="00644ED4" w:rsidRPr="00B520DC" w:rsidRDefault="00644ED4" w:rsidP="00B520DC">
      <w:pPr>
        <w:spacing w:line="360" w:lineRule="auto"/>
        <w:jc w:val="both"/>
        <w:rPr>
          <w:rFonts w:ascii="Arial" w:hAnsi="Arial" w:cs="Arial"/>
        </w:rPr>
      </w:pPr>
      <w:r w:rsidRPr="00B520DC">
        <w:rPr>
          <w:rFonts w:ascii="Arial" w:hAnsi="Arial" w:cs="Arial"/>
        </w:rPr>
        <w:t>Asset turnover improved significantly from 0.28x in 2021 to approximately 0.52x in 2025. This means Hyatt has become more efficient at generating revenue from its asset base.</w:t>
      </w:r>
    </w:p>
    <w:p w14:paraId="1D2AA4C8" w14:textId="51F1E95E" w:rsidR="00C56968" w:rsidRPr="00B520DC" w:rsidRDefault="00644ED4" w:rsidP="00B520DC">
      <w:pPr>
        <w:spacing w:line="360" w:lineRule="auto"/>
        <w:jc w:val="both"/>
        <w:rPr>
          <w:rFonts w:ascii="Arial" w:hAnsi="Arial" w:cs="Arial"/>
        </w:rPr>
      </w:pPr>
      <w:r w:rsidRPr="00B520DC">
        <w:rPr>
          <w:rFonts w:ascii="Arial" w:hAnsi="Arial" w:cs="Arial"/>
        </w:rPr>
        <w:t>This improvement is important because Hyatt has increasingly followed a management and franchising model rather than relying only on hotel ownership. The strategy allows Hyatt to expand without investing the full amount required to own every property.</w:t>
      </w:r>
    </w:p>
    <w:p w14:paraId="0B918C80" w14:textId="77777777" w:rsidR="00644ED4" w:rsidRPr="00B520DC" w:rsidRDefault="00644ED4" w:rsidP="00B520DC">
      <w:pPr>
        <w:pStyle w:val="Heading3"/>
        <w:spacing w:line="360" w:lineRule="auto"/>
        <w:jc w:val="both"/>
        <w:rPr>
          <w:rFonts w:ascii="Arial" w:hAnsi="Arial" w:cs="Arial"/>
          <w:sz w:val="24"/>
          <w:szCs w:val="24"/>
        </w:rPr>
      </w:pPr>
      <w:bookmarkStart w:id="12" w:name="_Toc237486429"/>
      <w:bookmarkStart w:id="13" w:name="_Toc237489481"/>
      <w:r w:rsidRPr="00B520DC">
        <w:rPr>
          <w:rFonts w:ascii="Arial" w:hAnsi="Arial" w:cs="Arial"/>
          <w:sz w:val="24"/>
          <w:szCs w:val="24"/>
        </w:rPr>
        <w:t>Receivables turnover</w:t>
      </w:r>
      <w:bookmarkEnd w:id="12"/>
      <w:bookmarkEnd w:id="13"/>
    </w:p>
    <w:tbl>
      <w:tblPr>
        <w:tblpPr w:leftFromText="180" w:rightFromText="180" w:vertAnchor="text" w:tblpY="1"/>
        <w:tblOverlap w:val="never"/>
        <w:tblW w:w="0" w:type="auto"/>
        <w:tblCellSpacing w:w="15" w:type="dxa"/>
        <w:tblCellMar>
          <w:top w:w="15" w:type="dxa"/>
          <w:left w:w="15" w:type="dxa"/>
          <w:bottom w:w="15" w:type="dxa"/>
          <w:right w:w="15" w:type="dxa"/>
        </w:tblCellMar>
        <w:tblLook w:val="04A0" w:firstRow="1" w:lastRow="0" w:firstColumn="1" w:lastColumn="0" w:noHBand="0" w:noVBand="1"/>
      </w:tblPr>
      <w:tblGrid>
        <w:gridCol w:w="629"/>
        <w:gridCol w:w="2562"/>
      </w:tblGrid>
      <w:tr w:rsidR="00644ED4" w:rsidRPr="00B520DC" w14:paraId="5A6D8CC0" w14:textId="77777777" w:rsidTr="006C6D8C">
        <w:trPr>
          <w:tblHeader/>
          <w:tblCellSpacing w:w="15" w:type="dxa"/>
        </w:trPr>
        <w:tc>
          <w:tcPr>
            <w:tcW w:w="0" w:type="auto"/>
            <w:tcBorders>
              <w:top w:val="single" w:sz="4" w:space="0" w:color="auto"/>
              <w:left w:val="single" w:sz="4" w:space="0" w:color="auto"/>
              <w:right w:val="single" w:sz="4" w:space="0" w:color="auto"/>
            </w:tcBorders>
            <w:vAlign w:val="center"/>
            <w:hideMark/>
          </w:tcPr>
          <w:p w14:paraId="69C7D221" w14:textId="77777777" w:rsidR="00644ED4" w:rsidRPr="00B520DC" w:rsidRDefault="00644ED4" w:rsidP="00B520DC">
            <w:pPr>
              <w:spacing w:line="360" w:lineRule="auto"/>
              <w:jc w:val="both"/>
              <w:rPr>
                <w:rFonts w:ascii="Arial" w:hAnsi="Arial" w:cs="Arial"/>
                <w:b/>
                <w:bCs/>
              </w:rPr>
            </w:pPr>
            <w:r w:rsidRPr="00B520DC">
              <w:rPr>
                <w:rFonts w:ascii="Arial" w:hAnsi="Arial" w:cs="Arial"/>
                <w:b/>
                <w:bCs/>
              </w:rPr>
              <w:t>Year</w:t>
            </w:r>
          </w:p>
        </w:tc>
        <w:tc>
          <w:tcPr>
            <w:tcW w:w="0" w:type="auto"/>
            <w:tcBorders>
              <w:top w:val="single" w:sz="4" w:space="0" w:color="auto"/>
              <w:right w:val="single" w:sz="4" w:space="0" w:color="auto"/>
            </w:tcBorders>
            <w:vAlign w:val="center"/>
            <w:hideMark/>
          </w:tcPr>
          <w:p w14:paraId="31D52EB4" w14:textId="77777777" w:rsidR="00644ED4" w:rsidRPr="00B520DC" w:rsidRDefault="00644ED4" w:rsidP="00B520DC">
            <w:pPr>
              <w:spacing w:line="360" w:lineRule="auto"/>
              <w:jc w:val="both"/>
              <w:rPr>
                <w:rFonts w:ascii="Arial" w:hAnsi="Arial" w:cs="Arial"/>
                <w:b/>
                <w:bCs/>
              </w:rPr>
            </w:pPr>
            <w:r w:rsidRPr="00B520DC">
              <w:rPr>
                <w:rFonts w:ascii="Arial" w:hAnsi="Arial" w:cs="Arial"/>
                <w:b/>
                <w:bCs/>
              </w:rPr>
              <w:t>Receivables Turnover</w:t>
            </w:r>
          </w:p>
        </w:tc>
      </w:tr>
      <w:tr w:rsidR="00644ED4" w:rsidRPr="00B520DC" w14:paraId="282ABB49" w14:textId="77777777" w:rsidTr="006C6D8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7BD8807" w14:textId="77777777" w:rsidR="00644ED4" w:rsidRPr="00B520DC" w:rsidRDefault="00644ED4" w:rsidP="00B520DC">
            <w:pPr>
              <w:spacing w:line="360" w:lineRule="auto"/>
              <w:jc w:val="both"/>
              <w:rPr>
                <w:rFonts w:ascii="Arial" w:hAnsi="Arial" w:cs="Arial"/>
              </w:rPr>
            </w:pPr>
            <w:r w:rsidRPr="00B520DC">
              <w:rPr>
                <w:rFonts w:ascii="Arial" w:hAnsi="Arial" w:cs="Arial"/>
              </w:rPr>
              <w:t>2021</w:t>
            </w:r>
          </w:p>
        </w:tc>
        <w:tc>
          <w:tcPr>
            <w:tcW w:w="0" w:type="auto"/>
            <w:tcBorders>
              <w:top w:val="single" w:sz="4" w:space="0" w:color="auto"/>
              <w:bottom w:val="single" w:sz="4" w:space="0" w:color="auto"/>
              <w:right w:val="single" w:sz="4" w:space="0" w:color="auto"/>
            </w:tcBorders>
            <w:vAlign w:val="center"/>
            <w:hideMark/>
          </w:tcPr>
          <w:p w14:paraId="7D184C0E" w14:textId="77777777" w:rsidR="00644ED4" w:rsidRPr="00B520DC" w:rsidRDefault="00644ED4" w:rsidP="00B520DC">
            <w:pPr>
              <w:spacing w:line="360" w:lineRule="auto"/>
              <w:jc w:val="both"/>
              <w:rPr>
                <w:rFonts w:ascii="Arial" w:hAnsi="Arial" w:cs="Arial"/>
              </w:rPr>
            </w:pPr>
            <w:r w:rsidRPr="00B520DC">
              <w:rPr>
                <w:rFonts w:ascii="Arial" w:hAnsi="Arial" w:cs="Arial"/>
              </w:rPr>
              <w:t>6.38x</w:t>
            </w:r>
          </w:p>
        </w:tc>
      </w:tr>
      <w:tr w:rsidR="00644ED4" w:rsidRPr="00B520DC" w14:paraId="56C21028" w14:textId="77777777" w:rsidTr="006C6D8C">
        <w:trPr>
          <w:tblCellSpacing w:w="15" w:type="dxa"/>
        </w:trPr>
        <w:tc>
          <w:tcPr>
            <w:tcW w:w="0" w:type="auto"/>
            <w:tcBorders>
              <w:left w:val="single" w:sz="4" w:space="0" w:color="auto"/>
              <w:right w:val="single" w:sz="4" w:space="0" w:color="auto"/>
            </w:tcBorders>
            <w:vAlign w:val="center"/>
            <w:hideMark/>
          </w:tcPr>
          <w:p w14:paraId="0A5F9F4A" w14:textId="77777777" w:rsidR="00644ED4" w:rsidRPr="00B520DC" w:rsidRDefault="00644ED4" w:rsidP="00B520DC">
            <w:pPr>
              <w:spacing w:line="360" w:lineRule="auto"/>
              <w:jc w:val="both"/>
              <w:rPr>
                <w:rFonts w:ascii="Arial" w:hAnsi="Arial" w:cs="Arial"/>
              </w:rPr>
            </w:pPr>
            <w:r w:rsidRPr="00B520DC">
              <w:rPr>
                <w:rFonts w:ascii="Arial" w:hAnsi="Arial" w:cs="Arial"/>
              </w:rPr>
              <w:t>2022</w:t>
            </w:r>
          </w:p>
        </w:tc>
        <w:tc>
          <w:tcPr>
            <w:tcW w:w="0" w:type="auto"/>
            <w:tcBorders>
              <w:right w:val="single" w:sz="4" w:space="0" w:color="auto"/>
            </w:tcBorders>
            <w:vAlign w:val="center"/>
            <w:hideMark/>
          </w:tcPr>
          <w:p w14:paraId="116E7D1A" w14:textId="77777777" w:rsidR="00644ED4" w:rsidRPr="00B520DC" w:rsidRDefault="00644ED4" w:rsidP="00B520DC">
            <w:pPr>
              <w:spacing w:line="360" w:lineRule="auto"/>
              <w:jc w:val="both"/>
              <w:rPr>
                <w:rFonts w:ascii="Arial" w:hAnsi="Arial" w:cs="Arial"/>
              </w:rPr>
            </w:pPr>
            <w:r w:rsidRPr="00B520DC">
              <w:rPr>
                <w:rFonts w:ascii="Arial" w:hAnsi="Arial" w:cs="Arial"/>
              </w:rPr>
              <w:t>8.03x</w:t>
            </w:r>
          </w:p>
        </w:tc>
      </w:tr>
      <w:tr w:rsidR="00644ED4" w:rsidRPr="00B520DC" w14:paraId="319F2BD0" w14:textId="77777777" w:rsidTr="006C6D8C">
        <w:trPr>
          <w:tblCellSpacing w:w="15" w:type="dxa"/>
        </w:trPr>
        <w:tc>
          <w:tcPr>
            <w:tcW w:w="0" w:type="auto"/>
            <w:tcBorders>
              <w:top w:val="single" w:sz="4" w:space="0" w:color="auto"/>
              <w:left w:val="single" w:sz="4" w:space="0" w:color="auto"/>
              <w:right w:val="single" w:sz="4" w:space="0" w:color="auto"/>
            </w:tcBorders>
            <w:vAlign w:val="center"/>
            <w:hideMark/>
          </w:tcPr>
          <w:p w14:paraId="6DF2B3D5" w14:textId="77777777" w:rsidR="00644ED4" w:rsidRPr="00B520DC" w:rsidRDefault="00644ED4" w:rsidP="00B520DC">
            <w:pPr>
              <w:spacing w:line="360" w:lineRule="auto"/>
              <w:jc w:val="both"/>
              <w:rPr>
                <w:rFonts w:ascii="Arial" w:hAnsi="Arial" w:cs="Arial"/>
              </w:rPr>
            </w:pPr>
            <w:r w:rsidRPr="00B520DC">
              <w:rPr>
                <w:rFonts w:ascii="Arial" w:hAnsi="Arial" w:cs="Arial"/>
              </w:rPr>
              <w:t>2023</w:t>
            </w:r>
          </w:p>
        </w:tc>
        <w:tc>
          <w:tcPr>
            <w:tcW w:w="0" w:type="auto"/>
            <w:tcBorders>
              <w:top w:val="single" w:sz="4" w:space="0" w:color="auto"/>
              <w:right w:val="single" w:sz="4" w:space="0" w:color="auto"/>
            </w:tcBorders>
            <w:vAlign w:val="center"/>
            <w:hideMark/>
          </w:tcPr>
          <w:p w14:paraId="12E9E266" w14:textId="77777777" w:rsidR="00644ED4" w:rsidRPr="00B520DC" w:rsidRDefault="00644ED4" w:rsidP="00B520DC">
            <w:pPr>
              <w:spacing w:line="360" w:lineRule="auto"/>
              <w:jc w:val="both"/>
              <w:rPr>
                <w:rFonts w:ascii="Arial" w:hAnsi="Arial" w:cs="Arial"/>
              </w:rPr>
            </w:pPr>
            <w:r w:rsidRPr="00B520DC">
              <w:rPr>
                <w:rFonts w:ascii="Arial" w:hAnsi="Arial" w:cs="Arial"/>
              </w:rPr>
              <w:t>7.77x</w:t>
            </w:r>
          </w:p>
        </w:tc>
      </w:tr>
      <w:tr w:rsidR="00644ED4" w:rsidRPr="00B520DC" w14:paraId="32A3E5D8" w14:textId="77777777" w:rsidTr="006C6D8C">
        <w:trPr>
          <w:tblCellSpacing w:w="15" w:type="dxa"/>
        </w:trPr>
        <w:tc>
          <w:tcPr>
            <w:tcW w:w="0" w:type="auto"/>
            <w:tcBorders>
              <w:top w:val="single" w:sz="4" w:space="0" w:color="auto"/>
              <w:left w:val="single" w:sz="4" w:space="0" w:color="auto"/>
              <w:right w:val="single" w:sz="4" w:space="0" w:color="auto"/>
            </w:tcBorders>
            <w:vAlign w:val="center"/>
            <w:hideMark/>
          </w:tcPr>
          <w:p w14:paraId="42608C5A" w14:textId="77777777" w:rsidR="00644ED4" w:rsidRPr="00B520DC" w:rsidRDefault="00644ED4" w:rsidP="00B520DC">
            <w:pPr>
              <w:spacing w:line="360" w:lineRule="auto"/>
              <w:jc w:val="both"/>
              <w:rPr>
                <w:rFonts w:ascii="Arial" w:hAnsi="Arial" w:cs="Arial"/>
              </w:rPr>
            </w:pPr>
            <w:r w:rsidRPr="00B520DC">
              <w:rPr>
                <w:rFonts w:ascii="Arial" w:hAnsi="Arial" w:cs="Arial"/>
              </w:rPr>
              <w:t>2024</w:t>
            </w:r>
          </w:p>
        </w:tc>
        <w:tc>
          <w:tcPr>
            <w:tcW w:w="0" w:type="auto"/>
            <w:tcBorders>
              <w:top w:val="single" w:sz="4" w:space="0" w:color="auto"/>
              <w:right w:val="single" w:sz="4" w:space="0" w:color="auto"/>
            </w:tcBorders>
            <w:vAlign w:val="center"/>
            <w:hideMark/>
          </w:tcPr>
          <w:p w14:paraId="0CF51E9B" w14:textId="77777777" w:rsidR="00644ED4" w:rsidRPr="00B520DC" w:rsidRDefault="00644ED4" w:rsidP="00B520DC">
            <w:pPr>
              <w:spacing w:line="360" w:lineRule="auto"/>
              <w:jc w:val="both"/>
              <w:rPr>
                <w:rFonts w:ascii="Arial" w:hAnsi="Arial" w:cs="Arial"/>
              </w:rPr>
            </w:pPr>
            <w:r w:rsidRPr="00B520DC">
              <w:rPr>
                <w:rFonts w:ascii="Arial" w:hAnsi="Arial" w:cs="Arial"/>
              </w:rPr>
              <w:t>6.63x</w:t>
            </w:r>
          </w:p>
        </w:tc>
      </w:tr>
      <w:tr w:rsidR="00644ED4" w:rsidRPr="00B520DC" w14:paraId="6657E764" w14:textId="77777777" w:rsidTr="006C6D8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4B55886" w14:textId="77777777" w:rsidR="00644ED4" w:rsidRPr="00B520DC" w:rsidRDefault="00644ED4" w:rsidP="00B520DC">
            <w:pPr>
              <w:spacing w:line="360" w:lineRule="auto"/>
              <w:jc w:val="both"/>
              <w:rPr>
                <w:rFonts w:ascii="Arial" w:hAnsi="Arial" w:cs="Arial"/>
              </w:rPr>
            </w:pPr>
            <w:r w:rsidRPr="00B520DC">
              <w:rPr>
                <w:rFonts w:ascii="Arial" w:hAnsi="Arial" w:cs="Arial"/>
              </w:rPr>
              <w:t>2025</w:t>
            </w:r>
          </w:p>
        </w:tc>
        <w:tc>
          <w:tcPr>
            <w:tcW w:w="0" w:type="auto"/>
            <w:tcBorders>
              <w:top w:val="single" w:sz="4" w:space="0" w:color="auto"/>
              <w:bottom w:val="single" w:sz="4" w:space="0" w:color="auto"/>
              <w:right w:val="single" w:sz="4" w:space="0" w:color="auto"/>
            </w:tcBorders>
            <w:vAlign w:val="center"/>
            <w:hideMark/>
          </w:tcPr>
          <w:p w14:paraId="4C11EA57" w14:textId="77777777" w:rsidR="00644ED4" w:rsidRPr="00B520DC" w:rsidRDefault="00644ED4" w:rsidP="00B520DC">
            <w:pPr>
              <w:spacing w:line="360" w:lineRule="auto"/>
              <w:jc w:val="both"/>
              <w:rPr>
                <w:rFonts w:ascii="Arial" w:hAnsi="Arial" w:cs="Arial"/>
              </w:rPr>
            </w:pPr>
            <w:r w:rsidRPr="00B520DC">
              <w:rPr>
                <w:rFonts w:ascii="Arial" w:hAnsi="Arial" w:cs="Arial"/>
              </w:rPr>
              <w:t>6.33x</w:t>
            </w:r>
          </w:p>
        </w:tc>
      </w:tr>
    </w:tbl>
    <w:p w14:paraId="5554D4B9" w14:textId="1DE7C8C3" w:rsidR="00644ED4" w:rsidRPr="00B520DC" w:rsidRDefault="006C6D8C" w:rsidP="00B520DC">
      <w:pPr>
        <w:spacing w:line="360" w:lineRule="auto"/>
        <w:jc w:val="both"/>
        <w:rPr>
          <w:rFonts w:ascii="Arial" w:hAnsi="Arial" w:cs="Arial"/>
        </w:rPr>
      </w:pPr>
      <w:r w:rsidRPr="00B520DC">
        <w:rPr>
          <w:rFonts w:ascii="Arial" w:hAnsi="Arial" w:cs="Arial"/>
        </w:rPr>
        <w:br w:type="textWrapping" w:clear="all"/>
      </w:r>
      <w:r w:rsidR="00644ED4" w:rsidRPr="00B520DC">
        <w:rPr>
          <w:rFonts w:ascii="Arial" w:hAnsi="Arial" w:cs="Arial"/>
        </w:rPr>
        <w:t>Receivables turnover improved significantly in 2022 but declined after that. The decline to 6.33x in 2025 suggests that more money is being tied up in receivables.</w:t>
      </w:r>
    </w:p>
    <w:p w14:paraId="32719E8A" w14:textId="77777777" w:rsidR="00644ED4" w:rsidRPr="00B520DC" w:rsidRDefault="00644ED4" w:rsidP="00B520DC">
      <w:pPr>
        <w:spacing w:line="360" w:lineRule="auto"/>
        <w:jc w:val="both"/>
        <w:rPr>
          <w:rFonts w:ascii="Arial" w:hAnsi="Arial" w:cs="Arial"/>
        </w:rPr>
      </w:pPr>
      <w:r w:rsidRPr="00B520DC">
        <w:rPr>
          <w:rFonts w:ascii="Arial" w:hAnsi="Arial" w:cs="Arial"/>
        </w:rPr>
        <w:t>Hyatt's receivables increased from $633 million in 2021 to $1.123 billion in 2025. This should be monitored because slower collection can create additional pressure on liquidity.</w:t>
      </w:r>
    </w:p>
    <w:p w14:paraId="3A731F32" w14:textId="77777777" w:rsidR="00F95C15" w:rsidRPr="00B520DC" w:rsidRDefault="00F95C15" w:rsidP="00B520DC">
      <w:pPr>
        <w:spacing w:line="360" w:lineRule="auto"/>
        <w:jc w:val="both"/>
        <w:rPr>
          <w:rFonts w:ascii="Arial" w:hAnsi="Arial" w:cs="Arial"/>
        </w:rPr>
      </w:pPr>
    </w:p>
    <w:p w14:paraId="4BDBEC19" w14:textId="23526BD2" w:rsidR="00644ED4" w:rsidRPr="00B520DC" w:rsidRDefault="00644ED4" w:rsidP="00B520DC">
      <w:pPr>
        <w:spacing w:line="360" w:lineRule="auto"/>
        <w:jc w:val="both"/>
        <w:rPr>
          <w:rFonts w:ascii="Arial" w:hAnsi="Arial" w:cs="Arial"/>
        </w:rPr>
      </w:pPr>
    </w:p>
    <w:p w14:paraId="4EFD5E5D" w14:textId="77777777" w:rsidR="00644ED4" w:rsidRPr="00B520DC" w:rsidRDefault="00644ED4" w:rsidP="00B520DC">
      <w:pPr>
        <w:spacing w:line="360" w:lineRule="auto"/>
        <w:jc w:val="both"/>
        <w:rPr>
          <w:rFonts w:ascii="Arial" w:hAnsi="Arial" w:cs="Arial"/>
          <w:b/>
          <w:bCs/>
        </w:rPr>
      </w:pPr>
      <w:r w:rsidRPr="00B520DC">
        <w:rPr>
          <w:rFonts w:ascii="Arial" w:hAnsi="Arial" w:cs="Arial"/>
          <w:b/>
          <w:bCs/>
        </w:rPr>
        <w:lastRenderedPageBreak/>
        <w:t xml:space="preserve">1.6 </w:t>
      </w:r>
      <w:r w:rsidRPr="00B520DC">
        <w:rPr>
          <w:rStyle w:val="Heading3Char"/>
          <w:rFonts w:ascii="Arial" w:hAnsi="Arial" w:cs="Arial"/>
          <w:sz w:val="24"/>
          <w:szCs w:val="24"/>
        </w:rPr>
        <w:t>Gearing and financial risk</w:t>
      </w:r>
    </w:p>
    <w:p w14:paraId="6919E31C" w14:textId="77777777" w:rsidR="00644ED4" w:rsidRPr="00B520DC" w:rsidRDefault="00644ED4" w:rsidP="00B520DC">
      <w:pPr>
        <w:spacing w:line="360" w:lineRule="auto"/>
        <w:jc w:val="both"/>
        <w:rPr>
          <w:rFonts w:ascii="Arial" w:hAnsi="Arial" w:cs="Arial"/>
          <w:b/>
          <w:bCs/>
        </w:rPr>
      </w:pPr>
      <w:r w:rsidRPr="00B520DC">
        <w:rPr>
          <w:rFonts w:ascii="Arial" w:hAnsi="Arial" w:cs="Arial"/>
          <w:b/>
          <w:bCs/>
        </w:rPr>
        <w:t>Debt-to-equity ratio</w:t>
      </w:r>
    </w:p>
    <w:tbl>
      <w:tblPr>
        <w:tblpPr w:leftFromText="180" w:rightFromText="180" w:vertAnchor="text" w:tblpY="1"/>
        <w:tblOverlap w:val="never"/>
        <w:tblW w:w="0" w:type="auto"/>
        <w:tblCellSpacing w:w="15" w:type="dxa"/>
        <w:tblCellMar>
          <w:top w:w="15" w:type="dxa"/>
          <w:left w:w="15" w:type="dxa"/>
          <w:bottom w:w="15" w:type="dxa"/>
          <w:right w:w="15" w:type="dxa"/>
        </w:tblCellMar>
        <w:tblLook w:val="04A0" w:firstRow="1" w:lastRow="0" w:firstColumn="1" w:lastColumn="0" w:noHBand="0" w:noVBand="1"/>
      </w:tblPr>
      <w:tblGrid>
        <w:gridCol w:w="619"/>
        <w:gridCol w:w="1177"/>
        <w:gridCol w:w="878"/>
        <w:gridCol w:w="1775"/>
      </w:tblGrid>
      <w:tr w:rsidR="00644ED4" w:rsidRPr="00B520DC" w14:paraId="7A65869F" w14:textId="77777777" w:rsidTr="006C6D8C">
        <w:trPr>
          <w:tblHeader/>
          <w:tblCellSpacing w:w="15" w:type="dxa"/>
        </w:trPr>
        <w:tc>
          <w:tcPr>
            <w:tcW w:w="0" w:type="auto"/>
            <w:tcBorders>
              <w:top w:val="single" w:sz="4" w:space="0" w:color="auto"/>
              <w:left w:val="single" w:sz="4" w:space="0" w:color="auto"/>
              <w:bottom w:val="single" w:sz="4" w:space="0" w:color="auto"/>
            </w:tcBorders>
            <w:vAlign w:val="center"/>
            <w:hideMark/>
          </w:tcPr>
          <w:p w14:paraId="212A9465" w14:textId="77777777" w:rsidR="00644ED4" w:rsidRPr="00B520DC" w:rsidRDefault="00644ED4" w:rsidP="00B520DC">
            <w:pPr>
              <w:spacing w:line="360" w:lineRule="auto"/>
              <w:jc w:val="both"/>
              <w:rPr>
                <w:rFonts w:ascii="Arial" w:hAnsi="Arial" w:cs="Arial"/>
                <w:b/>
                <w:bCs/>
              </w:rPr>
            </w:pPr>
            <w:r w:rsidRPr="00B520DC">
              <w:rPr>
                <w:rFonts w:ascii="Arial" w:hAnsi="Arial" w:cs="Arial"/>
                <w:b/>
                <w:bCs/>
              </w:rPr>
              <w:t>Year</w:t>
            </w:r>
          </w:p>
        </w:tc>
        <w:tc>
          <w:tcPr>
            <w:tcW w:w="0" w:type="auto"/>
            <w:tcBorders>
              <w:top w:val="single" w:sz="4" w:space="0" w:color="auto"/>
              <w:left w:val="single" w:sz="4" w:space="0" w:color="auto"/>
              <w:bottom w:val="single" w:sz="4" w:space="0" w:color="auto"/>
            </w:tcBorders>
            <w:vAlign w:val="center"/>
            <w:hideMark/>
          </w:tcPr>
          <w:p w14:paraId="798BBDC1" w14:textId="77777777" w:rsidR="00644ED4" w:rsidRPr="00B520DC" w:rsidRDefault="00644ED4" w:rsidP="00B520DC">
            <w:pPr>
              <w:spacing w:line="360" w:lineRule="auto"/>
              <w:jc w:val="both"/>
              <w:rPr>
                <w:rFonts w:ascii="Arial" w:hAnsi="Arial" w:cs="Arial"/>
                <w:b/>
                <w:bCs/>
              </w:rPr>
            </w:pPr>
            <w:r w:rsidRPr="00B520DC">
              <w:rPr>
                <w:rFonts w:ascii="Arial" w:hAnsi="Arial" w:cs="Arial"/>
                <w:b/>
                <w:bCs/>
              </w:rPr>
              <w:t>Debt ($m)</w:t>
            </w:r>
          </w:p>
        </w:tc>
        <w:tc>
          <w:tcPr>
            <w:tcW w:w="848" w:type="dxa"/>
            <w:tcBorders>
              <w:top w:val="single" w:sz="4" w:space="0" w:color="auto"/>
              <w:left w:val="single" w:sz="4" w:space="0" w:color="auto"/>
              <w:bottom w:val="single" w:sz="4" w:space="0" w:color="auto"/>
              <w:right w:val="single" w:sz="4" w:space="0" w:color="auto"/>
            </w:tcBorders>
            <w:vAlign w:val="center"/>
            <w:hideMark/>
          </w:tcPr>
          <w:p w14:paraId="00FB97DE" w14:textId="77777777" w:rsidR="00644ED4" w:rsidRPr="00B520DC" w:rsidRDefault="00644ED4" w:rsidP="00B520DC">
            <w:pPr>
              <w:spacing w:line="360" w:lineRule="auto"/>
              <w:jc w:val="both"/>
              <w:rPr>
                <w:rFonts w:ascii="Arial" w:hAnsi="Arial" w:cs="Arial"/>
                <w:b/>
                <w:bCs/>
              </w:rPr>
            </w:pPr>
            <w:r w:rsidRPr="00B520DC">
              <w:rPr>
                <w:rFonts w:ascii="Arial" w:hAnsi="Arial" w:cs="Arial"/>
                <w:b/>
                <w:bCs/>
              </w:rPr>
              <w:t>Equity ($m)</w:t>
            </w:r>
          </w:p>
        </w:tc>
        <w:tc>
          <w:tcPr>
            <w:tcW w:w="1730" w:type="dxa"/>
            <w:tcBorders>
              <w:top w:val="single" w:sz="4" w:space="0" w:color="auto"/>
              <w:bottom w:val="single" w:sz="4" w:space="0" w:color="auto"/>
              <w:right w:val="single" w:sz="4" w:space="0" w:color="auto"/>
            </w:tcBorders>
            <w:vAlign w:val="center"/>
            <w:hideMark/>
          </w:tcPr>
          <w:p w14:paraId="4EFDD1C6" w14:textId="77777777" w:rsidR="00644ED4" w:rsidRPr="00B520DC" w:rsidRDefault="00644ED4" w:rsidP="00B520DC">
            <w:pPr>
              <w:spacing w:line="360" w:lineRule="auto"/>
              <w:jc w:val="both"/>
              <w:rPr>
                <w:rFonts w:ascii="Arial" w:hAnsi="Arial" w:cs="Arial"/>
                <w:b/>
                <w:bCs/>
              </w:rPr>
            </w:pPr>
            <w:r w:rsidRPr="00B520DC">
              <w:rPr>
                <w:rFonts w:ascii="Arial" w:hAnsi="Arial" w:cs="Arial"/>
                <w:b/>
                <w:bCs/>
              </w:rPr>
              <w:t>Debt/Equity</w:t>
            </w:r>
          </w:p>
        </w:tc>
      </w:tr>
      <w:tr w:rsidR="00644ED4" w:rsidRPr="00B520DC" w14:paraId="1C779ACA" w14:textId="77777777" w:rsidTr="006C6D8C">
        <w:trPr>
          <w:tblCellSpacing w:w="15" w:type="dxa"/>
        </w:trPr>
        <w:tc>
          <w:tcPr>
            <w:tcW w:w="0" w:type="auto"/>
            <w:tcBorders>
              <w:left w:val="single" w:sz="4" w:space="0" w:color="auto"/>
            </w:tcBorders>
            <w:vAlign w:val="center"/>
            <w:hideMark/>
          </w:tcPr>
          <w:p w14:paraId="23EA8A6F" w14:textId="77777777" w:rsidR="00644ED4" w:rsidRPr="00B520DC" w:rsidRDefault="00644ED4" w:rsidP="00B520DC">
            <w:pPr>
              <w:spacing w:line="360" w:lineRule="auto"/>
              <w:jc w:val="both"/>
              <w:rPr>
                <w:rFonts w:ascii="Arial" w:hAnsi="Arial" w:cs="Arial"/>
              </w:rPr>
            </w:pPr>
            <w:r w:rsidRPr="00B520DC">
              <w:rPr>
                <w:rFonts w:ascii="Arial" w:hAnsi="Arial" w:cs="Arial"/>
              </w:rPr>
              <w:t>2021</w:t>
            </w:r>
          </w:p>
        </w:tc>
        <w:tc>
          <w:tcPr>
            <w:tcW w:w="0" w:type="auto"/>
            <w:tcBorders>
              <w:left w:val="single" w:sz="4" w:space="0" w:color="auto"/>
            </w:tcBorders>
            <w:vAlign w:val="center"/>
            <w:hideMark/>
          </w:tcPr>
          <w:p w14:paraId="77CD83C9" w14:textId="77777777" w:rsidR="00644ED4" w:rsidRPr="00B520DC" w:rsidRDefault="00644ED4" w:rsidP="00B520DC">
            <w:pPr>
              <w:spacing w:line="360" w:lineRule="auto"/>
              <w:jc w:val="both"/>
              <w:rPr>
                <w:rFonts w:ascii="Arial" w:hAnsi="Arial" w:cs="Arial"/>
              </w:rPr>
            </w:pPr>
            <w:r w:rsidRPr="00B520DC">
              <w:rPr>
                <w:rFonts w:ascii="Arial" w:hAnsi="Arial" w:cs="Arial"/>
              </w:rPr>
              <w:t>3,978</w:t>
            </w:r>
          </w:p>
        </w:tc>
        <w:tc>
          <w:tcPr>
            <w:tcW w:w="848" w:type="dxa"/>
            <w:tcBorders>
              <w:left w:val="single" w:sz="4" w:space="0" w:color="auto"/>
              <w:right w:val="single" w:sz="4" w:space="0" w:color="auto"/>
            </w:tcBorders>
            <w:vAlign w:val="center"/>
            <w:hideMark/>
          </w:tcPr>
          <w:p w14:paraId="2245B074" w14:textId="77777777" w:rsidR="00644ED4" w:rsidRPr="00B520DC" w:rsidRDefault="00644ED4" w:rsidP="00B520DC">
            <w:pPr>
              <w:spacing w:line="360" w:lineRule="auto"/>
              <w:jc w:val="both"/>
              <w:rPr>
                <w:rFonts w:ascii="Arial" w:hAnsi="Arial" w:cs="Arial"/>
              </w:rPr>
            </w:pPr>
            <w:r w:rsidRPr="00B520DC">
              <w:rPr>
                <w:rFonts w:ascii="Arial" w:hAnsi="Arial" w:cs="Arial"/>
              </w:rPr>
              <w:t>3,566</w:t>
            </w:r>
          </w:p>
        </w:tc>
        <w:tc>
          <w:tcPr>
            <w:tcW w:w="1730" w:type="dxa"/>
            <w:tcBorders>
              <w:right w:val="single" w:sz="4" w:space="0" w:color="auto"/>
            </w:tcBorders>
            <w:vAlign w:val="center"/>
            <w:hideMark/>
          </w:tcPr>
          <w:p w14:paraId="668F247C" w14:textId="77777777" w:rsidR="00644ED4" w:rsidRPr="00B520DC" w:rsidRDefault="00644ED4" w:rsidP="00B520DC">
            <w:pPr>
              <w:spacing w:line="360" w:lineRule="auto"/>
              <w:jc w:val="both"/>
              <w:rPr>
                <w:rFonts w:ascii="Arial" w:hAnsi="Arial" w:cs="Arial"/>
              </w:rPr>
            </w:pPr>
            <w:r w:rsidRPr="00B520DC">
              <w:rPr>
                <w:rFonts w:ascii="Arial" w:hAnsi="Arial" w:cs="Arial"/>
              </w:rPr>
              <w:t>1.12x</w:t>
            </w:r>
          </w:p>
        </w:tc>
      </w:tr>
      <w:tr w:rsidR="00644ED4" w:rsidRPr="00B520DC" w14:paraId="4CD9142F" w14:textId="77777777" w:rsidTr="006C6D8C">
        <w:trPr>
          <w:trHeight w:val="20"/>
          <w:tblCellSpacing w:w="15" w:type="dxa"/>
        </w:trPr>
        <w:tc>
          <w:tcPr>
            <w:tcW w:w="0" w:type="auto"/>
            <w:tcBorders>
              <w:top w:val="single" w:sz="4" w:space="0" w:color="auto"/>
              <w:left w:val="single" w:sz="4" w:space="0" w:color="auto"/>
              <w:bottom w:val="nil"/>
            </w:tcBorders>
            <w:vAlign w:val="center"/>
            <w:hideMark/>
          </w:tcPr>
          <w:p w14:paraId="337A06E2" w14:textId="77777777" w:rsidR="00644ED4" w:rsidRPr="00B520DC" w:rsidRDefault="00644ED4" w:rsidP="00B520DC">
            <w:pPr>
              <w:spacing w:line="360" w:lineRule="auto"/>
              <w:jc w:val="both"/>
              <w:rPr>
                <w:rFonts w:ascii="Arial" w:hAnsi="Arial" w:cs="Arial"/>
              </w:rPr>
            </w:pPr>
            <w:r w:rsidRPr="00B520DC">
              <w:rPr>
                <w:rFonts w:ascii="Arial" w:hAnsi="Arial" w:cs="Arial"/>
              </w:rPr>
              <w:t>2022</w:t>
            </w:r>
          </w:p>
        </w:tc>
        <w:tc>
          <w:tcPr>
            <w:tcW w:w="0" w:type="auto"/>
            <w:tcBorders>
              <w:top w:val="single" w:sz="4" w:space="0" w:color="auto"/>
              <w:left w:val="single" w:sz="4" w:space="0" w:color="auto"/>
              <w:bottom w:val="nil"/>
            </w:tcBorders>
            <w:vAlign w:val="center"/>
            <w:hideMark/>
          </w:tcPr>
          <w:p w14:paraId="6B66DB39" w14:textId="77777777" w:rsidR="00644ED4" w:rsidRPr="00B520DC" w:rsidRDefault="00644ED4" w:rsidP="00B520DC">
            <w:pPr>
              <w:spacing w:line="360" w:lineRule="auto"/>
              <w:jc w:val="both"/>
              <w:rPr>
                <w:rFonts w:ascii="Arial" w:hAnsi="Arial" w:cs="Arial"/>
              </w:rPr>
            </w:pPr>
            <w:r w:rsidRPr="00B520DC">
              <w:rPr>
                <w:rFonts w:ascii="Arial" w:hAnsi="Arial" w:cs="Arial"/>
              </w:rPr>
              <w:t>3,113</w:t>
            </w:r>
          </w:p>
        </w:tc>
        <w:tc>
          <w:tcPr>
            <w:tcW w:w="848" w:type="dxa"/>
            <w:tcBorders>
              <w:top w:val="single" w:sz="4" w:space="0" w:color="auto"/>
              <w:left w:val="single" w:sz="4" w:space="0" w:color="auto"/>
              <w:bottom w:val="nil"/>
              <w:right w:val="single" w:sz="4" w:space="0" w:color="auto"/>
            </w:tcBorders>
            <w:vAlign w:val="center"/>
            <w:hideMark/>
          </w:tcPr>
          <w:p w14:paraId="63F512B7" w14:textId="77777777" w:rsidR="00644ED4" w:rsidRPr="00B520DC" w:rsidRDefault="00644ED4" w:rsidP="00B520DC">
            <w:pPr>
              <w:spacing w:line="360" w:lineRule="auto"/>
              <w:jc w:val="both"/>
              <w:rPr>
                <w:rFonts w:ascii="Arial" w:hAnsi="Arial" w:cs="Arial"/>
              </w:rPr>
            </w:pPr>
            <w:r w:rsidRPr="00B520DC">
              <w:rPr>
                <w:rFonts w:ascii="Arial" w:hAnsi="Arial" w:cs="Arial"/>
              </w:rPr>
              <w:t>3,702</w:t>
            </w:r>
          </w:p>
        </w:tc>
        <w:tc>
          <w:tcPr>
            <w:tcW w:w="1730" w:type="dxa"/>
            <w:tcBorders>
              <w:top w:val="single" w:sz="4" w:space="0" w:color="auto"/>
              <w:bottom w:val="nil"/>
              <w:right w:val="single" w:sz="4" w:space="0" w:color="auto"/>
            </w:tcBorders>
            <w:vAlign w:val="center"/>
            <w:hideMark/>
          </w:tcPr>
          <w:p w14:paraId="4BDBDDCE" w14:textId="77777777" w:rsidR="00644ED4" w:rsidRPr="00B520DC" w:rsidRDefault="00644ED4" w:rsidP="00B520DC">
            <w:pPr>
              <w:spacing w:line="360" w:lineRule="auto"/>
              <w:jc w:val="both"/>
              <w:rPr>
                <w:rFonts w:ascii="Arial" w:hAnsi="Arial" w:cs="Arial"/>
              </w:rPr>
            </w:pPr>
            <w:r w:rsidRPr="00B520DC">
              <w:rPr>
                <w:rFonts w:ascii="Arial" w:hAnsi="Arial" w:cs="Arial"/>
              </w:rPr>
              <w:t>0.84x</w:t>
            </w:r>
          </w:p>
        </w:tc>
      </w:tr>
      <w:tr w:rsidR="00644ED4" w:rsidRPr="00B520DC" w14:paraId="4ABE1C0E" w14:textId="77777777" w:rsidTr="006C6D8C">
        <w:trPr>
          <w:tblCellSpacing w:w="15" w:type="dxa"/>
        </w:trPr>
        <w:tc>
          <w:tcPr>
            <w:tcW w:w="0" w:type="auto"/>
            <w:tcBorders>
              <w:top w:val="single" w:sz="4" w:space="0" w:color="auto"/>
              <w:left w:val="single" w:sz="4" w:space="0" w:color="auto"/>
              <w:bottom w:val="single" w:sz="4" w:space="0" w:color="auto"/>
            </w:tcBorders>
            <w:vAlign w:val="center"/>
            <w:hideMark/>
          </w:tcPr>
          <w:p w14:paraId="3EE81B94" w14:textId="77777777" w:rsidR="00644ED4" w:rsidRPr="00B520DC" w:rsidRDefault="00644ED4" w:rsidP="00B520DC">
            <w:pPr>
              <w:spacing w:line="360" w:lineRule="auto"/>
              <w:jc w:val="both"/>
              <w:rPr>
                <w:rFonts w:ascii="Arial" w:hAnsi="Arial" w:cs="Arial"/>
              </w:rPr>
            </w:pPr>
            <w:r w:rsidRPr="00B520DC">
              <w:rPr>
                <w:rFonts w:ascii="Arial" w:hAnsi="Arial" w:cs="Arial"/>
              </w:rPr>
              <w:t>2023</w:t>
            </w:r>
          </w:p>
        </w:tc>
        <w:tc>
          <w:tcPr>
            <w:tcW w:w="0" w:type="auto"/>
            <w:tcBorders>
              <w:top w:val="single" w:sz="4" w:space="0" w:color="auto"/>
              <w:left w:val="single" w:sz="4" w:space="0" w:color="auto"/>
              <w:bottom w:val="single" w:sz="4" w:space="0" w:color="auto"/>
            </w:tcBorders>
            <w:vAlign w:val="center"/>
            <w:hideMark/>
          </w:tcPr>
          <w:p w14:paraId="6976C1B3" w14:textId="77777777" w:rsidR="00644ED4" w:rsidRPr="00B520DC" w:rsidRDefault="00644ED4" w:rsidP="00B520DC">
            <w:pPr>
              <w:spacing w:line="360" w:lineRule="auto"/>
              <w:jc w:val="both"/>
              <w:rPr>
                <w:rFonts w:ascii="Arial" w:hAnsi="Arial" w:cs="Arial"/>
              </w:rPr>
            </w:pPr>
            <w:r w:rsidRPr="00B520DC">
              <w:rPr>
                <w:rFonts w:ascii="Arial" w:hAnsi="Arial" w:cs="Arial"/>
              </w:rPr>
              <w:t>3,056</w:t>
            </w:r>
          </w:p>
        </w:tc>
        <w:tc>
          <w:tcPr>
            <w:tcW w:w="848" w:type="dxa"/>
            <w:tcBorders>
              <w:top w:val="single" w:sz="4" w:space="0" w:color="auto"/>
              <w:left w:val="single" w:sz="4" w:space="0" w:color="auto"/>
              <w:bottom w:val="single" w:sz="4" w:space="0" w:color="auto"/>
              <w:right w:val="single" w:sz="4" w:space="0" w:color="auto"/>
            </w:tcBorders>
            <w:vAlign w:val="center"/>
            <w:hideMark/>
          </w:tcPr>
          <w:p w14:paraId="0BF1CE11" w14:textId="77777777" w:rsidR="00644ED4" w:rsidRPr="00B520DC" w:rsidRDefault="00644ED4" w:rsidP="00B520DC">
            <w:pPr>
              <w:spacing w:line="360" w:lineRule="auto"/>
              <w:jc w:val="both"/>
              <w:rPr>
                <w:rFonts w:ascii="Arial" w:hAnsi="Arial" w:cs="Arial"/>
              </w:rPr>
            </w:pPr>
            <w:r w:rsidRPr="00B520DC">
              <w:rPr>
                <w:rFonts w:ascii="Arial" w:hAnsi="Arial" w:cs="Arial"/>
              </w:rPr>
              <w:t>3,567</w:t>
            </w:r>
          </w:p>
        </w:tc>
        <w:tc>
          <w:tcPr>
            <w:tcW w:w="1730" w:type="dxa"/>
            <w:tcBorders>
              <w:top w:val="single" w:sz="4" w:space="0" w:color="auto"/>
              <w:bottom w:val="single" w:sz="4" w:space="0" w:color="auto"/>
              <w:right w:val="single" w:sz="4" w:space="0" w:color="auto"/>
            </w:tcBorders>
            <w:vAlign w:val="center"/>
            <w:hideMark/>
          </w:tcPr>
          <w:p w14:paraId="567B1414" w14:textId="77777777" w:rsidR="00644ED4" w:rsidRPr="00B520DC" w:rsidRDefault="00644ED4" w:rsidP="00B520DC">
            <w:pPr>
              <w:spacing w:line="360" w:lineRule="auto"/>
              <w:jc w:val="both"/>
              <w:rPr>
                <w:rFonts w:ascii="Arial" w:hAnsi="Arial" w:cs="Arial"/>
              </w:rPr>
            </w:pPr>
            <w:r w:rsidRPr="00B520DC">
              <w:rPr>
                <w:rFonts w:ascii="Arial" w:hAnsi="Arial" w:cs="Arial"/>
              </w:rPr>
              <w:t>0.86x</w:t>
            </w:r>
          </w:p>
        </w:tc>
      </w:tr>
      <w:tr w:rsidR="00644ED4" w:rsidRPr="00B520DC" w14:paraId="48C57C33" w14:textId="77777777" w:rsidTr="006C6D8C">
        <w:trPr>
          <w:tblCellSpacing w:w="15" w:type="dxa"/>
        </w:trPr>
        <w:tc>
          <w:tcPr>
            <w:tcW w:w="0" w:type="auto"/>
            <w:tcBorders>
              <w:left w:val="single" w:sz="4" w:space="0" w:color="auto"/>
            </w:tcBorders>
            <w:vAlign w:val="center"/>
            <w:hideMark/>
          </w:tcPr>
          <w:p w14:paraId="7A47284A" w14:textId="77777777" w:rsidR="00644ED4" w:rsidRPr="00B520DC" w:rsidRDefault="00644ED4" w:rsidP="00B520DC">
            <w:pPr>
              <w:spacing w:line="360" w:lineRule="auto"/>
              <w:jc w:val="both"/>
              <w:rPr>
                <w:rFonts w:ascii="Arial" w:hAnsi="Arial" w:cs="Arial"/>
              </w:rPr>
            </w:pPr>
            <w:r w:rsidRPr="00B520DC">
              <w:rPr>
                <w:rFonts w:ascii="Arial" w:hAnsi="Arial" w:cs="Arial"/>
              </w:rPr>
              <w:t>2024</w:t>
            </w:r>
          </w:p>
        </w:tc>
        <w:tc>
          <w:tcPr>
            <w:tcW w:w="0" w:type="auto"/>
            <w:tcBorders>
              <w:left w:val="single" w:sz="4" w:space="0" w:color="auto"/>
            </w:tcBorders>
            <w:vAlign w:val="center"/>
            <w:hideMark/>
          </w:tcPr>
          <w:p w14:paraId="16E18B9B" w14:textId="77777777" w:rsidR="00644ED4" w:rsidRPr="00B520DC" w:rsidRDefault="00644ED4" w:rsidP="00B520DC">
            <w:pPr>
              <w:spacing w:line="360" w:lineRule="auto"/>
              <w:jc w:val="both"/>
              <w:rPr>
                <w:rFonts w:ascii="Arial" w:hAnsi="Arial" w:cs="Arial"/>
              </w:rPr>
            </w:pPr>
            <w:r w:rsidRPr="00B520DC">
              <w:rPr>
                <w:rFonts w:ascii="Arial" w:hAnsi="Arial" w:cs="Arial"/>
              </w:rPr>
              <w:t>3,782</w:t>
            </w:r>
          </w:p>
        </w:tc>
        <w:tc>
          <w:tcPr>
            <w:tcW w:w="848" w:type="dxa"/>
            <w:tcBorders>
              <w:left w:val="single" w:sz="4" w:space="0" w:color="auto"/>
              <w:right w:val="single" w:sz="4" w:space="0" w:color="auto"/>
            </w:tcBorders>
            <w:vAlign w:val="center"/>
            <w:hideMark/>
          </w:tcPr>
          <w:p w14:paraId="65B5825D" w14:textId="77777777" w:rsidR="00644ED4" w:rsidRPr="00B520DC" w:rsidRDefault="00644ED4" w:rsidP="00B520DC">
            <w:pPr>
              <w:spacing w:line="360" w:lineRule="auto"/>
              <w:jc w:val="both"/>
              <w:rPr>
                <w:rFonts w:ascii="Arial" w:hAnsi="Arial" w:cs="Arial"/>
              </w:rPr>
            </w:pPr>
            <w:r w:rsidRPr="00B520DC">
              <w:rPr>
                <w:rFonts w:ascii="Arial" w:hAnsi="Arial" w:cs="Arial"/>
              </w:rPr>
              <w:t>3,826</w:t>
            </w:r>
          </w:p>
        </w:tc>
        <w:tc>
          <w:tcPr>
            <w:tcW w:w="1730" w:type="dxa"/>
            <w:tcBorders>
              <w:right w:val="single" w:sz="4" w:space="0" w:color="auto"/>
            </w:tcBorders>
            <w:vAlign w:val="center"/>
            <w:hideMark/>
          </w:tcPr>
          <w:p w14:paraId="7F570771" w14:textId="77777777" w:rsidR="00644ED4" w:rsidRPr="00B520DC" w:rsidRDefault="00644ED4" w:rsidP="00B520DC">
            <w:pPr>
              <w:spacing w:line="360" w:lineRule="auto"/>
              <w:jc w:val="both"/>
              <w:rPr>
                <w:rFonts w:ascii="Arial" w:hAnsi="Arial" w:cs="Arial"/>
              </w:rPr>
            </w:pPr>
            <w:r w:rsidRPr="00B520DC">
              <w:rPr>
                <w:rFonts w:ascii="Arial" w:hAnsi="Arial" w:cs="Arial"/>
              </w:rPr>
              <w:t>0.99x</w:t>
            </w:r>
          </w:p>
        </w:tc>
      </w:tr>
      <w:tr w:rsidR="00644ED4" w:rsidRPr="00B520DC" w14:paraId="3C2A61FD" w14:textId="77777777" w:rsidTr="006C6D8C">
        <w:trPr>
          <w:tblCellSpacing w:w="15" w:type="dxa"/>
        </w:trPr>
        <w:tc>
          <w:tcPr>
            <w:tcW w:w="0" w:type="auto"/>
            <w:tcBorders>
              <w:top w:val="single" w:sz="4" w:space="0" w:color="auto"/>
              <w:left w:val="single" w:sz="4" w:space="0" w:color="auto"/>
              <w:bottom w:val="single" w:sz="4" w:space="0" w:color="auto"/>
            </w:tcBorders>
            <w:vAlign w:val="center"/>
            <w:hideMark/>
          </w:tcPr>
          <w:p w14:paraId="5B3A9DFF" w14:textId="77777777" w:rsidR="00644ED4" w:rsidRPr="00B520DC" w:rsidRDefault="00644ED4" w:rsidP="00B520DC">
            <w:pPr>
              <w:spacing w:line="360" w:lineRule="auto"/>
              <w:jc w:val="both"/>
              <w:rPr>
                <w:rFonts w:ascii="Arial" w:hAnsi="Arial" w:cs="Arial"/>
              </w:rPr>
            </w:pPr>
            <w:r w:rsidRPr="00B520DC">
              <w:rPr>
                <w:rFonts w:ascii="Arial" w:hAnsi="Arial" w:cs="Arial"/>
              </w:rPr>
              <w:t>2025</w:t>
            </w:r>
          </w:p>
        </w:tc>
        <w:tc>
          <w:tcPr>
            <w:tcW w:w="0" w:type="auto"/>
            <w:tcBorders>
              <w:top w:val="single" w:sz="4" w:space="0" w:color="auto"/>
              <w:left w:val="single" w:sz="4" w:space="0" w:color="auto"/>
              <w:bottom w:val="single" w:sz="4" w:space="0" w:color="auto"/>
            </w:tcBorders>
            <w:vAlign w:val="center"/>
            <w:hideMark/>
          </w:tcPr>
          <w:p w14:paraId="72CC27EF" w14:textId="77777777" w:rsidR="00644ED4" w:rsidRPr="00B520DC" w:rsidRDefault="00644ED4" w:rsidP="00B520DC">
            <w:pPr>
              <w:spacing w:line="360" w:lineRule="auto"/>
              <w:jc w:val="both"/>
              <w:rPr>
                <w:rFonts w:ascii="Arial" w:hAnsi="Arial" w:cs="Arial"/>
              </w:rPr>
            </w:pPr>
            <w:r w:rsidRPr="00B520DC">
              <w:rPr>
                <w:rFonts w:ascii="Arial" w:hAnsi="Arial" w:cs="Arial"/>
              </w:rPr>
              <w:t>4,278</w:t>
            </w:r>
          </w:p>
        </w:tc>
        <w:tc>
          <w:tcPr>
            <w:tcW w:w="848" w:type="dxa"/>
            <w:tcBorders>
              <w:top w:val="single" w:sz="4" w:space="0" w:color="auto"/>
              <w:left w:val="single" w:sz="4" w:space="0" w:color="auto"/>
              <w:bottom w:val="single" w:sz="4" w:space="0" w:color="auto"/>
              <w:right w:val="single" w:sz="4" w:space="0" w:color="auto"/>
            </w:tcBorders>
            <w:vAlign w:val="center"/>
            <w:hideMark/>
          </w:tcPr>
          <w:p w14:paraId="1D24F609" w14:textId="77777777" w:rsidR="00644ED4" w:rsidRPr="00B520DC" w:rsidRDefault="00644ED4" w:rsidP="00B520DC">
            <w:pPr>
              <w:spacing w:line="360" w:lineRule="auto"/>
              <w:jc w:val="both"/>
              <w:rPr>
                <w:rFonts w:ascii="Arial" w:hAnsi="Arial" w:cs="Arial"/>
              </w:rPr>
            </w:pPr>
            <w:r w:rsidRPr="00B520DC">
              <w:rPr>
                <w:rFonts w:ascii="Arial" w:hAnsi="Arial" w:cs="Arial"/>
              </w:rPr>
              <w:t>3,659</w:t>
            </w:r>
          </w:p>
        </w:tc>
        <w:tc>
          <w:tcPr>
            <w:tcW w:w="1730" w:type="dxa"/>
            <w:tcBorders>
              <w:top w:val="single" w:sz="4" w:space="0" w:color="auto"/>
              <w:bottom w:val="single" w:sz="4" w:space="0" w:color="auto"/>
              <w:right w:val="single" w:sz="4" w:space="0" w:color="auto"/>
            </w:tcBorders>
            <w:vAlign w:val="center"/>
            <w:hideMark/>
          </w:tcPr>
          <w:p w14:paraId="2DFF74A3" w14:textId="77777777" w:rsidR="00644ED4" w:rsidRPr="00B520DC" w:rsidRDefault="00644ED4" w:rsidP="00B520DC">
            <w:pPr>
              <w:spacing w:line="360" w:lineRule="auto"/>
              <w:jc w:val="both"/>
              <w:rPr>
                <w:rFonts w:ascii="Arial" w:hAnsi="Arial" w:cs="Arial"/>
              </w:rPr>
            </w:pPr>
            <w:r w:rsidRPr="00B520DC">
              <w:rPr>
                <w:rFonts w:ascii="Arial" w:hAnsi="Arial" w:cs="Arial"/>
              </w:rPr>
              <w:t>1.17x</w:t>
            </w:r>
          </w:p>
        </w:tc>
      </w:tr>
    </w:tbl>
    <w:p w14:paraId="413D0C42" w14:textId="77777777" w:rsidR="00F95C15" w:rsidRPr="00B520DC" w:rsidRDefault="006C6D8C" w:rsidP="00B520DC">
      <w:pPr>
        <w:spacing w:line="360" w:lineRule="auto"/>
        <w:jc w:val="both"/>
        <w:rPr>
          <w:rFonts w:ascii="Arial" w:hAnsi="Arial" w:cs="Arial"/>
        </w:rPr>
      </w:pPr>
      <w:r w:rsidRPr="00B520DC">
        <w:rPr>
          <w:rFonts w:ascii="Arial" w:hAnsi="Arial" w:cs="Arial"/>
        </w:rPr>
        <w:br w:type="textWrapping" w:clear="all"/>
      </w:r>
    </w:p>
    <w:p w14:paraId="40FDF968" w14:textId="33E7087A" w:rsidR="00644ED4" w:rsidRPr="00B520DC" w:rsidRDefault="00644ED4" w:rsidP="00B520DC">
      <w:pPr>
        <w:spacing w:line="360" w:lineRule="auto"/>
        <w:jc w:val="both"/>
        <w:rPr>
          <w:rFonts w:ascii="Arial" w:hAnsi="Arial" w:cs="Arial"/>
        </w:rPr>
      </w:pPr>
      <w:r w:rsidRPr="00B520DC">
        <w:rPr>
          <w:rFonts w:ascii="Arial" w:hAnsi="Arial" w:cs="Arial"/>
        </w:rPr>
        <w:t xml:space="preserve">Hyatt reduced its debt burden in 2022 and 2023. However, gearing increased again in 2024 and 2025. In 2025, Hyatt had approximately </w:t>
      </w:r>
      <w:r w:rsidRPr="00B520DC">
        <w:rPr>
          <w:rFonts w:ascii="Arial" w:hAnsi="Arial" w:cs="Arial"/>
          <w:b/>
          <w:bCs/>
        </w:rPr>
        <w:t>$4.278 billion of debt compared with $3.659 billion of total equity</w:t>
      </w:r>
      <w:r w:rsidRPr="00B520DC">
        <w:rPr>
          <w:rFonts w:ascii="Arial" w:hAnsi="Arial" w:cs="Arial"/>
        </w:rPr>
        <w:t xml:space="preserve">, giving a debt-to-equity ratio of approximately 1.17x. The balance sheet confirms $6 million of current maturities and $4.272 billion of long-term debt. </w:t>
      </w:r>
    </w:p>
    <w:p w14:paraId="6A55E418" w14:textId="77777777" w:rsidR="00644ED4" w:rsidRPr="00B520DC" w:rsidRDefault="00644ED4" w:rsidP="00B520DC">
      <w:pPr>
        <w:spacing w:line="360" w:lineRule="auto"/>
        <w:jc w:val="both"/>
        <w:rPr>
          <w:rFonts w:ascii="Arial" w:hAnsi="Arial" w:cs="Arial"/>
        </w:rPr>
      </w:pPr>
      <w:r w:rsidRPr="00B520DC">
        <w:rPr>
          <w:rFonts w:ascii="Arial" w:hAnsi="Arial" w:cs="Arial"/>
        </w:rPr>
        <w:t xml:space="preserve">The increase in debt is particularly important because Hyatt continued acquiring businesses. In 2025, acquisition spending was $1.274 billion and debt proceeds were $3.080 billion, while debt repayments were $3.629 billion. </w:t>
      </w:r>
    </w:p>
    <w:p w14:paraId="7C1C5A56" w14:textId="5E0C14F2" w:rsidR="00644ED4" w:rsidRPr="00B520DC" w:rsidRDefault="00644ED4" w:rsidP="00B520DC">
      <w:pPr>
        <w:spacing w:line="360" w:lineRule="auto"/>
        <w:jc w:val="both"/>
        <w:rPr>
          <w:rFonts w:ascii="Arial" w:hAnsi="Arial" w:cs="Arial"/>
        </w:rPr>
      </w:pPr>
      <w:r w:rsidRPr="00B520DC">
        <w:rPr>
          <w:rFonts w:ascii="Arial" w:hAnsi="Arial" w:cs="Arial"/>
        </w:rPr>
        <w:t>This indicates active capital management, but it also increases refinancing and interest-rate risk.</w:t>
      </w:r>
    </w:p>
    <w:p w14:paraId="66C28B7A" w14:textId="77777777" w:rsidR="00644ED4" w:rsidRPr="00B520DC" w:rsidRDefault="00644ED4" w:rsidP="00B520DC">
      <w:pPr>
        <w:spacing w:line="360" w:lineRule="auto"/>
        <w:jc w:val="both"/>
        <w:rPr>
          <w:rFonts w:ascii="Arial" w:hAnsi="Arial" w:cs="Arial"/>
          <w:b/>
          <w:bCs/>
        </w:rPr>
      </w:pPr>
      <w:r w:rsidRPr="00B520DC">
        <w:rPr>
          <w:rFonts w:ascii="Arial" w:hAnsi="Arial" w:cs="Arial"/>
          <w:b/>
          <w:bCs/>
        </w:rPr>
        <w:t>Interest coverage</w:t>
      </w:r>
    </w:p>
    <w:tbl>
      <w:tblPr>
        <w:tblStyle w:val="TableGrid"/>
        <w:tblpPr w:leftFromText="180" w:rightFromText="180" w:vertAnchor="text" w:tblpY="1"/>
        <w:tblW w:w="0" w:type="auto"/>
        <w:tblLook w:val="04A0" w:firstRow="1" w:lastRow="0" w:firstColumn="1" w:lastColumn="0" w:noHBand="0" w:noVBand="1"/>
      </w:tblPr>
      <w:tblGrid>
        <w:gridCol w:w="750"/>
        <w:gridCol w:w="3217"/>
      </w:tblGrid>
      <w:tr w:rsidR="00644ED4" w:rsidRPr="00B520DC" w14:paraId="07985FA5" w14:textId="77777777" w:rsidTr="001059C1">
        <w:tc>
          <w:tcPr>
            <w:tcW w:w="0" w:type="auto"/>
            <w:hideMark/>
          </w:tcPr>
          <w:p w14:paraId="506DB96F" w14:textId="77777777" w:rsidR="00644ED4" w:rsidRPr="00B520DC" w:rsidRDefault="00644ED4" w:rsidP="00B520DC">
            <w:pPr>
              <w:spacing w:line="360" w:lineRule="auto"/>
              <w:jc w:val="both"/>
              <w:rPr>
                <w:rFonts w:ascii="Arial" w:hAnsi="Arial" w:cs="Arial"/>
                <w:b/>
                <w:bCs/>
              </w:rPr>
            </w:pPr>
            <w:r w:rsidRPr="00B520DC">
              <w:rPr>
                <w:rFonts w:ascii="Arial" w:hAnsi="Arial" w:cs="Arial"/>
                <w:b/>
                <w:bCs/>
              </w:rPr>
              <w:t>Year</w:t>
            </w:r>
          </w:p>
        </w:tc>
        <w:tc>
          <w:tcPr>
            <w:tcW w:w="0" w:type="auto"/>
            <w:hideMark/>
          </w:tcPr>
          <w:p w14:paraId="1C6FC9AB" w14:textId="77777777" w:rsidR="00644ED4" w:rsidRPr="00B520DC" w:rsidRDefault="00644ED4" w:rsidP="00B520DC">
            <w:pPr>
              <w:spacing w:line="360" w:lineRule="auto"/>
              <w:jc w:val="both"/>
              <w:rPr>
                <w:rFonts w:ascii="Arial" w:hAnsi="Arial" w:cs="Arial"/>
                <w:b/>
                <w:bCs/>
              </w:rPr>
            </w:pPr>
            <w:r w:rsidRPr="00B520DC">
              <w:rPr>
                <w:rFonts w:ascii="Arial" w:hAnsi="Arial" w:cs="Arial"/>
                <w:b/>
                <w:bCs/>
              </w:rPr>
              <w:t>Approx. Interest Coverage</w:t>
            </w:r>
          </w:p>
        </w:tc>
      </w:tr>
      <w:tr w:rsidR="00644ED4" w:rsidRPr="00B520DC" w14:paraId="697EF1B9" w14:textId="77777777" w:rsidTr="001059C1">
        <w:tc>
          <w:tcPr>
            <w:tcW w:w="0" w:type="auto"/>
            <w:hideMark/>
          </w:tcPr>
          <w:p w14:paraId="7B99EB18" w14:textId="77777777" w:rsidR="00644ED4" w:rsidRPr="00B520DC" w:rsidRDefault="00644ED4" w:rsidP="00B520DC">
            <w:pPr>
              <w:spacing w:line="360" w:lineRule="auto"/>
              <w:jc w:val="both"/>
              <w:rPr>
                <w:rFonts w:ascii="Arial" w:hAnsi="Arial" w:cs="Arial"/>
              </w:rPr>
            </w:pPr>
            <w:r w:rsidRPr="00B520DC">
              <w:rPr>
                <w:rFonts w:ascii="Arial" w:hAnsi="Arial" w:cs="Arial"/>
              </w:rPr>
              <w:t>2021</w:t>
            </w:r>
          </w:p>
        </w:tc>
        <w:tc>
          <w:tcPr>
            <w:tcW w:w="0" w:type="auto"/>
            <w:hideMark/>
          </w:tcPr>
          <w:p w14:paraId="5ADCF3B9" w14:textId="77777777" w:rsidR="00644ED4" w:rsidRPr="00B520DC" w:rsidRDefault="00644ED4" w:rsidP="00B520DC">
            <w:pPr>
              <w:spacing w:line="360" w:lineRule="auto"/>
              <w:jc w:val="both"/>
              <w:rPr>
                <w:rFonts w:ascii="Arial" w:hAnsi="Arial" w:cs="Arial"/>
              </w:rPr>
            </w:pPr>
            <w:r w:rsidRPr="00B520DC">
              <w:rPr>
                <w:rFonts w:ascii="Arial" w:hAnsi="Arial" w:cs="Arial"/>
              </w:rPr>
              <w:t>1.27x</w:t>
            </w:r>
          </w:p>
        </w:tc>
      </w:tr>
      <w:tr w:rsidR="00644ED4" w:rsidRPr="00B520DC" w14:paraId="5A17DDE8" w14:textId="77777777" w:rsidTr="001059C1">
        <w:tc>
          <w:tcPr>
            <w:tcW w:w="0" w:type="auto"/>
            <w:hideMark/>
          </w:tcPr>
          <w:p w14:paraId="460C272A" w14:textId="77777777" w:rsidR="00644ED4" w:rsidRPr="00B520DC" w:rsidRDefault="00644ED4" w:rsidP="00B520DC">
            <w:pPr>
              <w:spacing w:line="360" w:lineRule="auto"/>
              <w:jc w:val="both"/>
              <w:rPr>
                <w:rFonts w:ascii="Arial" w:hAnsi="Arial" w:cs="Arial"/>
              </w:rPr>
            </w:pPr>
            <w:r w:rsidRPr="00B520DC">
              <w:rPr>
                <w:rFonts w:ascii="Arial" w:hAnsi="Arial" w:cs="Arial"/>
              </w:rPr>
              <w:t>2022</w:t>
            </w:r>
          </w:p>
        </w:tc>
        <w:tc>
          <w:tcPr>
            <w:tcW w:w="0" w:type="auto"/>
            <w:hideMark/>
          </w:tcPr>
          <w:p w14:paraId="5B4751BE" w14:textId="77777777" w:rsidR="00644ED4" w:rsidRPr="00B520DC" w:rsidRDefault="00644ED4" w:rsidP="00B520DC">
            <w:pPr>
              <w:spacing w:line="360" w:lineRule="auto"/>
              <w:jc w:val="both"/>
              <w:rPr>
                <w:rFonts w:ascii="Arial" w:hAnsi="Arial" w:cs="Arial"/>
              </w:rPr>
            </w:pPr>
            <w:r w:rsidRPr="00B520DC">
              <w:rPr>
                <w:rFonts w:ascii="Arial" w:hAnsi="Arial" w:cs="Arial"/>
              </w:rPr>
              <w:t>3.42x</w:t>
            </w:r>
          </w:p>
        </w:tc>
      </w:tr>
      <w:tr w:rsidR="00644ED4" w:rsidRPr="00B520DC" w14:paraId="5039443A" w14:textId="77777777" w:rsidTr="001059C1">
        <w:tc>
          <w:tcPr>
            <w:tcW w:w="0" w:type="auto"/>
            <w:hideMark/>
          </w:tcPr>
          <w:p w14:paraId="60A8FF18" w14:textId="77777777" w:rsidR="00644ED4" w:rsidRPr="00B520DC" w:rsidRDefault="00644ED4" w:rsidP="00B520DC">
            <w:pPr>
              <w:spacing w:line="360" w:lineRule="auto"/>
              <w:jc w:val="both"/>
              <w:rPr>
                <w:rFonts w:ascii="Arial" w:hAnsi="Arial" w:cs="Arial"/>
              </w:rPr>
            </w:pPr>
            <w:r w:rsidRPr="00B520DC">
              <w:rPr>
                <w:rFonts w:ascii="Arial" w:hAnsi="Arial" w:cs="Arial"/>
              </w:rPr>
              <w:t>2023</w:t>
            </w:r>
          </w:p>
        </w:tc>
        <w:tc>
          <w:tcPr>
            <w:tcW w:w="0" w:type="auto"/>
            <w:hideMark/>
          </w:tcPr>
          <w:p w14:paraId="4E4F388C" w14:textId="77777777" w:rsidR="00644ED4" w:rsidRPr="00B520DC" w:rsidRDefault="00644ED4" w:rsidP="00B520DC">
            <w:pPr>
              <w:spacing w:line="360" w:lineRule="auto"/>
              <w:jc w:val="both"/>
              <w:rPr>
                <w:rFonts w:ascii="Arial" w:hAnsi="Arial" w:cs="Arial"/>
              </w:rPr>
            </w:pPr>
            <w:r w:rsidRPr="00B520DC">
              <w:rPr>
                <w:rFonts w:ascii="Arial" w:hAnsi="Arial" w:cs="Arial"/>
              </w:rPr>
              <w:t>3.14x</w:t>
            </w:r>
          </w:p>
        </w:tc>
      </w:tr>
      <w:tr w:rsidR="00644ED4" w:rsidRPr="00B520DC" w14:paraId="595A52C3" w14:textId="77777777" w:rsidTr="001059C1">
        <w:tc>
          <w:tcPr>
            <w:tcW w:w="0" w:type="auto"/>
            <w:hideMark/>
          </w:tcPr>
          <w:p w14:paraId="3FFB3817" w14:textId="77777777" w:rsidR="00644ED4" w:rsidRPr="00B520DC" w:rsidRDefault="00644ED4" w:rsidP="00B520DC">
            <w:pPr>
              <w:spacing w:line="360" w:lineRule="auto"/>
              <w:jc w:val="both"/>
              <w:rPr>
                <w:rFonts w:ascii="Arial" w:hAnsi="Arial" w:cs="Arial"/>
              </w:rPr>
            </w:pPr>
            <w:r w:rsidRPr="00B520DC">
              <w:rPr>
                <w:rFonts w:ascii="Arial" w:hAnsi="Arial" w:cs="Arial"/>
              </w:rPr>
              <w:t>2024</w:t>
            </w:r>
          </w:p>
        </w:tc>
        <w:tc>
          <w:tcPr>
            <w:tcW w:w="0" w:type="auto"/>
            <w:hideMark/>
          </w:tcPr>
          <w:p w14:paraId="23A3AE16" w14:textId="77777777" w:rsidR="00644ED4" w:rsidRPr="00B520DC" w:rsidRDefault="00644ED4" w:rsidP="00B520DC">
            <w:pPr>
              <w:spacing w:line="360" w:lineRule="auto"/>
              <w:jc w:val="both"/>
              <w:rPr>
                <w:rFonts w:ascii="Arial" w:hAnsi="Arial" w:cs="Arial"/>
              </w:rPr>
            </w:pPr>
            <w:r w:rsidRPr="00B520DC">
              <w:rPr>
                <w:rFonts w:ascii="Arial" w:hAnsi="Arial" w:cs="Arial"/>
              </w:rPr>
              <w:t>9.68x</w:t>
            </w:r>
          </w:p>
        </w:tc>
      </w:tr>
      <w:tr w:rsidR="00644ED4" w:rsidRPr="00B520DC" w14:paraId="4A2C863A" w14:textId="77777777" w:rsidTr="001059C1">
        <w:tc>
          <w:tcPr>
            <w:tcW w:w="0" w:type="auto"/>
            <w:hideMark/>
          </w:tcPr>
          <w:p w14:paraId="7925FBB2" w14:textId="77777777" w:rsidR="00644ED4" w:rsidRPr="00B520DC" w:rsidRDefault="00644ED4" w:rsidP="00B520DC">
            <w:pPr>
              <w:spacing w:line="360" w:lineRule="auto"/>
              <w:jc w:val="both"/>
              <w:rPr>
                <w:rFonts w:ascii="Arial" w:hAnsi="Arial" w:cs="Arial"/>
              </w:rPr>
            </w:pPr>
            <w:r w:rsidRPr="00B520DC">
              <w:rPr>
                <w:rFonts w:ascii="Arial" w:hAnsi="Arial" w:cs="Arial"/>
              </w:rPr>
              <w:t>2025</w:t>
            </w:r>
          </w:p>
        </w:tc>
        <w:tc>
          <w:tcPr>
            <w:tcW w:w="0" w:type="auto"/>
            <w:hideMark/>
          </w:tcPr>
          <w:p w14:paraId="4135DB58" w14:textId="77777777" w:rsidR="00644ED4" w:rsidRPr="00B520DC" w:rsidRDefault="00644ED4" w:rsidP="00B520DC">
            <w:pPr>
              <w:spacing w:line="360" w:lineRule="auto"/>
              <w:jc w:val="both"/>
              <w:rPr>
                <w:rFonts w:ascii="Arial" w:hAnsi="Arial" w:cs="Arial"/>
              </w:rPr>
            </w:pPr>
            <w:r w:rsidRPr="00B520DC">
              <w:rPr>
                <w:rFonts w:ascii="Arial" w:hAnsi="Arial" w:cs="Arial"/>
              </w:rPr>
              <w:t>1.26x</w:t>
            </w:r>
          </w:p>
        </w:tc>
      </w:tr>
    </w:tbl>
    <w:p w14:paraId="29262EF2" w14:textId="67E0B832" w:rsidR="00644ED4" w:rsidRPr="00B520DC" w:rsidRDefault="001059C1" w:rsidP="00B520DC">
      <w:pPr>
        <w:spacing w:line="360" w:lineRule="auto"/>
        <w:jc w:val="both"/>
        <w:rPr>
          <w:rFonts w:ascii="Arial" w:hAnsi="Arial" w:cs="Arial"/>
        </w:rPr>
      </w:pPr>
      <w:r w:rsidRPr="00B520DC">
        <w:rPr>
          <w:rFonts w:ascii="Arial" w:hAnsi="Arial" w:cs="Arial"/>
        </w:rPr>
        <w:lastRenderedPageBreak/>
        <w:br w:type="textWrapping" w:clear="all"/>
      </w:r>
      <w:r w:rsidR="00644ED4" w:rsidRPr="00B520DC">
        <w:rPr>
          <w:rFonts w:ascii="Arial" w:hAnsi="Arial" w:cs="Arial"/>
        </w:rPr>
        <w:t xml:space="preserve">The decline to approximately </w:t>
      </w:r>
      <w:r w:rsidR="00644ED4" w:rsidRPr="00B520DC">
        <w:rPr>
          <w:rFonts w:ascii="Arial" w:hAnsi="Arial" w:cs="Arial"/>
          <w:b/>
          <w:bCs/>
        </w:rPr>
        <w:t>1.26x in 2025</w:t>
      </w:r>
      <w:r w:rsidR="00644ED4" w:rsidRPr="00B520DC">
        <w:rPr>
          <w:rFonts w:ascii="Arial" w:hAnsi="Arial" w:cs="Arial"/>
        </w:rPr>
        <w:t xml:space="preserve"> is particularly concerning. Hyatt's interest expense increased from $180 million in 2024 to $317 million in 2025. </w:t>
      </w:r>
    </w:p>
    <w:p w14:paraId="38E3C584" w14:textId="77777777" w:rsidR="00644ED4" w:rsidRPr="00B520DC" w:rsidRDefault="00644ED4" w:rsidP="00B520DC">
      <w:pPr>
        <w:spacing w:line="360" w:lineRule="auto"/>
        <w:jc w:val="both"/>
        <w:rPr>
          <w:rFonts w:ascii="Arial" w:hAnsi="Arial" w:cs="Arial"/>
        </w:rPr>
      </w:pPr>
      <w:r w:rsidRPr="00B520DC">
        <w:rPr>
          <w:rFonts w:ascii="Arial" w:hAnsi="Arial" w:cs="Arial"/>
        </w:rPr>
        <w:t>Therefore, even though Hyatt remains a large international company, the increase in financing costs means that future acquisitions should be more selective.</w:t>
      </w:r>
    </w:p>
    <w:p w14:paraId="151D3D5C" w14:textId="108C6102" w:rsidR="00644ED4" w:rsidRPr="00B520DC" w:rsidRDefault="00644ED4" w:rsidP="00B520DC">
      <w:pPr>
        <w:spacing w:line="360" w:lineRule="auto"/>
        <w:jc w:val="both"/>
        <w:rPr>
          <w:rFonts w:ascii="Arial" w:hAnsi="Arial" w:cs="Arial"/>
        </w:rPr>
      </w:pPr>
    </w:p>
    <w:p w14:paraId="1DC7B52F" w14:textId="77777777" w:rsidR="00644ED4" w:rsidRPr="00B520DC" w:rsidRDefault="00644ED4" w:rsidP="00B520DC">
      <w:pPr>
        <w:spacing w:line="360" w:lineRule="auto"/>
        <w:jc w:val="both"/>
        <w:rPr>
          <w:rFonts w:ascii="Arial" w:hAnsi="Arial" w:cs="Arial"/>
          <w:b/>
          <w:bCs/>
        </w:rPr>
      </w:pPr>
      <w:r w:rsidRPr="00B520DC">
        <w:rPr>
          <w:rFonts w:ascii="Arial" w:hAnsi="Arial" w:cs="Arial"/>
          <w:b/>
          <w:bCs/>
        </w:rPr>
        <w:t xml:space="preserve">1.7 </w:t>
      </w:r>
      <w:r w:rsidRPr="00B520DC">
        <w:rPr>
          <w:rStyle w:val="Heading3Char"/>
          <w:rFonts w:ascii="Arial" w:hAnsi="Arial" w:cs="Arial"/>
          <w:sz w:val="24"/>
          <w:szCs w:val="24"/>
        </w:rPr>
        <w:t>Cash-flow analysis</w:t>
      </w:r>
    </w:p>
    <w:p w14:paraId="117E9FD9" w14:textId="77777777" w:rsidR="00644ED4" w:rsidRPr="00B520DC" w:rsidRDefault="00644ED4" w:rsidP="00B520DC">
      <w:pPr>
        <w:spacing w:line="360" w:lineRule="auto"/>
        <w:jc w:val="both"/>
        <w:rPr>
          <w:rFonts w:ascii="Arial" w:hAnsi="Arial" w:cs="Arial"/>
        </w:rPr>
      </w:pPr>
      <w:r w:rsidRPr="00B520DC">
        <w:rPr>
          <w:rFonts w:ascii="Arial" w:hAnsi="Arial" w:cs="Arial"/>
        </w:rPr>
        <w:t>Operating cash flow was:</w:t>
      </w:r>
    </w:p>
    <w:tbl>
      <w:tblPr>
        <w:tblStyle w:val="TableGrid"/>
        <w:tblW w:w="0" w:type="auto"/>
        <w:tblLook w:val="04A0" w:firstRow="1" w:lastRow="0" w:firstColumn="1" w:lastColumn="0" w:noHBand="0" w:noVBand="1"/>
      </w:tblPr>
      <w:tblGrid>
        <w:gridCol w:w="750"/>
        <w:gridCol w:w="3190"/>
      </w:tblGrid>
      <w:tr w:rsidR="00644ED4" w:rsidRPr="00B520DC" w14:paraId="4BFDE8BF" w14:textId="77777777" w:rsidTr="001059C1">
        <w:tc>
          <w:tcPr>
            <w:tcW w:w="0" w:type="auto"/>
            <w:hideMark/>
          </w:tcPr>
          <w:p w14:paraId="41C6FE28" w14:textId="77777777" w:rsidR="00644ED4" w:rsidRPr="00B520DC" w:rsidRDefault="00644ED4" w:rsidP="00B520DC">
            <w:pPr>
              <w:spacing w:line="360" w:lineRule="auto"/>
              <w:jc w:val="both"/>
              <w:rPr>
                <w:rFonts w:ascii="Arial" w:hAnsi="Arial" w:cs="Arial"/>
                <w:b/>
                <w:bCs/>
              </w:rPr>
            </w:pPr>
            <w:r w:rsidRPr="00B520DC">
              <w:rPr>
                <w:rFonts w:ascii="Arial" w:hAnsi="Arial" w:cs="Arial"/>
                <w:b/>
                <w:bCs/>
              </w:rPr>
              <w:t>Year</w:t>
            </w:r>
          </w:p>
        </w:tc>
        <w:tc>
          <w:tcPr>
            <w:tcW w:w="0" w:type="auto"/>
            <w:hideMark/>
          </w:tcPr>
          <w:p w14:paraId="0A111276" w14:textId="77777777" w:rsidR="00644ED4" w:rsidRPr="00B520DC" w:rsidRDefault="00644ED4" w:rsidP="00B520DC">
            <w:pPr>
              <w:spacing w:line="360" w:lineRule="auto"/>
              <w:jc w:val="both"/>
              <w:rPr>
                <w:rFonts w:ascii="Arial" w:hAnsi="Arial" w:cs="Arial"/>
                <w:b/>
                <w:bCs/>
              </w:rPr>
            </w:pPr>
            <w:r w:rsidRPr="00B520DC">
              <w:rPr>
                <w:rFonts w:ascii="Arial" w:hAnsi="Arial" w:cs="Arial"/>
                <w:b/>
                <w:bCs/>
              </w:rPr>
              <w:t>Operating Cash Flow ($m)</w:t>
            </w:r>
          </w:p>
        </w:tc>
      </w:tr>
      <w:tr w:rsidR="00644ED4" w:rsidRPr="00B520DC" w14:paraId="01008F97" w14:textId="77777777" w:rsidTr="001059C1">
        <w:tc>
          <w:tcPr>
            <w:tcW w:w="0" w:type="auto"/>
            <w:hideMark/>
          </w:tcPr>
          <w:p w14:paraId="66D6C3D9" w14:textId="77777777" w:rsidR="00644ED4" w:rsidRPr="00B520DC" w:rsidRDefault="00644ED4" w:rsidP="00B520DC">
            <w:pPr>
              <w:spacing w:line="360" w:lineRule="auto"/>
              <w:jc w:val="both"/>
              <w:rPr>
                <w:rFonts w:ascii="Arial" w:hAnsi="Arial" w:cs="Arial"/>
              </w:rPr>
            </w:pPr>
            <w:r w:rsidRPr="00B520DC">
              <w:rPr>
                <w:rFonts w:ascii="Arial" w:hAnsi="Arial" w:cs="Arial"/>
              </w:rPr>
              <w:t>2021</w:t>
            </w:r>
          </w:p>
        </w:tc>
        <w:tc>
          <w:tcPr>
            <w:tcW w:w="0" w:type="auto"/>
            <w:hideMark/>
          </w:tcPr>
          <w:p w14:paraId="58243B37" w14:textId="77777777" w:rsidR="00644ED4" w:rsidRPr="00B520DC" w:rsidRDefault="00644ED4" w:rsidP="00B520DC">
            <w:pPr>
              <w:spacing w:line="360" w:lineRule="auto"/>
              <w:jc w:val="both"/>
              <w:rPr>
                <w:rFonts w:ascii="Arial" w:hAnsi="Arial" w:cs="Arial"/>
              </w:rPr>
            </w:pPr>
            <w:r w:rsidRPr="00B520DC">
              <w:rPr>
                <w:rFonts w:ascii="Arial" w:hAnsi="Arial" w:cs="Arial"/>
              </w:rPr>
              <w:t>315</w:t>
            </w:r>
          </w:p>
        </w:tc>
      </w:tr>
      <w:tr w:rsidR="00644ED4" w:rsidRPr="00B520DC" w14:paraId="3D7AA0ED" w14:textId="77777777" w:rsidTr="001059C1">
        <w:tc>
          <w:tcPr>
            <w:tcW w:w="0" w:type="auto"/>
            <w:hideMark/>
          </w:tcPr>
          <w:p w14:paraId="0D9148D5" w14:textId="77777777" w:rsidR="00644ED4" w:rsidRPr="00B520DC" w:rsidRDefault="00644ED4" w:rsidP="00B520DC">
            <w:pPr>
              <w:spacing w:line="360" w:lineRule="auto"/>
              <w:jc w:val="both"/>
              <w:rPr>
                <w:rFonts w:ascii="Arial" w:hAnsi="Arial" w:cs="Arial"/>
              </w:rPr>
            </w:pPr>
            <w:r w:rsidRPr="00B520DC">
              <w:rPr>
                <w:rFonts w:ascii="Arial" w:hAnsi="Arial" w:cs="Arial"/>
              </w:rPr>
              <w:t>2022</w:t>
            </w:r>
          </w:p>
        </w:tc>
        <w:tc>
          <w:tcPr>
            <w:tcW w:w="0" w:type="auto"/>
            <w:hideMark/>
          </w:tcPr>
          <w:p w14:paraId="19A3D6F8" w14:textId="77777777" w:rsidR="00644ED4" w:rsidRPr="00B520DC" w:rsidRDefault="00644ED4" w:rsidP="00B520DC">
            <w:pPr>
              <w:spacing w:line="360" w:lineRule="auto"/>
              <w:jc w:val="both"/>
              <w:rPr>
                <w:rFonts w:ascii="Arial" w:hAnsi="Arial" w:cs="Arial"/>
              </w:rPr>
            </w:pPr>
            <w:r w:rsidRPr="00B520DC">
              <w:rPr>
                <w:rFonts w:ascii="Arial" w:hAnsi="Arial" w:cs="Arial"/>
              </w:rPr>
              <w:t>674</w:t>
            </w:r>
          </w:p>
        </w:tc>
      </w:tr>
      <w:tr w:rsidR="00644ED4" w:rsidRPr="00B520DC" w14:paraId="10414C04" w14:textId="77777777" w:rsidTr="001059C1">
        <w:tc>
          <w:tcPr>
            <w:tcW w:w="0" w:type="auto"/>
            <w:hideMark/>
          </w:tcPr>
          <w:p w14:paraId="247C8877" w14:textId="77777777" w:rsidR="00644ED4" w:rsidRPr="00B520DC" w:rsidRDefault="00644ED4" w:rsidP="00B520DC">
            <w:pPr>
              <w:spacing w:line="360" w:lineRule="auto"/>
              <w:jc w:val="both"/>
              <w:rPr>
                <w:rFonts w:ascii="Arial" w:hAnsi="Arial" w:cs="Arial"/>
              </w:rPr>
            </w:pPr>
            <w:r w:rsidRPr="00B520DC">
              <w:rPr>
                <w:rFonts w:ascii="Arial" w:hAnsi="Arial" w:cs="Arial"/>
              </w:rPr>
              <w:t>2023</w:t>
            </w:r>
          </w:p>
        </w:tc>
        <w:tc>
          <w:tcPr>
            <w:tcW w:w="0" w:type="auto"/>
            <w:hideMark/>
          </w:tcPr>
          <w:p w14:paraId="588C0FA7" w14:textId="77777777" w:rsidR="00644ED4" w:rsidRPr="00B520DC" w:rsidRDefault="00644ED4" w:rsidP="00B520DC">
            <w:pPr>
              <w:spacing w:line="360" w:lineRule="auto"/>
              <w:jc w:val="both"/>
              <w:rPr>
                <w:rFonts w:ascii="Arial" w:hAnsi="Arial" w:cs="Arial"/>
              </w:rPr>
            </w:pPr>
            <w:r w:rsidRPr="00B520DC">
              <w:rPr>
                <w:rFonts w:ascii="Arial" w:hAnsi="Arial" w:cs="Arial"/>
              </w:rPr>
              <w:t>800</w:t>
            </w:r>
          </w:p>
        </w:tc>
      </w:tr>
      <w:tr w:rsidR="00644ED4" w:rsidRPr="00B520DC" w14:paraId="530818DD" w14:textId="77777777" w:rsidTr="001059C1">
        <w:tc>
          <w:tcPr>
            <w:tcW w:w="0" w:type="auto"/>
            <w:hideMark/>
          </w:tcPr>
          <w:p w14:paraId="340E00D5" w14:textId="77777777" w:rsidR="00644ED4" w:rsidRPr="00B520DC" w:rsidRDefault="00644ED4" w:rsidP="00B520DC">
            <w:pPr>
              <w:spacing w:line="360" w:lineRule="auto"/>
              <w:jc w:val="both"/>
              <w:rPr>
                <w:rFonts w:ascii="Arial" w:hAnsi="Arial" w:cs="Arial"/>
              </w:rPr>
            </w:pPr>
            <w:r w:rsidRPr="00B520DC">
              <w:rPr>
                <w:rFonts w:ascii="Arial" w:hAnsi="Arial" w:cs="Arial"/>
              </w:rPr>
              <w:t>2024</w:t>
            </w:r>
          </w:p>
        </w:tc>
        <w:tc>
          <w:tcPr>
            <w:tcW w:w="0" w:type="auto"/>
            <w:hideMark/>
          </w:tcPr>
          <w:p w14:paraId="1842BAE1" w14:textId="77777777" w:rsidR="00644ED4" w:rsidRPr="00B520DC" w:rsidRDefault="00644ED4" w:rsidP="00B520DC">
            <w:pPr>
              <w:spacing w:line="360" w:lineRule="auto"/>
              <w:jc w:val="both"/>
              <w:rPr>
                <w:rFonts w:ascii="Arial" w:hAnsi="Arial" w:cs="Arial"/>
              </w:rPr>
            </w:pPr>
            <w:r w:rsidRPr="00B520DC">
              <w:rPr>
                <w:rFonts w:ascii="Arial" w:hAnsi="Arial" w:cs="Arial"/>
              </w:rPr>
              <w:t>633</w:t>
            </w:r>
          </w:p>
        </w:tc>
      </w:tr>
      <w:tr w:rsidR="00644ED4" w:rsidRPr="00B520DC" w14:paraId="3C7CC0A5" w14:textId="77777777" w:rsidTr="001059C1">
        <w:tc>
          <w:tcPr>
            <w:tcW w:w="0" w:type="auto"/>
            <w:hideMark/>
          </w:tcPr>
          <w:p w14:paraId="78AEA8EE" w14:textId="77777777" w:rsidR="00644ED4" w:rsidRPr="00B520DC" w:rsidRDefault="00644ED4" w:rsidP="00B520DC">
            <w:pPr>
              <w:spacing w:line="360" w:lineRule="auto"/>
              <w:jc w:val="both"/>
              <w:rPr>
                <w:rFonts w:ascii="Arial" w:hAnsi="Arial" w:cs="Arial"/>
              </w:rPr>
            </w:pPr>
            <w:r w:rsidRPr="00B520DC">
              <w:rPr>
                <w:rFonts w:ascii="Arial" w:hAnsi="Arial" w:cs="Arial"/>
              </w:rPr>
              <w:t>2025</w:t>
            </w:r>
          </w:p>
        </w:tc>
        <w:tc>
          <w:tcPr>
            <w:tcW w:w="0" w:type="auto"/>
            <w:hideMark/>
          </w:tcPr>
          <w:p w14:paraId="5F9399B6" w14:textId="77777777" w:rsidR="00644ED4" w:rsidRPr="00B520DC" w:rsidRDefault="00644ED4" w:rsidP="00B520DC">
            <w:pPr>
              <w:spacing w:line="360" w:lineRule="auto"/>
              <w:jc w:val="both"/>
              <w:rPr>
                <w:rFonts w:ascii="Arial" w:hAnsi="Arial" w:cs="Arial"/>
              </w:rPr>
            </w:pPr>
            <w:r w:rsidRPr="00B520DC">
              <w:rPr>
                <w:rFonts w:ascii="Arial" w:hAnsi="Arial" w:cs="Arial"/>
              </w:rPr>
              <w:t>379</w:t>
            </w:r>
          </w:p>
        </w:tc>
      </w:tr>
    </w:tbl>
    <w:p w14:paraId="5D77A780" w14:textId="77777777" w:rsidR="00F95C15" w:rsidRPr="00B520DC" w:rsidRDefault="00F95C15" w:rsidP="00B520DC">
      <w:pPr>
        <w:spacing w:line="360" w:lineRule="auto"/>
        <w:jc w:val="both"/>
        <w:rPr>
          <w:rFonts w:ascii="Arial" w:hAnsi="Arial" w:cs="Arial"/>
        </w:rPr>
      </w:pPr>
    </w:p>
    <w:p w14:paraId="556CFCE2" w14:textId="5261CA6B" w:rsidR="00424CC6" w:rsidRPr="00B520DC" w:rsidRDefault="00424CC6" w:rsidP="00B520DC">
      <w:pPr>
        <w:spacing w:line="360" w:lineRule="auto"/>
        <w:jc w:val="both"/>
        <w:rPr>
          <w:rFonts w:ascii="Arial" w:hAnsi="Arial" w:cs="Arial"/>
        </w:rPr>
      </w:pPr>
      <w:r w:rsidRPr="00B520DC">
        <w:rPr>
          <w:rFonts w:ascii="Arial" w:hAnsi="Arial" w:cs="Arial"/>
        </w:rPr>
        <w:t>The cash flow trend is worrisome. Cash flow from operations rose sharply from $315 million in 2021 to $800 million in 2023, before falling to $633 million in 2024 and just $379 million in 2025.</w:t>
      </w:r>
    </w:p>
    <w:p w14:paraId="792A6C9D" w14:textId="0C9F3A73" w:rsidR="00424CC6" w:rsidRPr="00B520DC" w:rsidRDefault="00424CC6" w:rsidP="00B520DC">
      <w:pPr>
        <w:spacing w:line="360" w:lineRule="auto"/>
        <w:jc w:val="both"/>
        <w:rPr>
          <w:rFonts w:ascii="Arial" w:hAnsi="Arial" w:cs="Arial"/>
        </w:rPr>
      </w:pPr>
      <w:r w:rsidRPr="00B520DC">
        <w:rPr>
          <w:rFonts w:ascii="Arial" w:hAnsi="Arial" w:cs="Arial"/>
        </w:rPr>
        <w:t>This is especially alarming given that in 2025 the company's revenue grew to $7.101 billion while cash flow from operations declined. Hence, at the moment, Hyatt is unable to turn its revenue increase into cash generation.</w:t>
      </w:r>
    </w:p>
    <w:p w14:paraId="69D1DF87" w14:textId="5391FD81" w:rsidR="00424CC6" w:rsidRPr="00B520DC" w:rsidRDefault="00424CC6" w:rsidP="00B520DC">
      <w:pPr>
        <w:spacing w:line="360" w:lineRule="auto"/>
        <w:jc w:val="both"/>
        <w:rPr>
          <w:rFonts w:ascii="Arial" w:hAnsi="Arial" w:cs="Arial"/>
        </w:rPr>
      </w:pPr>
      <w:r w:rsidRPr="00B520DC">
        <w:rPr>
          <w:rFonts w:ascii="Arial" w:hAnsi="Arial" w:cs="Arial"/>
        </w:rPr>
        <w:t>Furthermore, Hyatt made acquisitions worth $1.274 billion and capital spending of $220 million in 2025.</w:t>
      </w:r>
    </w:p>
    <w:p w14:paraId="4ABBF877" w14:textId="33793076" w:rsidR="00644ED4" w:rsidRPr="00B520DC" w:rsidRDefault="00424CC6" w:rsidP="00B520DC">
      <w:pPr>
        <w:spacing w:line="360" w:lineRule="auto"/>
        <w:jc w:val="both"/>
        <w:rPr>
          <w:rFonts w:ascii="Arial" w:hAnsi="Arial" w:cs="Arial"/>
        </w:rPr>
      </w:pPr>
      <w:r w:rsidRPr="00B520DC">
        <w:rPr>
          <w:rFonts w:ascii="Arial" w:hAnsi="Arial" w:cs="Arial"/>
        </w:rPr>
        <w:t>Thus, it is not the lack of growth that poses a financial risk for Hyatt, but rather the growth accompanied by higher financial obligations and lower operating cash flow.</w:t>
      </w:r>
    </w:p>
    <w:p w14:paraId="6922D760" w14:textId="77777777" w:rsidR="00F95C15" w:rsidRPr="00B520DC" w:rsidRDefault="00F95C15" w:rsidP="00B520DC">
      <w:pPr>
        <w:spacing w:line="360" w:lineRule="auto"/>
        <w:jc w:val="both"/>
        <w:rPr>
          <w:rFonts w:ascii="Arial" w:hAnsi="Arial" w:cs="Arial"/>
        </w:rPr>
      </w:pPr>
    </w:p>
    <w:p w14:paraId="2E3E6B51" w14:textId="77777777" w:rsidR="00F95C15" w:rsidRPr="00B520DC" w:rsidRDefault="00F95C15" w:rsidP="00B520DC">
      <w:pPr>
        <w:spacing w:line="360" w:lineRule="auto"/>
        <w:jc w:val="both"/>
        <w:rPr>
          <w:rFonts w:ascii="Arial" w:hAnsi="Arial" w:cs="Arial"/>
        </w:rPr>
      </w:pPr>
    </w:p>
    <w:p w14:paraId="5ED44FBD" w14:textId="77777777" w:rsidR="00F95C15" w:rsidRPr="00B520DC" w:rsidRDefault="00F95C15" w:rsidP="00B520DC">
      <w:pPr>
        <w:spacing w:line="360" w:lineRule="auto"/>
        <w:jc w:val="both"/>
        <w:rPr>
          <w:rFonts w:ascii="Arial" w:hAnsi="Arial" w:cs="Arial"/>
        </w:rPr>
      </w:pPr>
    </w:p>
    <w:p w14:paraId="2C5FD375" w14:textId="3D1C75D3" w:rsidR="00424CC6" w:rsidRPr="00B520DC" w:rsidRDefault="00424CC6" w:rsidP="00B520DC">
      <w:pPr>
        <w:spacing w:line="360" w:lineRule="auto"/>
        <w:jc w:val="both"/>
        <w:rPr>
          <w:rStyle w:val="Heading2Char"/>
          <w:rFonts w:ascii="Arial" w:hAnsi="Arial" w:cs="Arial"/>
          <w:sz w:val="24"/>
          <w:szCs w:val="24"/>
        </w:rPr>
      </w:pPr>
      <w:r w:rsidRPr="00B520DC">
        <w:rPr>
          <w:rFonts w:ascii="Arial" w:hAnsi="Arial" w:cs="Arial"/>
        </w:rPr>
        <w:lastRenderedPageBreak/>
        <w:t>1.</w:t>
      </w:r>
      <w:r w:rsidR="00F0168B" w:rsidRPr="00B520DC">
        <w:rPr>
          <w:rFonts w:ascii="Arial" w:hAnsi="Arial" w:cs="Arial"/>
        </w:rPr>
        <w:t xml:space="preserve">3 </w:t>
      </w:r>
      <w:r w:rsidRPr="00B520DC">
        <w:rPr>
          <w:rStyle w:val="Heading2Char"/>
          <w:rFonts w:ascii="Arial" w:hAnsi="Arial" w:cs="Arial"/>
          <w:sz w:val="24"/>
          <w:szCs w:val="24"/>
        </w:rPr>
        <w:t>Overall financial health: strengths and threats</w:t>
      </w:r>
    </w:p>
    <w:p w14:paraId="510B1728" w14:textId="0E72B730" w:rsidR="00424CC6" w:rsidRPr="00B520DC" w:rsidRDefault="00424CC6" w:rsidP="00B520DC">
      <w:pPr>
        <w:pStyle w:val="Heading3"/>
        <w:spacing w:line="360" w:lineRule="auto"/>
        <w:jc w:val="both"/>
        <w:rPr>
          <w:rFonts w:ascii="Arial" w:hAnsi="Arial" w:cs="Arial"/>
          <w:sz w:val="24"/>
          <w:szCs w:val="24"/>
        </w:rPr>
      </w:pPr>
      <w:bookmarkStart w:id="14" w:name="_Toc237486430"/>
      <w:bookmarkStart w:id="15" w:name="_Toc237489482"/>
      <w:r w:rsidRPr="00B520DC">
        <w:rPr>
          <w:rFonts w:ascii="Arial" w:hAnsi="Arial" w:cs="Arial"/>
          <w:sz w:val="24"/>
          <w:szCs w:val="24"/>
        </w:rPr>
        <w:t>Strengths</w:t>
      </w:r>
      <w:bookmarkEnd w:id="14"/>
      <w:bookmarkEnd w:id="15"/>
    </w:p>
    <w:p w14:paraId="17DE8F93" w14:textId="77777777" w:rsidR="00424CC6" w:rsidRPr="00B520DC" w:rsidRDefault="00424CC6" w:rsidP="00B520DC">
      <w:pPr>
        <w:pStyle w:val="ListParagraph"/>
        <w:numPr>
          <w:ilvl w:val="0"/>
          <w:numId w:val="4"/>
        </w:numPr>
        <w:spacing w:line="360" w:lineRule="auto"/>
        <w:jc w:val="both"/>
        <w:rPr>
          <w:rFonts w:ascii="Arial" w:hAnsi="Arial" w:cs="Arial"/>
        </w:rPr>
      </w:pPr>
      <w:r w:rsidRPr="00B520DC">
        <w:rPr>
          <w:rFonts w:ascii="Arial" w:hAnsi="Arial" w:cs="Arial"/>
        </w:rPr>
        <w:t>Revenue growth was robust at $3.028 billion to $7.101 billion.</w:t>
      </w:r>
    </w:p>
    <w:p w14:paraId="5036CA0D" w14:textId="77777777" w:rsidR="00424CC6" w:rsidRPr="00B520DC" w:rsidRDefault="00424CC6" w:rsidP="00B520DC">
      <w:pPr>
        <w:pStyle w:val="ListParagraph"/>
        <w:numPr>
          <w:ilvl w:val="0"/>
          <w:numId w:val="4"/>
        </w:numPr>
        <w:spacing w:line="360" w:lineRule="auto"/>
        <w:jc w:val="both"/>
        <w:rPr>
          <w:rFonts w:ascii="Arial" w:hAnsi="Arial" w:cs="Arial"/>
        </w:rPr>
      </w:pPr>
      <w:r w:rsidRPr="00B520DC">
        <w:rPr>
          <w:rFonts w:ascii="Arial" w:hAnsi="Arial" w:cs="Arial"/>
        </w:rPr>
        <w:t>Good recovery after COVID-19.</w:t>
      </w:r>
    </w:p>
    <w:p w14:paraId="60F231C8" w14:textId="77777777" w:rsidR="00424CC6" w:rsidRPr="00B520DC" w:rsidRDefault="00424CC6" w:rsidP="00B520DC">
      <w:pPr>
        <w:pStyle w:val="ListParagraph"/>
        <w:numPr>
          <w:ilvl w:val="0"/>
          <w:numId w:val="4"/>
        </w:numPr>
        <w:spacing w:line="360" w:lineRule="auto"/>
        <w:jc w:val="both"/>
        <w:rPr>
          <w:rFonts w:ascii="Arial" w:hAnsi="Arial" w:cs="Arial"/>
        </w:rPr>
      </w:pPr>
      <w:r w:rsidRPr="00B520DC">
        <w:rPr>
          <w:rFonts w:ascii="Arial" w:hAnsi="Arial" w:cs="Arial"/>
        </w:rPr>
        <w:t>Good asset utilisation.</w:t>
      </w:r>
    </w:p>
    <w:p w14:paraId="466CB66C" w14:textId="77777777" w:rsidR="00424CC6" w:rsidRPr="00B520DC" w:rsidRDefault="00424CC6" w:rsidP="00B520DC">
      <w:pPr>
        <w:pStyle w:val="ListParagraph"/>
        <w:numPr>
          <w:ilvl w:val="0"/>
          <w:numId w:val="4"/>
        </w:numPr>
        <w:spacing w:line="360" w:lineRule="auto"/>
        <w:jc w:val="both"/>
        <w:rPr>
          <w:rFonts w:ascii="Arial" w:hAnsi="Arial" w:cs="Arial"/>
        </w:rPr>
      </w:pPr>
      <w:r w:rsidRPr="00B520DC">
        <w:rPr>
          <w:rFonts w:ascii="Arial" w:hAnsi="Arial" w:cs="Arial"/>
        </w:rPr>
        <w:t>Operating cash flow performance was strong for 2022-2024.</w:t>
      </w:r>
    </w:p>
    <w:p w14:paraId="539F353C" w14:textId="77777777" w:rsidR="00424CC6" w:rsidRPr="00B520DC" w:rsidRDefault="00424CC6" w:rsidP="00B520DC">
      <w:pPr>
        <w:pStyle w:val="ListParagraph"/>
        <w:numPr>
          <w:ilvl w:val="0"/>
          <w:numId w:val="4"/>
        </w:numPr>
        <w:spacing w:line="360" w:lineRule="auto"/>
        <w:jc w:val="both"/>
        <w:rPr>
          <w:rFonts w:ascii="Arial" w:hAnsi="Arial" w:cs="Arial"/>
        </w:rPr>
      </w:pPr>
      <w:r w:rsidRPr="00B520DC">
        <w:rPr>
          <w:rFonts w:ascii="Arial" w:hAnsi="Arial" w:cs="Arial"/>
        </w:rPr>
        <w:t>Increased Management, Franchise, and Fee Revenues.</w:t>
      </w:r>
    </w:p>
    <w:p w14:paraId="1DCA1D22" w14:textId="77777777" w:rsidR="00424CC6" w:rsidRPr="00B520DC" w:rsidRDefault="00424CC6" w:rsidP="00B520DC">
      <w:pPr>
        <w:pStyle w:val="ListParagraph"/>
        <w:numPr>
          <w:ilvl w:val="0"/>
          <w:numId w:val="4"/>
        </w:numPr>
        <w:spacing w:line="360" w:lineRule="auto"/>
        <w:jc w:val="both"/>
        <w:rPr>
          <w:rFonts w:ascii="Arial" w:hAnsi="Arial" w:cs="Arial"/>
        </w:rPr>
      </w:pPr>
      <w:r w:rsidRPr="00B520DC">
        <w:rPr>
          <w:rFonts w:ascii="Arial" w:hAnsi="Arial" w:cs="Arial"/>
        </w:rPr>
        <w:t>Great brand and customer loyalty across the globe via World of Hyatt.</w:t>
      </w:r>
    </w:p>
    <w:p w14:paraId="6DCC6F20" w14:textId="77777777" w:rsidR="00424CC6" w:rsidRPr="00B520DC" w:rsidRDefault="00424CC6" w:rsidP="00B520DC">
      <w:pPr>
        <w:pStyle w:val="ListParagraph"/>
        <w:numPr>
          <w:ilvl w:val="0"/>
          <w:numId w:val="4"/>
        </w:numPr>
        <w:spacing w:line="360" w:lineRule="auto"/>
        <w:jc w:val="both"/>
        <w:rPr>
          <w:rFonts w:ascii="Arial" w:hAnsi="Arial" w:cs="Arial"/>
        </w:rPr>
      </w:pPr>
      <w:r w:rsidRPr="00B520DC">
        <w:rPr>
          <w:rFonts w:ascii="Arial" w:hAnsi="Arial" w:cs="Arial"/>
        </w:rPr>
        <w:t>Diversification of operations through acquisitions such as ALG and Playa Hotels.</w:t>
      </w:r>
    </w:p>
    <w:p w14:paraId="1345BDEC" w14:textId="56D00D4B" w:rsidR="00424CC6" w:rsidRPr="00B520DC" w:rsidRDefault="00424CC6" w:rsidP="00B520DC">
      <w:pPr>
        <w:pStyle w:val="ListParagraph"/>
        <w:numPr>
          <w:ilvl w:val="0"/>
          <w:numId w:val="4"/>
        </w:numPr>
        <w:spacing w:line="360" w:lineRule="auto"/>
        <w:jc w:val="both"/>
        <w:rPr>
          <w:rFonts w:ascii="Arial" w:hAnsi="Arial" w:cs="Arial"/>
        </w:rPr>
      </w:pPr>
      <w:r w:rsidRPr="00B520DC">
        <w:rPr>
          <w:rFonts w:ascii="Arial" w:hAnsi="Arial" w:cs="Arial"/>
        </w:rPr>
        <w:t>International revenues increased. In 2025, Hyatt earned $2.146 billion from international markets.</w:t>
      </w:r>
    </w:p>
    <w:p w14:paraId="52427CD3" w14:textId="46210D10" w:rsidR="00424CC6" w:rsidRPr="00B520DC" w:rsidRDefault="00424CC6" w:rsidP="00B520DC">
      <w:pPr>
        <w:pStyle w:val="ListParagraph"/>
        <w:spacing w:line="360" w:lineRule="auto"/>
        <w:jc w:val="both"/>
        <w:rPr>
          <w:rFonts w:ascii="Arial" w:hAnsi="Arial" w:cs="Arial"/>
        </w:rPr>
      </w:pPr>
    </w:p>
    <w:p w14:paraId="5D032B6D" w14:textId="1C99874F" w:rsidR="00424CC6" w:rsidRPr="00B520DC" w:rsidRDefault="000735D6" w:rsidP="00B520DC">
      <w:pPr>
        <w:pStyle w:val="Heading3"/>
        <w:spacing w:line="360" w:lineRule="auto"/>
        <w:jc w:val="both"/>
        <w:rPr>
          <w:rFonts w:ascii="Arial" w:hAnsi="Arial" w:cs="Arial"/>
          <w:sz w:val="24"/>
          <w:szCs w:val="24"/>
        </w:rPr>
      </w:pPr>
      <w:bookmarkStart w:id="16" w:name="_Toc237486431"/>
      <w:bookmarkStart w:id="17" w:name="_Toc237489483"/>
      <w:r w:rsidRPr="00B520DC">
        <w:rPr>
          <w:rFonts w:ascii="Arial" w:hAnsi="Arial" w:cs="Arial"/>
          <w:sz w:val="24"/>
          <w:szCs w:val="24"/>
        </w:rPr>
        <w:t>Threats</w:t>
      </w:r>
      <w:bookmarkEnd w:id="16"/>
      <w:bookmarkEnd w:id="17"/>
    </w:p>
    <w:p w14:paraId="213FD79A" w14:textId="77777777" w:rsidR="000735D6" w:rsidRPr="00B520DC" w:rsidRDefault="000735D6" w:rsidP="00B520DC">
      <w:pPr>
        <w:pStyle w:val="ListParagraph"/>
        <w:numPr>
          <w:ilvl w:val="0"/>
          <w:numId w:val="4"/>
        </w:numPr>
        <w:spacing w:line="360" w:lineRule="auto"/>
        <w:jc w:val="both"/>
        <w:rPr>
          <w:rFonts w:ascii="Arial" w:hAnsi="Arial" w:cs="Arial"/>
        </w:rPr>
      </w:pPr>
      <w:r w:rsidRPr="00B520DC">
        <w:rPr>
          <w:rFonts w:ascii="Arial" w:hAnsi="Arial" w:cs="Arial"/>
        </w:rPr>
        <w:t>Current ratio less than 1.0.</w:t>
      </w:r>
    </w:p>
    <w:p w14:paraId="293EEAF8" w14:textId="77777777" w:rsidR="000735D6" w:rsidRPr="00B520DC" w:rsidRDefault="000735D6" w:rsidP="00B520DC">
      <w:pPr>
        <w:pStyle w:val="ListParagraph"/>
        <w:numPr>
          <w:ilvl w:val="0"/>
          <w:numId w:val="4"/>
        </w:numPr>
        <w:spacing w:line="360" w:lineRule="auto"/>
        <w:jc w:val="both"/>
        <w:rPr>
          <w:rFonts w:ascii="Arial" w:hAnsi="Arial" w:cs="Arial"/>
        </w:rPr>
      </w:pPr>
      <w:r w:rsidRPr="00B520DC">
        <w:rPr>
          <w:rFonts w:ascii="Arial" w:hAnsi="Arial" w:cs="Arial"/>
        </w:rPr>
        <w:t>Quick ratio less than 1.0.</w:t>
      </w:r>
    </w:p>
    <w:p w14:paraId="6DC8E32A" w14:textId="77777777" w:rsidR="000735D6" w:rsidRPr="00B520DC" w:rsidRDefault="000735D6" w:rsidP="00B520DC">
      <w:pPr>
        <w:pStyle w:val="ListParagraph"/>
        <w:numPr>
          <w:ilvl w:val="0"/>
          <w:numId w:val="4"/>
        </w:numPr>
        <w:spacing w:line="360" w:lineRule="auto"/>
        <w:jc w:val="both"/>
        <w:rPr>
          <w:rFonts w:ascii="Arial" w:hAnsi="Arial" w:cs="Arial"/>
        </w:rPr>
      </w:pPr>
      <w:r w:rsidRPr="00B520DC">
        <w:rPr>
          <w:rFonts w:ascii="Arial" w:hAnsi="Arial" w:cs="Arial"/>
        </w:rPr>
        <w:t>Debt to equity rose to 1.17x for 2025.</w:t>
      </w:r>
    </w:p>
    <w:p w14:paraId="4EBFAF81" w14:textId="77777777" w:rsidR="000735D6" w:rsidRPr="00B520DC" w:rsidRDefault="000735D6" w:rsidP="00B520DC">
      <w:pPr>
        <w:pStyle w:val="ListParagraph"/>
        <w:numPr>
          <w:ilvl w:val="0"/>
          <w:numId w:val="4"/>
        </w:numPr>
        <w:spacing w:line="360" w:lineRule="auto"/>
        <w:jc w:val="both"/>
        <w:rPr>
          <w:rFonts w:ascii="Arial" w:hAnsi="Arial" w:cs="Arial"/>
        </w:rPr>
      </w:pPr>
      <w:r w:rsidRPr="00B520DC">
        <w:rPr>
          <w:rFonts w:ascii="Arial" w:hAnsi="Arial" w:cs="Arial"/>
        </w:rPr>
        <w:t>Interest coverage ratio dropped dramatically.</w:t>
      </w:r>
    </w:p>
    <w:p w14:paraId="2ABCBB69" w14:textId="77777777" w:rsidR="000735D6" w:rsidRPr="00B520DC" w:rsidRDefault="000735D6" w:rsidP="00B520DC">
      <w:pPr>
        <w:pStyle w:val="ListParagraph"/>
        <w:numPr>
          <w:ilvl w:val="0"/>
          <w:numId w:val="4"/>
        </w:numPr>
        <w:spacing w:line="360" w:lineRule="auto"/>
        <w:jc w:val="both"/>
        <w:rPr>
          <w:rFonts w:ascii="Arial" w:hAnsi="Arial" w:cs="Arial"/>
        </w:rPr>
      </w:pPr>
      <w:r w:rsidRPr="00B520DC">
        <w:rPr>
          <w:rFonts w:ascii="Arial" w:hAnsi="Arial" w:cs="Arial"/>
        </w:rPr>
        <w:t>Operating cash flows reduced to $379 million.</w:t>
      </w:r>
    </w:p>
    <w:p w14:paraId="256E72EE" w14:textId="77777777" w:rsidR="000735D6" w:rsidRPr="00B520DC" w:rsidRDefault="000735D6" w:rsidP="00B520DC">
      <w:pPr>
        <w:pStyle w:val="ListParagraph"/>
        <w:numPr>
          <w:ilvl w:val="0"/>
          <w:numId w:val="4"/>
        </w:numPr>
        <w:spacing w:line="360" w:lineRule="auto"/>
        <w:jc w:val="both"/>
        <w:rPr>
          <w:rFonts w:ascii="Arial" w:hAnsi="Arial" w:cs="Arial"/>
        </w:rPr>
      </w:pPr>
      <w:r w:rsidRPr="00B520DC">
        <w:rPr>
          <w:rFonts w:ascii="Arial" w:hAnsi="Arial" w:cs="Arial"/>
        </w:rPr>
        <w:t>Net loss for 2025 even with record revenue.</w:t>
      </w:r>
    </w:p>
    <w:p w14:paraId="193BC864" w14:textId="77777777" w:rsidR="000735D6" w:rsidRPr="00B520DC" w:rsidRDefault="000735D6" w:rsidP="00B520DC">
      <w:pPr>
        <w:pStyle w:val="ListParagraph"/>
        <w:numPr>
          <w:ilvl w:val="0"/>
          <w:numId w:val="4"/>
        </w:numPr>
        <w:spacing w:line="360" w:lineRule="auto"/>
        <w:jc w:val="both"/>
        <w:rPr>
          <w:rFonts w:ascii="Arial" w:hAnsi="Arial" w:cs="Arial"/>
        </w:rPr>
      </w:pPr>
      <w:r w:rsidRPr="00B520DC">
        <w:rPr>
          <w:rFonts w:ascii="Arial" w:hAnsi="Arial" w:cs="Arial"/>
        </w:rPr>
        <w:t>Higher expenses due to acquisitions and their integration.</w:t>
      </w:r>
    </w:p>
    <w:p w14:paraId="25835316" w14:textId="77777777" w:rsidR="000735D6" w:rsidRPr="00B520DC" w:rsidRDefault="000735D6" w:rsidP="00B520DC">
      <w:pPr>
        <w:pStyle w:val="ListParagraph"/>
        <w:numPr>
          <w:ilvl w:val="0"/>
          <w:numId w:val="4"/>
        </w:numPr>
        <w:spacing w:line="360" w:lineRule="auto"/>
        <w:jc w:val="both"/>
        <w:rPr>
          <w:rFonts w:ascii="Arial" w:hAnsi="Arial" w:cs="Arial"/>
        </w:rPr>
      </w:pPr>
      <w:r w:rsidRPr="00B520DC">
        <w:rPr>
          <w:rFonts w:ascii="Arial" w:hAnsi="Arial" w:cs="Arial"/>
        </w:rPr>
        <w:t>Foreign exchange risk.</w:t>
      </w:r>
    </w:p>
    <w:p w14:paraId="3A1733A8" w14:textId="77777777" w:rsidR="000735D6" w:rsidRPr="00B520DC" w:rsidRDefault="000735D6" w:rsidP="00B520DC">
      <w:pPr>
        <w:pStyle w:val="ListParagraph"/>
        <w:numPr>
          <w:ilvl w:val="0"/>
          <w:numId w:val="4"/>
        </w:numPr>
        <w:spacing w:line="360" w:lineRule="auto"/>
        <w:jc w:val="both"/>
        <w:rPr>
          <w:rFonts w:ascii="Arial" w:hAnsi="Arial" w:cs="Arial"/>
        </w:rPr>
      </w:pPr>
      <w:r w:rsidRPr="00B520DC">
        <w:rPr>
          <w:rFonts w:ascii="Arial" w:hAnsi="Arial" w:cs="Arial"/>
        </w:rPr>
        <w:t>Inflation.</w:t>
      </w:r>
    </w:p>
    <w:p w14:paraId="27258482" w14:textId="77777777" w:rsidR="000735D6" w:rsidRPr="00B520DC" w:rsidRDefault="000735D6" w:rsidP="00B520DC">
      <w:pPr>
        <w:pStyle w:val="ListParagraph"/>
        <w:numPr>
          <w:ilvl w:val="0"/>
          <w:numId w:val="4"/>
        </w:numPr>
        <w:spacing w:line="360" w:lineRule="auto"/>
        <w:jc w:val="both"/>
        <w:rPr>
          <w:rFonts w:ascii="Arial" w:hAnsi="Arial" w:cs="Arial"/>
        </w:rPr>
      </w:pPr>
      <w:r w:rsidRPr="00B520DC">
        <w:rPr>
          <w:rFonts w:ascii="Arial" w:hAnsi="Arial" w:cs="Arial"/>
        </w:rPr>
        <w:t>Increasing wages.</w:t>
      </w:r>
    </w:p>
    <w:p w14:paraId="655925D9" w14:textId="77777777" w:rsidR="000735D6" w:rsidRPr="00B520DC" w:rsidRDefault="000735D6" w:rsidP="00B520DC">
      <w:pPr>
        <w:pStyle w:val="ListParagraph"/>
        <w:numPr>
          <w:ilvl w:val="0"/>
          <w:numId w:val="4"/>
        </w:numPr>
        <w:spacing w:line="360" w:lineRule="auto"/>
        <w:jc w:val="both"/>
        <w:rPr>
          <w:rFonts w:ascii="Arial" w:hAnsi="Arial" w:cs="Arial"/>
        </w:rPr>
      </w:pPr>
      <w:r w:rsidRPr="00B520DC">
        <w:rPr>
          <w:rFonts w:ascii="Arial" w:hAnsi="Arial" w:cs="Arial"/>
        </w:rPr>
        <w:t>Political/geopolitical risks.</w:t>
      </w:r>
    </w:p>
    <w:p w14:paraId="311FB890" w14:textId="280DDFA2" w:rsidR="000735D6" w:rsidRPr="00B520DC" w:rsidRDefault="000735D6" w:rsidP="00B520DC">
      <w:pPr>
        <w:pStyle w:val="ListParagraph"/>
        <w:numPr>
          <w:ilvl w:val="0"/>
          <w:numId w:val="4"/>
        </w:numPr>
        <w:spacing w:line="360" w:lineRule="auto"/>
        <w:jc w:val="both"/>
        <w:rPr>
          <w:rFonts w:ascii="Arial" w:hAnsi="Arial" w:cs="Arial"/>
        </w:rPr>
      </w:pPr>
      <w:r w:rsidRPr="00B520DC">
        <w:rPr>
          <w:rFonts w:ascii="Arial" w:hAnsi="Arial" w:cs="Arial"/>
        </w:rPr>
        <w:t>Tourism is sensitive to economic performance.</w:t>
      </w:r>
    </w:p>
    <w:p w14:paraId="48E41C5F" w14:textId="77777777" w:rsidR="000735D6" w:rsidRPr="00B520DC" w:rsidRDefault="000735D6" w:rsidP="00B520DC">
      <w:pPr>
        <w:spacing w:line="360" w:lineRule="auto"/>
        <w:ind w:left="360"/>
        <w:jc w:val="both"/>
        <w:rPr>
          <w:rFonts w:ascii="Arial" w:hAnsi="Arial" w:cs="Arial"/>
        </w:rPr>
      </w:pPr>
    </w:p>
    <w:p w14:paraId="48EAE7F0" w14:textId="77777777" w:rsidR="002D75F9" w:rsidRPr="00B520DC" w:rsidRDefault="000735D6" w:rsidP="00B520DC">
      <w:pPr>
        <w:spacing w:line="360" w:lineRule="auto"/>
        <w:ind w:left="360"/>
        <w:jc w:val="both"/>
        <w:rPr>
          <w:rFonts w:ascii="Arial" w:hAnsi="Arial" w:cs="Arial"/>
        </w:rPr>
      </w:pPr>
      <w:r w:rsidRPr="00B520DC">
        <w:rPr>
          <w:rFonts w:ascii="Arial" w:hAnsi="Arial" w:cs="Arial"/>
        </w:rPr>
        <w:t>Hyatt itself identifies inflation, interest rates, foreign exchange movements, political conditions, customer demand, acquisitions, cyber risks and changes in consumer preferences among its major risks.</w:t>
      </w:r>
      <w:r w:rsidRPr="00B520DC">
        <w:rPr>
          <w:rFonts w:ascii="Arial" w:hAnsi="Arial" w:cs="Arial"/>
        </w:rPr>
        <w:br/>
      </w:r>
      <w:r w:rsidRPr="00B520DC">
        <w:rPr>
          <w:rFonts w:ascii="Arial" w:hAnsi="Arial" w:cs="Arial"/>
        </w:rPr>
        <w:br/>
      </w:r>
      <w:r w:rsidRPr="00B520DC">
        <w:rPr>
          <w:rFonts w:ascii="Arial" w:hAnsi="Arial" w:cs="Arial"/>
        </w:rPr>
        <w:lastRenderedPageBreak/>
        <w:br/>
        <w:t>2</w:t>
      </w:r>
      <w:r w:rsidRPr="00B520DC">
        <w:rPr>
          <w:rStyle w:val="Heading2Char"/>
          <w:rFonts w:ascii="Arial" w:hAnsi="Arial" w:cs="Arial"/>
          <w:sz w:val="24"/>
          <w:szCs w:val="24"/>
        </w:rPr>
        <w:t>.</w:t>
      </w:r>
      <w:r w:rsidR="00B4166A" w:rsidRPr="00B520DC">
        <w:rPr>
          <w:rFonts w:ascii="Arial" w:hAnsi="Arial" w:cs="Arial"/>
        </w:rPr>
        <w:t xml:space="preserve"> </w:t>
      </w:r>
      <w:r w:rsidR="00B4166A" w:rsidRPr="00B520DC">
        <w:rPr>
          <w:rStyle w:val="Heading1Char"/>
          <w:rFonts w:ascii="Arial" w:hAnsi="Arial" w:cs="Arial"/>
          <w:sz w:val="24"/>
          <w:szCs w:val="24"/>
        </w:rPr>
        <w:t xml:space="preserve">Working Capital Management Analysis </w:t>
      </w:r>
    </w:p>
    <w:p w14:paraId="4A0FC40F" w14:textId="0FB25EC8" w:rsidR="00154687" w:rsidRPr="00B520DC" w:rsidRDefault="00154687" w:rsidP="00B520DC">
      <w:pPr>
        <w:spacing w:line="360" w:lineRule="auto"/>
        <w:ind w:left="360"/>
        <w:jc w:val="both"/>
        <w:rPr>
          <w:rFonts w:ascii="Arial" w:hAnsi="Arial" w:cs="Arial"/>
          <w:b/>
          <w:bCs/>
        </w:rPr>
      </w:pPr>
      <w:r w:rsidRPr="00B520DC">
        <w:rPr>
          <w:rFonts w:ascii="Arial" w:hAnsi="Arial" w:cs="Arial"/>
        </w:rPr>
        <w:br/>
      </w:r>
      <w:r w:rsidRPr="00B520DC">
        <w:rPr>
          <w:rStyle w:val="Heading2Char"/>
          <w:rFonts w:ascii="Arial" w:hAnsi="Arial" w:cs="Arial"/>
          <w:sz w:val="24"/>
          <w:szCs w:val="24"/>
        </w:rPr>
        <w:t>Cash operating cycle</w:t>
      </w:r>
    </w:p>
    <w:p w14:paraId="59E14EEF" w14:textId="77777777" w:rsidR="00154687" w:rsidRPr="00B520DC" w:rsidRDefault="00154687" w:rsidP="00B520DC">
      <w:pPr>
        <w:spacing w:line="360" w:lineRule="auto"/>
        <w:ind w:left="360"/>
        <w:jc w:val="both"/>
        <w:rPr>
          <w:rFonts w:ascii="Arial" w:hAnsi="Arial" w:cs="Arial"/>
        </w:rPr>
      </w:pPr>
      <w:r w:rsidRPr="00B520DC">
        <w:rPr>
          <w:rFonts w:ascii="Arial" w:hAnsi="Arial" w:cs="Arial"/>
        </w:rPr>
        <w:t>The traditional cash operating cycle is:</w:t>
      </w:r>
    </w:p>
    <w:p w14:paraId="339E1EB6" w14:textId="77777777" w:rsidR="00154687" w:rsidRPr="00B520DC" w:rsidRDefault="00154687" w:rsidP="00B520DC">
      <w:pPr>
        <w:spacing w:line="360" w:lineRule="auto"/>
        <w:ind w:left="360"/>
        <w:jc w:val="both"/>
        <w:rPr>
          <w:rFonts w:ascii="Arial" w:hAnsi="Arial" w:cs="Arial"/>
        </w:rPr>
      </w:pPr>
      <w:r w:rsidRPr="00B520DC">
        <w:rPr>
          <w:rFonts w:ascii="Arial" w:hAnsi="Arial" w:cs="Arial"/>
          <w:b/>
          <w:bCs/>
        </w:rPr>
        <w:t>Cash Operating Cycle = Inventory Days + Receivable Days – Payable Days</w:t>
      </w:r>
    </w:p>
    <w:p w14:paraId="540CF792" w14:textId="77777777" w:rsidR="00154687" w:rsidRPr="00B520DC" w:rsidRDefault="00154687" w:rsidP="00B520DC">
      <w:pPr>
        <w:spacing w:line="360" w:lineRule="auto"/>
        <w:ind w:left="360"/>
        <w:jc w:val="both"/>
        <w:rPr>
          <w:rFonts w:ascii="Arial" w:hAnsi="Arial" w:cs="Arial"/>
        </w:rPr>
      </w:pPr>
      <w:r w:rsidRPr="00B520DC">
        <w:rPr>
          <w:rFonts w:ascii="Arial" w:hAnsi="Arial" w:cs="Arial"/>
        </w:rPr>
        <w:t xml:space="preserve">The hotel industry is different from manufacturing because hotel companies do not hold large amounts of inventory. Hyatt's inventory was only $8 million in 2025 compared with current liabilities of $2.894 billion. </w:t>
      </w:r>
    </w:p>
    <w:p w14:paraId="10827282" w14:textId="77777777" w:rsidR="00154687" w:rsidRPr="00B520DC" w:rsidRDefault="00154687" w:rsidP="00B520DC">
      <w:pPr>
        <w:spacing w:line="360" w:lineRule="auto"/>
        <w:ind w:left="360"/>
        <w:jc w:val="both"/>
        <w:rPr>
          <w:rFonts w:ascii="Arial" w:hAnsi="Arial" w:cs="Arial"/>
        </w:rPr>
      </w:pPr>
      <w:r w:rsidRPr="00B520DC">
        <w:rPr>
          <w:rFonts w:ascii="Arial" w:hAnsi="Arial" w:cs="Arial"/>
        </w:rPr>
        <w:t>Using average receivables and inventory and using direct and general administrative expenses as an approximate cost base, Hyatt's estimated cycle 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89"/>
        <w:gridCol w:w="2055"/>
        <w:gridCol w:w="1882"/>
        <w:gridCol w:w="1699"/>
        <w:gridCol w:w="2391"/>
      </w:tblGrid>
      <w:tr w:rsidR="00154687" w:rsidRPr="00B520DC" w14:paraId="2F969445" w14:textId="77777777" w:rsidTr="006C6D8C">
        <w:trPr>
          <w:tblHeader/>
          <w:tblCellSpacing w:w="15" w:type="dxa"/>
        </w:trPr>
        <w:tc>
          <w:tcPr>
            <w:tcW w:w="0" w:type="auto"/>
            <w:tcBorders>
              <w:top w:val="single" w:sz="4" w:space="0" w:color="auto"/>
              <w:left w:val="single" w:sz="4" w:space="0" w:color="auto"/>
              <w:right w:val="single" w:sz="4" w:space="0" w:color="auto"/>
            </w:tcBorders>
            <w:vAlign w:val="center"/>
            <w:hideMark/>
          </w:tcPr>
          <w:p w14:paraId="776FB03A" w14:textId="77777777" w:rsidR="00154687" w:rsidRPr="00B520DC" w:rsidRDefault="00154687" w:rsidP="00B520DC">
            <w:pPr>
              <w:spacing w:line="360" w:lineRule="auto"/>
              <w:ind w:left="360"/>
              <w:jc w:val="both"/>
              <w:rPr>
                <w:rFonts w:ascii="Arial" w:hAnsi="Arial" w:cs="Arial"/>
                <w:b/>
                <w:bCs/>
              </w:rPr>
            </w:pPr>
            <w:r w:rsidRPr="00B520DC">
              <w:rPr>
                <w:rFonts w:ascii="Arial" w:hAnsi="Arial" w:cs="Arial"/>
                <w:b/>
                <w:bCs/>
              </w:rPr>
              <w:t>Year</w:t>
            </w:r>
          </w:p>
        </w:tc>
        <w:tc>
          <w:tcPr>
            <w:tcW w:w="0" w:type="auto"/>
            <w:tcBorders>
              <w:top w:val="single" w:sz="4" w:space="0" w:color="auto"/>
              <w:right w:val="single" w:sz="4" w:space="0" w:color="auto"/>
            </w:tcBorders>
            <w:vAlign w:val="center"/>
            <w:hideMark/>
          </w:tcPr>
          <w:p w14:paraId="12C89A75" w14:textId="77777777" w:rsidR="00154687" w:rsidRPr="00B520DC" w:rsidRDefault="00154687" w:rsidP="00B520DC">
            <w:pPr>
              <w:spacing w:line="360" w:lineRule="auto"/>
              <w:ind w:left="360"/>
              <w:jc w:val="both"/>
              <w:rPr>
                <w:rFonts w:ascii="Arial" w:hAnsi="Arial" w:cs="Arial"/>
                <w:b/>
                <w:bCs/>
              </w:rPr>
            </w:pPr>
            <w:r w:rsidRPr="00B520DC">
              <w:rPr>
                <w:rFonts w:ascii="Arial" w:hAnsi="Arial" w:cs="Arial"/>
                <w:b/>
                <w:bCs/>
              </w:rPr>
              <w:t>Receivable Days</w:t>
            </w:r>
          </w:p>
        </w:tc>
        <w:tc>
          <w:tcPr>
            <w:tcW w:w="0" w:type="auto"/>
            <w:tcBorders>
              <w:top w:val="single" w:sz="4" w:space="0" w:color="auto"/>
              <w:right w:val="single" w:sz="4" w:space="0" w:color="auto"/>
            </w:tcBorders>
            <w:vAlign w:val="center"/>
            <w:hideMark/>
          </w:tcPr>
          <w:p w14:paraId="34DA37DF" w14:textId="77777777" w:rsidR="00154687" w:rsidRPr="00B520DC" w:rsidRDefault="00154687" w:rsidP="00B520DC">
            <w:pPr>
              <w:spacing w:line="360" w:lineRule="auto"/>
              <w:ind w:left="360"/>
              <w:jc w:val="both"/>
              <w:rPr>
                <w:rFonts w:ascii="Arial" w:hAnsi="Arial" w:cs="Arial"/>
                <w:b/>
                <w:bCs/>
              </w:rPr>
            </w:pPr>
            <w:r w:rsidRPr="00B520DC">
              <w:rPr>
                <w:rFonts w:ascii="Arial" w:hAnsi="Arial" w:cs="Arial"/>
                <w:b/>
                <w:bCs/>
              </w:rPr>
              <w:t>Inventory Days</w:t>
            </w:r>
          </w:p>
        </w:tc>
        <w:tc>
          <w:tcPr>
            <w:tcW w:w="0" w:type="auto"/>
            <w:tcBorders>
              <w:top w:val="single" w:sz="4" w:space="0" w:color="auto"/>
            </w:tcBorders>
            <w:vAlign w:val="center"/>
            <w:hideMark/>
          </w:tcPr>
          <w:p w14:paraId="329E36C9" w14:textId="77777777" w:rsidR="00154687" w:rsidRPr="00B520DC" w:rsidRDefault="00154687" w:rsidP="00B520DC">
            <w:pPr>
              <w:spacing w:line="360" w:lineRule="auto"/>
              <w:ind w:left="360"/>
              <w:jc w:val="both"/>
              <w:rPr>
                <w:rFonts w:ascii="Arial" w:hAnsi="Arial" w:cs="Arial"/>
                <w:b/>
                <w:bCs/>
              </w:rPr>
            </w:pPr>
            <w:r w:rsidRPr="00B520DC">
              <w:rPr>
                <w:rFonts w:ascii="Arial" w:hAnsi="Arial" w:cs="Arial"/>
                <w:b/>
                <w:bCs/>
              </w:rPr>
              <w:t>Payable Days</w:t>
            </w:r>
          </w:p>
        </w:tc>
        <w:tc>
          <w:tcPr>
            <w:tcW w:w="0" w:type="auto"/>
            <w:tcBorders>
              <w:top w:val="single" w:sz="4" w:space="0" w:color="auto"/>
              <w:left w:val="single" w:sz="4" w:space="0" w:color="auto"/>
              <w:right w:val="single" w:sz="4" w:space="0" w:color="auto"/>
            </w:tcBorders>
            <w:vAlign w:val="center"/>
            <w:hideMark/>
          </w:tcPr>
          <w:p w14:paraId="7AA88F83" w14:textId="77777777" w:rsidR="00154687" w:rsidRPr="00B520DC" w:rsidRDefault="00154687" w:rsidP="00B520DC">
            <w:pPr>
              <w:spacing w:line="360" w:lineRule="auto"/>
              <w:ind w:left="360"/>
              <w:jc w:val="both"/>
              <w:rPr>
                <w:rFonts w:ascii="Arial" w:hAnsi="Arial" w:cs="Arial"/>
                <w:b/>
                <w:bCs/>
              </w:rPr>
            </w:pPr>
            <w:r w:rsidRPr="00B520DC">
              <w:rPr>
                <w:rFonts w:ascii="Arial" w:hAnsi="Arial" w:cs="Arial"/>
                <w:b/>
                <w:bCs/>
              </w:rPr>
              <w:t>Estimated Cash Cycle</w:t>
            </w:r>
          </w:p>
        </w:tc>
      </w:tr>
      <w:tr w:rsidR="00154687" w:rsidRPr="00B520DC" w14:paraId="5E523EFD" w14:textId="77777777" w:rsidTr="0016158B">
        <w:trPr>
          <w:tblCellSpacing w:w="15" w:type="dxa"/>
        </w:trPr>
        <w:tc>
          <w:tcPr>
            <w:tcW w:w="0" w:type="auto"/>
            <w:tcBorders>
              <w:top w:val="single" w:sz="4" w:space="0" w:color="auto"/>
              <w:left w:val="single" w:sz="4" w:space="0" w:color="auto"/>
              <w:right w:val="single" w:sz="4" w:space="0" w:color="auto"/>
            </w:tcBorders>
            <w:vAlign w:val="center"/>
            <w:hideMark/>
          </w:tcPr>
          <w:p w14:paraId="3EC2E253" w14:textId="77777777" w:rsidR="00154687" w:rsidRPr="00B520DC" w:rsidRDefault="00154687" w:rsidP="00B520DC">
            <w:pPr>
              <w:spacing w:line="360" w:lineRule="auto"/>
              <w:ind w:left="360"/>
              <w:jc w:val="both"/>
              <w:rPr>
                <w:rFonts w:ascii="Arial" w:hAnsi="Arial" w:cs="Arial"/>
              </w:rPr>
            </w:pPr>
            <w:r w:rsidRPr="00B520DC">
              <w:rPr>
                <w:rFonts w:ascii="Arial" w:hAnsi="Arial" w:cs="Arial"/>
              </w:rPr>
              <w:t>2021</w:t>
            </w:r>
          </w:p>
        </w:tc>
        <w:tc>
          <w:tcPr>
            <w:tcW w:w="0" w:type="auto"/>
            <w:tcBorders>
              <w:top w:val="single" w:sz="4" w:space="0" w:color="auto"/>
              <w:right w:val="single" w:sz="4" w:space="0" w:color="auto"/>
            </w:tcBorders>
            <w:vAlign w:val="center"/>
            <w:hideMark/>
          </w:tcPr>
          <w:p w14:paraId="55715A06" w14:textId="77777777" w:rsidR="00154687" w:rsidRPr="00B520DC" w:rsidRDefault="00154687" w:rsidP="00B520DC">
            <w:pPr>
              <w:spacing w:line="360" w:lineRule="auto"/>
              <w:ind w:left="360"/>
              <w:jc w:val="both"/>
              <w:rPr>
                <w:rFonts w:ascii="Arial" w:hAnsi="Arial" w:cs="Arial"/>
              </w:rPr>
            </w:pPr>
            <w:r w:rsidRPr="00B520DC">
              <w:rPr>
                <w:rFonts w:ascii="Arial" w:hAnsi="Arial" w:cs="Arial"/>
              </w:rPr>
              <w:t>57.2</w:t>
            </w:r>
          </w:p>
        </w:tc>
        <w:tc>
          <w:tcPr>
            <w:tcW w:w="0" w:type="auto"/>
            <w:tcBorders>
              <w:top w:val="single" w:sz="4" w:space="0" w:color="auto"/>
              <w:right w:val="single" w:sz="4" w:space="0" w:color="auto"/>
            </w:tcBorders>
            <w:vAlign w:val="center"/>
            <w:hideMark/>
          </w:tcPr>
          <w:p w14:paraId="78978A24" w14:textId="77777777" w:rsidR="00154687" w:rsidRPr="00B520DC" w:rsidRDefault="00154687" w:rsidP="00B520DC">
            <w:pPr>
              <w:spacing w:line="360" w:lineRule="auto"/>
              <w:ind w:left="360"/>
              <w:jc w:val="both"/>
              <w:rPr>
                <w:rFonts w:ascii="Arial" w:hAnsi="Arial" w:cs="Arial"/>
              </w:rPr>
            </w:pPr>
            <w:r w:rsidRPr="00B520DC">
              <w:rPr>
                <w:rFonts w:ascii="Arial" w:hAnsi="Arial" w:cs="Arial"/>
              </w:rPr>
              <w:t>1.1</w:t>
            </w:r>
          </w:p>
        </w:tc>
        <w:tc>
          <w:tcPr>
            <w:tcW w:w="0" w:type="auto"/>
            <w:tcBorders>
              <w:top w:val="single" w:sz="4" w:space="0" w:color="auto"/>
            </w:tcBorders>
            <w:vAlign w:val="center"/>
            <w:hideMark/>
          </w:tcPr>
          <w:p w14:paraId="689B91D8" w14:textId="77777777" w:rsidR="00154687" w:rsidRPr="00B520DC" w:rsidRDefault="00154687" w:rsidP="00B520DC">
            <w:pPr>
              <w:spacing w:line="360" w:lineRule="auto"/>
              <w:ind w:left="360"/>
              <w:jc w:val="both"/>
              <w:rPr>
                <w:rFonts w:ascii="Arial" w:hAnsi="Arial" w:cs="Arial"/>
              </w:rPr>
            </w:pPr>
            <w:r w:rsidRPr="00B520DC">
              <w:rPr>
                <w:rFonts w:ascii="Arial" w:hAnsi="Arial" w:cs="Arial"/>
              </w:rPr>
              <w:t>34.8</w:t>
            </w:r>
          </w:p>
        </w:tc>
        <w:tc>
          <w:tcPr>
            <w:tcW w:w="0" w:type="auto"/>
            <w:tcBorders>
              <w:top w:val="single" w:sz="4" w:space="0" w:color="auto"/>
              <w:left w:val="single" w:sz="4" w:space="0" w:color="auto"/>
              <w:right w:val="single" w:sz="4" w:space="0" w:color="auto"/>
            </w:tcBorders>
            <w:vAlign w:val="center"/>
            <w:hideMark/>
          </w:tcPr>
          <w:p w14:paraId="3336F498" w14:textId="77777777" w:rsidR="00154687" w:rsidRPr="00B520DC" w:rsidRDefault="00154687" w:rsidP="00B520DC">
            <w:pPr>
              <w:spacing w:line="360" w:lineRule="auto"/>
              <w:ind w:left="360"/>
              <w:jc w:val="both"/>
              <w:rPr>
                <w:rFonts w:ascii="Arial" w:hAnsi="Arial" w:cs="Arial"/>
              </w:rPr>
            </w:pPr>
            <w:r w:rsidRPr="00B520DC">
              <w:rPr>
                <w:rFonts w:ascii="Arial" w:hAnsi="Arial" w:cs="Arial"/>
              </w:rPr>
              <w:t>23.5 days</w:t>
            </w:r>
          </w:p>
        </w:tc>
      </w:tr>
      <w:tr w:rsidR="00154687" w:rsidRPr="00B520DC" w14:paraId="1D322A34" w14:textId="77777777" w:rsidTr="0016158B">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4474C99" w14:textId="77777777" w:rsidR="00154687" w:rsidRPr="00B520DC" w:rsidRDefault="00154687" w:rsidP="00B520DC">
            <w:pPr>
              <w:spacing w:line="360" w:lineRule="auto"/>
              <w:ind w:left="360"/>
              <w:jc w:val="both"/>
              <w:rPr>
                <w:rFonts w:ascii="Arial" w:hAnsi="Arial" w:cs="Arial"/>
              </w:rPr>
            </w:pPr>
            <w:r w:rsidRPr="00B520DC">
              <w:rPr>
                <w:rFonts w:ascii="Arial" w:hAnsi="Arial" w:cs="Arial"/>
              </w:rPr>
              <w:t>2022</w:t>
            </w:r>
          </w:p>
        </w:tc>
        <w:tc>
          <w:tcPr>
            <w:tcW w:w="0" w:type="auto"/>
            <w:tcBorders>
              <w:top w:val="single" w:sz="4" w:space="0" w:color="auto"/>
              <w:bottom w:val="single" w:sz="4" w:space="0" w:color="auto"/>
              <w:right w:val="single" w:sz="4" w:space="0" w:color="auto"/>
            </w:tcBorders>
            <w:vAlign w:val="center"/>
            <w:hideMark/>
          </w:tcPr>
          <w:p w14:paraId="0E525783" w14:textId="77777777" w:rsidR="00154687" w:rsidRPr="00B520DC" w:rsidRDefault="00154687" w:rsidP="00B520DC">
            <w:pPr>
              <w:spacing w:line="360" w:lineRule="auto"/>
              <w:ind w:left="360"/>
              <w:jc w:val="both"/>
              <w:rPr>
                <w:rFonts w:ascii="Arial" w:hAnsi="Arial" w:cs="Arial"/>
              </w:rPr>
            </w:pPr>
            <w:r w:rsidRPr="00B520DC">
              <w:rPr>
                <w:rFonts w:ascii="Arial" w:hAnsi="Arial" w:cs="Arial"/>
              </w:rPr>
              <w:t>45.4</w:t>
            </w:r>
          </w:p>
        </w:tc>
        <w:tc>
          <w:tcPr>
            <w:tcW w:w="0" w:type="auto"/>
            <w:tcBorders>
              <w:top w:val="single" w:sz="4" w:space="0" w:color="auto"/>
              <w:bottom w:val="single" w:sz="4" w:space="0" w:color="auto"/>
              <w:right w:val="single" w:sz="4" w:space="0" w:color="auto"/>
            </w:tcBorders>
            <w:vAlign w:val="center"/>
            <w:hideMark/>
          </w:tcPr>
          <w:p w14:paraId="07F3EC79" w14:textId="77777777" w:rsidR="00154687" w:rsidRPr="00B520DC" w:rsidRDefault="00154687" w:rsidP="00B520DC">
            <w:pPr>
              <w:spacing w:line="360" w:lineRule="auto"/>
              <w:ind w:left="360"/>
              <w:jc w:val="both"/>
              <w:rPr>
                <w:rFonts w:ascii="Arial" w:hAnsi="Arial" w:cs="Arial"/>
              </w:rPr>
            </w:pPr>
            <w:r w:rsidRPr="00B520DC">
              <w:rPr>
                <w:rFonts w:ascii="Arial" w:hAnsi="Arial" w:cs="Arial"/>
              </w:rPr>
              <w:t>0.6</w:t>
            </w:r>
          </w:p>
        </w:tc>
        <w:tc>
          <w:tcPr>
            <w:tcW w:w="0" w:type="auto"/>
            <w:tcBorders>
              <w:top w:val="single" w:sz="4" w:space="0" w:color="auto"/>
              <w:bottom w:val="single" w:sz="4" w:space="0" w:color="auto"/>
            </w:tcBorders>
            <w:vAlign w:val="center"/>
            <w:hideMark/>
          </w:tcPr>
          <w:p w14:paraId="33C3940E" w14:textId="77777777" w:rsidR="00154687" w:rsidRPr="00B520DC" w:rsidRDefault="00154687" w:rsidP="00B520DC">
            <w:pPr>
              <w:spacing w:line="360" w:lineRule="auto"/>
              <w:ind w:left="360"/>
              <w:jc w:val="both"/>
              <w:rPr>
                <w:rFonts w:ascii="Arial" w:hAnsi="Arial" w:cs="Arial"/>
              </w:rPr>
            </w:pPr>
            <w:r w:rsidRPr="00B520DC">
              <w:rPr>
                <w:rFonts w:ascii="Arial" w:hAnsi="Arial" w:cs="Arial"/>
              </w:rPr>
              <w:t>34.0</w:t>
            </w:r>
          </w:p>
        </w:tc>
        <w:tc>
          <w:tcPr>
            <w:tcW w:w="0" w:type="auto"/>
            <w:tcBorders>
              <w:top w:val="single" w:sz="4" w:space="0" w:color="auto"/>
              <w:left w:val="single" w:sz="4" w:space="0" w:color="auto"/>
              <w:bottom w:val="single" w:sz="4" w:space="0" w:color="auto"/>
              <w:right w:val="single" w:sz="4" w:space="0" w:color="auto"/>
            </w:tcBorders>
            <w:vAlign w:val="center"/>
            <w:hideMark/>
          </w:tcPr>
          <w:p w14:paraId="7113BC78" w14:textId="77777777" w:rsidR="00154687" w:rsidRPr="00B520DC" w:rsidRDefault="00154687" w:rsidP="00B520DC">
            <w:pPr>
              <w:spacing w:line="360" w:lineRule="auto"/>
              <w:ind w:left="360"/>
              <w:jc w:val="both"/>
              <w:rPr>
                <w:rFonts w:ascii="Arial" w:hAnsi="Arial" w:cs="Arial"/>
              </w:rPr>
            </w:pPr>
            <w:r w:rsidRPr="00B520DC">
              <w:rPr>
                <w:rFonts w:ascii="Arial" w:hAnsi="Arial" w:cs="Arial"/>
              </w:rPr>
              <w:t>12.1 days</w:t>
            </w:r>
          </w:p>
        </w:tc>
      </w:tr>
      <w:tr w:rsidR="00154687" w:rsidRPr="00B520DC" w14:paraId="54094E3B" w14:textId="77777777" w:rsidTr="006C6D8C">
        <w:trPr>
          <w:tblCellSpacing w:w="15" w:type="dxa"/>
        </w:trPr>
        <w:tc>
          <w:tcPr>
            <w:tcW w:w="0" w:type="auto"/>
            <w:tcBorders>
              <w:left w:val="single" w:sz="4" w:space="0" w:color="auto"/>
              <w:right w:val="single" w:sz="4" w:space="0" w:color="auto"/>
            </w:tcBorders>
            <w:vAlign w:val="center"/>
            <w:hideMark/>
          </w:tcPr>
          <w:p w14:paraId="2889C1DE" w14:textId="77777777" w:rsidR="00154687" w:rsidRPr="00B520DC" w:rsidRDefault="00154687" w:rsidP="00B520DC">
            <w:pPr>
              <w:spacing w:line="360" w:lineRule="auto"/>
              <w:ind w:left="360"/>
              <w:jc w:val="both"/>
              <w:rPr>
                <w:rFonts w:ascii="Arial" w:hAnsi="Arial" w:cs="Arial"/>
              </w:rPr>
            </w:pPr>
            <w:r w:rsidRPr="00B520DC">
              <w:rPr>
                <w:rFonts w:ascii="Arial" w:hAnsi="Arial" w:cs="Arial"/>
              </w:rPr>
              <w:t>2023</w:t>
            </w:r>
          </w:p>
        </w:tc>
        <w:tc>
          <w:tcPr>
            <w:tcW w:w="0" w:type="auto"/>
            <w:tcBorders>
              <w:right w:val="single" w:sz="4" w:space="0" w:color="auto"/>
            </w:tcBorders>
            <w:vAlign w:val="center"/>
            <w:hideMark/>
          </w:tcPr>
          <w:p w14:paraId="47DF253C" w14:textId="77777777" w:rsidR="00154687" w:rsidRPr="00B520DC" w:rsidRDefault="00154687" w:rsidP="00B520DC">
            <w:pPr>
              <w:spacing w:line="360" w:lineRule="auto"/>
              <w:ind w:left="360"/>
              <w:jc w:val="both"/>
              <w:rPr>
                <w:rFonts w:ascii="Arial" w:hAnsi="Arial" w:cs="Arial"/>
              </w:rPr>
            </w:pPr>
            <w:r w:rsidRPr="00B520DC">
              <w:rPr>
                <w:rFonts w:ascii="Arial" w:hAnsi="Arial" w:cs="Arial"/>
              </w:rPr>
              <w:t>47.0</w:t>
            </w:r>
          </w:p>
        </w:tc>
        <w:tc>
          <w:tcPr>
            <w:tcW w:w="0" w:type="auto"/>
            <w:tcBorders>
              <w:right w:val="single" w:sz="4" w:space="0" w:color="auto"/>
            </w:tcBorders>
            <w:vAlign w:val="center"/>
            <w:hideMark/>
          </w:tcPr>
          <w:p w14:paraId="56A4427E" w14:textId="77777777" w:rsidR="00154687" w:rsidRPr="00B520DC" w:rsidRDefault="00154687" w:rsidP="00B520DC">
            <w:pPr>
              <w:spacing w:line="360" w:lineRule="auto"/>
              <w:ind w:left="360"/>
              <w:jc w:val="both"/>
              <w:rPr>
                <w:rFonts w:ascii="Arial" w:hAnsi="Arial" w:cs="Arial"/>
              </w:rPr>
            </w:pPr>
            <w:r w:rsidRPr="00B520DC">
              <w:rPr>
                <w:rFonts w:ascii="Arial" w:hAnsi="Arial" w:cs="Arial"/>
              </w:rPr>
              <w:t>0.5</w:t>
            </w:r>
          </w:p>
        </w:tc>
        <w:tc>
          <w:tcPr>
            <w:tcW w:w="0" w:type="auto"/>
            <w:vAlign w:val="center"/>
            <w:hideMark/>
          </w:tcPr>
          <w:p w14:paraId="7697B17D" w14:textId="77777777" w:rsidR="00154687" w:rsidRPr="00B520DC" w:rsidRDefault="00154687" w:rsidP="00B520DC">
            <w:pPr>
              <w:spacing w:line="360" w:lineRule="auto"/>
              <w:ind w:left="360"/>
              <w:jc w:val="both"/>
              <w:rPr>
                <w:rFonts w:ascii="Arial" w:hAnsi="Arial" w:cs="Arial"/>
              </w:rPr>
            </w:pPr>
            <w:r w:rsidRPr="00B520DC">
              <w:rPr>
                <w:rFonts w:ascii="Arial" w:hAnsi="Arial" w:cs="Arial"/>
              </w:rPr>
              <w:t>28.4</w:t>
            </w:r>
          </w:p>
        </w:tc>
        <w:tc>
          <w:tcPr>
            <w:tcW w:w="0" w:type="auto"/>
            <w:tcBorders>
              <w:left w:val="single" w:sz="4" w:space="0" w:color="auto"/>
              <w:right w:val="single" w:sz="4" w:space="0" w:color="auto"/>
            </w:tcBorders>
            <w:vAlign w:val="center"/>
            <w:hideMark/>
          </w:tcPr>
          <w:p w14:paraId="348100D2" w14:textId="77777777" w:rsidR="00154687" w:rsidRPr="00B520DC" w:rsidRDefault="00154687" w:rsidP="00B520DC">
            <w:pPr>
              <w:spacing w:line="360" w:lineRule="auto"/>
              <w:ind w:left="360"/>
              <w:jc w:val="both"/>
              <w:rPr>
                <w:rFonts w:ascii="Arial" w:hAnsi="Arial" w:cs="Arial"/>
              </w:rPr>
            </w:pPr>
            <w:r w:rsidRPr="00B520DC">
              <w:rPr>
                <w:rFonts w:ascii="Arial" w:hAnsi="Arial" w:cs="Arial"/>
              </w:rPr>
              <w:t>19.1 days</w:t>
            </w:r>
          </w:p>
        </w:tc>
      </w:tr>
      <w:tr w:rsidR="00154687" w:rsidRPr="00B520DC" w14:paraId="6A64D56F" w14:textId="77777777" w:rsidTr="0016158B">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40B1464" w14:textId="77777777" w:rsidR="00154687" w:rsidRPr="00B520DC" w:rsidRDefault="00154687" w:rsidP="00B520DC">
            <w:pPr>
              <w:spacing w:line="360" w:lineRule="auto"/>
              <w:ind w:left="360"/>
              <w:jc w:val="both"/>
              <w:rPr>
                <w:rFonts w:ascii="Arial" w:hAnsi="Arial" w:cs="Arial"/>
              </w:rPr>
            </w:pPr>
            <w:r w:rsidRPr="00B520DC">
              <w:rPr>
                <w:rFonts w:ascii="Arial" w:hAnsi="Arial" w:cs="Arial"/>
              </w:rPr>
              <w:t>2024</w:t>
            </w:r>
          </w:p>
        </w:tc>
        <w:tc>
          <w:tcPr>
            <w:tcW w:w="0" w:type="auto"/>
            <w:tcBorders>
              <w:top w:val="single" w:sz="4" w:space="0" w:color="auto"/>
              <w:bottom w:val="single" w:sz="4" w:space="0" w:color="auto"/>
              <w:right w:val="single" w:sz="4" w:space="0" w:color="auto"/>
            </w:tcBorders>
            <w:vAlign w:val="center"/>
            <w:hideMark/>
          </w:tcPr>
          <w:p w14:paraId="3819E378" w14:textId="77777777" w:rsidR="00154687" w:rsidRPr="00B520DC" w:rsidRDefault="00154687" w:rsidP="00B520DC">
            <w:pPr>
              <w:spacing w:line="360" w:lineRule="auto"/>
              <w:ind w:left="360"/>
              <w:jc w:val="both"/>
              <w:rPr>
                <w:rFonts w:ascii="Arial" w:hAnsi="Arial" w:cs="Arial"/>
              </w:rPr>
            </w:pPr>
            <w:r w:rsidRPr="00B520DC">
              <w:rPr>
                <w:rFonts w:ascii="Arial" w:hAnsi="Arial" w:cs="Arial"/>
              </w:rPr>
              <w:t>55.0</w:t>
            </w:r>
          </w:p>
        </w:tc>
        <w:tc>
          <w:tcPr>
            <w:tcW w:w="0" w:type="auto"/>
            <w:tcBorders>
              <w:top w:val="single" w:sz="4" w:space="0" w:color="auto"/>
              <w:bottom w:val="single" w:sz="4" w:space="0" w:color="auto"/>
              <w:right w:val="single" w:sz="4" w:space="0" w:color="auto"/>
            </w:tcBorders>
            <w:vAlign w:val="center"/>
            <w:hideMark/>
          </w:tcPr>
          <w:p w14:paraId="543853B3" w14:textId="77777777" w:rsidR="00154687" w:rsidRPr="00B520DC" w:rsidRDefault="00154687" w:rsidP="00B520DC">
            <w:pPr>
              <w:spacing w:line="360" w:lineRule="auto"/>
              <w:ind w:left="360"/>
              <w:jc w:val="both"/>
              <w:rPr>
                <w:rFonts w:ascii="Arial" w:hAnsi="Arial" w:cs="Arial"/>
              </w:rPr>
            </w:pPr>
            <w:r w:rsidRPr="00B520DC">
              <w:rPr>
                <w:rFonts w:ascii="Arial" w:hAnsi="Arial" w:cs="Arial"/>
              </w:rPr>
              <w:t>0.5</w:t>
            </w:r>
          </w:p>
        </w:tc>
        <w:tc>
          <w:tcPr>
            <w:tcW w:w="0" w:type="auto"/>
            <w:tcBorders>
              <w:top w:val="single" w:sz="4" w:space="0" w:color="auto"/>
              <w:bottom w:val="single" w:sz="4" w:space="0" w:color="auto"/>
            </w:tcBorders>
            <w:vAlign w:val="center"/>
            <w:hideMark/>
          </w:tcPr>
          <w:p w14:paraId="0FEFE374" w14:textId="77777777" w:rsidR="00154687" w:rsidRPr="00B520DC" w:rsidRDefault="00154687" w:rsidP="00B520DC">
            <w:pPr>
              <w:spacing w:line="360" w:lineRule="auto"/>
              <w:ind w:left="360"/>
              <w:jc w:val="both"/>
              <w:rPr>
                <w:rFonts w:ascii="Arial" w:hAnsi="Arial" w:cs="Arial"/>
              </w:rPr>
            </w:pPr>
            <w:r w:rsidRPr="00B520DC">
              <w:rPr>
                <w:rFonts w:ascii="Arial" w:hAnsi="Arial" w:cs="Arial"/>
              </w:rPr>
              <w:t>28.2</w:t>
            </w:r>
          </w:p>
        </w:tc>
        <w:tc>
          <w:tcPr>
            <w:tcW w:w="0" w:type="auto"/>
            <w:tcBorders>
              <w:top w:val="single" w:sz="4" w:space="0" w:color="auto"/>
              <w:left w:val="single" w:sz="4" w:space="0" w:color="auto"/>
              <w:bottom w:val="single" w:sz="4" w:space="0" w:color="auto"/>
              <w:right w:val="single" w:sz="4" w:space="0" w:color="auto"/>
            </w:tcBorders>
            <w:vAlign w:val="center"/>
            <w:hideMark/>
          </w:tcPr>
          <w:p w14:paraId="00F5A26D" w14:textId="77777777" w:rsidR="00154687" w:rsidRPr="00B520DC" w:rsidRDefault="00154687" w:rsidP="00B520DC">
            <w:pPr>
              <w:spacing w:line="360" w:lineRule="auto"/>
              <w:ind w:left="360"/>
              <w:jc w:val="both"/>
              <w:rPr>
                <w:rFonts w:ascii="Arial" w:hAnsi="Arial" w:cs="Arial"/>
              </w:rPr>
            </w:pPr>
            <w:r w:rsidRPr="00B520DC">
              <w:rPr>
                <w:rFonts w:ascii="Arial" w:hAnsi="Arial" w:cs="Arial"/>
              </w:rPr>
              <w:t>27.4 days</w:t>
            </w:r>
          </w:p>
        </w:tc>
      </w:tr>
      <w:tr w:rsidR="00154687" w:rsidRPr="00B520DC" w14:paraId="1A718044" w14:textId="77777777" w:rsidTr="006C6D8C">
        <w:trPr>
          <w:tblCellSpacing w:w="15" w:type="dxa"/>
        </w:trPr>
        <w:tc>
          <w:tcPr>
            <w:tcW w:w="0" w:type="auto"/>
            <w:tcBorders>
              <w:left w:val="single" w:sz="4" w:space="0" w:color="auto"/>
              <w:bottom w:val="single" w:sz="4" w:space="0" w:color="auto"/>
              <w:right w:val="single" w:sz="4" w:space="0" w:color="auto"/>
            </w:tcBorders>
            <w:vAlign w:val="center"/>
            <w:hideMark/>
          </w:tcPr>
          <w:p w14:paraId="395CF91D" w14:textId="77777777" w:rsidR="00154687" w:rsidRPr="00B520DC" w:rsidRDefault="00154687" w:rsidP="00B520DC">
            <w:pPr>
              <w:spacing w:line="360" w:lineRule="auto"/>
              <w:ind w:left="360"/>
              <w:jc w:val="both"/>
              <w:rPr>
                <w:rFonts w:ascii="Arial" w:hAnsi="Arial" w:cs="Arial"/>
              </w:rPr>
            </w:pPr>
            <w:r w:rsidRPr="00B520DC">
              <w:rPr>
                <w:rFonts w:ascii="Arial" w:hAnsi="Arial" w:cs="Arial"/>
              </w:rPr>
              <w:t>2025</w:t>
            </w:r>
          </w:p>
        </w:tc>
        <w:tc>
          <w:tcPr>
            <w:tcW w:w="0" w:type="auto"/>
            <w:tcBorders>
              <w:bottom w:val="single" w:sz="4" w:space="0" w:color="auto"/>
              <w:right w:val="single" w:sz="4" w:space="0" w:color="auto"/>
            </w:tcBorders>
            <w:vAlign w:val="center"/>
            <w:hideMark/>
          </w:tcPr>
          <w:p w14:paraId="3ECDA128" w14:textId="77777777" w:rsidR="00154687" w:rsidRPr="00B520DC" w:rsidRDefault="00154687" w:rsidP="00B520DC">
            <w:pPr>
              <w:spacing w:line="360" w:lineRule="auto"/>
              <w:ind w:left="360"/>
              <w:jc w:val="both"/>
              <w:rPr>
                <w:rFonts w:ascii="Arial" w:hAnsi="Arial" w:cs="Arial"/>
              </w:rPr>
            </w:pPr>
            <w:r w:rsidRPr="00B520DC">
              <w:rPr>
                <w:rFonts w:ascii="Arial" w:hAnsi="Arial" w:cs="Arial"/>
              </w:rPr>
              <w:t>57.7</w:t>
            </w:r>
          </w:p>
        </w:tc>
        <w:tc>
          <w:tcPr>
            <w:tcW w:w="0" w:type="auto"/>
            <w:tcBorders>
              <w:bottom w:val="single" w:sz="4" w:space="0" w:color="auto"/>
              <w:right w:val="single" w:sz="4" w:space="0" w:color="auto"/>
            </w:tcBorders>
            <w:vAlign w:val="center"/>
            <w:hideMark/>
          </w:tcPr>
          <w:p w14:paraId="71AC4A47" w14:textId="77777777" w:rsidR="00154687" w:rsidRPr="00B520DC" w:rsidRDefault="00154687" w:rsidP="00B520DC">
            <w:pPr>
              <w:spacing w:line="360" w:lineRule="auto"/>
              <w:ind w:left="360"/>
              <w:jc w:val="both"/>
              <w:rPr>
                <w:rFonts w:ascii="Arial" w:hAnsi="Arial" w:cs="Arial"/>
              </w:rPr>
            </w:pPr>
            <w:r w:rsidRPr="00B520DC">
              <w:rPr>
                <w:rFonts w:ascii="Arial" w:hAnsi="Arial" w:cs="Arial"/>
              </w:rPr>
              <w:t>0.4</w:t>
            </w:r>
          </w:p>
        </w:tc>
        <w:tc>
          <w:tcPr>
            <w:tcW w:w="0" w:type="auto"/>
            <w:tcBorders>
              <w:bottom w:val="single" w:sz="4" w:space="0" w:color="auto"/>
            </w:tcBorders>
            <w:vAlign w:val="center"/>
            <w:hideMark/>
          </w:tcPr>
          <w:p w14:paraId="79AA8252" w14:textId="77777777" w:rsidR="00154687" w:rsidRPr="00B520DC" w:rsidRDefault="00154687" w:rsidP="00B520DC">
            <w:pPr>
              <w:spacing w:line="360" w:lineRule="auto"/>
              <w:ind w:left="360"/>
              <w:jc w:val="both"/>
              <w:rPr>
                <w:rFonts w:ascii="Arial" w:hAnsi="Arial" w:cs="Arial"/>
              </w:rPr>
            </w:pPr>
            <w:r w:rsidRPr="00B520DC">
              <w:rPr>
                <w:rFonts w:ascii="Arial" w:hAnsi="Arial" w:cs="Arial"/>
              </w:rPr>
              <w:t>25.0</w:t>
            </w:r>
          </w:p>
        </w:tc>
        <w:tc>
          <w:tcPr>
            <w:tcW w:w="0" w:type="auto"/>
            <w:tcBorders>
              <w:left w:val="single" w:sz="4" w:space="0" w:color="auto"/>
              <w:bottom w:val="single" w:sz="4" w:space="0" w:color="auto"/>
              <w:right w:val="single" w:sz="4" w:space="0" w:color="auto"/>
            </w:tcBorders>
            <w:vAlign w:val="center"/>
            <w:hideMark/>
          </w:tcPr>
          <w:p w14:paraId="1D567FCC" w14:textId="77777777" w:rsidR="00154687" w:rsidRPr="00B520DC" w:rsidRDefault="00154687" w:rsidP="00B520DC">
            <w:pPr>
              <w:spacing w:line="360" w:lineRule="auto"/>
              <w:ind w:left="360"/>
              <w:jc w:val="both"/>
              <w:rPr>
                <w:rFonts w:ascii="Arial" w:hAnsi="Arial" w:cs="Arial"/>
              </w:rPr>
            </w:pPr>
            <w:r w:rsidRPr="00B520DC">
              <w:rPr>
                <w:rFonts w:ascii="Arial" w:hAnsi="Arial" w:cs="Arial"/>
              </w:rPr>
              <w:t>33.1 days</w:t>
            </w:r>
          </w:p>
        </w:tc>
      </w:tr>
    </w:tbl>
    <w:p w14:paraId="24732B1E" w14:textId="77777777" w:rsidR="00154687" w:rsidRPr="00B520DC" w:rsidRDefault="00154687" w:rsidP="00B520DC">
      <w:pPr>
        <w:spacing w:line="360" w:lineRule="auto"/>
        <w:ind w:left="360"/>
        <w:jc w:val="both"/>
        <w:rPr>
          <w:rFonts w:ascii="Arial" w:hAnsi="Arial" w:cs="Arial"/>
          <w:lang w:val="en-US"/>
        </w:rPr>
      </w:pPr>
      <w:r w:rsidRPr="00B520DC">
        <w:rPr>
          <w:rFonts w:ascii="Arial" w:hAnsi="Arial" w:cs="Arial"/>
          <w:lang w:val="en-US"/>
        </w:rPr>
        <w:t>These graphs demonstrate that the cash operating cycle lengthened from about 12 days in 2022 to roughly 33 days in 2025.</w:t>
      </w:r>
    </w:p>
    <w:p w14:paraId="7149D917" w14:textId="77777777" w:rsidR="00154687" w:rsidRPr="00B520DC" w:rsidRDefault="00154687" w:rsidP="00B520DC">
      <w:pPr>
        <w:spacing w:line="360" w:lineRule="auto"/>
        <w:ind w:left="360"/>
        <w:jc w:val="both"/>
        <w:rPr>
          <w:rFonts w:ascii="Arial" w:hAnsi="Arial" w:cs="Arial"/>
          <w:lang w:val="en-US"/>
        </w:rPr>
      </w:pPr>
      <w:r w:rsidRPr="00B520DC">
        <w:rPr>
          <w:rFonts w:ascii="Arial" w:hAnsi="Arial" w:cs="Arial"/>
          <w:lang w:val="en-US"/>
        </w:rPr>
        <w:t>The primary cause is not inventory. Inventory is rather low. The major problem lies in the rise in days of receivables along with a decrease in days of payables.</w:t>
      </w:r>
    </w:p>
    <w:p w14:paraId="391A343A" w14:textId="77777777" w:rsidR="00154687" w:rsidRPr="00B520DC" w:rsidRDefault="00154687" w:rsidP="00B520DC">
      <w:pPr>
        <w:spacing w:line="360" w:lineRule="auto"/>
        <w:ind w:left="360"/>
        <w:jc w:val="both"/>
        <w:rPr>
          <w:rFonts w:ascii="Arial" w:hAnsi="Arial" w:cs="Arial"/>
          <w:lang w:val="en-US"/>
        </w:rPr>
      </w:pPr>
      <w:r w:rsidRPr="00B520DC">
        <w:rPr>
          <w:rFonts w:ascii="Arial" w:hAnsi="Arial" w:cs="Arial"/>
          <w:lang w:val="en-US"/>
        </w:rPr>
        <w:t>Hyatt has raised its receivables to $1.123 billion in 2025, whereas its payables have fallen to $451 million.</w:t>
      </w:r>
    </w:p>
    <w:p w14:paraId="48DDDFD4" w14:textId="66F77B45" w:rsidR="00154687" w:rsidRPr="00B520DC" w:rsidRDefault="00154687" w:rsidP="007C0E86">
      <w:pPr>
        <w:spacing w:line="360" w:lineRule="auto"/>
        <w:ind w:left="360"/>
        <w:rPr>
          <w:rFonts w:ascii="Arial" w:hAnsi="Arial" w:cs="Arial"/>
          <w:lang w:val="en-US"/>
        </w:rPr>
      </w:pPr>
      <w:r w:rsidRPr="00B520DC">
        <w:rPr>
          <w:rFonts w:ascii="Arial" w:hAnsi="Arial" w:cs="Arial"/>
          <w:lang w:val="en-US"/>
        </w:rPr>
        <w:t xml:space="preserve">Hence, working capital management would need to concentrate primarily on receivables management and cash forecasting. </w:t>
      </w:r>
      <w:r w:rsidRPr="00B520DC">
        <w:rPr>
          <w:rFonts w:ascii="Arial" w:hAnsi="Arial" w:cs="Arial"/>
          <w:lang w:val="en-US"/>
        </w:rPr>
        <w:tab/>
      </w:r>
      <w:r w:rsidRPr="00B520DC">
        <w:rPr>
          <w:rFonts w:ascii="Arial" w:hAnsi="Arial" w:cs="Arial"/>
          <w:lang w:val="en-US"/>
        </w:rPr>
        <w:br/>
      </w:r>
      <w:r w:rsidRPr="00B520DC">
        <w:rPr>
          <w:rFonts w:ascii="Arial" w:hAnsi="Arial" w:cs="Arial"/>
          <w:lang w:val="en-US"/>
        </w:rPr>
        <w:br/>
      </w:r>
      <w:r w:rsidRPr="00B520DC">
        <w:rPr>
          <w:rStyle w:val="Heading2Char"/>
          <w:rFonts w:ascii="Arial" w:hAnsi="Arial" w:cs="Arial"/>
          <w:sz w:val="24"/>
          <w:szCs w:val="24"/>
        </w:rPr>
        <w:lastRenderedPageBreak/>
        <w:t>Recommendations for improving liquidity</w:t>
      </w:r>
      <w:r w:rsidR="00F95C15" w:rsidRPr="00B520DC">
        <w:rPr>
          <w:rStyle w:val="Heading2Char"/>
          <w:rFonts w:ascii="Arial" w:hAnsi="Arial" w:cs="Arial"/>
          <w:sz w:val="24"/>
          <w:szCs w:val="24"/>
        </w:rPr>
        <w:br/>
      </w:r>
      <w:r w:rsidR="00F95C15" w:rsidRPr="00B520DC">
        <w:rPr>
          <w:rStyle w:val="Heading2Char"/>
          <w:rFonts w:ascii="Arial" w:hAnsi="Arial" w:cs="Arial"/>
          <w:sz w:val="24"/>
          <w:szCs w:val="24"/>
        </w:rPr>
        <w:br/>
      </w:r>
      <w:r w:rsidRPr="00B520DC">
        <w:rPr>
          <w:rStyle w:val="Heading2Char"/>
          <w:rFonts w:ascii="Arial" w:hAnsi="Arial" w:cs="Arial"/>
          <w:sz w:val="24"/>
          <w:szCs w:val="24"/>
        </w:rPr>
        <w:t>Increase collection of receivables</w:t>
      </w:r>
    </w:p>
    <w:p w14:paraId="7F5A9878" w14:textId="3F40F962" w:rsidR="00154687" w:rsidRPr="00B520DC" w:rsidRDefault="00154687" w:rsidP="00B520DC">
      <w:pPr>
        <w:spacing w:line="360" w:lineRule="auto"/>
        <w:ind w:left="360"/>
        <w:jc w:val="both"/>
        <w:rPr>
          <w:rFonts w:ascii="Arial" w:hAnsi="Arial" w:cs="Arial"/>
          <w:lang w:val="en-US"/>
        </w:rPr>
      </w:pPr>
      <w:r w:rsidRPr="00B520DC">
        <w:rPr>
          <w:rFonts w:ascii="Arial" w:hAnsi="Arial" w:cs="Arial"/>
          <w:lang w:val="en-US"/>
        </w:rPr>
        <w:t>The firm needs to have strict targets set for management fee collection, franchise fee collection, as well as the collection of other receivables. Large clients and business associates may be grouped into various credit classes.</w:t>
      </w:r>
    </w:p>
    <w:p w14:paraId="5467600C" w14:textId="3AABECFC" w:rsidR="00154687" w:rsidRPr="00B520DC" w:rsidRDefault="00154687" w:rsidP="00B520DC">
      <w:pPr>
        <w:spacing w:line="360" w:lineRule="auto"/>
        <w:ind w:left="360"/>
        <w:jc w:val="both"/>
        <w:rPr>
          <w:rFonts w:ascii="Arial" w:hAnsi="Arial" w:cs="Arial"/>
          <w:lang w:val="en-US"/>
        </w:rPr>
      </w:pPr>
      <w:r w:rsidRPr="00B520DC">
        <w:rPr>
          <w:rFonts w:ascii="Arial" w:hAnsi="Arial" w:cs="Arial"/>
          <w:lang w:val="en-US"/>
        </w:rPr>
        <w:t>Furthermore, Hyatt needs to enhance the electronic invoicing system and the use of electronic payment systems.</w:t>
      </w:r>
    </w:p>
    <w:p w14:paraId="52714B92" w14:textId="2DD3377C" w:rsidR="00154687" w:rsidRPr="00B520DC" w:rsidRDefault="00154687" w:rsidP="007C0E86">
      <w:pPr>
        <w:spacing w:line="360" w:lineRule="auto"/>
        <w:ind w:left="360"/>
        <w:jc w:val="both"/>
        <w:rPr>
          <w:rFonts w:ascii="Arial" w:hAnsi="Arial" w:cs="Arial"/>
          <w:lang w:val="en-US"/>
        </w:rPr>
      </w:pPr>
      <w:r w:rsidRPr="00B520DC">
        <w:rPr>
          <w:rFonts w:ascii="Arial" w:hAnsi="Arial" w:cs="Arial"/>
          <w:lang w:val="en-US"/>
        </w:rPr>
        <w:t>Reducing the days of receivables from around 58 days to 45 days will unlock a large amount of cash.</w:t>
      </w:r>
    </w:p>
    <w:p w14:paraId="735ED709" w14:textId="1A0B5CBA" w:rsidR="00154687" w:rsidRPr="00B520DC" w:rsidRDefault="00F95C15" w:rsidP="00B520DC">
      <w:pPr>
        <w:spacing w:line="360" w:lineRule="auto"/>
        <w:jc w:val="both"/>
        <w:rPr>
          <w:rFonts w:ascii="Arial" w:hAnsi="Arial" w:cs="Arial"/>
          <w:lang w:val="en-US"/>
        </w:rPr>
      </w:pPr>
      <w:r w:rsidRPr="00B520DC">
        <w:rPr>
          <w:rFonts w:ascii="Arial" w:hAnsi="Arial" w:cs="Arial"/>
          <w:lang w:val="en-US"/>
        </w:rPr>
        <w:t xml:space="preserve">    </w:t>
      </w:r>
      <w:r w:rsidR="00154687" w:rsidRPr="00B520DC">
        <w:rPr>
          <w:rFonts w:ascii="Arial" w:hAnsi="Arial" w:cs="Arial"/>
          <w:lang w:val="en-US"/>
        </w:rPr>
        <w:t>Increase cash forecasting</w:t>
      </w:r>
      <w:r w:rsidR="007C0E86">
        <w:rPr>
          <w:rFonts w:ascii="Arial" w:hAnsi="Arial" w:cs="Arial"/>
          <w:lang w:val="en-US"/>
        </w:rPr>
        <w:t>:</w:t>
      </w:r>
    </w:p>
    <w:p w14:paraId="12F6C0B5" w14:textId="3DCC8898" w:rsidR="00154687" w:rsidRPr="00B520DC" w:rsidRDefault="00154687" w:rsidP="007C0E86">
      <w:pPr>
        <w:spacing w:line="360" w:lineRule="auto"/>
        <w:ind w:left="360"/>
        <w:rPr>
          <w:rFonts w:ascii="Arial" w:hAnsi="Arial" w:cs="Arial"/>
          <w:lang w:val="en-US"/>
        </w:rPr>
      </w:pPr>
      <w:r w:rsidRPr="00B520DC">
        <w:rPr>
          <w:rFonts w:ascii="Arial" w:hAnsi="Arial" w:cs="Arial"/>
          <w:lang w:val="en-US"/>
        </w:rPr>
        <w:t>The firm is international in nature and has seasonal demand. A 13-week cash flow forecast needs to be implemented in this case.</w:t>
      </w:r>
    </w:p>
    <w:p w14:paraId="39C0BC0A" w14:textId="25388F09" w:rsidR="007C0E86" w:rsidRPr="00B520DC" w:rsidRDefault="00154687" w:rsidP="007C0E86">
      <w:pPr>
        <w:spacing w:line="360" w:lineRule="auto"/>
        <w:ind w:left="360"/>
        <w:rPr>
          <w:rFonts w:ascii="Arial" w:hAnsi="Arial" w:cs="Arial"/>
          <w:lang w:val="en-US"/>
        </w:rPr>
      </w:pPr>
      <w:r w:rsidRPr="00B520DC">
        <w:rPr>
          <w:rFonts w:ascii="Arial" w:hAnsi="Arial" w:cs="Arial"/>
          <w:lang w:val="en-US"/>
        </w:rPr>
        <w:t>This will enable management to know when cash will run short before borrowing any more funds.</w:t>
      </w:r>
    </w:p>
    <w:p w14:paraId="34310E0F" w14:textId="743EDDCD" w:rsidR="001660E7" w:rsidRPr="00B520DC" w:rsidRDefault="001660E7" w:rsidP="00B520DC">
      <w:pPr>
        <w:spacing w:line="360" w:lineRule="auto"/>
        <w:ind w:left="360"/>
        <w:jc w:val="both"/>
        <w:rPr>
          <w:rFonts w:ascii="Arial" w:hAnsi="Arial" w:cs="Arial"/>
          <w:lang w:val="en-US"/>
        </w:rPr>
      </w:pPr>
      <w:r w:rsidRPr="00B520DC">
        <w:rPr>
          <w:rFonts w:ascii="Arial" w:hAnsi="Arial" w:cs="Arial"/>
          <w:lang w:val="en-US"/>
        </w:rPr>
        <w:t>Improve management of supplier payments</w:t>
      </w:r>
      <w:r w:rsidR="009507DA">
        <w:rPr>
          <w:rFonts w:ascii="Arial" w:hAnsi="Arial" w:cs="Arial"/>
          <w:lang w:val="en-US"/>
        </w:rPr>
        <w:t>:</w:t>
      </w:r>
    </w:p>
    <w:p w14:paraId="4D9D642A" w14:textId="3CBA8F15" w:rsidR="001660E7" w:rsidRPr="00B520DC" w:rsidRDefault="001660E7" w:rsidP="00B520DC">
      <w:pPr>
        <w:spacing w:line="360" w:lineRule="auto"/>
        <w:ind w:left="360"/>
        <w:jc w:val="both"/>
        <w:rPr>
          <w:rFonts w:ascii="Arial" w:hAnsi="Arial" w:cs="Arial"/>
          <w:lang w:val="en-US"/>
        </w:rPr>
      </w:pPr>
      <w:r w:rsidRPr="00B520DC">
        <w:rPr>
          <w:rFonts w:ascii="Arial" w:hAnsi="Arial" w:cs="Arial"/>
          <w:lang w:val="en-US"/>
        </w:rPr>
        <w:t>Hyatt must work to get longer payment periods from its main suppliers without harming relations with these suppliers.</w:t>
      </w:r>
    </w:p>
    <w:p w14:paraId="2CFFE00A" w14:textId="302D35A9" w:rsidR="00F95C15" w:rsidRDefault="001660E7" w:rsidP="007C0E86">
      <w:pPr>
        <w:spacing w:line="360" w:lineRule="auto"/>
        <w:ind w:left="360"/>
        <w:jc w:val="both"/>
        <w:rPr>
          <w:rFonts w:ascii="Arial" w:hAnsi="Arial" w:cs="Arial"/>
          <w:lang w:val="en-US"/>
        </w:rPr>
      </w:pPr>
      <w:r w:rsidRPr="00B520DC">
        <w:rPr>
          <w:rFonts w:ascii="Arial" w:hAnsi="Arial" w:cs="Arial"/>
          <w:lang w:val="en-US"/>
        </w:rPr>
        <w:t>However, the point here is not just to prolong payment periods. Hyatt must resort to supplier finance or discounting when it pays to do that.</w:t>
      </w:r>
    </w:p>
    <w:p w14:paraId="5EEBE05E" w14:textId="77777777" w:rsidR="007C0E86" w:rsidRPr="00B520DC" w:rsidRDefault="007C0E86" w:rsidP="007C0E86">
      <w:pPr>
        <w:spacing w:line="360" w:lineRule="auto"/>
        <w:jc w:val="both"/>
        <w:rPr>
          <w:rFonts w:ascii="Arial" w:hAnsi="Arial" w:cs="Arial"/>
          <w:lang w:val="en-US"/>
        </w:rPr>
      </w:pPr>
    </w:p>
    <w:p w14:paraId="67F103E3" w14:textId="2ACFECEC" w:rsidR="001660E7" w:rsidRPr="00B520DC" w:rsidRDefault="001660E7" w:rsidP="00B520DC">
      <w:pPr>
        <w:spacing w:line="360" w:lineRule="auto"/>
        <w:ind w:left="360"/>
        <w:jc w:val="both"/>
        <w:rPr>
          <w:rFonts w:ascii="Arial" w:hAnsi="Arial" w:cs="Arial"/>
          <w:lang w:val="en-US"/>
        </w:rPr>
      </w:pPr>
      <w:r w:rsidRPr="00B520DC">
        <w:rPr>
          <w:rFonts w:ascii="Arial" w:hAnsi="Arial" w:cs="Arial"/>
          <w:lang w:val="en-US"/>
        </w:rPr>
        <w:t>Monitor commitments for acquisitions</w:t>
      </w:r>
      <w:r w:rsidR="009507DA">
        <w:rPr>
          <w:rFonts w:ascii="Arial" w:hAnsi="Arial" w:cs="Arial"/>
          <w:lang w:val="en-US"/>
        </w:rPr>
        <w:t>:</w:t>
      </w:r>
    </w:p>
    <w:p w14:paraId="3D6ACA9F" w14:textId="6F42B1E7" w:rsidR="001660E7" w:rsidRPr="00B520DC" w:rsidRDefault="001660E7" w:rsidP="00B520DC">
      <w:pPr>
        <w:spacing w:line="360" w:lineRule="auto"/>
        <w:ind w:left="360"/>
        <w:jc w:val="both"/>
        <w:rPr>
          <w:rFonts w:ascii="Arial" w:hAnsi="Arial" w:cs="Arial"/>
          <w:lang w:val="en-US"/>
        </w:rPr>
      </w:pPr>
      <w:r w:rsidRPr="00B520DC">
        <w:rPr>
          <w:rFonts w:ascii="Arial" w:hAnsi="Arial" w:cs="Arial"/>
          <w:lang w:val="en-US"/>
        </w:rPr>
        <w:t>The 2025 acquisition spending amount of $1.274 billion is significant.</w:t>
      </w:r>
    </w:p>
    <w:p w14:paraId="44EC1572" w14:textId="77777777" w:rsidR="001660E7" w:rsidRDefault="001660E7" w:rsidP="00B520DC">
      <w:pPr>
        <w:spacing w:line="360" w:lineRule="auto"/>
        <w:ind w:left="360"/>
        <w:jc w:val="both"/>
        <w:rPr>
          <w:rFonts w:ascii="Arial" w:hAnsi="Arial" w:cs="Arial"/>
          <w:lang w:val="en-US"/>
        </w:rPr>
      </w:pPr>
      <w:r w:rsidRPr="00B520DC">
        <w:rPr>
          <w:rFonts w:ascii="Arial" w:hAnsi="Arial" w:cs="Arial"/>
          <w:lang w:val="en-US"/>
        </w:rPr>
        <w:t>Before making future acquisitions, Hyatt needs to estimate the impact on its working capital, debt service and free cash flow instead of considering only the strategic growth.</w:t>
      </w:r>
    </w:p>
    <w:p w14:paraId="534AC2BC" w14:textId="77777777" w:rsidR="009507DA" w:rsidRPr="00B520DC" w:rsidRDefault="009507DA" w:rsidP="00B520DC">
      <w:pPr>
        <w:spacing w:line="360" w:lineRule="auto"/>
        <w:ind w:left="360"/>
        <w:jc w:val="both"/>
        <w:rPr>
          <w:rFonts w:ascii="Arial" w:hAnsi="Arial" w:cs="Arial"/>
          <w:lang w:val="en-US"/>
        </w:rPr>
      </w:pPr>
    </w:p>
    <w:p w14:paraId="2FFF8E88" w14:textId="77777777" w:rsidR="001660E7" w:rsidRPr="00B520DC" w:rsidRDefault="001660E7" w:rsidP="00B520DC">
      <w:pPr>
        <w:spacing w:line="360" w:lineRule="auto"/>
        <w:ind w:left="360"/>
        <w:jc w:val="both"/>
        <w:rPr>
          <w:rFonts w:ascii="Arial" w:hAnsi="Arial" w:cs="Arial"/>
          <w:lang w:val="en-US"/>
        </w:rPr>
      </w:pPr>
    </w:p>
    <w:p w14:paraId="3028496D" w14:textId="761D7797" w:rsidR="001660E7" w:rsidRPr="00B520DC" w:rsidRDefault="001660E7" w:rsidP="00B520DC">
      <w:pPr>
        <w:spacing w:line="360" w:lineRule="auto"/>
        <w:ind w:left="360"/>
        <w:jc w:val="both"/>
        <w:rPr>
          <w:rFonts w:ascii="Arial" w:hAnsi="Arial" w:cs="Arial"/>
          <w:lang w:val="en-US"/>
        </w:rPr>
      </w:pPr>
      <w:r w:rsidRPr="00B520DC">
        <w:rPr>
          <w:rFonts w:ascii="Arial" w:hAnsi="Arial" w:cs="Arial"/>
          <w:lang w:val="en-US"/>
        </w:rPr>
        <w:lastRenderedPageBreak/>
        <w:t>Retain a minimum level of liquidity</w:t>
      </w:r>
      <w:r w:rsidR="009507DA">
        <w:rPr>
          <w:rFonts w:ascii="Arial" w:hAnsi="Arial" w:cs="Arial"/>
          <w:lang w:val="en-US"/>
        </w:rPr>
        <w:t>:</w:t>
      </w:r>
    </w:p>
    <w:p w14:paraId="44B4916E" w14:textId="192F29AE" w:rsidR="00B4166A" w:rsidRPr="00B520DC" w:rsidRDefault="001660E7" w:rsidP="00B520DC">
      <w:pPr>
        <w:spacing w:line="360" w:lineRule="auto"/>
        <w:ind w:left="360"/>
        <w:jc w:val="both"/>
        <w:rPr>
          <w:rFonts w:ascii="Arial" w:hAnsi="Arial" w:cs="Arial"/>
          <w:lang w:val="en-US"/>
        </w:rPr>
      </w:pPr>
      <w:r w:rsidRPr="00B520DC">
        <w:rPr>
          <w:rFonts w:ascii="Arial" w:hAnsi="Arial" w:cs="Arial"/>
          <w:lang w:val="en-US"/>
        </w:rPr>
        <w:t>As Hyatt's current ratio is less than 1.0, I suggest retaining a strategic cash buffer adequate to meet unexpected demands shocks, refinancing needs and significant disruptions</w:t>
      </w:r>
      <w:r w:rsidR="00717683" w:rsidRPr="00B520DC">
        <w:rPr>
          <w:rFonts w:ascii="Arial" w:hAnsi="Arial" w:cs="Arial"/>
          <w:lang w:val="en-US"/>
        </w:rPr>
        <w:t>.</w:t>
      </w:r>
      <w:r w:rsidR="00717683" w:rsidRPr="00B520DC">
        <w:rPr>
          <w:rFonts w:ascii="Arial" w:hAnsi="Arial" w:cs="Arial"/>
          <w:lang w:val="en-US"/>
        </w:rPr>
        <w:br/>
      </w:r>
    </w:p>
    <w:p w14:paraId="168CDE68" w14:textId="5E3C06D8" w:rsidR="00AE3D24" w:rsidRPr="00B520DC" w:rsidRDefault="00B4166A" w:rsidP="009507DA">
      <w:pPr>
        <w:pStyle w:val="Heading2"/>
        <w:spacing w:line="360" w:lineRule="auto"/>
        <w:rPr>
          <w:rFonts w:ascii="Arial" w:hAnsi="Arial" w:cs="Arial"/>
          <w:sz w:val="24"/>
          <w:szCs w:val="24"/>
          <w:lang w:val="en-US"/>
        </w:rPr>
      </w:pPr>
      <w:bookmarkStart w:id="18" w:name="_Toc237489484"/>
      <w:r w:rsidRPr="00B520DC">
        <w:rPr>
          <w:rFonts w:ascii="Arial" w:hAnsi="Arial" w:cs="Arial"/>
          <w:sz w:val="24"/>
          <w:szCs w:val="24"/>
        </w:rPr>
        <w:t>Short-term versus long term financing</w:t>
      </w:r>
      <w:bookmarkEnd w:id="18"/>
      <w:r w:rsidRPr="00B520DC">
        <w:rPr>
          <w:rStyle w:val="Heading2Char"/>
          <w:rFonts w:ascii="Arial" w:hAnsi="Arial" w:cs="Arial"/>
          <w:sz w:val="24"/>
          <w:szCs w:val="24"/>
        </w:rPr>
        <w:br/>
      </w:r>
    </w:p>
    <w:p w14:paraId="36168A44" w14:textId="097BF2F5" w:rsidR="001660E7" w:rsidRPr="00B520DC" w:rsidRDefault="001660E7" w:rsidP="009507DA">
      <w:pPr>
        <w:spacing w:line="360" w:lineRule="auto"/>
        <w:ind w:left="360"/>
        <w:rPr>
          <w:rFonts w:ascii="Arial" w:hAnsi="Arial" w:cs="Arial"/>
          <w:b/>
          <w:bCs/>
        </w:rPr>
      </w:pPr>
      <w:r w:rsidRPr="00B520DC">
        <w:rPr>
          <w:rFonts w:ascii="Arial" w:hAnsi="Arial" w:cs="Arial"/>
          <w:b/>
          <w:bCs/>
        </w:rPr>
        <w:t>Short-term financing</w:t>
      </w:r>
      <w:r w:rsidR="00B4166A" w:rsidRPr="00B520DC">
        <w:rPr>
          <w:rFonts w:ascii="Arial" w:hAnsi="Arial" w:cs="Arial"/>
          <w:b/>
          <w:bCs/>
        </w:rPr>
        <w:br/>
      </w:r>
    </w:p>
    <w:p w14:paraId="66A38EB3" w14:textId="415EB308" w:rsidR="001660E7" w:rsidRPr="00B520DC" w:rsidRDefault="001660E7" w:rsidP="00B520DC">
      <w:pPr>
        <w:spacing w:line="360" w:lineRule="auto"/>
        <w:ind w:left="360"/>
        <w:jc w:val="both"/>
        <w:rPr>
          <w:rFonts w:ascii="Arial" w:hAnsi="Arial" w:cs="Arial"/>
          <w:lang w:val="en-US"/>
        </w:rPr>
      </w:pPr>
      <w:r w:rsidRPr="00B520DC">
        <w:rPr>
          <w:rFonts w:ascii="Arial" w:hAnsi="Arial" w:cs="Arial"/>
          <w:lang w:val="en-US"/>
        </w:rPr>
        <w:t xml:space="preserve">Examples of </w:t>
      </w:r>
      <w:proofErr w:type="gramStart"/>
      <w:r w:rsidRPr="00B520DC">
        <w:rPr>
          <w:rFonts w:ascii="Arial" w:hAnsi="Arial" w:cs="Arial"/>
          <w:lang w:val="en-US"/>
        </w:rPr>
        <w:t>short term</w:t>
      </w:r>
      <w:proofErr w:type="gramEnd"/>
      <w:r w:rsidRPr="00B520DC">
        <w:rPr>
          <w:rFonts w:ascii="Arial" w:hAnsi="Arial" w:cs="Arial"/>
          <w:lang w:val="en-US"/>
        </w:rPr>
        <w:t xml:space="preserve"> finance include:</w:t>
      </w:r>
    </w:p>
    <w:p w14:paraId="2BA65EF7" w14:textId="77777777" w:rsidR="001660E7" w:rsidRPr="00B520DC" w:rsidRDefault="001660E7" w:rsidP="00B520DC">
      <w:pPr>
        <w:pStyle w:val="ListParagraph"/>
        <w:numPr>
          <w:ilvl w:val="0"/>
          <w:numId w:val="9"/>
        </w:numPr>
        <w:spacing w:line="360" w:lineRule="auto"/>
        <w:jc w:val="both"/>
        <w:rPr>
          <w:rFonts w:ascii="Arial" w:hAnsi="Arial" w:cs="Arial"/>
          <w:lang w:val="en-US"/>
        </w:rPr>
      </w:pPr>
      <w:r w:rsidRPr="00B520DC">
        <w:rPr>
          <w:rFonts w:ascii="Arial" w:hAnsi="Arial" w:cs="Arial"/>
          <w:lang w:val="en-US"/>
        </w:rPr>
        <w:t>overdraft facilities;</w:t>
      </w:r>
    </w:p>
    <w:p w14:paraId="2895FFD3" w14:textId="77777777" w:rsidR="001660E7" w:rsidRPr="00B520DC" w:rsidRDefault="001660E7" w:rsidP="00B520DC">
      <w:pPr>
        <w:pStyle w:val="ListParagraph"/>
        <w:numPr>
          <w:ilvl w:val="0"/>
          <w:numId w:val="9"/>
        </w:numPr>
        <w:spacing w:line="360" w:lineRule="auto"/>
        <w:jc w:val="both"/>
        <w:rPr>
          <w:rFonts w:ascii="Arial" w:hAnsi="Arial" w:cs="Arial"/>
          <w:lang w:val="en-US"/>
        </w:rPr>
      </w:pPr>
      <w:r w:rsidRPr="00B520DC">
        <w:rPr>
          <w:rFonts w:ascii="Arial" w:hAnsi="Arial" w:cs="Arial"/>
          <w:lang w:val="en-US"/>
        </w:rPr>
        <w:t>revolving credit facilities;</w:t>
      </w:r>
    </w:p>
    <w:p w14:paraId="1D84102E" w14:textId="77777777" w:rsidR="001660E7" w:rsidRPr="00B520DC" w:rsidRDefault="001660E7" w:rsidP="00B520DC">
      <w:pPr>
        <w:pStyle w:val="ListParagraph"/>
        <w:numPr>
          <w:ilvl w:val="0"/>
          <w:numId w:val="9"/>
        </w:numPr>
        <w:spacing w:line="360" w:lineRule="auto"/>
        <w:jc w:val="both"/>
        <w:rPr>
          <w:rFonts w:ascii="Arial" w:hAnsi="Arial" w:cs="Arial"/>
          <w:lang w:val="en-US"/>
        </w:rPr>
      </w:pPr>
      <w:r w:rsidRPr="00B520DC">
        <w:rPr>
          <w:rFonts w:ascii="Arial" w:hAnsi="Arial" w:cs="Arial"/>
          <w:lang w:val="en-US"/>
        </w:rPr>
        <w:t>commercial papers;</w:t>
      </w:r>
    </w:p>
    <w:p w14:paraId="6E6D75F9" w14:textId="77777777" w:rsidR="001660E7" w:rsidRPr="00B520DC" w:rsidRDefault="001660E7" w:rsidP="00B520DC">
      <w:pPr>
        <w:pStyle w:val="ListParagraph"/>
        <w:numPr>
          <w:ilvl w:val="0"/>
          <w:numId w:val="9"/>
        </w:numPr>
        <w:spacing w:line="360" w:lineRule="auto"/>
        <w:jc w:val="both"/>
        <w:rPr>
          <w:rFonts w:ascii="Arial" w:hAnsi="Arial" w:cs="Arial"/>
          <w:lang w:val="en-US"/>
        </w:rPr>
      </w:pPr>
      <w:r w:rsidRPr="00B520DC">
        <w:rPr>
          <w:rFonts w:ascii="Arial" w:hAnsi="Arial" w:cs="Arial"/>
          <w:lang w:val="en-US"/>
        </w:rPr>
        <w:t>supplier credits;</w:t>
      </w:r>
    </w:p>
    <w:p w14:paraId="3E12E698" w14:textId="2A02E005" w:rsidR="001660E7" w:rsidRDefault="001660E7" w:rsidP="009507DA">
      <w:pPr>
        <w:pStyle w:val="ListParagraph"/>
        <w:numPr>
          <w:ilvl w:val="0"/>
          <w:numId w:val="9"/>
        </w:numPr>
        <w:spacing w:line="360" w:lineRule="auto"/>
        <w:jc w:val="both"/>
        <w:rPr>
          <w:rFonts w:ascii="Arial" w:hAnsi="Arial" w:cs="Arial"/>
          <w:lang w:val="en-US"/>
        </w:rPr>
      </w:pPr>
      <w:r w:rsidRPr="00B520DC">
        <w:rPr>
          <w:rFonts w:ascii="Arial" w:hAnsi="Arial" w:cs="Arial"/>
          <w:lang w:val="en-US"/>
        </w:rPr>
        <w:t>working capital loans.</w:t>
      </w:r>
    </w:p>
    <w:p w14:paraId="2C6096E2" w14:textId="77777777" w:rsidR="009507DA" w:rsidRPr="009507DA" w:rsidRDefault="009507DA" w:rsidP="009507DA">
      <w:pPr>
        <w:pStyle w:val="ListParagraph"/>
        <w:spacing w:line="360" w:lineRule="auto"/>
        <w:ind w:left="1080"/>
        <w:jc w:val="both"/>
        <w:rPr>
          <w:rFonts w:ascii="Arial" w:hAnsi="Arial" w:cs="Arial"/>
          <w:lang w:val="en-US"/>
        </w:rPr>
      </w:pPr>
    </w:p>
    <w:p w14:paraId="0ABC2D70" w14:textId="0CEBB696" w:rsidR="001660E7" w:rsidRPr="00B520DC" w:rsidRDefault="001660E7" w:rsidP="00B520DC">
      <w:pPr>
        <w:spacing w:line="360" w:lineRule="auto"/>
        <w:ind w:left="360"/>
        <w:jc w:val="both"/>
        <w:rPr>
          <w:rFonts w:ascii="Arial" w:hAnsi="Arial" w:cs="Arial"/>
          <w:lang w:val="en-US"/>
        </w:rPr>
      </w:pPr>
      <w:r w:rsidRPr="00B520DC">
        <w:rPr>
          <w:rFonts w:ascii="Arial" w:hAnsi="Arial" w:cs="Arial"/>
          <w:lang w:val="en-US"/>
        </w:rPr>
        <w:t>Advantages: Flexibility and speed of access for temporary money needs.</w:t>
      </w:r>
    </w:p>
    <w:p w14:paraId="7761558A" w14:textId="1A1B91C4" w:rsidR="00717683" w:rsidRDefault="001660E7" w:rsidP="009507DA">
      <w:pPr>
        <w:spacing w:line="360" w:lineRule="auto"/>
        <w:ind w:left="360"/>
        <w:jc w:val="both"/>
        <w:rPr>
          <w:rFonts w:ascii="Arial" w:hAnsi="Arial" w:cs="Arial"/>
          <w:lang w:val="en-US"/>
        </w:rPr>
      </w:pPr>
      <w:r w:rsidRPr="00B520DC">
        <w:rPr>
          <w:rFonts w:ascii="Arial" w:hAnsi="Arial" w:cs="Arial"/>
          <w:lang w:val="en-US"/>
        </w:rPr>
        <w:t>Disadvantages: Risk of having to refinance and vulnerability to interest rate changes.</w:t>
      </w:r>
    </w:p>
    <w:p w14:paraId="44BE3A7D" w14:textId="77777777" w:rsidR="009507DA" w:rsidRPr="00B520DC" w:rsidRDefault="009507DA" w:rsidP="009507DA">
      <w:pPr>
        <w:spacing w:line="360" w:lineRule="auto"/>
        <w:ind w:left="360"/>
        <w:jc w:val="both"/>
        <w:rPr>
          <w:rFonts w:ascii="Arial" w:hAnsi="Arial" w:cs="Arial"/>
          <w:lang w:val="en-US"/>
        </w:rPr>
      </w:pPr>
    </w:p>
    <w:p w14:paraId="016518C7" w14:textId="6C1B81D8" w:rsidR="001660E7" w:rsidRPr="00B520DC" w:rsidRDefault="001660E7" w:rsidP="00B520DC">
      <w:pPr>
        <w:spacing w:line="360" w:lineRule="auto"/>
        <w:ind w:left="360"/>
        <w:jc w:val="both"/>
        <w:rPr>
          <w:rFonts w:ascii="Arial" w:hAnsi="Arial" w:cs="Arial"/>
          <w:lang w:val="en-US"/>
        </w:rPr>
      </w:pPr>
      <w:r w:rsidRPr="00B520DC">
        <w:rPr>
          <w:rFonts w:ascii="Arial" w:hAnsi="Arial" w:cs="Arial"/>
          <w:lang w:val="en-US"/>
        </w:rPr>
        <w:t>Long-term finance</w:t>
      </w:r>
    </w:p>
    <w:p w14:paraId="10808C29" w14:textId="77777777" w:rsidR="001660E7" w:rsidRPr="00B520DC" w:rsidRDefault="001660E7" w:rsidP="00B520DC">
      <w:pPr>
        <w:spacing w:line="360" w:lineRule="auto"/>
        <w:ind w:left="360"/>
        <w:jc w:val="both"/>
        <w:rPr>
          <w:rFonts w:ascii="Arial" w:hAnsi="Arial" w:cs="Arial"/>
          <w:lang w:val="en-US"/>
        </w:rPr>
      </w:pPr>
      <w:r w:rsidRPr="00B520DC">
        <w:rPr>
          <w:rFonts w:ascii="Arial" w:hAnsi="Arial" w:cs="Arial"/>
          <w:lang w:val="en-US"/>
        </w:rPr>
        <w:t>Examples include:</w:t>
      </w:r>
    </w:p>
    <w:p w14:paraId="71A39DF6" w14:textId="12242A89" w:rsidR="001660E7" w:rsidRPr="00B520DC" w:rsidRDefault="001660E7" w:rsidP="00B520DC">
      <w:pPr>
        <w:pStyle w:val="ListParagraph"/>
        <w:numPr>
          <w:ilvl w:val="0"/>
          <w:numId w:val="10"/>
        </w:numPr>
        <w:spacing w:line="360" w:lineRule="auto"/>
        <w:jc w:val="both"/>
        <w:rPr>
          <w:rFonts w:ascii="Arial" w:hAnsi="Arial" w:cs="Arial"/>
          <w:lang w:val="en-US"/>
        </w:rPr>
      </w:pPr>
      <w:r w:rsidRPr="00B520DC">
        <w:rPr>
          <w:rFonts w:ascii="Arial" w:hAnsi="Arial" w:cs="Arial"/>
          <w:lang w:val="en-US"/>
        </w:rPr>
        <w:t>long-term bank borrowings;</w:t>
      </w:r>
    </w:p>
    <w:p w14:paraId="2CEFD0B1" w14:textId="77777777" w:rsidR="001660E7" w:rsidRPr="00B520DC" w:rsidRDefault="001660E7" w:rsidP="00B520DC">
      <w:pPr>
        <w:pStyle w:val="ListParagraph"/>
        <w:numPr>
          <w:ilvl w:val="0"/>
          <w:numId w:val="10"/>
        </w:numPr>
        <w:spacing w:line="360" w:lineRule="auto"/>
        <w:jc w:val="both"/>
        <w:rPr>
          <w:rFonts w:ascii="Arial" w:hAnsi="Arial" w:cs="Arial"/>
          <w:lang w:val="en-US"/>
        </w:rPr>
      </w:pPr>
      <w:r w:rsidRPr="00B520DC">
        <w:rPr>
          <w:rFonts w:ascii="Arial" w:hAnsi="Arial" w:cs="Arial"/>
          <w:lang w:val="en-US"/>
        </w:rPr>
        <w:t>bond issue;</w:t>
      </w:r>
    </w:p>
    <w:p w14:paraId="0725E68E" w14:textId="77777777" w:rsidR="001660E7" w:rsidRPr="00B520DC" w:rsidRDefault="001660E7" w:rsidP="00B520DC">
      <w:pPr>
        <w:pStyle w:val="ListParagraph"/>
        <w:numPr>
          <w:ilvl w:val="0"/>
          <w:numId w:val="10"/>
        </w:numPr>
        <w:spacing w:line="360" w:lineRule="auto"/>
        <w:jc w:val="both"/>
        <w:rPr>
          <w:rFonts w:ascii="Arial" w:hAnsi="Arial" w:cs="Arial"/>
          <w:lang w:val="en-US"/>
        </w:rPr>
      </w:pPr>
      <w:r w:rsidRPr="00B520DC">
        <w:rPr>
          <w:rFonts w:ascii="Arial" w:hAnsi="Arial" w:cs="Arial"/>
          <w:lang w:val="en-US"/>
        </w:rPr>
        <w:t>equity;</w:t>
      </w:r>
    </w:p>
    <w:p w14:paraId="308FBB23" w14:textId="22065290" w:rsidR="001660E7" w:rsidRPr="00B520DC" w:rsidRDefault="001660E7" w:rsidP="00B520DC">
      <w:pPr>
        <w:pStyle w:val="ListParagraph"/>
        <w:numPr>
          <w:ilvl w:val="0"/>
          <w:numId w:val="10"/>
        </w:numPr>
        <w:spacing w:line="360" w:lineRule="auto"/>
        <w:jc w:val="both"/>
        <w:rPr>
          <w:rFonts w:ascii="Arial" w:hAnsi="Arial" w:cs="Arial"/>
          <w:lang w:val="en-US"/>
        </w:rPr>
      </w:pPr>
      <w:r w:rsidRPr="00B520DC">
        <w:rPr>
          <w:rFonts w:ascii="Arial" w:hAnsi="Arial" w:cs="Arial"/>
          <w:lang w:val="en-US"/>
        </w:rPr>
        <w:t>retained earnings.</w:t>
      </w:r>
    </w:p>
    <w:p w14:paraId="600028DB" w14:textId="679A2EB5" w:rsidR="001660E7" w:rsidRPr="00B520DC" w:rsidRDefault="001660E7" w:rsidP="00B520DC">
      <w:pPr>
        <w:spacing w:line="360" w:lineRule="auto"/>
        <w:ind w:left="360"/>
        <w:jc w:val="both"/>
        <w:rPr>
          <w:rFonts w:ascii="Arial" w:hAnsi="Arial" w:cs="Arial"/>
          <w:lang w:val="en-US"/>
        </w:rPr>
      </w:pPr>
      <w:r w:rsidRPr="00B520DC">
        <w:rPr>
          <w:rFonts w:ascii="Arial" w:hAnsi="Arial" w:cs="Arial"/>
          <w:lang w:val="en-US"/>
        </w:rPr>
        <w:t>Advantages: More financial stability.</w:t>
      </w:r>
    </w:p>
    <w:p w14:paraId="54A452D0" w14:textId="77777777" w:rsidR="001660E7" w:rsidRPr="00B520DC" w:rsidRDefault="001660E7" w:rsidP="00B520DC">
      <w:pPr>
        <w:spacing w:line="360" w:lineRule="auto"/>
        <w:ind w:left="360"/>
        <w:jc w:val="both"/>
        <w:rPr>
          <w:rFonts w:ascii="Arial" w:hAnsi="Arial" w:cs="Arial"/>
          <w:lang w:val="en-US"/>
        </w:rPr>
      </w:pPr>
      <w:r w:rsidRPr="00B520DC">
        <w:rPr>
          <w:rFonts w:ascii="Arial" w:hAnsi="Arial" w:cs="Arial"/>
          <w:lang w:val="en-US"/>
        </w:rPr>
        <w:lastRenderedPageBreak/>
        <w:t>Disadvantages: Long-term debt imposes fixed interest payments, while equity issuance may cause dilution of ownership.</w:t>
      </w:r>
    </w:p>
    <w:p w14:paraId="24895993" w14:textId="4B350816" w:rsidR="001660E7" w:rsidRPr="00B520DC" w:rsidRDefault="001660E7" w:rsidP="00B520DC">
      <w:pPr>
        <w:spacing w:line="360" w:lineRule="auto"/>
        <w:ind w:left="360"/>
        <w:jc w:val="both"/>
        <w:rPr>
          <w:rFonts w:ascii="Arial" w:hAnsi="Arial" w:cs="Arial"/>
          <w:lang w:val="en-US"/>
        </w:rPr>
      </w:pPr>
      <w:r w:rsidRPr="00B520DC">
        <w:rPr>
          <w:rFonts w:ascii="Arial" w:hAnsi="Arial" w:cs="Arial"/>
          <w:lang w:val="en-US"/>
        </w:rPr>
        <w:t>Hyatt should rely only on short term finance facilities for temporary working capital needs whereas acquisitions and strategic investments should be done through long-term finance and cash generation.</w:t>
      </w:r>
    </w:p>
    <w:p w14:paraId="1C27BA16" w14:textId="37C4DB62" w:rsidR="001660E7" w:rsidRPr="00B520DC" w:rsidRDefault="001660E7" w:rsidP="00B520DC">
      <w:pPr>
        <w:pStyle w:val="Heading1"/>
        <w:spacing w:line="360" w:lineRule="auto"/>
        <w:jc w:val="both"/>
        <w:rPr>
          <w:rFonts w:ascii="Arial" w:hAnsi="Arial" w:cs="Arial"/>
          <w:sz w:val="24"/>
          <w:szCs w:val="24"/>
        </w:rPr>
      </w:pPr>
      <w:bookmarkStart w:id="19" w:name="_Toc237489485"/>
      <w:r w:rsidRPr="00B520DC">
        <w:rPr>
          <w:rFonts w:ascii="Arial" w:hAnsi="Arial" w:cs="Arial"/>
          <w:sz w:val="24"/>
          <w:szCs w:val="24"/>
        </w:rPr>
        <w:t>Strategic Financial Restructuring Plan</w:t>
      </w:r>
      <w:bookmarkEnd w:id="19"/>
      <w:r w:rsidRPr="00B520DC">
        <w:rPr>
          <w:rFonts w:ascii="Arial" w:hAnsi="Arial" w:cs="Arial"/>
          <w:sz w:val="24"/>
          <w:szCs w:val="24"/>
        </w:rPr>
        <w:t xml:space="preserve">  </w:t>
      </w:r>
    </w:p>
    <w:p w14:paraId="42296939" w14:textId="77777777" w:rsidR="001660E7" w:rsidRPr="00B520DC" w:rsidRDefault="001660E7" w:rsidP="00B520DC">
      <w:pPr>
        <w:spacing w:line="360" w:lineRule="auto"/>
        <w:jc w:val="both"/>
        <w:rPr>
          <w:rFonts w:ascii="Arial" w:hAnsi="Arial" w:cs="Arial"/>
          <w:lang w:val="en-US"/>
        </w:rPr>
      </w:pPr>
      <w:r w:rsidRPr="00B520DC">
        <w:rPr>
          <w:rFonts w:ascii="Arial" w:hAnsi="Arial" w:cs="Arial"/>
          <w:lang w:val="en-US"/>
        </w:rPr>
        <w:t>However, Hyatt does not require a financial rescue package because it still remains a big business worldwide and maintains strong brands and increasing revenue. Nevertheless, its projections until 2025 suggest that a careful financial restructuring is needed.</w:t>
      </w:r>
    </w:p>
    <w:p w14:paraId="31B3BB94" w14:textId="578F5254" w:rsidR="001660E7" w:rsidRPr="00B520DC" w:rsidRDefault="001660E7" w:rsidP="00B520DC">
      <w:pPr>
        <w:spacing w:line="360" w:lineRule="auto"/>
        <w:jc w:val="both"/>
        <w:rPr>
          <w:rFonts w:ascii="Arial" w:hAnsi="Arial" w:cs="Arial"/>
          <w:lang w:val="en-US"/>
        </w:rPr>
      </w:pPr>
      <w:bookmarkStart w:id="20" w:name="_Toc237489486"/>
      <w:r w:rsidRPr="00B520DC">
        <w:rPr>
          <w:rStyle w:val="Heading2Char"/>
          <w:rFonts w:ascii="Arial" w:hAnsi="Arial" w:cs="Arial"/>
          <w:sz w:val="24"/>
          <w:szCs w:val="24"/>
          <w:lang w:val="en-US"/>
        </w:rPr>
        <w:t>Moving from acquisition-based growth towards cash generation growth</w:t>
      </w:r>
      <w:bookmarkEnd w:id="20"/>
    </w:p>
    <w:p w14:paraId="64767C9A" w14:textId="305637CF" w:rsidR="001660E7" w:rsidRPr="00B520DC" w:rsidRDefault="001660E7" w:rsidP="00B520DC">
      <w:pPr>
        <w:spacing w:line="360" w:lineRule="auto"/>
        <w:jc w:val="both"/>
        <w:rPr>
          <w:rFonts w:ascii="Arial" w:hAnsi="Arial" w:cs="Arial"/>
          <w:lang w:val="en-US"/>
        </w:rPr>
      </w:pPr>
      <w:r w:rsidRPr="00B520DC">
        <w:rPr>
          <w:rFonts w:ascii="Arial" w:hAnsi="Arial" w:cs="Arial"/>
          <w:lang w:val="en-US"/>
        </w:rPr>
        <w:t>Hyatt has made several acquisitions over the past few years. According to the 2025 annual rep</w:t>
      </w:r>
      <w:r w:rsidR="00F0168B" w:rsidRPr="00B520DC">
        <w:rPr>
          <w:rFonts w:ascii="Arial" w:hAnsi="Arial" w:cs="Arial"/>
          <w:lang w:val="en-US"/>
        </w:rPr>
        <w:t>0</w:t>
      </w:r>
      <w:r w:rsidRPr="00B520DC">
        <w:rPr>
          <w:rFonts w:ascii="Arial" w:hAnsi="Arial" w:cs="Arial"/>
          <w:lang w:val="en-US"/>
        </w:rPr>
        <w:t xml:space="preserve">ort, these include ALG in 2021, Dream Hotel Group and </w:t>
      </w:r>
      <w:proofErr w:type="spellStart"/>
      <w:r w:rsidRPr="00B520DC">
        <w:rPr>
          <w:rFonts w:ascii="Arial" w:hAnsi="Arial" w:cs="Arial"/>
          <w:lang w:val="en-US"/>
        </w:rPr>
        <w:t>Mr</w:t>
      </w:r>
      <w:proofErr w:type="spellEnd"/>
      <w:r w:rsidRPr="00B520DC">
        <w:rPr>
          <w:rFonts w:ascii="Arial" w:hAnsi="Arial" w:cs="Arial"/>
          <w:lang w:val="en-US"/>
        </w:rPr>
        <w:t xml:space="preserve"> &amp; </w:t>
      </w:r>
      <w:proofErr w:type="spellStart"/>
      <w:r w:rsidRPr="00B520DC">
        <w:rPr>
          <w:rFonts w:ascii="Arial" w:hAnsi="Arial" w:cs="Arial"/>
          <w:lang w:val="en-US"/>
        </w:rPr>
        <w:t>Mrs</w:t>
      </w:r>
      <w:proofErr w:type="spellEnd"/>
      <w:r w:rsidRPr="00B520DC">
        <w:rPr>
          <w:rFonts w:ascii="Arial" w:hAnsi="Arial" w:cs="Arial"/>
          <w:lang w:val="en-US"/>
        </w:rPr>
        <w:t xml:space="preserve"> Smith in 2023, Standard International and Bahia Principe in 2024, and Playa Hotels in 2025.</w:t>
      </w:r>
    </w:p>
    <w:p w14:paraId="2D9A076E" w14:textId="76A7CB20" w:rsidR="001660E7" w:rsidRPr="00B520DC" w:rsidRDefault="001660E7" w:rsidP="00B520DC">
      <w:pPr>
        <w:spacing w:line="360" w:lineRule="auto"/>
        <w:jc w:val="both"/>
        <w:rPr>
          <w:rFonts w:ascii="Arial" w:hAnsi="Arial" w:cs="Arial"/>
          <w:lang w:val="en-US"/>
        </w:rPr>
      </w:pPr>
      <w:r w:rsidRPr="00B520DC">
        <w:rPr>
          <w:rFonts w:ascii="Arial" w:hAnsi="Arial" w:cs="Arial"/>
          <w:lang w:val="en-US"/>
        </w:rPr>
        <w:t>An acquisition increases the scale of a company, but at the same time, an acquisition also increases debt and the number of problems related to the integration of a business.</w:t>
      </w:r>
    </w:p>
    <w:p w14:paraId="0CB173FA" w14:textId="1E287D0B" w:rsidR="001660E7" w:rsidRPr="00B520DC" w:rsidRDefault="001660E7" w:rsidP="00B520DC">
      <w:pPr>
        <w:spacing w:line="360" w:lineRule="auto"/>
        <w:jc w:val="both"/>
        <w:rPr>
          <w:rFonts w:ascii="Arial" w:hAnsi="Arial" w:cs="Arial"/>
          <w:lang w:val="en-US"/>
        </w:rPr>
      </w:pPr>
      <w:r w:rsidRPr="00B520DC">
        <w:rPr>
          <w:rFonts w:ascii="Arial" w:hAnsi="Arial" w:cs="Arial"/>
          <w:lang w:val="en-US"/>
        </w:rPr>
        <w:t>Thus, I suggest that Hyatt implements a 12-24 months acquisition discipline period when only strategically important acquisitions will be made.</w:t>
      </w:r>
    </w:p>
    <w:p w14:paraId="737A7615" w14:textId="77777777" w:rsidR="00717683" w:rsidRPr="00B520DC" w:rsidRDefault="00717683" w:rsidP="00B520DC">
      <w:pPr>
        <w:spacing w:line="360" w:lineRule="auto"/>
        <w:jc w:val="both"/>
        <w:rPr>
          <w:rFonts w:ascii="Arial" w:hAnsi="Arial" w:cs="Arial"/>
          <w:lang w:val="en-US"/>
        </w:rPr>
      </w:pPr>
    </w:p>
    <w:p w14:paraId="35A7F832" w14:textId="3C10EBDB" w:rsidR="001660E7" w:rsidRPr="00B520DC" w:rsidRDefault="001660E7" w:rsidP="00B520DC">
      <w:pPr>
        <w:spacing w:line="360" w:lineRule="auto"/>
        <w:jc w:val="both"/>
        <w:rPr>
          <w:rFonts w:ascii="Arial" w:hAnsi="Arial" w:cs="Arial"/>
          <w:lang w:val="en-US"/>
        </w:rPr>
      </w:pPr>
      <w:r w:rsidRPr="00B520DC">
        <w:rPr>
          <w:rFonts w:ascii="Arial" w:hAnsi="Arial" w:cs="Arial"/>
          <w:lang w:val="en-US"/>
        </w:rPr>
        <w:t>Each acquisition must meet the following criteria:</w:t>
      </w:r>
    </w:p>
    <w:p w14:paraId="07E96105" w14:textId="77777777" w:rsidR="001660E7" w:rsidRPr="00B520DC" w:rsidRDefault="001660E7" w:rsidP="00B520DC">
      <w:pPr>
        <w:pStyle w:val="ListParagraph"/>
        <w:numPr>
          <w:ilvl w:val="0"/>
          <w:numId w:val="11"/>
        </w:numPr>
        <w:spacing w:line="360" w:lineRule="auto"/>
        <w:jc w:val="both"/>
        <w:rPr>
          <w:rFonts w:ascii="Arial" w:hAnsi="Arial" w:cs="Arial"/>
          <w:lang w:val="en-US"/>
        </w:rPr>
      </w:pPr>
      <w:r w:rsidRPr="00B520DC">
        <w:rPr>
          <w:rFonts w:ascii="Arial" w:hAnsi="Arial" w:cs="Arial"/>
          <w:lang w:val="en-US"/>
        </w:rPr>
        <w:t>positive NPV;</w:t>
      </w:r>
    </w:p>
    <w:p w14:paraId="1F3BC1E7" w14:textId="77777777" w:rsidR="001660E7" w:rsidRPr="00B520DC" w:rsidRDefault="001660E7" w:rsidP="00B520DC">
      <w:pPr>
        <w:pStyle w:val="ListParagraph"/>
        <w:numPr>
          <w:ilvl w:val="0"/>
          <w:numId w:val="11"/>
        </w:numPr>
        <w:spacing w:line="360" w:lineRule="auto"/>
        <w:jc w:val="both"/>
        <w:rPr>
          <w:rFonts w:ascii="Arial" w:hAnsi="Arial" w:cs="Arial"/>
          <w:lang w:val="en-US"/>
        </w:rPr>
      </w:pPr>
      <w:r w:rsidRPr="00B520DC">
        <w:rPr>
          <w:rFonts w:ascii="Arial" w:hAnsi="Arial" w:cs="Arial"/>
          <w:lang w:val="en-US"/>
        </w:rPr>
        <w:t>acceptable IRR;</w:t>
      </w:r>
    </w:p>
    <w:p w14:paraId="528A8087" w14:textId="77777777" w:rsidR="001660E7" w:rsidRPr="00B520DC" w:rsidRDefault="001660E7" w:rsidP="00B520DC">
      <w:pPr>
        <w:pStyle w:val="ListParagraph"/>
        <w:numPr>
          <w:ilvl w:val="0"/>
          <w:numId w:val="11"/>
        </w:numPr>
        <w:spacing w:line="360" w:lineRule="auto"/>
        <w:jc w:val="both"/>
        <w:rPr>
          <w:rFonts w:ascii="Arial" w:hAnsi="Arial" w:cs="Arial"/>
          <w:lang w:val="en-US"/>
        </w:rPr>
      </w:pPr>
      <w:r w:rsidRPr="00B520DC">
        <w:rPr>
          <w:rFonts w:ascii="Arial" w:hAnsi="Arial" w:cs="Arial"/>
          <w:lang w:val="en-US"/>
        </w:rPr>
        <w:t>strategic fit;</w:t>
      </w:r>
    </w:p>
    <w:p w14:paraId="26718B11" w14:textId="77777777" w:rsidR="001660E7" w:rsidRPr="00B520DC" w:rsidRDefault="001660E7" w:rsidP="00B520DC">
      <w:pPr>
        <w:pStyle w:val="ListParagraph"/>
        <w:numPr>
          <w:ilvl w:val="0"/>
          <w:numId w:val="11"/>
        </w:numPr>
        <w:spacing w:line="360" w:lineRule="auto"/>
        <w:jc w:val="both"/>
        <w:rPr>
          <w:rFonts w:ascii="Arial" w:hAnsi="Arial" w:cs="Arial"/>
          <w:lang w:val="en-US"/>
        </w:rPr>
      </w:pPr>
      <w:r w:rsidRPr="00B520DC">
        <w:rPr>
          <w:rFonts w:ascii="Arial" w:hAnsi="Arial" w:cs="Arial"/>
          <w:lang w:val="en-US"/>
        </w:rPr>
        <w:t>debt impact;</w:t>
      </w:r>
    </w:p>
    <w:p w14:paraId="6CF0E4B6" w14:textId="77777777" w:rsidR="001660E7" w:rsidRPr="00B520DC" w:rsidRDefault="001660E7" w:rsidP="00B520DC">
      <w:pPr>
        <w:pStyle w:val="ListParagraph"/>
        <w:numPr>
          <w:ilvl w:val="0"/>
          <w:numId w:val="11"/>
        </w:numPr>
        <w:spacing w:line="360" w:lineRule="auto"/>
        <w:jc w:val="both"/>
        <w:rPr>
          <w:rFonts w:ascii="Arial" w:hAnsi="Arial" w:cs="Arial"/>
          <w:lang w:val="en-US"/>
        </w:rPr>
      </w:pPr>
      <w:r w:rsidRPr="00B520DC">
        <w:rPr>
          <w:rFonts w:ascii="Arial" w:hAnsi="Arial" w:cs="Arial"/>
          <w:lang w:val="en-US"/>
        </w:rPr>
        <w:t>synergies;</w:t>
      </w:r>
    </w:p>
    <w:p w14:paraId="3B513F16" w14:textId="70831CA4" w:rsidR="001660E7" w:rsidRPr="00B520DC" w:rsidRDefault="001660E7" w:rsidP="00B520DC">
      <w:pPr>
        <w:pStyle w:val="ListParagraph"/>
        <w:numPr>
          <w:ilvl w:val="0"/>
          <w:numId w:val="11"/>
        </w:numPr>
        <w:spacing w:line="360" w:lineRule="auto"/>
        <w:jc w:val="both"/>
        <w:rPr>
          <w:rFonts w:ascii="Arial" w:hAnsi="Arial" w:cs="Arial"/>
          <w:lang w:val="en-US"/>
        </w:rPr>
      </w:pPr>
      <w:r w:rsidRPr="00B520DC">
        <w:rPr>
          <w:rFonts w:ascii="Arial" w:hAnsi="Arial" w:cs="Arial"/>
          <w:lang w:val="en-US"/>
        </w:rPr>
        <w:t>political/regulatory risk.</w:t>
      </w:r>
    </w:p>
    <w:p w14:paraId="0EED53B0" w14:textId="77777777" w:rsidR="001660E7" w:rsidRPr="00B520DC" w:rsidRDefault="001660E7" w:rsidP="00B520DC">
      <w:pPr>
        <w:spacing w:line="360" w:lineRule="auto"/>
        <w:jc w:val="both"/>
        <w:rPr>
          <w:rFonts w:ascii="Arial" w:hAnsi="Arial" w:cs="Arial"/>
          <w:lang w:val="en-US"/>
        </w:rPr>
      </w:pPr>
    </w:p>
    <w:p w14:paraId="59F36638" w14:textId="467A1845" w:rsidR="001660E7" w:rsidRPr="00B520DC" w:rsidRDefault="001660E7" w:rsidP="00B520DC">
      <w:pPr>
        <w:spacing w:line="360" w:lineRule="auto"/>
        <w:jc w:val="both"/>
        <w:rPr>
          <w:rFonts w:ascii="Arial" w:hAnsi="Arial" w:cs="Arial"/>
          <w:lang w:val="en-US"/>
        </w:rPr>
      </w:pPr>
      <w:r w:rsidRPr="00B520DC">
        <w:rPr>
          <w:rFonts w:ascii="Arial" w:hAnsi="Arial" w:cs="Arial"/>
          <w:lang w:val="en-US"/>
        </w:rPr>
        <w:lastRenderedPageBreak/>
        <w:t>Selective divestiture</w:t>
      </w:r>
      <w:r w:rsidR="009507DA">
        <w:rPr>
          <w:rFonts w:ascii="Arial" w:hAnsi="Arial" w:cs="Arial"/>
          <w:lang w:val="en-US"/>
        </w:rPr>
        <w:t>:</w:t>
      </w:r>
    </w:p>
    <w:p w14:paraId="7872CC21" w14:textId="3FD91DC6" w:rsidR="001660E7" w:rsidRPr="00B520DC" w:rsidRDefault="001660E7" w:rsidP="00B520DC">
      <w:pPr>
        <w:spacing w:line="360" w:lineRule="auto"/>
        <w:jc w:val="both"/>
        <w:rPr>
          <w:rFonts w:ascii="Arial" w:hAnsi="Arial" w:cs="Arial"/>
          <w:lang w:val="en-US"/>
        </w:rPr>
      </w:pPr>
      <w:r w:rsidRPr="00B520DC">
        <w:rPr>
          <w:rFonts w:ascii="Arial" w:hAnsi="Arial" w:cs="Arial"/>
          <w:lang w:val="en-US"/>
        </w:rPr>
        <w:t>Hyatt should keep divesting some non-core owned properties, where it would allow Hyatt to raise capital without jeopardizing its strategic management agreements.</w:t>
      </w:r>
    </w:p>
    <w:p w14:paraId="22853111" w14:textId="0757FCB7" w:rsidR="001660E7" w:rsidRPr="00B520DC" w:rsidRDefault="001660E7" w:rsidP="00B520DC">
      <w:pPr>
        <w:spacing w:line="360" w:lineRule="auto"/>
        <w:jc w:val="both"/>
        <w:rPr>
          <w:rFonts w:ascii="Arial" w:hAnsi="Arial" w:cs="Arial"/>
          <w:lang w:val="en-US"/>
        </w:rPr>
      </w:pPr>
      <w:r w:rsidRPr="00B520DC">
        <w:rPr>
          <w:rFonts w:ascii="Arial" w:hAnsi="Arial" w:cs="Arial"/>
          <w:lang w:val="en-US"/>
        </w:rPr>
        <w:t>This approach is in line with the current policy of Hyatt. As stated by Hyatt, property sales could be used to fuel business expansion, distribute capital to the stockholders, and pay down debt.</w:t>
      </w:r>
    </w:p>
    <w:p w14:paraId="32964B29" w14:textId="5586AC68" w:rsidR="001660E7" w:rsidRPr="00B520DC" w:rsidRDefault="001660E7" w:rsidP="00B520DC">
      <w:pPr>
        <w:spacing w:line="360" w:lineRule="auto"/>
        <w:jc w:val="both"/>
        <w:rPr>
          <w:rFonts w:ascii="Arial" w:hAnsi="Arial" w:cs="Arial"/>
          <w:lang w:val="en-US"/>
        </w:rPr>
      </w:pPr>
      <w:r w:rsidRPr="00B520DC">
        <w:rPr>
          <w:rFonts w:ascii="Arial" w:hAnsi="Arial" w:cs="Arial"/>
          <w:lang w:val="en-US"/>
        </w:rPr>
        <w:t>The main idea is that Hyatt should dispose of the asset while retaining the management/franchise contract where feasible.</w:t>
      </w:r>
    </w:p>
    <w:p w14:paraId="4ACE253B" w14:textId="77777777" w:rsidR="001660E7" w:rsidRPr="00B520DC" w:rsidRDefault="001660E7" w:rsidP="00B520DC">
      <w:pPr>
        <w:spacing w:line="360" w:lineRule="auto"/>
        <w:jc w:val="both"/>
        <w:rPr>
          <w:rFonts w:ascii="Arial" w:hAnsi="Arial" w:cs="Arial"/>
          <w:lang w:val="en-US"/>
        </w:rPr>
      </w:pPr>
      <w:r w:rsidRPr="00B520DC">
        <w:rPr>
          <w:rFonts w:ascii="Arial" w:hAnsi="Arial" w:cs="Arial"/>
          <w:lang w:val="en-US"/>
        </w:rPr>
        <w:t>This way, Hyatt would be able to turn tangible assets into cash flow while maintaining the fee stream.</w:t>
      </w:r>
    </w:p>
    <w:p w14:paraId="61773142" w14:textId="77777777" w:rsidR="001660E7" w:rsidRPr="00B520DC" w:rsidRDefault="001660E7" w:rsidP="00B520DC">
      <w:pPr>
        <w:spacing w:line="360" w:lineRule="auto"/>
        <w:jc w:val="both"/>
        <w:rPr>
          <w:rFonts w:ascii="Arial" w:hAnsi="Arial" w:cs="Arial"/>
          <w:lang w:val="en-US"/>
        </w:rPr>
      </w:pPr>
    </w:p>
    <w:p w14:paraId="67E8DDF7" w14:textId="5501ED40" w:rsidR="001660E7" w:rsidRPr="00B520DC" w:rsidRDefault="001660E7" w:rsidP="00B520DC">
      <w:pPr>
        <w:spacing w:line="360" w:lineRule="auto"/>
        <w:jc w:val="both"/>
        <w:rPr>
          <w:rFonts w:ascii="Arial" w:hAnsi="Arial" w:cs="Arial"/>
          <w:lang w:val="en-US"/>
        </w:rPr>
      </w:pPr>
      <w:r w:rsidRPr="00B520DC">
        <w:rPr>
          <w:rFonts w:ascii="Arial" w:hAnsi="Arial" w:cs="Arial"/>
          <w:lang w:val="en-US"/>
        </w:rPr>
        <w:t>Debt restructuring</w:t>
      </w:r>
      <w:r w:rsidR="009507DA">
        <w:rPr>
          <w:rFonts w:ascii="Arial" w:hAnsi="Arial" w:cs="Arial"/>
          <w:lang w:val="en-US"/>
        </w:rPr>
        <w:t>:</w:t>
      </w:r>
    </w:p>
    <w:p w14:paraId="4AC9B5A5" w14:textId="393CA443" w:rsidR="001660E7" w:rsidRPr="00B520DC" w:rsidRDefault="001660E7" w:rsidP="00B520DC">
      <w:pPr>
        <w:spacing w:line="360" w:lineRule="auto"/>
        <w:jc w:val="both"/>
        <w:rPr>
          <w:rFonts w:ascii="Arial" w:hAnsi="Arial" w:cs="Arial"/>
          <w:lang w:val="en-US"/>
        </w:rPr>
      </w:pPr>
      <w:r w:rsidRPr="00B520DC">
        <w:rPr>
          <w:rFonts w:ascii="Arial" w:hAnsi="Arial" w:cs="Arial"/>
          <w:lang w:val="en-US"/>
        </w:rPr>
        <w:t>Debt/Equity ratio has grown to 1.17x in 2025, whereas Interest coverage dropped to approximately 1.26x.</w:t>
      </w:r>
    </w:p>
    <w:p w14:paraId="3AE53FD8" w14:textId="66767B19" w:rsidR="001660E7" w:rsidRPr="00B520DC" w:rsidRDefault="001660E7" w:rsidP="00B520DC">
      <w:pPr>
        <w:spacing w:line="360" w:lineRule="auto"/>
        <w:jc w:val="both"/>
        <w:rPr>
          <w:rFonts w:ascii="Arial" w:hAnsi="Arial" w:cs="Arial"/>
          <w:lang w:val="en-US"/>
        </w:rPr>
      </w:pPr>
      <w:r w:rsidRPr="00B520DC">
        <w:rPr>
          <w:rFonts w:ascii="Arial" w:hAnsi="Arial" w:cs="Arial"/>
          <w:lang w:val="en-US"/>
        </w:rPr>
        <w:t>It would be prudent to do the following:</w:t>
      </w:r>
    </w:p>
    <w:p w14:paraId="07CF19AA" w14:textId="3F21BE12" w:rsidR="001660E7" w:rsidRPr="008540F7" w:rsidRDefault="001660E7" w:rsidP="008540F7">
      <w:pPr>
        <w:pStyle w:val="ListParagraph"/>
        <w:numPr>
          <w:ilvl w:val="0"/>
          <w:numId w:val="12"/>
        </w:numPr>
        <w:spacing w:line="360" w:lineRule="auto"/>
        <w:jc w:val="both"/>
        <w:rPr>
          <w:rFonts w:ascii="Arial" w:hAnsi="Arial" w:cs="Arial"/>
          <w:lang w:val="en-US"/>
        </w:rPr>
      </w:pPr>
      <w:r w:rsidRPr="008540F7">
        <w:rPr>
          <w:rFonts w:ascii="Arial" w:hAnsi="Arial" w:cs="Arial"/>
          <w:lang w:val="en-US"/>
        </w:rPr>
        <w:t>refinance expensive debt when possible</w:t>
      </w:r>
    </w:p>
    <w:p w14:paraId="2F183A38" w14:textId="0C858DBC" w:rsidR="001660E7" w:rsidRPr="008540F7" w:rsidRDefault="001660E7" w:rsidP="008540F7">
      <w:pPr>
        <w:pStyle w:val="ListParagraph"/>
        <w:numPr>
          <w:ilvl w:val="0"/>
          <w:numId w:val="12"/>
        </w:numPr>
        <w:spacing w:line="360" w:lineRule="auto"/>
        <w:jc w:val="both"/>
        <w:rPr>
          <w:rFonts w:ascii="Arial" w:hAnsi="Arial" w:cs="Arial"/>
          <w:lang w:val="en-US"/>
        </w:rPr>
      </w:pPr>
      <w:r w:rsidRPr="008540F7">
        <w:rPr>
          <w:rFonts w:ascii="Arial" w:hAnsi="Arial" w:cs="Arial"/>
          <w:lang w:val="en-US"/>
        </w:rPr>
        <w:t>extend maturities</w:t>
      </w:r>
    </w:p>
    <w:p w14:paraId="4F7E374E" w14:textId="7A9B2CED" w:rsidR="001660E7" w:rsidRPr="008540F7" w:rsidRDefault="001660E7" w:rsidP="008540F7">
      <w:pPr>
        <w:pStyle w:val="ListParagraph"/>
        <w:numPr>
          <w:ilvl w:val="0"/>
          <w:numId w:val="12"/>
        </w:numPr>
        <w:spacing w:line="360" w:lineRule="auto"/>
        <w:jc w:val="both"/>
        <w:rPr>
          <w:rFonts w:ascii="Arial" w:hAnsi="Arial" w:cs="Arial"/>
          <w:lang w:val="en-US"/>
        </w:rPr>
      </w:pPr>
      <w:r w:rsidRPr="008540F7">
        <w:rPr>
          <w:rFonts w:ascii="Arial" w:hAnsi="Arial" w:cs="Arial"/>
          <w:lang w:val="en-US"/>
        </w:rPr>
        <w:t>increase fixed rate debt</w:t>
      </w:r>
    </w:p>
    <w:p w14:paraId="381C97AF" w14:textId="2E1772D0" w:rsidR="001660E7" w:rsidRPr="008540F7" w:rsidRDefault="001660E7" w:rsidP="008540F7">
      <w:pPr>
        <w:pStyle w:val="ListParagraph"/>
        <w:numPr>
          <w:ilvl w:val="0"/>
          <w:numId w:val="12"/>
        </w:numPr>
        <w:spacing w:line="360" w:lineRule="auto"/>
        <w:jc w:val="both"/>
        <w:rPr>
          <w:rFonts w:ascii="Arial" w:hAnsi="Arial" w:cs="Arial"/>
          <w:lang w:val="en-US"/>
        </w:rPr>
      </w:pPr>
      <w:r w:rsidRPr="008540F7">
        <w:rPr>
          <w:rFonts w:ascii="Arial" w:hAnsi="Arial" w:cs="Arial"/>
          <w:lang w:val="en-US"/>
        </w:rPr>
        <w:t>reduce short-term debt unnecessarily</w:t>
      </w:r>
    </w:p>
    <w:p w14:paraId="3BF3E114" w14:textId="549C72FF" w:rsidR="001660E7" w:rsidRPr="008540F7" w:rsidRDefault="001660E7" w:rsidP="008540F7">
      <w:pPr>
        <w:pStyle w:val="ListParagraph"/>
        <w:numPr>
          <w:ilvl w:val="0"/>
          <w:numId w:val="12"/>
        </w:numPr>
        <w:spacing w:line="360" w:lineRule="auto"/>
        <w:jc w:val="both"/>
        <w:rPr>
          <w:rFonts w:ascii="Arial" w:hAnsi="Arial" w:cs="Arial"/>
          <w:lang w:val="en-US"/>
        </w:rPr>
      </w:pPr>
      <w:r w:rsidRPr="008540F7">
        <w:rPr>
          <w:rFonts w:ascii="Arial" w:hAnsi="Arial" w:cs="Arial"/>
          <w:lang w:val="en-US"/>
        </w:rPr>
        <w:t>use proceeds from asset sales to pay off debt</w:t>
      </w:r>
    </w:p>
    <w:p w14:paraId="160E8134" w14:textId="77777777" w:rsidR="001660E7" w:rsidRPr="008540F7" w:rsidRDefault="001660E7" w:rsidP="008540F7">
      <w:pPr>
        <w:pStyle w:val="ListParagraph"/>
        <w:numPr>
          <w:ilvl w:val="0"/>
          <w:numId w:val="12"/>
        </w:numPr>
        <w:spacing w:line="360" w:lineRule="auto"/>
        <w:jc w:val="both"/>
        <w:rPr>
          <w:rFonts w:ascii="Arial" w:hAnsi="Arial" w:cs="Arial"/>
          <w:lang w:val="en-US"/>
        </w:rPr>
      </w:pPr>
      <w:r w:rsidRPr="008540F7">
        <w:rPr>
          <w:rFonts w:ascii="Arial" w:hAnsi="Arial" w:cs="Arial"/>
          <w:lang w:val="en-US"/>
        </w:rPr>
        <w:t>maintain revolving credit facility commitment.</w:t>
      </w:r>
    </w:p>
    <w:p w14:paraId="10F3EA80" w14:textId="77777777" w:rsidR="008540F7" w:rsidRPr="00B520DC" w:rsidRDefault="008540F7" w:rsidP="00B520DC">
      <w:pPr>
        <w:spacing w:line="360" w:lineRule="auto"/>
        <w:jc w:val="both"/>
        <w:rPr>
          <w:rFonts w:ascii="Arial" w:hAnsi="Arial" w:cs="Arial"/>
          <w:lang w:val="en-US"/>
        </w:rPr>
      </w:pPr>
    </w:p>
    <w:p w14:paraId="208FC840" w14:textId="4281EF94" w:rsidR="001660E7" w:rsidRDefault="001660E7" w:rsidP="00B520DC">
      <w:pPr>
        <w:spacing w:line="360" w:lineRule="auto"/>
        <w:jc w:val="both"/>
        <w:rPr>
          <w:rFonts w:ascii="Arial" w:hAnsi="Arial" w:cs="Arial"/>
          <w:lang w:val="en-US"/>
        </w:rPr>
      </w:pPr>
      <w:r w:rsidRPr="00B520DC">
        <w:rPr>
          <w:rFonts w:ascii="Arial" w:hAnsi="Arial" w:cs="Arial"/>
          <w:lang w:val="en-US"/>
        </w:rPr>
        <w:t>The target should be to bring interest coverage back to safe levels above 3x in the medium term.</w:t>
      </w:r>
    </w:p>
    <w:p w14:paraId="12078098" w14:textId="77777777" w:rsidR="008540F7" w:rsidRDefault="008540F7" w:rsidP="00B520DC">
      <w:pPr>
        <w:spacing w:line="360" w:lineRule="auto"/>
        <w:jc w:val="both"/>
        <w:rPr>
          <w:rFonts w:ascii="Arial" w:hAnsi="Arial" w:cs="Arial"/>
          <w:lang w:val="en-US"/>
        </w:rPr>
      </w:pPr>
    </w:p>
    <w:p w14:paraId="6AF222B3" w14:textId="77777777" w:rsidR="008540F7" w:rsidRDefault="008540F7" w:rsidP="00B520DC">
      <w:pPr>
        <w:spacing w:line="360" w:lineRule="auto"/>
        <w:jc w:val="both"/>
        <w:rPr>
          <w:rFonts w:ascii="Arial" w:hAnsi="Arial" w:cs="Arial"/>
          <w:lang w:val="en-US"/>
        </w:rPr>
      </w:pPr>
    </w:p>
    <w:p w14:paraId="76BAB45B" w14:textId="77777777" w:rsidR="008540F7" w:rsidRDefault="008540F7" w:rsidP="00B520DC">
      <w:pPr>
        <w:spacing w:line="360" w:lineRule="auto"/>
        <w:jc w:val="both"/>
        <w:rPr>
          <w:rFonts w:ascii="Arial" w:hAnsi="Arial" w:cs="Arial"/>
          <w:lang w:val="en-US"/>
        </w:rPr>
      </w:pPr>
    </w:p>
    <w:p w14:paraId="4294111F" w14:textId="77777777" w:rsidR="008540F7" w:rsidRPr="00B520DC" w:rsidRDefault="008540F7" w:rsidP="00B520DC">
      <w:pPr>
        <w:spacing w:line="360" w:lineRule="auto"/>
        <w:jc w:val="both"/>
        <w:rPr>
          <w:rFonts w:ascii="Arial" w:hAnsi="Arial" w:cs="Arial"/>
          <w:lang w:val="en-US"/>
        </w:rPr>
      </w:pPr>
    </w:p>
    <w:p w14:paraId="05F1167F" w14:textId="47196AC3" w:rsidR="00732767" w:rsidRPr="00B520DC" w:rsidRDefault="00732767" w:rsidP="00B520DC">
      <w:pPr>
        <w:spacing w:line="360" w:lineRule="auto"/>
        <w:jc w:val="both"/>
        <w:rPr>
          <w:rFonts w:ascii="Arial" w:hAnsi="Arial" w:cs="Arial"/>
          <w:lang w:val="en-US"/>
        </w:rPr>
      </w:pPr>
      <w:r w:rsidRPr="00B520DC">
        <w:rPr>
          <w:rFonts w:ascii="Arial" w:hAnsi="Arial" w:cs="Arial"/>
          <w:lang w:val="en-US"/>
        </w:rPr>
        <w:lastRenderedPageBreak/>
        <w:t>Equity Injection</w:t>
      </w:r>
    </w:p>
    <w:p w14:paraId="3E7C7C1E" w14:textId="3521932E" w:rsidR="00732767" w:rsidRPr="00B520DC" w:rsidRDefault="00732767" w:rsidP="00B520DC">
      <w:pPr>
        <w:spacing w:line="360" w:lineRule="auto"/>
        <w:jc w:val="both"/>
        <w:rPr>
          <w:rFonts w:ascii="Arial" w:hAnsi="Arial" w:cs="Arial"/>
          <w:lang w:val="en-US"/>
        </w:rPr>
      </w:pPr>
      <w:r w:rsidRPr="00B520DC">
        <w:rPr>
          <w:rFonts w:ascii="Arial" w:hAnsi="Arial" w:cs="Arial"/>
          <w:lang w:val="en-US"/>
        </w:rPr>
        <w:t>It is not recommended to immediately go for an equity issue since this may cause dilution of the stock.</w:t>
      </w:r>
    </w:p>
    <w:p w14:paraId="00FD1F3F" w14:textId="64182B78" w:rsidR="00732767" w:rsidRPr="00B520DC" w:rsidRDefault="00732767" w:rsidP="00B520DC">
      <w:pPr>
        <w:spacing w:line="360" w:lineRule="auto"/>
        <w:jc w:val="both"/>
        <w:rPr>
          <w:rFonts w:ascii="Arial" w:hAnsi="Arial" w:cs="Arial"/>
          <w:lang w:val="en-US"/>
        </w:rPr>
      </w:pPr>
      <w:r w:rsidRPr="00B520DC">
        <w:rPr>
          <w:rFonts w:ascii="Arial" w:hAnsi="Arial" w:cs="Arial"/>
          <w:lang w:val="en-US"/>
        </w:rPr>
        <w:t>But if Hyatt plans to make a major acquisition when the company is leveraged, then it is possible to consider the issue of equity or an equity partnership.</w:t>
      </w:r>
    </w:p>
    <w:p w14:paraId="09A46D10" w14:textId="77777777" w:rsidR="00732767" w:rsidRPr="00B520DC" w:rsidRDefault="00732767" w:rsidP="00B520DC">
      <w:pPr>
        <w:spacing w:line="360" w:lineRule="auto"/>
        <w:jc w:val="both"/>
        <w:rPr>
          <w:rFonts w:ascii="Arial" w:hAnsi="Arial" w:cs="Arial"/>
          <w:lang w:val="en-US"/>
        </w:rPr>
      </w:pPr>
      <w:r w:rsidRPr="00B520DC">
        <w:rPr>
          <w:rFonts w:ascii="Arial" w:hAnsi="Arial" w:cs="Arial"/>
          <w:lang w:val="en-US"/>
        </w:rPr>
        <w:t>In this case, the balance sheet will be strengthened, financial risk will decrease; however, shareholder dilution needs to be thoroughly estimated.</w:t>
      </w:r>
    </w:p>
    <w:p w14:paraId="03F8A2A2" w14:textId="77777777" w:rsidR="00732767" w:rsidRPr="00B520DC" w:rsidRDefault="00732767" w:rsidP="00B520DC">
      <w:pPr>
        <w:spacing w:line="360" w:lineRule="auto"/>
        <w:jc w:val="both"/>
        <w:rPr>
          <w:rFonts w:ascii="Arial" w:hAnsi="Arial" w:cs="Arial"/>
          <w:lang w:val="en-US"/>
        </w:rPr>
      </w:pPr>
    </w:p>
    <w:p w14:paraId="012BF3FB" w14:textId="6DAEEA25" w:rsidR="00732767" w:rsidRPr="00B520DC" w:rsidRDefault="00732767" w:rsidP="00B520DC">
      <w:pPr>
        <w:spacing w:line="360" w:lineRule="auto"/>
        <w:jc w:val="both"/>
        <w:rPr>
          <w:rFonts w:ascii="Arial" w:eastAsiaTheme="majorEastAsia" w:hAnsi="Arial" w:cs="Arial"/>
          <w:color w:val="2F5496" w:themeColor="accent1" w:themeShade="BF"/>
          <w:lang w:val="en-US"/>
        </w:rPr>
      </w:pPr>
      <w:bookmarkStart w:id="21" w:name="_Toc237489487"/>
      <w:r w:rsidRPr="00B520DC">
        <w:rPr>
          <w:rStyle w:val="Heading2Char"/>
          <w:rFonts w:ascii="Arial" w:hAnsi="Arial" w:cs="Arial"/>
          <w:sz w:val="24"/>
          <w:szCs w:val="24"/>
          <w:lang w:val="en-US"/>
        </w:rPr>
        <w:t>Creating Shareholder Value</w:t>
      </w:r>
      <w:bookmarkEnd w:id="21"/>
    </w:p>
    <w:p w14:paraId="1D4D560E" w14:textId="6A598F37" w:rsidR="00732767" w:rsidRPr="00B520DC" w:rsidRDefault="00732767" w:rsidP="00B520DC">
      <w:pPr>
        <w:spacing w:line="360" w:lineRule="auto"/>
        <w:jc w:val="both"/>
        <w:rPr>
          <w:rFonts w:ascii="Arial" w:hAnsi="Arial" w:cs="Arial"/>
          <w:lang w:val="en-US"/>
        </w:rPr>
      </w:pPr>
      <w:r w:rsidRPr="00B520DC">
        <w:rPr>
          <w:rFonts w:ascii="Arial" w:hAnsi="Arial" w:cs="Arial"/>
          <w:lang w:val="en-US"/>
        </w:rPr>
        <w:t>The restructuring of Hyatt Hotels Corporation must create shareholder value in three ways:</w:t>
      </w:r>
    </w:p>
    <w:p w14:paraId="692A3394" w14:textId="08D821E7" w:rsidR="00732767" w:rsidRPr="00B520DC" w:rsidRDefault="00732767" w:rsidP="00B520DC">
      <w:pPr>
        <w:spacing w:line="360" w:lineRule="auto"/>
        <w:jc w:val="both"/>
        <w:rPr>
          <w:rFonts w:ascii="Arial" w:hAnsi="Arial" w:cs="Arial"/>
          <w:lang w:val="en-US"/>
        </w:rPr>
      </w:pPr>
      <w:r w:rsidRPr="00B520DC">
        <w:rPr>
          <w:rFonts w:ascii="Arial" w:hAnsi="Arial" w:cs="Arial"/>
          <w:lang w:val="en-US"/>
        </w:rPr>
        <w:t>First, debt reduction lowers interest payments.</w:t>
      </w:r>
    </w:p>
    <w:p w14:paraId="721DB18E" w14:textId="66994420" w:rsidR="00732767" w:rsidRPr="00B520DC" w:rsidRDefault="00732767" w:rsidP="00B520DC">
      <w:pPr>
        <w:spacing w:line="360" w:lineRule="auto"/>
        <w:jc w:val="both"/>
        <w:rPr>
          <w:rFonts w:ascii="Arial" w:hAnsi="Arial" w:cs="Arial"/>
          <w:lang w:val="en-US"/>
        </w:rPr>
      </w:pPr>
      <w:r w:rsidRPr="00B520DC">
        <w:rPr>
          <w:rFonts w:ascii="Arial" w:hAnsi="Arial" w:cs="Arial"/>
          <w:lang w:val="en-US"/>
        </w:rPr>
        <w:t>Second, asset disposal allows capital release.</w:t>
      </w:r>
    </w:p>
    <w:p w14:paraId="1D62E662" w14:textId="20D77C15" w:rsidR="00732767" w:rsidRPr="00B520DC" w:rsidRDefault="00732767" w:rsidP="00B520DC">
      <w:pPr>
        <w:spacing w:line="360" w:lineRule="auto"/>
        <w:jc w:val="both"/>
        <w:rPr>
          <w:rFonts w:ascii="Arial" w:hAnsi="Arial" w:cs="Arial"/>
          <w:lang w:val="en-US"/>
        </w:rPr>
      </w:pPr>
      <w:r w:rsidRPr="00B520DC">
        <w:rPr>
          <w:rFonts w:ascii="Arial" w:hAnsi="Arial" w:cs="Arial"/>
          <w:lang w:val="en-US"/>
        </w:rPr>
        <w:t>Third, concentrating on fee revenues from management and franchises will allow improving return on capital, since Hyatt doesn’t have to own all hotels.</w:t>
      </w:r>
    </w:p>
    <w:p w14:paraId="3506DF7E" w14:textId="05C00028" w:rsidR="00732767" w:rsidRPr="00B520DC" w:rsidRDefault="00732767" w:rsidP="00B520DC">
      <w:pPr>
        <w:spacing w:line="360" w:lineRule="auto"/>
        <w:jc w:val="both"/>
        <w:rPr>
          <w:rFonts w:ascii="Arial" w:hAnsi="Arial" w:cs="Arial"/>
          <w:lang w:val="en-US"/>
        </w:rPr>
      </w:pPr>
      <w:r w:rsidRPr="00B520DC">
        <w:rPr>
          <w:rFonts w:ascii="Arial" w:hAnsi="Arial" w:cs="Arial"/>
          <w:lang w:val="en-US"/>
        </w:rPr>
        <w:t>Thus, the strategy is as follows:</w:t>
      </w:r>
    </w:p>
    <w:p w14:paraId="76562748" w14:textId="76164740" w:rsidR="00717683" w:rsidRPr="00B520DC" w:rsidRDefault="00732767" w:rsidP="008540F7">
      <w:pPr>
        <w:spacing w:line="360" w:lineRule="auto"/>
        <w:rPr>
          <w:rFonts w:ascii="Arial" w:hAnsi="Arial" w:cs="Arial"/>
          <w:lang w:val="en-US"/>
        </w:rPr>
      </w:pPr>
      <w:r w:rsidRPr="00B520DC">
        <w:rPr>
          <w:rFonts w:ascii="Arial" w:hAnsi="Arial" w:cs="Arial"/>
          <w:lang w:val="en-US"/>
        </w:rPr>
        <w:t>Less capital invested in assets + controlled acquisitions + improved fee revenues + lower financial risk = increased shareholder value.</w:t>
      </w:r>
      <w:r w:rsidR="00E63CA4" w:rsidRPr="00B520DC">
        <w:rPr>
          <w:rFonts w:ascii="Arial" w:hAnsi="Arial" w:cs="Arial"/>
          <w:lang w:val="en-US"/>
        </w:rPr>
        <w:br/>
      </w:r>
    </w:p>
    <w:p w14:paraId="4986E761" w14:textId="18DBEB07" w:rsidR="00732767" w:rsidRPr="00B520DC" w:rsidRDefault="00732767" w:rsidP="00B520DC">
      <w:pPr>
        <w:spacing w:line="360" w:lineRule="auto"/>
        <w:jc w:val="both"/>
        <w:rPr>
          <w:rStyle w:val="Heading2Char"/>
          <w:rFonts w:ascii="Arial" w:hAnsi="Arial" w:cs="Arial"/>
          <w:sz w:val="24"/>
          <w:szCs w:val="24"/>
        </w:rPr>
      </w:pPr>
      <w:bookmarkStart w:id="22" w:name="_Toc237489488"/>
      <w:r w:rsidRPr="00B520DC">
        <w:rPr>
          <w:rStyle w:val="Heading2Char"/>
          <w:rFonts w:ascii="Arial" w:hAnsi="Arial" w:cs="Arial"/>
          <w:sz w:val="24"/>
          <w:szCs w:val="24"/>
        </w:rPr>
        <w:t>International and ethical considerations</w:t>
      </w:r>
      <w:bookmarkEnd w:id="22"/>
    </w:p>
    <w:p w14:paraId="0098B973" w14:textId="7E0F1BC8" w:rsidR="00717683" w:rsidRPr="00B520DC" w:rsidRDefault="00732767" w:rsidP="00B520DC">
      <w:pPr>
        <w:spacing w:line="360" w:lineRule="auto"/>
        <w:jc w:val="both"/>
        <w:rPr>
          <w:rFonts w:ascii="Arial" w:hAnsi="Arial" w:cs="Arial"/>
          <w:lang w:val="en-US"/>
        </w:rPr>
      </w:pPr>
      <w:r w:rsidRPr="00B520DC">
        <w:rPr>
          <w:rFonts w:ascii="Arial" w:hAnsi="Arial" w:cs="Arial"/>
          <w:lang w:val="en-US"/>
        </w:rPr>
        <w:t>Given that Hyatt is a multinational company, financial restructuring will need to address foreign taxation, foreign exchange, and other risks like inflation and politics.</w:t>
      </w:r>
    </w:p>
    <w:p w14:paraId="164054FA" w14:textId="3D08C84C" w:rsidR="00717683" w:rsidRDefault="00732767" w:rsidP="00B520DC">
      <w:pPr>
        <w:spacing w:line="360" w:lineRule="auto"/>
        <w:jc w:val="both"/>
        <w:rPr>
          <w:rFonts w:ascii="Arial" w:hAnsi="Arial" w:cs="Arial"/>
          <w:lang w:val="en-US"/>
        </w:rPr>
      </w:pPr>
      <w:r w:rsidRPr="00B520DC">
        <w:rPr>
          <w:rFonts w:ascii="Arial" w:hAnsi="Arial" w:cs="Arial"/>
          <w:lang w:val="en-US"/>
        </w:rPr>
        <w:t>Based on the annual reports, it is clear that the movement of foreign exchanges influences Hyatt in its international operations and that most of Hyatt's subsidiaries use the local currency.</w:t>
      </w:r>
    </w:p>
    <w:p w14:paraId="4CEC4BF2" w14:textId="77777777" w:rsidR="008540F7" w:rsidRPr="00B520DC" w:rsidRDefault="008540F7" w:rsidP="00B520DC">
      <w:pPr>
        <w:spacing w:line="360" w:lineRule="auto"/>
        <w:jc w:val="both"/>
        <w:rPr>
          <w:rFonts w:ascii="Arial" w:hAnsi="Arial" w:cs="Arial"/>
          <w:lang w:val="en-US"/>
        </w:rPr>
      </w:pPr>
    </w:p>
    <w:p w14:paraId="6A0599A9" w14:textId="14F8DE68" w:rsidR="00732767" w:rsidRPr="00B520DC" w:rsidRDefault="00732767" w:rsidP="00B520DC">
      <w:pPr>
        <w:spacing w:line="360" w:lineRule="auto"/>
        <w:jc w:val="both"/>
        <w:rPr>
          <w:rFonts w:ascii="Arial" w:hAnsi="Arial" w:cs="Arial"/>
          <w:lang w:val="en-US"/>
        </w:rPr>
      </w:pPr>
      <w:r w:rsidRPr="00B520DC">
        <w:rPr>
          <w:rFonts w:ascii="Arial" w:hAnsi="Arial" w:cs="Arial"/>
          <w:lang w:val="en-US"/>
        </w:rPr>
        <w:lastRenderedPageBreak/>
        <w:t>Therefore, Hyatt should continue applying proper foreign-exchange hedging programs. In 2025, Hyatt showed that foreign exchange derivative instruments were applied to hedge the currency exposure, having a very small impact on net income after offsetting such exposures.</w:t>
      </w:r>
    </w:p>
    <w:p w14:paraId="2BBF952B" w14:textId="24A9D1E7" w:rsidR="00732767" w:rsidRPr="00B520DC" w:rsidRDefault="00732767" w:rsidP="00B520DC">
      <w:pPr>
        <w:spacing w:line="360" w:lineRule="auto"/>
        <w:jc w:val="both"/>
        <w:rPr>
          <w:rFonts w:ascii="Arial" w:hAnsi="Arial" w:cs="Arial"/>
          <w:lang w:val="en-US"/>
        </w:rPr>
      </w:pPr>
      <w:r w:rsidRPr="00B520DC">
        <w:rPr>
          <w:rFonts w:ascii="Arial" w:hAnsi="Arial" w:cs="Arial"/>
          <w:lang w:val="en-US"/>
        </w:rPr>
        <w:t>The tax structuring should be done legally. Hyatt should avoid aggressive tax structuring in order to lower its tax expenses due to such risks as regulatory and reputation.</w:t>
      </w:r>
    </w:p>
    <w:p w14:paraId="3EA7F67A" w14:textId="21E64EE1" w:rsidR="00732767" w:rsidRPr="00B520DC" w:rsidRDefault="00732767" w:rsidP="00B520DC">
      <w:pPr>
        <w:spacing w:line="360" w:lineRule="auto"/>
        <w:jc w:val="both"/>
        <w:rPr>
          <w:rFonts w:ascii="Arial" w:hAnsi="Arial" w:cs="Arial"/>
          <w:lang w:val="en-US"/>
        </w:rPr>
      </w:pPr>
      <w:r w:rsidRPr="00B520DC">
        <w:rPr>
          <w:rFonts w:ascii="Arial" w:hAnsi="Arial" w:cs="Arial"/>
          <w:lang w:val="en-US"/>
        </w:rPr>
        <w:t>When it comes to ESG, financial restructuring should not cause any decline in the benefits of employees, safety of customers and environmental sustainability.</w:t>
      </w:r>
    </w:p>
    <w:p w14:paraId="61BE1A2D" w14:textId="4CA784A8" w:rsidR="00732767" w:rsidRPr="00B520DC" w:rsidRDefault="00732767" w:rsidP="00B520DC">
      <w:pPr>
        <w:spacing w:line="360" w:lineRule="auto"/>
        <w:jc w:val="both"/>
        <w:rPr>
          <w:rFonts w:ascii="Arial" w:hAnsi="Arial" w:cs="Arial"/>
          <w:lang w:val="en-US"/>
        </w:rPr>
      </w:pPr>
      <w:r w:rsidRPr="00B520DC">
        <w:rPr>
          <w:rFonts w:ascii="Arial" w:hAnsi="Arial" w:cs="Arial"/>
          <w:lang w:val="en-US"/>
        </w:rPr>
        <w:t>Thus, financial restructuring should be balanced by:</w:t>
      </w:r>
    </w:p>
    <w:p w14:paraId="09FDDAA0" w14:textId="6CCEC1B6" w:rsidR="008540F7" w:rsidRDefault="00732767" w:rsidP="00B520DC">
      <w:pPr>
        <w:spacing w:line="360" w:lineRule="auto"/>
        <w:jc w:val="both"/>
        <w:rPr>
          <w:rFonts w:ascii="Arial" w:hAnsi="Arial" w:cs="Arial"/>
        </w:rPr>
      </w:pPr>
      <w:r w:rsidRPr="00B520DC">
        <w:rPr>
          <w:rFonts w:ascii="Arial" w:hAnsi="Arial" w:cs="Arial"/>
        </w:rPr>
        <w:t>Shareholder return + employee welfare + customer trust + environmental responsibility + legal compliance</w:t>
      </w:r>
      <w:r w:rsidR="008540F7">
        <w:rPr>
          <w:rFonts w:ascii="Arial" w:hAnsi="Arial" w:cs="Arial"/>
        </w:rPr>
        <w:t>.</w:t>
      </w:r>
    </w:p>
    <w:p w14:paraId="04D453D5" w14:textId="77777777" w:rsidR="008540F7" w:rsidRDefault="008540F7" w:rsidP="00B520DC">
      <w:pPr>
        <w:spacing w:line="360" w:lineRule="auto"/>
        <w:jc w:val="both"/>
        <w:rPr>
          <w:rFonts w:ascii="Arial" w:hAnsi="Arial" w:cs="Arial"/>
        </w:rPr>
      </w:pPr>
    </w:p>
    <w:p w14:paraId="143A8411" w14:textId="77777777" w:rsidR="008540F7" w:rsidRDefault="008540F7" w:rsidP="00B520DC">
      <w:pPr>
        <w:spacing w:line="360" w:lineRule="auto"/>
        <w:jc w:val="both"/>
        <w:rPr>
          <w:rFonts w:ascii="Arial" w:hAnsi="Arial" w:cs="Arial"/>
        </w:rPr>
      </w:pPr>
    </w:p>
    <w:p w14:paraId="47A85A39" w14:textId="77777777" w:rsidR="008540F7" w:rsidRDefault="008540F7" w:rsidP="00B520DC">
      <w:pPr>
        <w:spacing w:line="360" w:lineRule="auto"/>
        <w:jc w:val="both"/>
        <w:rPr>
          <w:rFonts w:ascii="Arial" w:hAnsi="Arial" w:cs="Arial"/>
        </w:rPr>
      </w:pPr>
    </w:p>
    <w:p w14:paraId="5348A00E" w14:textId="77777777" w:rsidR="008540F7" w:rsidRDefault="008540F7" w:rsidP="00B520DC">
      <w:pPr>
        <w:spacing w:line="360" w:lineRule="auto"/>
        <w:jc w:val="both"/>
        <w:rPr>
          <w:rFonts w:ascii="Arial" w:hAnsi="Arial" w:cs="Arial"/>
        </w:rPr>
      </w:pPr>
    </w:p>
    <w:p w14:paraId="0B566CC3" w14:textId="77777777" w:rsidR="008540F7" w:rsidRDefault="008540F7" w:rsidP="00B520DC">
      <w:pPr>
        <w:spacing w:line="360" w:lineRule="auto"/>
        <w:jc w:val="both"/>
        <w:rPr>
          <w:rFonts w:ascii="Arial" w:hAnsi="Arial" w:cs="Arial"/>
        </w:rPr>
      </w:pPr>
    </w:p>
    <w:p w14:paraId="7C14D008" w14:textId="77777777" w:rsidR="008540F7" w:rsidRDefault="008540F7" w:rsidP="00B520DC">
      <w:pPr>
        <w:spacing w:line="360" w:lineRule="auto"/>
        <w:jc w:val="both"/>
        <w:rPr>
          <w:rFonts w:ascii="Arial" w:hAnsi="Arial" w:cs="Arial"/>
        </w:rPr>
      </w:pPr>
    </w:p>
    <w:p w14:paraId="057EF1D1" w14:textId="77777777" w:rsidR="008540F7" w:rsidRDefault="008540F7" w:rsidP="00B520DC">
      <w:pPr>
        <w:spacing w:line="360" w:lineRule="auto"/>
        <w:jc w:val="both"/>
        <w:rPr>
          <w:rFonts w:ascii="Arial" w:hAnsi="Arial" w:cs="Arial"/>
        </w:rPr>
      </w:pPr>
    </w:p>
    <w:p w14:paraId="58DAFD53" w14:textId="77777777" w:rsidR="008540F7" w:rsidRDefault="008540F7" w:rsidP="00B520DC">
      <w:pPr>
        <w:spacing w:line="360" w:lineRule="auto"/>
        <w:jc w:val="both"/>
        <w:rPr>
          <w:rFonts w:ascii="Arial" w:hAnsi="Arial" w:cs="Arial"/>
        </w:rPr>
      </w:pPr>
    </w:p>
    <w:p w14:paraId="68BB42E4" w14:textId="77777777" w:rsidR="008540F7" w:rsidRDefault="008540F7" w:rsidP="00B520DC">
      <w:pPr>
        <w:spacing w:line="360" w:lineRule="auto"/>
        <w:jc w:val="both"/>
        <w:rPr>
          <w:rFonts w:ascii="Arial" w:hAnsi="Arial" w:cs="Arial"/>
        </w:rPr>
      </w:pPr>
    </w:p>
    <w:p w14:paraId="314598C2" w14:textId="77777777" w:rsidR="008540F7" w:rsidRDefault="008540F7" w:rsidP="00B520DC">
      <w:pPr>
        <w:spacing w:line="360" w:lineRule="auto"/>
        <w:jc w:val="both"/>
        <w:rPr>
          <w:rFonts w:ascii="Arial" w:hAnsi="Arial" w:cs="Arial"/>
        </w:rPr>
      </w:pPr>
    </w:p>
    <w:p w14:paraId="26AEBD59" w14:textId="77777777" w:rsidR="008540F7" w:rsidRDefault="008540F7" w:rsidP="00B520DC">
      <w:pPr>
        <w:spacing w:line="360" w:lineRule="auto"/>
        <w:jc w:val="both"/>
        <w:rPr>
          <w:rFonts w:ascii="Arial" w:hAnsi="Arial" w:cs="Arial"/>
        </w:rPr>
      </w:pPr>
    </w:p>
    <w:p w14:paraId="36EBA744" w14:textId="77777777" w:rsidR="008540F7" w:rsidRDefault="008540F7" w:rsidP="00B520DC">
      <w:pPr>
        <w:spacing w:line="360" w:lineRule="auto"/>
        <w:jc w:val="both"/>
        <w:rPr>
          <w:rFonts w:ascii="Arial" w:hAnsi="Arial" w:cs="Arial"/>
        </w:rPr>
      </w:pPr>
    </w:p>
    <w:p w14:paraId="0EAF79CB" w14:textId="77777777" w:rsidR="008540F7" w:rsidRDefault="008540F7" w:rsidP="00B520DC">
      <w:pPr>
        <w:spacing w:line="360" w:lineRule="auto"/>
        <w:jc w:val="both"/>
        <w:rPr>
          <w:rFonts w:ascii="Arial" w:hAnsi="Arial" w:cs="Arial"/>
        </w:rPr>
      </w:pPr>
    </w:p>
    <w:p w14:paraId="22EC5DA6" w14:textId="77777777" w:rsidR="008540F7" w:rsidRPr="00B520DC" w:rsidRDefault="008540F7" w:rsidP="00B520DC">
      <w:pPr>
        <w:spacing w:line="360" w:lineRule="auto"/>
        <w:jc w:val="both"/>
        <w:rPr>
          <w:rFonts w:ascii="Arial" w:hAnsi="Arial" w:cs="Arial"/>
        </w:rPr>
      </w:pPr>
    </w:p>
    <w:p w14:paraId="7D0947E4" w14:textId="77777777" w:rsidR="00717683" w:rsidRPr="00B520DC" w:rsidRDefault="00717683" w:rsidP="00B520DC">
      <w:pPr>
        <w:spacing w:line="360" w:lineRule="auto"/>
        <w:jc w:val="both"/>
        <w:rPr>
          <w:rFonts w:ascii="Arial" w:hAnsi="Arial" w:cs="Arial"/>
        </w:rPr>
      </w:pPr>
    </w:p>
    <w:p w14:paraId="7EF2F6F4" w14:textId="22E7CDDE" w:rsidR="0091225C" w:rsidRPr="00B520DC" w:rsidRDefault="0091225C" w:rsidP="00B520DC">
      <w:pPr>
        <w:spacing w:line="360" w:lineRule="auto"/>
        <w:jc w:val="both"/>
        <w:rPr>
          <w:rFonts w:ascii="Arial" w:hAnsi="Arial" w:cs="Arial"/>
          <w:b/>
          <w:bCs/>
        </w:rPr>
      </w:pPr>
      <w:bookmarkStart w:id="23" w:name="_Toc237489489"/>
      <w:r w:rsidRPr="00B520DC">
        <w:rPr>
          <w:rStyle w:val="Heading1Char"/>
          <w:rFonts w:ascii="Arial" w:hAnsi="Arial" w:cs="Arial"/>
          <w:sz w:val="24"/>
          <w:szCs w:val="24"/>
        </w:rPr>
        <w:t>Investment Appraisal and Capital Budgeting</w:t>
      </w:r>
      <w:bookmarkEnd w:id="23"/>
    </w:p>
    <w:p w14:paraId="49F8F300" w14:textId="77777777" w:rsidR="0091225C" w:rsidRPr="00B520DC" w:rsidRDefault="0091225C" w:rsidP="00B520DC">
      <w:pPr>
        <w:spacing w:line="360" w:lineRule="auto"/>
        <w:jc w:val="both"/>
        <w:rPr>
          <w:rFonts w:ascii="Arial" w:hAnsi="Arial" w:cs="Arial"/>
        </w:rPr>
      </w:pPr>
      <w:r w:rsidRPr="00B520DC">
        <w:rPr>
          <w:rFonts w:ascii="Arial" w:hAnsi="Arial" w:cs="Arial"/>
        </w:rPr>
        <w:t>The following three projects are evaluated using the required techniques.</w:t>
      </w:r>
    </w:p>
    <w:p w14:paraId="6E8F2F13" w14:textId="77777777" w:rsidR="0091225C" w:rsidRPr="00B520DC" w:rsidRDefault="0091225C" w:rsidP="00B520DC">
      <w:pPr>
        <w:spacing w:line="360" w:lineRule="auto"/>
        <w:jc w:val="both"/>
        <w:rPr>
          <w:rFonts w:ascii="Arial" w:hAnsi="Arial" w:cs="Arial"/>
        </w:rPr>
      </w:pPr>
      <w:r w:rsidRPr="00B520DC">
        <w:rPr>
          <w:rFonts w:ascii="Arial" w:hAnsi="Arial" w:cs="Arial"/>
        </w:rPr>
        <w:t xml:space="preserve">All projects require an initial investment of </w:t>
      </w:r>
      <w:r w:rsidRPr="00B520DC">
        <w:rPr>
          <w:rFonts w:ascii="Arial" w:hAnsi="Arial" w:cs="Arial"/>
          <w:b/>
          <w:bCs/>
        </w:rPr>
        <w:t>£50 million</w:t>
      </w:r>
      <w:r w:rsidRPr="00B520DC">
        <w:rPr>
          <w:rFonts w:ascii="Arial" w:hAnsi="Arial" w:cs="Arial"/>
        </w:rPr>
        <w:t>.</w:t>
      </w:r>
    </w:p>
    <w:p w14:paraId="060DD136" w14:textId="77777777" w:rsidR="0091225C" w:rsidRPr="00B520DC" w:rsidRDefault="0091225C" w:rsidP="00B520DC">
      <w:pPr>
        <w:spacing w:line="360" w:lineRule="auto"/>
        <w:jc w:val="both"/>
        <w:rPr>
          <w:rFonts w:ascii="Arial" w:hAnsi="Arial" w:cs="Arial"/>
        </w:rPr>
      </w:pPr>
      <w:r w:rsidRPr="00B520DC">
        <w:rPr>
          <w:rFonts w:ascii="Arial" w:hAnsi="Arial" w:cs="Arial"/>
        </w:rPr>
        <w:t xml:space="preserve">The discount rate is </w:t>
      </w:r>
      <w:r w:rsidRPr="00B520DC">
        <w:rPr>
          <w:rFonts w:ascii="Arial" w:hAnsi="Arial" w:cs="Arial"/>
          <w:b/>
          <w:bCs/>
        </w:rPr>
        <w:t>8%</w:t>
      </w:r>
      <w:r w:rsidRPr="00B520DC">
        <w:rPr>
          <w:rFonts w:ascii="Arial" w:hAnsi="Arial" w:cs="Arial"/>
        </w:rPr>
        <w:t>.</w:t>
      </w:r>
    </w:p>
    <w:p w14:paraId="5B1FA7E8" w14:textId="0203EC2D" w:rsidR="0091225C" w:rsidRPr="00B520DC" w:rsidRDefault="0091225C" w:rsidP="008540F7">
      <w:pPr>
        <w:spacing w:line="360" w:lineRule="auto"/>
        <w:rPr>
          <w:rFonts w:ascii="Arial" w:hAnsi="Arial" w:cs="Arial"/>
        </w:rPr>
      </w:pPr>
      <w:r w:rsidRPr="00B520DC">
        <w:rPr>
          <w:rFonts w:ascii="Arial" w:hAnsi="Arial" w:cs="Arial"/>
        </w:rPr>
        <w:t>Straight-line depreciation to zero means:</w:t>
      </w:r>
      <w:r w:rsidR="0016158B" w:rsidRPr="00B520DC">
        <w:rPr>
          <w:rFonts w:ascii="Arial" w:hAnsi="Arial" w:cs="Arial"/>
        </w:rPr>
        <w:br/>
      </w:r>
    </w:p>
    <w:p w14:paraId="68795E53" w14:textId="77777777" w:rsidR="0091225C" w:rsidRPr="00B520DC" w:rsidRDefault="0091225C" w:rsidP="00B520DC">
      <w:pPr>
        <w:spacing w:line="360" w:lineRule="auto"/>
        <w:jc w:val="both"/>
        <w:rPr>
          <w:rFonts w:ascii="Arial" w:hAnsi="Arial" w:cs="Arial"/>
        </w:rPr>
      </w:pPr>
      <w:r w:rsidRPr="00B520DC">
        <w:rPr>
          <w:rFonts w:ascii="Arial" w:hAnsi="Arial" w:cs="Arial"/>
          <w:b/>
          <w:bCs/>
        </w:rPr>
        <w:t>Annual depreciation = £50m / 5 = £10m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51"/>
        <w:gridCol w:w="1859"/>
      </w:tblGrid>
      <w:tr w:rsidR="0091225C" w:rsidRPr="00B520DC" w14:paraId="592FF9FC" w14:textId="77777777" w:rsidTr="0016158B">
        <w:trPr>
          <w:tblHeader/>
          <w:tblCellSpacing w:w="15" w:type="dxa"/>
        </w:trPr>
        <w:tc>
          <w:tcPr>
            <w:tcW w:w="0" w:type="auto"/>
            <w:tcBorders>
              <w:top w:val="single" w:sz="4" w:space="0" w:color="auto"/>
              <w:left w:val="single" w:sz="4" w:space="0" w:color="auto"/>
              <w:right w:val="single" w:sz="4" w:space="0" w:color="auto"/>
            </w:tcBorders>
            <w:vAlign w:val="center"/>
            <w:hideMark/>
          </w:tcPr>
          <w:p w14:paraId="6B9638C1" w14:textId="77777777" w:rsidR="0091225C" w:rsidRPr="00B520DC" w:rsidRDefault="0091225C" w:rsidP="00B520DC">
            <w:pPr>
              <w:spacing w:line="360" w:lineRule="auto"/>
              <w:jc w:val="both"/>
              <w:rPr>
                <w:rFonts w:ascii="Arial" w:hAnsi="Arial" w:cs="Arial"/>
                <w:b/>
                <w:bCs/>
              </w:rPr>
            </w:pPr>
            <w:r w:rsidRPr="00B520DC">
              <w:rPr>
                <w:rFonts w:ascii="Arial" w:hAnsi="Arial" w:cs="Arial"/>
                <w:b/>
                <w:bCs/>
              </w:rPr>
              <w:t>Year</w:t>
            </w:r>
          </w:p>
        </w:tc>
        <w:tc>
          <w:tcPr>
            <w:tcW w:w="0" w:type="auto"/>
            <w:tcBorders>
              <w:top w:val="single" w:sz="4" w:space="0" w:color="auto"/>
              <w:right w:val="single" w:sz="4" w:space="0" w:color="auto"/>
            </w:tcBorders>
            <w:vAlign w:val="center"/>
            <w:hideMark/>
          </w:tcPr>
          <w:p w14:paraId="7D0C3A92" w14:textId="77777777" w:rsidR="0091225C" w:rsidRPr="00B520DC" w:rsidRDefault="0091225C" w:rsidP="00B520DC">
            <w:pPr>
              <w:spacing w:line="360" w:lineRule="auto"/>
              <w:jc w:val="both"/>
              <w:rPr>
                <w:rFonts w:ascii="Arial" w:hAnsi="Arial" w:cs="Arial"/>
                <w:b/>
                <w:bCs/>
              </w:rPr>
            </w:pPr>
            <w:r w:rsidRPr="00B520DC">
              <w:rPr>
                <w:rFonts w:ascii="Arial" w:hAnsi="Arial" w:cs="Arial"/>
                <w:b/>
                <w:bCs/>
              </w:rPr>
              <w:t>Cash Flow (£m)</w:t>
            </w:r>
          </w:p>
        </w:tc>
      </w:tr>
      <w:tr w:rsidR="0091225C" w:rsidRPr="00B520DC" w14:paraId="055A07F4" w14:textId="77777777" w:rsidTr="0016158B">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09617A2" w14:textId="77777777" w:rsidR="0091225C" w:rsidRPr="00B520DC" w:rsidRDefault="0091225C" w:rsidP="00B520DC">
            <w:pPr>
              <w:spacing w:line="360" w:lineRule="auto"/>
              <w:jc w:val="both"/>
              <w:rPr>
                <w:rFonts w:ascii="Arial" w:hAnsi="Arial" w:cs="Arial"/>
              </w:rPr>
            </w:pPr>
            <w:r w:rsidRPr="00B520DC">
              <w:rPr>
                <w:rFonts w:ascii="Arial" w:hAnsi="Arial" w:cs="Arial"/>
              </w:rPr>
              <w:t>1</w:t>
            </w:r>
          </w:p>
        </w:tc>
        <w:tc>
          <w:tcPr>
            <w:tcW w:w="0" w:type="auto"/>
            <w:tcBorders>
              <w:top w:val="single" w:sz="4" w:space="0" w:color="auto"/>
              <w:bottom w:val="single" w:sz="4" w:space="0" w:color="auto"/>
              <w:right w:val="single" w:sz="4" w:space="0" w:color="auto"/>
            </w:tcBorders>
            <w:vAlign w:val="center"/>
            <w:hideMark/>
          </w:tcPr>
          <w:p w14:paraId="39156896" w14:textId="77777777" w:rsidR="0091225C" w:rsidRPr="00B520DC" w:rsidRDefault="0091225C" w:rsidP="00B520DC">
            <w:pPr>
              <w:spacing w:line="360" w:lineRule="auto"/>
              <w:jc w:val="both"/>
              <w:rPr>
                <w:rFonts w:ascii="Arial" w:hAnsi="Arial" w:cs="Arial"/>
              </w:rPr>
            </w:pPr>
            <w:r w:rsidRPr="00B520DC">
              <w:rPr>
                <w:rFonts w:ascii="Arial" w:hAnsi="Arial" w:cs="Arial"/>
              </w:rPr>
              <w:t>10</w:t>
            </w:r>
          </w:p>
        </w:tc>
      </w:tr>
      <w:tr w:rsidR="0091225C" w:rsidRPr="00B520DC" w14:paraId="2C0BFA1C" w14:textId="77777777" w:rsidTr="0016158B">
        <w:trPr>
          <w:tblCellSpacing w:w="15" w:type="dxa"/>
        </w:trPr>
        <w:tc>
          <w:tcPr>
            <w:tcW w:w="0" w:type="auto"/>
            <w:tcBorders>
              <w:left w:val="single" w:sz="4" w:space="0" w:color="auto"/>
              <w:bottom w:val="single" w:sz="4" w:space="0" w:color="auto"/>
              <w:right w:val="single" w:sz="4" w:space="0" w:color="auto"/>
            </w:tcBorders>
            <w:vAlign w:val="center"/>
            <w:hideMark/>
          </w:tcPr>
          <w:p w14:paraId="69EFDDBA" w14:textId="77777777" w:rsidR="0091225C" w:rsidRPr="00B520DC" w:rsidRDefault="0091225C" w:rsidP="00B520DC">
            <w:pPr>
              <w:spacing w:line="360" w:lineRule="auto"/>
              <w:jc w:val="both"/>
              <w:rPr>
                <w:rFonts w:ascii="Arial" w:hAnsi="Arial" w:cs="Arial"/>
              </w:rPr>
            </w:pPr>
            <w:r w:rsidRPr="00B520DC">
              <w:rPr>
                <w:rFonts w:ascii="Arial" w:hAnsi="Arial" w:cs="Arial"/>
              </w:rPr>
              <w:t>2</w:t>
            </w:r>
          </w:p>
        </w:tc>
        <w:tc>
          <w:tcPr>
            <w:tcW w:w="0" w:type="auto"/>
            <w:tcBorders>
              <w:bottom w:val="single" w:sz="4" w:space="0" w:color="auto"/>
              <w:right w:val="single" w:sz="4" w:space="0" w:color="auto"/>
            </w:tcBorders>
            <w:vAlign w:val="center"/>
            <w:hideMark/>
          </w:tcPr>
          <w:p w14:paraId="321A0A5A" w14:textId="77777777" w:rsidR="0091225C" w:rsidRPr="00B520DC" w:rsidRDefault="0091225C" w:rsidP="00B520DC">
            <w:pPr>
              <w:spacing w:line="360" w:lineRule="auto"/>
              <w:jc w:val="both"/>
              <w:rPr>
                <w:rFonts w:ascii="Arial" w:hAnsi="Arial" w:cs="Arial"/>
              </w:rPr>
            </w:pPr>
            <w:r w:rsidRPr="00B520DC">
              <w:rPr>
                <w:rFonts w:ascii="Arial" w:hAnsi="Arial" w:cs="Arial"/>
              </w:rPr>
              <w:t>12</w:t>
            </w:r>
          </w:p>
        </w:tc>
      </w:tr>
      <w:tr w:rsidR="0091225C" w:rsidRPr="00B520DC" w14:paraId="16C1B289" w14:textId="77777777" w:rsidTr="0016158B">
        <w:trPr>
          <w:tblCellSpacing w:w="15" w:type="dxa"/>
        </w:trPr>
        <w:tc>
          <w:tcPr>
            <w:tcW w:w="0" w:type="auto"/>
            <w:tcBorders>
              <w:left w:val="single" w:sz="4" w:space="0" w:color="auto"/>
              <w:right w:val="single" w:sz="4" w:space="0" w:color="auto"/>
            </w:tcBorders>
            <w:vAlign w:val="center"/>
            <w:hideMark/>
          </w:tcPr>
          <w:p w14:paraId="6286CEB9" w14:textId="77777777" w:rsidR="0091225C" w:rsidRPr="00B520DC" w:rsidRDefault="0091225C" w:rsidP="00B520DC">
            <w:pPr>
              <w:spacing w:line="360" w:lineRule="auto"/>
              <w:jc w:val="both"/>
              <w:rPr>
                <w:rFonts w:ascii="Arial" w:hAnsi="Arial" w:cs="Arial"/>
              </w:rPr>
            </w:pPr>
            <w:r w:rsidRPr="00B520DC">
              <w:rPr>
                <w:rFonts w:ascii="Arial" w:hAnsi="Arial" w:cs="Arial"/>
              </w:rPr>
              <w:t>3</w:t>
            </w:r>
          </w:p>
        </w:tc>
        <w:tc>
          <w:tcPr>
            <w:tcW w:w="0" w:type="auto"/>
            <w:tcBorders>
              <w:right w:val="single" w:sz="4" w:space="0" w:color="auto"/>
            </w:tcBorders>
            <w:vAlign w:val="center"/>
            <w:hideMark/>
          </w:tcPr>
          <w:p w14:paraId="68B58524" w14:textId="77777777" w:rsidR="0091225C" w:rsidRPr="00B520DC" w:rsidRDefault="0091225C" w:rsidP="00B520DC">
            <w:pPr>
              <w:spacing w:line="360" w:lineRule="auto"/>
              <w:jc w:val="both"/>
              <w:rPr>
                <w:rFonts w:ascii="Arial" w:hAnsi="Arial" w:cs="Arial"/>
              </w:rPr>
            </w:pPr>
            <w:r w:rsidRPr="00B520DC">
              <w:rPr>
                <w:rFonts w:ascii="Arial" w:hAnsi="Arial" w:cs="Arial"/>
              </w:rPr>
              <w:t>14</w:t>
            </w:r>
          </w:p>
        </w:tc>
      </w:tr>
      <w:tr w:rsidR="0091225C" w:rsidRPr="00B520DC" w14:paraId="16CE60DF" w14:textId="77777777" w:rsidTr="0016158B">
        <w:trPr>
          <w:tblCellSpacing w:w="15" w:type="dxa"/>
        </w:trPr>
        <w:tc>
          <w:tcPr>
            <w:tcW w:w="0" w:type="auto"/>
            <w:tcBorders>
              <w:top w:val="single" w:sz="4" w:space="0" w:color="auto"/>
              <w:left w:val="single" w:sz="4" w:space="0" w:color="auto"/>
              <w:right w:val="single" w:sz="4" w:space="0" w:color="auto"/>
            </w:tcBorders>
            <w:vAlign w:val="center"/>
            <w:hideMark/>
          </w:tcPr>
          <w:p w14:paraId="1FEB004C" w14:textId="77777777" w:rsidR="0091225C" w:rsidRPr="00B520DC" w:rsidRDefault="0091225C" w:rsidP="00B520DC">
            <w:pPr>
              <w:spacing w:line="360" w:lineRule="auto"/>
              <w:jc w:val="both"/>
              <w:rPr>
                <w:rFonts w:ascii="Arial" w:hAnsi="Arial" w:cs="Arial"/>
              </w:rPr>
            </w:pPr>
            <w:r w:rsidRPr="00B520DC">
              <w:rPr>
                <w:rFonts w:ascii="Arial" w:hAnsi="Arial" w:cs="Arial"/>
              </w:rPr>
              <w:t>4</w:t>
            </w:r>
          </w:p>
        </w:tc>
        <w:tc>
          <w:tcPr>
            <w:tcW w:w="0" w:type="auto"/>
            <w:tcBorders>
              <w:top w:val="single" w:sz="4" w:space="0" w:color="auto"/>
              <w:right w:val="single" w:sz="4" w:space="0" w:color="auto"/>
            </w:tcBorders>
            <w:vAlign w:val="center"/>
            <w:hideMark/>
          </w:tcPr>
          <w:p w14:paraId="157724E0" w14:textId="77777777" w:rsidR="0091225C" w:rsidRPr="00B520DC" w:rsidRDefault="0091225C" w:rsidP="00B520DC">
            <w:pPr>
              <w:spacing w:line="360" w:lineRule="auto"/>
              <w:jc w:val="both"/>
              <w:rPr>
                <w:rFonts w:ascii="Arial" w:hAnsi="Arial" w:cs="Arial"/>
              </w:rPr>
            </w:pPr>
            <w:r w:rsidRPr="00B520DC">
              <w:rPr>
                <w:rFonts w:ascii="Arial" w:hAnsi="Arial" w:cs="Arial"/>
              </w:rPr>
              <w:t>10</w:t>
            </w:r>
          </w:p>
        </w:tc>
      </w:tr>
      <w:tr w:rsidR="0091225C" w:rsidRPr="00B520DC" w14:paraId="5232CD8E" w14:textId="77777777" w:rsidTr="0016158B">
        <w:trPr>
          <w:tblCellSpacing w:w="15" w:type="dxa"/>
        </w:trPr>
        <w:tc>
          <w:tcPr>
            <w:tcW w:w="0" w:type="auto"/>
            <w:tcBorders>
              <w:top w:val="single" w:sz="4" w:space="0" w:color="auto"/>
              <w:left w:val="single" w:sz="4" w:space="0" w:color="auto"/>
              <w:right w:val="single" w:sz="4" w:space="0" w:color="auto"/>
            </w:tcBorders>
            <w:vAlign w:val="center"/>
            <w:hideMark/>
          </w:tcPr>
          <w:p w14:paraId="06670708" w14:textId="77777777" w:rsidR="0091225C" w:rsidRPr="00B520DC" w:rsidRDefault="0091225C" w:rsidP="00B520DC">
            <w:pPr>
              <w:spacing w:line="360" w:lineRule="auto"/>
              <w:jc w:val="both"/>
              <w:rPr>
                <w:rFonts w:ascii="Arial" w:hAnsi="Arial" w:cs="Arial"/>
              </w:rPr>
            </w:pPr>
            <w:r w:rsidRPr="00B520DC">
              <w:rPr>
                <w:rFonts w:ascii="Arial" w:hAnsi="Arial" w:cs="Arial"/>
              </w:rPr>
              <w:t>5</w:t>
            </w:r>
          </w:p>
        </w:tc>
        <w:tc>
          <w:tcPr>
            <w:tcW w:w="0" w:type="auto"/>
            <w:tcBorders>
              <w:top w:val="single" w:sz="4" w:space="0" w:color="auto"/>
              <w:right w:val="single" w:sz="4" w:space="0" w:color="auto"/>
            </w:tcBorders>
            <w:vAlign w:val="center"/>
            <w:hideMark/>
          </w:tcPr>
          <w:p w14:paraId="39858457" w14:textId="77777777" w:rsidR="0091225C" w:rsidRPr="00B520DC" w:rsidRDefault="0091225C" w:rsidP="00B520DC">
            <w:pPr>
              <w:spacing w:line="360" w:lineRule="auto"/>
              <w:jc w:val="both"/>
              <w:rPr>
                <w:rFonts w:ascii="Arial" w:hAnsi="Arial" w:cs="Arial"/>
              </w:rPr>
            </w:pPr>
            <w:r w:rsidRPr="00B520DC">
              <w:rPr>
                <w:rFonts w:ascii="Arial" w:hAnsi="Arial" w:cs="Arial"/>
              </w:rPr>
              <w:t>8</w:t>
            </w:r>
          </w:p>
        </w:tc>
      </w:tr>
      <w:tr w:rsidR="0091225C" w:rsidRPr="00B520DC" w14:paraId="61192610" w14:textId="77777777" w:rsidTr="0016158B">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2049329" w14:textId="77777777" w:rsidR="0091225C" w:rsidRPr="00B520DC" w:rsidRDefault="0091225C" w:rsidP="00B520DC">
            <w:pPr>
              <w:spacing w:line="360" w:lineRule="auto"/>
              <w:jc w:val="both"/>
              <w:rPr>
                <w:rFonts w:ascii="Arial" w:hAnsi="Arial" w:cs="Arial"/>
              </w:rPr>
            </w:pPr>
            <w:r w:rsidRPr="00B520DC">
              <w:rPr>
                <w:rFonts w:ascii="Arial" w:hAnsi="Arial" w:cs="Arial"/>
                <w:b/>
                <w:bCs/>
              </w:rPr>
              <w:t>Total</w:t>
            </w:r>
          </w:p>
        </w:tc>
        <w:tc>
          <w:tcPr>
            <w:tcW w:w="0" w:type="auto"/>
            <w:tcBorders>
              <w:top w:val="single" w:sz="4" w:space="0" w:color="auto"/>
              <w:bottom w:val="single" w:sz="4" w:space="0" w:color="auto"/>
              <w:right w:val="single" w:sz="4" w:space="0" w:color="auto"/>
            </w:tcBorders>
            <w:vAlign w:val="center"/>
            <w:hideMark/>
          </w:tcPr>
          <w:p w14:paraId="048E45D1" w14:textId="77777777" w:rsidR="0091225C" w:rsidRPr="00B520DC" w:rsidRDefault="0091225C" w:rsidP="00B520DC">
            <w:pPr>
              <w:spacing w:line="360" w:lineRule="auto"/>
              <w:jc w:val="both"/>
              <w:rPr>
                <w:rFonts w:ascii="Arial" w:hAnsi="Arial" w:cs="Arial"/>
              </w:rPr>
            </w:pPr>
            <w:r w:rsidRPr="00B520DC">
              <w:rPr>
                <w:rFonts w:ascii="Arial" w:hAnsi="Arial" w:cs="Arial"/>
                <w:b/>
                <w:bCs/>
              </w:rPr>
              <w:t>54</w:t>
            </w:r>
          </w:p>
        </w:tc>
      </w:tr>
    </w:tbl>
    <w:p w14:paraId="0C9AC953" w14:textId="1BD8235C" w:rsidR="0091225C" w:rsidRPr="00B520DC" w:rsidRDefault="00717683" w:rsidP="00B520DC">
      <w:pPr>
        <w:spacing w:line="360" w:lineRule="auto"/>
        <w:jc w:val="both"/>
        <w:rPr>
          <w:rFonts w:ascii="Arial" w:hAnsi="Arial" w:cs="Arial"/>
          <w:b/>
          <w:bCs/>
        </w:rPr>
      </w:pPr>
      <w:r w:rsidRPr="00B520DC">
        <w:rPr>
          <w:rFonts w:ascii="Arial" w:hAnsi="Arial" w:cs="Arial"/>
          <w:b/>
          <w:bCs/>
        </w:rPr>
        <w:br/>
      </w:r>
      <w:r w:rsidR="0091225C" w:rsidRPr="00B520DC">
        <w:rPr>
          <w:rFonts w:ascii="Arial" w:hAnsi="Arial" w:cs="Arial"/>
          <w:b/>
          <w:bCs/>
        </w:rPr>
        <w:t>Payback Period</w:t>
      </w:r>
    </w:p>
    <w:p w14:paraId="292A3DC2" w14:textId="77777777" w:rsidR="0091225C" w:rsidRPr="00B520DC" w:rsidRDefault="0091225C" w:rsidP="00B520DC">
      <w:pPr>
        <w:spacing w:line="360" w:lineRule="auto"/>
        <w:jc w:val="both"/>
        <w:rPr>
          <w:rFonts w:ascii="Arial" w:hAnsi="Arial" w:cs="Arial"/>
        </w:rPr>
      </w:pPr>
      <w:r w:rsidRPr="00B520DC">
        <w:rPr>
          <w:rFonts w:ascii="Arial" w:hAnsi="Arial" w:cs="Arial"/>
        </w:rPr>
        <w:t>Cumulative cash flow:</w:t>
      </w:r>
    </w:p>
    <w:p w14:paraId="549015B0" w14:textId="77777777" w:rsidR="0091225C" w:rsidRPr="00B520DC" w:rsidRDefault="0091225C" w:rsidP="00B520DC">
      <w:pPr>
        <w:numPr>
          <w:ilvl w:val="0"/>
          <w:numId w:val="5"/>
        </w:numPr>
        <w:spacing w:line="360" w:lineRule="auto"/>
        <w:jc w:val="both"/>
        <w:rPr>
          <w:rFonts w:ascii="Arial" w:hAnsi="Arial" w:cs="Arial"/>
        </w:rPr>
      </w:pPr>
      <w:r w:rsidRPr="00B520DC">
        <w:rPr>
          <w:rFonts w:ascii="Arial" w:hAnsi="Arial" w:cs="Arial"/>
        </w:rPr>
        <w:t xml:space="preserve">Year 1 = £10m </w:t>
      </w:r>
    </w:p>
    <w:p w14:paraId="369CF574" w14:textId="77777777" w:rsidR="0091225C" w:rsidRPr="00B520DC" w:rsidRDefault="0091225C" w:rsidP="00B520DC">
      <w:pPr>
        <w:numPr>
          <w:ilvl w:val="0"/>
          <w:numId w:val="5"/>
        </w:numPr>
        <w:spacing w:line="360" w:lineRule="auto"/>
        <w:jc w:val="both"/>
        <w:rPr>
          <w:rFonts w:ascii="Arial" w:hAnsi="Arial" w:cs="Arial"/>
        </w:rPr>
      </w:pPr>
      <w:r w:rsidRPr="00B520DC">
        <w:rPr>
          <w:rFonts w:ascii="Arial" w:hAnsi="Arial" w:cs="Arial"/>
        </w:rPr>
        <w:t xml:space="preserve">Year 2 = £22m </w:t>
      </w:r>
    </w:p>
    <w:p w14:paraId="3E8127ED" w14:textId="77777777" w:rsidR="0091225C" w:rsidRPr="00B520DC" w:rsidRDefault="0091225C" w:rsidP="00B520DC">
      <w:pPr>
        <w:numPr>
          <w:ilvl w:val="0"/>
          <w:numId w:val="5"/>
        </w:numPr>
        <w:spacing w:line="360" w:lineRule="auto"/>
        <w:jc w:val="both"/>
        <w:rPr>
          <w:rFonts w:ascii="Arial" w:hAnsi="Arial" w:cs="Arial"/>
        </w:rPr>
      </w:pPr>
      <w:r w:rsidRPr="00B520DC">
        <w:rPr>
          <w:rFonts w:ascii="Arial" w:hAnsi="Arial" w:cs="Arial"/>
        </w:rPr>
        <w:t xml:space="preserve">Year 3 = £36m </w:t>
      </w:r>
    </w:p>
    <w:p w14:paraId="7BE57F31" w14:textId="77777777" w:rsidR="0091225C" w:rsidRPr="00B520DC" w:rsidRDefault="0091225C" w:rsidP="00B520DC">
      <w:pPr>
        <w:numPr>
          <w:ilvl w:val="0"/>
          <w:numId w:val="5"/>
        </w:numPr>
        <w:spacing w:line="360" w:lineRule="auto"/>
        <w:jc w:val="both"/>
        <w:rPr>
          <w:rFonts w:ascii="Arial" w:hAnsi="Arial" w:cs="Arial"/>
        </w:rPr>
      </w:pPr>
      <w:r w:rsidRPr="00B520DC">
        <w:rPr>
          <w:rFonts w:ascii="Arial" w:hAnsi="Arial" w:cs="Arial"/>
        </w:rPr>
        <w:t xml:space="preserve">Year 4 = £46m </w:t>
      </w:r>
    </w:p>
    <w:p w14:paraId="2E4D81AC" w14:textId="77777777" w:rsidR="0091225C" w:rsidRPr="00B520DC" w:rsidRDefault="0091225C" w:rsidP="00B520DC">
      <w:pPr>
        <w:numPr>
          <w:ilvl w:val="0"/>
          <w:numId w:val="5"/>
        </w:numPr>
        <w:spacing w:line="360" w:lineRule="auto"/>
        <w:jc w:val="both"/>
        <w:rPr>
          <w:rFonts w:ascii="Arial" w:hAnsi="Arial" w:cs="Arial"/>
        </w:rPr>
      </w:pPr>
      <w:r w:rsidRPr="00B520DC">
        <w:rPr>
          <w:rFonts w:ascii="Arial" w:hAnsi="Arial" w:cs="Arial"/>
        </w:rPr>
        <w:t xml:space="preserve">Year 5 = £54m </w:t>
      </w:r>
    </w:p>
    <w:p w14:paraId="022837F8" w14:textId="77777777" w:rsidR="008540F7" w:rsidRDefault="008540F7" w:rsidP="00B520DC">
      <w:pPr>
        <w:spacing w:line="360" w:lineRule="auto"/>
        <w:jc w:val="both"/>
        <w:rPr>
          <w:rFonts w:ascii="Arial" w:hAnsi="Arial" w:cs="Arial"/>
        </w:rPr>
      </w:pPr>
    </w:p>
    <w:p w14:paraId="6E747B86" w14:textId="4CD0D27F" w:rsidR="0091225C" w:rsidRPr="00B520DC" w:rsidRDefault="0091225C" w:rsidP="00B520DC">
      <w:pPr>
        <w:spacing w:line="360" w:lineRule="auto"/>
        <w:jc w:val="both"/>
        <w:rPr>
          <w:rFonts w:ascii="Arial" w:hAnsi="Arial" w:cs="Arial"/>
        </w:rPr>
      </w:pPr>
      <w:r w:rsidRPr="00B520DC">
        <w:rPr>
          <w:rFonts w:ascii="Arial" w:hAnsi="Arial" w:cs="Arial"/>
        </w:rPr>
        <w:lastRenderedPageBreak/>
        <w:t>Amount remaining after Year 4:</w:t>
      </w:r>
    </w:p>
    <w:p w14:paraId="05B3ADEF" w14:textId="77777777" w:rsidR="0091225C" w:rsidRPr="00B520DC" w:rsidRDefault="0091225C" w:rsidP="00B520DC">
      <w:pPr>
        <w:spacing w:line="360" w:lineRule="auto"/>
        <w:jc w:val="both"/>
        <w:rPr>
          <w:rFonts w:ascii="Arial" w:hAnsi="Arial" w:cs="Arial"/>
        </w:rPr>
      </w:pPr>
      <w:r w:rsidRPr="00B520DC">
        <w:rPr>
          <w:rFonts w:ascii="Arial" w:hAnsi="Arial" w:cs="Arial"/>
          <w:b/>
          <w:bCs/>
        </w:rPr>
        <w:t>£50m − £46m = £4m</w:t>
      </w:r>
    </w:p>
    <w:p w14:paraId="59244CD1" w14:textId="77777777" w:rsidR="0091225C" w:rsidRPr="00B520DC" w:rsidRDefault="0091225C" w:rsidP="00B520DC">
      <w:pPr>
        <w:spacing w:line="360" w:lineRule="auto"/>
        <w:jc w:val="both"/>
        <w:rPr>
          <w:rFonts w:ascii="Arial" w:hAnsi="Arial" w:cs="Arial"/>
        </w:rPr>
      </w:pPr>
      <w:r w:rsidRPr="00B520DC">
        <w:rPr>
          <w:rFonts w:ascii="Arial" w:hAnsi="Arial" w:cs="Arial"/>
        </w:rPr>
        <w:t>Year 5 inflow = £8m.</w:t>
      </w:r>
    </w:p>
    <w:p w14:paraId="60A3C118" w14:textId="38449DD6" w:rsidR="0091225C" w:rsidRPr="00B520DC" w:rsidRDefault="00717683" w:rsidP="00B520DC">
      <w:pPr>
        <w:spacing w:line="360" w:lineRule="auto"/>
        <w:jc w:val="both"/>
        <w:rPr>
          <w:rFonts w:ascii="Arial" w:hAnsi="Arial" w:cs="Arial"/>
        </w:rPr>
      </w:pPr>
      <w:r w:rsidRPr="00B520DC">
        <w:rPr>
          <w:rFonts w:ascii="Arial" w:hAnsi="Arial" w:cs="Arial"/>
        </w:rPr>
        <w:br/>
      </w:r>
      <w:r w:rsidR="0091225C" w:rsidRPr="00B520DC">
        <w:rPr>
          <w:rFonts w:ascii="Arial" w:hAnsi="Arial" w:cs="Arial"/>
        </w:rPr>
        <w:t>Therefore:</w:t>
      </w:r>
    </w:p>
    <w:p w14:paraId="0533A764" w14:textId="77777777" w:rsidR="0091225C" w:rsidRPr="00B520DC" w:rsidRDefault="0091225C" w:rsidP="00B520DC">
      <w:pPr>
        <w:spacing w:line="360" w:lineRule="auto"/>
        <w:jc w:val="both"/>
        <w:rPr>
          <w:rFonts w:ascii="Arial" w:hAnsi="Arial" w:cs="Arial"/>
        </w:rPr>
      </w:pPr>
      <w:r w:rsidRPr="00B520DC">
        <w:rPr>
          <w:rFonts w:ascii="Arial" w:hAnsi="Arial" w:cs="Arial"/>
          <w:b/>
          <w:bCs/>
        </w:rPr>
        <w:t>PBP = 4 + (£4m / £8m)</w:t>
      </w:r>
    </w:p>
    <w:p w14:paraId="29A9497F" w14:textId="77777777" w:rsidR="0091225C" w:rsidRPr="00B520DC" w:rsidRDefault="0091225C" w:rsidP="00B520DC">
      <w:pPr>
        <w:spacing w:line="360" w:lineRule="auto"/>
        <w:jc w:val="both"/>
        <w:rPr>
          <w:rFonts w:ascii="Arial" w:hAnsi="Arial" w:cs="Arial"/>
        </w:rPr>
      </w:pPr>
      <w:r w:rsidRPr="00B520DC">
        <w:rPr>
          <w:rFonts w:ascii="Arial" w:hAnsi="Arial" w:cs="Arial"/>
          <w:b/>
          <w:bCs/>
        </w:rPr>
        <w:t>PBP = 4.50 years</w:t>
      </w:r>
    </w:p>
    <w:p w14:paraId="57FF61DF" w14:textId="1AB4F11E" w:rsidR="0091225C" w:rsidRPr="00B520DC" w:rsidRDefault="0091225C" w:rsidP="00B520DC">
      <w:pPr>
        <w:spacing w:line="360" w:lineRule="auto"/>
        <w:jc w:val="both"/>
        <w:rPr>
          <w:rFonts w:ascii="Arial" w:hAnsi="Arial" w:cs="Arial"/>
          <w:b/>
          <w:bCs/>
        </w:rPr>
      </w:pPr>
      <w:r w:rsidRPr="00B520DC">
        <w:rPr>
          <w:rFonts w:ascii="Arial" w:hAnsi="Arial" w:cs="Arial"/>
          <w:b/>
          <w:bCs/>
        </w:rPr>
        <w:t>ARR</w:t>
      </w:r>
      <w:r w:rsidR="00717683" w:rsidRPr="00B520DC">
        <w:rPr>
          <w:rFonts w:ascii="Arial" w:hAnsi="Arial" w:cs="Arial"/>
          <w:b/>
          <w:bCs/>
        </w:rPr>
        <w:t xml:space="preserve"> </w:t>
      </w:r>
      <w:r w:rsidRPr="00B520DC">
        <w:rPr>
          <w:rFonts w:ascii="Arial" w:hAnsi="Arial" w:cs="Arial"/>
        </w:rPr>
        <w:t>Total accounting profit:</w:t>
      </w:r>
    </w:p>
    <w:p w14:paraId="7B5A92C8" w14:textId="77777777" w:rsidR="0091225C" w:rsidRPr="00B520DC" w:rsidRDefault="0091225C" w:rsidP="00B520DC">
      <w:pPr>
        <w:spacing w:line="360" w:lineRule="auto"/>
        <w:jc w:val="both"/>
        <w:rPr>
          <w:rFonts w:ascii="Arial" w:hAnsi="Arial" w:cs="Arial"/>
        </w:rPr>
      </w:pPr>
      <w:r w:rsidRPr="00B520DC">
        <w:rPr>
          <w:rFonts w:ascii="Arial" w:hAnsi="Arial" w:cs="Arial"/>
        </w:rPr>
        <w:t>£54m − £50m depreciation basis = £4m total profit.</w:t>
      </w:r>
    </w:p>
    <w:p w14:paraId="5CBDFCA3" w14:textId="77777777" w:rsidR="0091225C" w:rsidRPr="00B520DC" w:rsidRDefault="0091225C" w:rsidP="00B520DC">
      <w:pPr>
        <w:spacing w:line="360" w:lineRule="auto"/>
        <w:jc w:val="both"/>
        <w:rPr>
          <w:rFonts w:ascii="Arial" w:hAnsi="Arial" w:cs="Arial"/>
        </w:rPr>
      </w:pPr>
      <w:r w:rsidRPr="00B520DC">
        <w:rPr>
          <w:rFonts w:ascii="Arial" w:hAnsi="Arial" w:cs="Arial"/>
        </w:rPr>
        <w:t>Average annual accounting profit:</w:t>
      </w:r>
    </w:p>
    <w:p w14:paraId="7F91EE53" w14:textId="2A92D81A" w:rsidR="0091225C" w:rsidRPr="00B520DC" w:rsidRDefault="0091225C" w:rsidP="008540F7">
      <w:pPr>
        <w:spacing w:line="360" w:lineRule="auto"/>
        <w:rPr>
          <w:rFonts w:ascii="Arial" w:hAnsi="Arial" w:cs="Arial"/>
        </w:rPr>
      </w:pPr>
      <w:r w:rsidRPr="00B520DC">
        <w:rPr>
          <w:rFonts w:ascii="Arial" w:hAnsi="Arial" w:cs="Arial"/>
          <w:b/>
          <w:bCs/>
        </w:rPr>
        <w:t>£4m / 5 = £0.8m</w:t>
      </w:r>
      <w:r w:rsidR="00717683" w:rsidRPr="00B520DC">
        <w:rPr>
          <w:rFonts w:ascii="Arial" w:hAnsi="Arial" w:cs="Arial"/>
          <w:b/>
          <w:bCs/>
        </w:rPr>
        <w:br/>
      </w:r>
    </w:p>
    <w:p w14:paraId="1C70E2B0" w14:textId="77777777" w:rsidR="0091225C" w:rsidRPr="00B520DC" w:rsidRDefault="0091225C" w:rsidP="00B520DC">
      <w:pPr>
        <w:spacing w:line="360" w:lineRule="auto"/>
        <w:jc w:val="both"/>
        <w:rPr>
          <w:rFonts w:ascii="Arial" w:hAnsi="Arial" w:cs="Arial"/>
        </w:rPr>
      </w:pPr>
      <w:r w:rsidRPr="00B520DC">
        <w:rPr>
          <w:rFonts w:ascii="Arial" w:hAnsi="Arial" w:cs="Arial"/>
        </w:rPr>
        <w:t>ARR:</w:t>
      </w:r>
    </w:p>
    <w:p w14:paraId="31B52938" w14:textId="77777777" w:rsidR="0091225C" w:rsidRPr="00B520DC" w:rsidRDefault="0091225C" w:rsidP="00B520DC">
      <w:pPr>
        <w:spacing w:line="360" w:lineRule="auto"/>
        <w:jc w:val="both"/>
        <w:rPr>
          <w:rFonts w:ascii="Arial" w:hAnsi="Arial" w:cs="Arial"/>
        </w:rPr>
      </w:pPr>
      <w:r w:rsidRPr="00B520DC">
        <w:rPr>
          <w:rFonts w:ascii="Arial" w:hAnsi="Arial" w:cs="Arial"/>
          <w:b/>
          <w:bCs/>
        </w:rPr>
        <w:t>£0.8m / £50m × 100 = 1.60%</w:t>
      </w:r>
    </w:p>
    <w:p w14:paraId="0DFB146D" w14:textId="77777777" w:rsidR="0091225C" w:rsidRPr="00B520DC" w:rsidRDefault="0091225C" w:rsidP="00B520DC">
      <w:pPr>
        <w:spacing w:line="360" w:lineRule="auto"/>
        <w:jc w:val="both"/>
        <w:rPr>
          <w:rFonts w:ascii="Arial" w:hAnsi="Arial" w:cs="Arial"/>
          <w:b/>
          <w:bCs/>
        </w:rPr>
      </w:pPr>
      <w:r w:rsidRPr="00B520DC">
        <w:rPr>
          <w:rFonts w:ascii="Arial" w:hAnsi="Arial" w:cs="Arial"/>
          <w:b/>
          <w:bCs/>
        </w:rPr>
        <w:t>NPV</w:t>
      </w:r>
    </w:p>
    <w:p w14:paraId="744B4D38" w14:textId="77777777" w:rsidR="0091225C" w:rsidRPr="00B520DC" w:rsidRDefault="0091225C" w:rsidP="00B520DC">
      <w:pPr>
        <w:spacing w:line="360" w:lineRule="auto"/>
        <w:jc w:val="both"/>
        <w:rPr>
          <w:rFonts w:ascii="Arial" w:hAnsi="Arial" w:cs="Arial"/>
        </w:rPr>
      </w:pPr>
      <w:r w:rsidRPr="00B520DC">
        <w:rPr>
          <w:rFonts w:ascii="Arial" w:hAnsi="Arial" w:cs="Arial"/>
        </w:rPr>
        <w:t>PV of cash flows at 8%:</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38"/>
        <w:gridCol w:w="1271"/>
        <w:gridCol w:w="1099"/>
      </w:tblGrid>
      <w:tr w:rsidR="0091225C" w:rsidRPr="00B520DC" w14:paraId="5EF28F19" w14:textId="77777777" w:rsidTr="0016158B">
        <w:trPr>
          <w:tblHeader/>
          <w:tblCellSpacing w:w="15" w:type="dxa"/>
        </w:trPr>
        <w:tc>
          <w:tcPr>
            <w:tcW w:w="0" w:type="auto"/>
            <w:tcBorders>
              <w:top w:val="single" w:sz="4" w:space="0" w:color="auto"/>
              <w:left w:val="single" w:sz="4" w:space="0" w:color="auto"/>
              <w:right w:val="single" w:sz="4" w:space="0" w:color="auto"/>
            </w:tcBorders>
            <w:vAlign w:val="center"/>
            <w:hideMark/>
          </w:tcPr>
          <w:p w14:paraId="07DE6352" w14:textId="77777777" w:rsidR="0091225C" w:rsidRPr="00B520DC" w:rsidRDefault="0091225C" w:rsidP="00B520DC">
            <w:pPr>
              <w:spacing w:line="360" w:lineRule="auto"/>
              <w:jc w:val="both"/>
              <w:rPr>
                <w:rFonts w:ascii="Arial" w:hAnsi="Arial" w:cs="Arial"/>
                <w:b/>
                <w:bCs/>
              </w:rPr>
            </w:pPr>
            <w:r w:rsidRPr="00B520DC">
              <w:rPr>
                <w:rFonts w:ascii="Arial" w:hAnsi="Arial" w:cs="Arial"/>
                <w:b/>
                <w:bCs/>
              </w:rPr>
              <w:t>Year</w:t>
            </w:r>
          </w:p>
        </w:tc>
        <w:tc>
          <w:tcPr>
            <w:tcW w:w="0" w:type="auto"/>
            <w:tcBorders>
              <w:top w:val="single" w:sz="4" w:space="0" w:color="auto"/>
              <w:right w:val="single" w:sz="4" w:space="0" w:color="auto"/>
            </w:tcBorders>
            <w:vAlign w:val="center"/>
            <w:hideMark/>
          </w:tcPr>
          <w:p w14:paraId="7994EB92" w14:textId="77777777" w:rsidR="0091225C" w:rsidRPr="00B520DC" w:rsidRDefault="0091225C" w:rsidP="00B520DC">
            <w:pPr>
              <w:spacing w:line="360" w:lineRule="auto"/>
              <w:jc w:val="both"/>
              <w:rPr>
                <w:rFonts w:ascii="Arial" w:hAnsi="Arial" w:cs="Arial"/>
                <w:b/>
                <w:bCs/>
              </w:rPr>
            </w:pPr>
            <w:r w:rsidRPr="00B520DC">
              <w:rPr>
                <w:rFonts w:ascii="Arial" w:hAnsi="Arial" w:cs="Arial"/>
                <w:b/>
                <w:bCs/>
              </w:rPr>
              <w:t>Cash Flow</w:t>
            </w:r>
          </w:p>
        </w:tc>
        <w:tc>
          <w:tcPr>
            <w:tcW w:w="0" w:type="auto"/>
            <w:tcBorders>
              <w:top w:val="single" w:sz="4" w:space="0" w:color="auto"/>
              <w:right w:val="single" w:sz="4" w:space="0" w:color="auto"/>
            </w:tcBorders>
            <w:vAlign w:val="center"/>
            <w:hideMark/>
          </w:tcPr>
          <w:p w14:paraId="611E3560" w14:textId="77777777" w:rsidR="0091225C" w:rsidRPr="00B520DC" w:rsidRDefault="0091225C" w:rsidP="00B520DC">
            <w:pPr>
              <w:spacing w:line="360" w:lineRule="auto"/>
              <w:jc w:val="both"/>
              <w:rPr>
                <w:rFonts w:ascii="Arial" w:hAnsi="Arial" w:cs="Arial"/>
                <w:b/>
                <w:bCs/>
              </w:rPr>
            </w:pPr>
            <w:r w:rsidRPr="00B520DC">
              <w:rPr>
                <w:rFonts w:ascii="Arial" w:hAnsi="Arial" w:cs="Arial"/>
                <w:b/>
                <w:bCs/>
              </w:rPr>
              <w:t>PV at 8%</w:t>
            </w:r>
          </w:p>
        </w:tc>
      </w:tr>
      <w:tr w:rsidR="0091225C" w:rsidRPr="00B520DC" w14:paraId="7104BFB4" w14:textId="77777777" w:rsidTr="0016158B">
        <w:trPr>
          <w:tblCellSpacing w:w="15" w:type="dxa"/>
        </w:trPr>
        <w:tc>
          <w:tcPr>
            <w:tcW w:w="0" w:type="auto"/>
            <w:tcBorders>
              <w:top w:val="single" w:sz="4" w:space="0" w:color="auto"/>
              <w:left w:val="single" w:sz="4" w:space="0" w:color="auto"/>
              <w:right w:val="single" w:sz="4" w:space="0" w:color="auto"/>
            </w:tcBorders>
            <w:vAlign w:val="center"/>
            <w:hideMark/>
          </w:tcPr>
          <w:p w14:paraId="1A688927" w14:textId="77777777" w:rsidR="0091225C" w:rsidRPr="00B520DC" w:rsidRDefault="0091225C" w:rsidP="00B520DC">
            <w:pPr>
              <w:spacing w:line="360" w:lineRule="auto"/>
              <w:jc w:val="both"/>
              <w:rPr>
                <w:rFonts w:ascii="Arial" w:hAnsi="Arial" w:cs="Arial"/>
              </w:rPr>
            </w:pPr>
            <w:r w:rsidRPr="00B520DC">
              <w:rPr>
                <w:rFonts w:ascii="Arial" w:hAnsi="Arial" w:cs="Arial"/>
              </w:rPr>
              <w:t>1</w:t>
            </w:r>
          </w:p>
        </w:tc>
        <w:tc>
          <w:tcPr>
            <w:tcW w:w="0" w:type="auto"/>
            <w:tcBorders>
              <w:top w:val="single" w:sz="4" w:space="0" w:color="auto"/>
              <w:right w:val="single" w:sz="4" w:space="0" w:color="auto"/>
            </w:tcBorders>
            <w:vAlign w:val="center"/>
            <w:hideMark/>
          </w:tcPr>
          <w:p w14:paraId="37625331" w14:textId="77777777" w:rsidR="0091225C" w:rsidRPr="00B520DC" w:rsidRDefault="0091225C" w:rsidP="00B520DC">
            <w:pPr>
              <w:spacing w:line="360" w:lineRule="auto"/>
              <w:jc w:val="both"/>
              <w:rPr>
                <w:rFonts w:ascii="Arial" w:hAnsi="Arial" w:cs="Arial"/>
              </w:rPr>
            </w:pPr>
            <w:r w:rsidRPr="00B520DC">
              <w:rPr>
                <w:rFonts w:ascii="Arial" w:hAnsi="Arial" w:cs="Arial"/>
              </w:rPr>
              <w:t>10</w:t>
            </w:r>
          </w:p>
        </w:tc>
        <w:tc>
          <w:tcPr>
            <w:tcW w:w="0" w:type="auto"/>
            <w:tcBorders>
              <w:top w:val="single" w:sz="4" w:space="0" w:color="auto"/>
              <w:right w:val="single" w:sz="4" w:space="0" w:color="auto"/>
            </w:tcBorders>
            <w:vAlign w:val="center"/>
            <w:hideMark/>
          </w:tcPr>
          <w:p w14:paraId="521E5737" w14:textId="77777777" w:rsidR="0091225C" w:rsidRPr="00B520DC" w:rsidRDefault="0091225C" w:rsidP="00B520DC">
            <w:pPr>
              <w:spacing w:line="360" w:lineRule="auto"/>
              <w:jc w:val="both"/>
              <w:rPr>
                <w:rFonts w:ascii="Arial" w:hAnsi="Arial" w:cs="Arial"/>
              </w:rPr>
            </w:pPr>
            <w:r w:rsidRPr="00B520DC">
              <w:rPr>
                <w:rFonts w:ascii="Arial" w:hAnsi="Arial" w:cs="Arial"/>
              </w:rPr>
              <w:t>9.26</w:t>
            </w:r>
          </w:p>
        </w:tc>
      </w:tr>
      <w:tr w:rsidR="0091225C" w:rsidRPr="00B520DC" w14:paraId="0CFA5165" w14:textId="77777777" w:rsidTr="0016158B">
        <w:trPr>
          <w:tblCellSpacing w:w="15" w:type="dxa"/>
        </w:trPr>
        <w:tc>
          <w:tcPr>
            <w:tcW w:w="0" w:type="auto"/>
            <w:tcBorders>
              <w:top w:val="single" w:sz="4" w:space="0" w:color="auto"/>
              <w:left w:val="single" w:sz="4" w:space="0" w:color="auto"/>
              <w:right w:val="single" w:sz="4" w:space="0" w:color="auto"/>
            </w:tcBorders>
            <w:vAlign w:val="center"/>
            <w:hideMark/>
          </w:tcPr>
          <w:p w14:paraId="5E3B5DB7" w14:textId="77777777" w:rsidR="0091225C" w:rsidRPr="00B520DC" w:rsidRDefault="0091225C" w:rsidP="00B520DC">
            <w:pPr>
              <w:spacing w:line="360" w:lineRule="auto"/>
              <w:jc w:val="both"/>
              <w:rPr>
                <w:rFonts w:ascii="Arial" w:hAnsi="Arial" w:cs="Arial"/>
              </w:rPr>
            </w:pPr>
            <w:r w:rsidRPr="00B520DC">
              <w:rPr>
                <w:rFonts w:ascii="Arial" w:hAnsi="Arial" w:cs="Arial"/>
              </w:rPr>
              <w:t>2</w:t>
            </w:r>
          </w:p>
        </w:tc>
        <w:tc>
          <w:tcPr>
            <w:tcW w:w="0" w:type="auto"/>
            <w:tcBorders>
              <w:top w:val="single" w:sz="4" w:space="0" w:color="auto"/>
              <w:right w:val="single" w:sz="4" w:space="0" w:color="auto"/>
            </w:tcBorders>
            <w:vAlign w:val="center"/>
            <w:hideMark/>
          </w:tcPr>
          <w:p w14:paraId="2687231A" w14:textId="77777777" w:rsidR="0091225C" w:rsidRPr="00B520DC" w:rsidRDefault="0091225C" w:rsidP="00B520DC">
            <w:pPr>
              <w:spacing w:line="360" w:lineRule="auto"/>
              <w:jc w:val="both"/>
              <w:rPr>
                <w:rFonts w:ascii="Arial" w:hAnsi="Arial" w:cs="Arial"/>
              </w:rPr>
            </w:pPr>
            <w:r w:rsidRPr="00B520DC">
              <w:rPr>
                <w:rFonts w:ascii="Arial" w:hAnsi="Arial" w:cs="Arial"/>
              </w:rPr>
              <w:t>12</w:t>
            </w:r>
          </w:p>
        </w:tc>
        <w:tc>
          <w:tcPr>
            <w:tcW w:w="0" w:type="auto"/>
            <w:tcBorders>
              <w:top w:val="single" w:sz="4" w:space="0" w:color="auto"/>
              <w:right w:val="single" w:sz="4" w:space="0" w:color="auto"/>
            </w:tcBorders>
            <w:vAlign w:val="center"/>
            <w:hideMark/>
          </w:tcPr>
          <w:p w14:paraId="295A6C52" w14:textId="77777777" w:rsidR="0091225C" w:rsidRPr="00B520DC" w:rsidRDefault="0091225C" w:rsidP="00B520DC">
            <w:pPr>
              <w:spacing w:line="360" w:lineRule="auto"/>
              <w:jc w:val="both"/>
              <w:rPr>
                <w:rFonts w:ascii="Arial" w:hAnsi="Arial" w:cs="Arial"/>
              </w:rPr>
            </w:pPr>
            <w:r w:rsidRPr="00B520DC">
              <w:rPr>
                <w:rFonts w:ascii="Arial" w:hAnsi="Arial" w:cs="Arial"/>
              </w:rPr>
              <w:t>10.29</w:t>
            </w:r>
          </w:p>
        </w:tc>
      </w:tr>
      <w:tr w:rsidR="0091225C" w:rsidRPr="00B520DC" w14:paraId="66792FE6" w14:textId="77777777" w:rsidTr="0016158B">
        <w:trPr>
          <w:tblCellSpacing w:w="15" w:type="dxa"/>
        </w:trPr>
        <w:tc>
          <w:tcPr>
            <w:tcW w:w="0" w:type="auto"/>
            <w:tcBorders>
              <w:top w:val="single" w:sz="4" w:space="0" w:color="auto"/>
              <w:left w:val="single" w:sz="4" w:space="0" w:color="auto"/>
              <w:right w:val="single" w:sz="4" w:space="0" w:color="auto"/>
            </w:tcBorders>
            <w:vAlign w:val="center"/>
            <w:hideMark/>
          </w:tcPr>
          <w:p w14:paraId="7A114DBB" w14:textId="77777777" w:rsidR="0091225C" w:rsidRPr="00B520DC" w:rsidRDefault="0091225C" w:rsidP="00B520DC">
            <w:pPr>
              <w:spacing w:line="360" w:lineRule="auto"/>
              <w:jc w:val="both"/>
              <w:rPr>
                <w:rFonts w:ascii="Arial" w:hAnsi="Arial" w:cs="Arial"/>
              </w:rPr>
            </w:pPr>
            <w:r w:rsidRPr="00B520DC">
              <w:rPr>
                <w:rFonts w:ascii="Arial" w:hAnsi="Arial" w:cs="Arial"/>
              </w:rPr>
              <w:t>3</w:t>
            </w:r>
          </w:p>
        </w:tc>
        <w:tc>
          <w:tcPr>
            <w:tcW w:w="0" w:type="auto"/>
            <w:tcBorders>
              <w:top w:val="single" w:sz="4" w:space="0" w:color="auto"/>
              <w:right w:val="single" w:sz="4" w:space="0" w:color="auto"/>
            </w:tcBorders>
            <w:vAlign w:val="center"/>
            <w:hideMark/>
          </w:tcPr>
          <w:p w14:paraId="04DFE810" w14:textId="77777777" w:rsidR="0091225C" w:rsidRPr="00B520DC" w:rsidRDefault="0091225C" w:rsidP="00B520DC">
            <w:pPr>
              <w:spacing w:line="360" w:lineRule="auto"/>
              <w:jc w:val="both"/>
              <w:rPr>
                <w:rFonts w:ascii="Arial" w:hAnsi="Arial" w:cs="Arial"/>
              </w:rPr>
            </w:pPr>
            <w:r w:rsidRPr="00B520DC">
              <w:rPr>
                <w:rFonts w:ascii="Arial" w:hAnsi="Arial" w:cs="Arial"/>
              </w:rPr>
              <w:t>14</w:t>
            </w:r>
          </w:p>
        </w:tc>
        <w:tc>
          <w:tcPr>
            <w:tcW w:w="0" w:type="auto"/>
            <w:tcBorders>
              <w:top w:val="single" w:sz="4" w:space="0" w:color="auto"/>
              <w:right w:val="single" w:sz="4" w:space="0" w:color="auto"/>
            </w:tcBorders>
            <w:vAlign w:val="center"/>
            <w:hideMark/>
          </w:tcPr>
          <w:p w14:paraId="1CD65B4C" w14:textId="77777777" w:rsidR="0091225C" w:rsidRPr="00B520DC" w:rsidRDefault="0091225C" w:rsidP="00B520DC">
            <w:pPr>
              <w:spacing w:line="360" w:lineRule="auto"/>
              <w:jc w:val="both"/>
              <w:rPr>
                <w:rFonts w:ascii="Arial" w:hAnsi="Arial" w:cs="Arial"/>
              </w:rPr>
            </w:pPr>
            <w:r w:rsidRPr="00B520DC">
              <w:rPr>
                <w:rFonts w:ascii="Arial" w:hAnsi="Arial" w:cs="Arial"/>
              </w:rPr>
              <w:t>11.11</w:t>
            </w:r>
          </w:p>
        </w:tc>
      </w:tr>
      <w:tr w:rsidR="0091225C" w:rsidRPr="00B520DC" w14:paraId="499D7600" w14:textId="77777777" w:rsidTr="0016158B">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22F7AB9" w14:textId="77777777" w:rsidR="0091225C" w:rsidRPr="00B520DC" w:rsidRDefault="0091225C" w:rsidP="00B520DC">
            <w:pPr>
              <w:spacing w:line="360" w:lineRule="auto"/>
              <w:jc w:val="both"/>
              <w:rPr>
                <w:rFonts w:ascii="Arial" w:hAnsi="Arial" w:cs="Arial"/>
              </w:rPr>
            </w:pPr>
            <w:r w:rsidRPr="00B520DC">
              <w:rPr>
                <w:rFonts w:ascii="Arial" w:hAnsi="Arial" w:cs="Arial"/>
              </w:rPr>
              <w:t>4</w:t>
            </w:r>
          </w:p>
        </w:tc>
        <w:tc>
          <w:tcPr>
            <w:tcW w:w="0" w:type="auto"/>
            <w:tcBorders>
              <w:top w:val="single" w:sz="4" w:space="0" w:color="auto"/>
              <w:right w:val="single" w:sz="4" w:space="0" w:color="auto"/>
            </w:tcBorders>
            <w:vAlign w:val="center"/>
            <w:hideMark/>
          </w:tcPr>
          <w:p w14:paraId="0283E1D4" w14:textId="77777777" w:rsidR="0091225C" w:rsidRPr="00B520DC" w:rsidRDefault="0091225C" w:rsidP="00B520DC">
            <w:pPr>
              <w:spacing w:line="360" w:lineRule="auto"/>
              <w:jc w:val="both"/>
              <w:rPr>
                <w:rFonts w:ascii="Arial" w:hAnsi="Arial" w:cs="Arial"/>
              </w:rPr>
            </w:pPr>
            <w:r w:rsidRPr="00B520DC">
              <w:rPr>
                <w:rFonts w:ascii="Arial" w:hAnsi="Arial" w:cs="Arial"/>
              </w:rPr>
              <w:t>10</w:t>
            </w:r>
          </w:p>
        </w:tc>
        <w:tc>
          <w:tcPr>
            <w:tcW w:w="0" w:type="auto"/>
            <w:tcBorders>
              <w:top w:val="single" w:sz="4" w:space="0" w:color="auto"/>
              <w:right w:val="single" w:sz="4" w:space="0" w:color="auto"/>
            </w:tcBorders>
            <w:vAlign w:val="center"/>
            <w:hideMark/>
          </w:tcPr>
          <w:p w14:paraId="187B3498" w14:textId="77777777" w:rsidR="0091225C" w:rsidRPr="00B520DC" w:rsidRDefault="0091225C" w:rsidP="00B520DC">
            <w:pPr>
              <w:spacing w:line="360" w:lineRule="auto"/>
              <w:jc w:val="both"/>
              <w:rPr>
                <w:rFonts w:ascii="Arial" w:hAnsi="Arial" w:cs="Arial"/>
              </w:rPr>
            </w:pPr>
            <w:r w:rsidRPr="00B520DC">
              <w:rPr>
                <w:rFonts w:ascii="Arial" w:hAnsi="Arial" w:cs="Arial"/>
              </w:rPr>
              <w:t>7.35</w:t>
            </w:r>
          </w:p>
        </w:tc>
      </w:tr>
      <w:tr w:rsidR="0091225C" w:rsidRPr="00B520DC" w14:paraId="6C120E2C" w14:textId="77777777" w:rsidTr="0016158B">
        <w:trPr>
          <w:tblCellSpacing w:w="15" w:type="dxa"/>
        </w:trPr>
        <w:tc>
          <w:tcPr>
            <w:tcW w:w="0" w:type="auto"/>
            <w:tcBorders>
              <w:left w:val="single" w:sz="4" w:space="0" w:color="auto"/>
              <w:right w:val="single" w:sz="4" w:space="0" w:color="auto"/>
            </w:tcBorders>
            <w:vAlign w:val="center"/>
            <w:hideMark/>
          </w:tcPr>
          <w:p w14:paraId="38C4B31F" w14:textId="77777777" w:rsidR="0091225C" w:rsidRPr="00B520DC" w:rsidRDefault="0091225C" w:rsidP="00B520DC">
            <w:pPr>
              <w:spacing w:line="360" w:lineRule="auto"/>
              <w:jc w:val="both"/>
              <w:rPr>
                <w:rFonts w:ascii="Arial" w:hAnsi="Arial" w:cs="Arial"/>
              </w:rPr>
            </w:pPr>
            <w:r w:rsidRPr="00B520DC">
              <w:rPr>
                <w:rFonts w:ascii="Arial" w:hAnsi="Arial" w:cs="Arial"/>
              </w:rPr>
              <w:t>5</w:t>
            </w:r>
          </w:p>
        </w:tc>
        <w:tc>
          <w:tcPr>
            <w:tcW w:w="0" w:type="auto"/>
            <w:tcBorders>
              <w:top w:val="single" w:sz="4" w:space="0" w:color="auto"/>
              <w:right w:val="single" w:sz="4" w:space="0" w:color="auto"/>
            </w:tcBorders>
            <w:vAlign w:val="center"/>
            <w:hideMark/>
          </w:tcPr>
          <w:p w14:paraId="6D186CEC" w14:textId="77777777" w:rsidR="0091225C" w:rsidRPr="00B520DC" w:rsidRDefault="0091225C" w:rsidP="00B520DC">
            <w:pPr>
              <w:spacing w:line="360" w:lineRule="auto"/>
              <w:jc w:val="both"/>
              <w:rPr>
                <w:rFonts w:ascii="Arial" w:hAnsi="Arial" w:cs="Arial"/>
              </w:rPr>
            </w:pPr>
            <w:r w:rsidRPr="00B520DC">
              <w:rPr>
                <w:rFonts w:ascii="Arial" w:hAnsi="Arial" w:cs="Arial"/>
              </w:rPr>
              <w:t>8</w:t>
            </w:r>
          </w:p>
        </w:tc>
        <w:tc>
          <w:tcPr>
            <w:tcW w:w="0" w:type="auto"/>
            <w:tcBorders>
              <w:top w:val="single" w:sz="4" w:space="0" w:color="auto"/>
              <w:right w:val="single" w:sz="4" w:space="0" w:color="auto"/>
            </w:tcBorders>
            <w:vAlign w:val="center"/>
            <w:hideMark/>
          </w:tcPr>
          <w:p w14:paraId="5D179092" w14:textId="77777777" w:rsidR="0091225C" w:rsidRPr="00B520DC" w:rsidRDefault="0091225C" w:rsidP="00B520DC">
            <w:pPr>
              <w:spacing w:line="360" w:lineRule="auto"/>
              <w:jc w:val="both"/>
              <w:rPr>
                <w:rFonts w:ascii="Arial" w:hAnsi="Arial" w:cs="Arial"/>
              </w:rPr>
            </w:pPr>
            <w:r w:rsidRPr="00B520DC">
              <w:rPr>
                <w:rFonts w:ascii="Arial" w:hAnsi="Arial" w:cs="Arial"/>
              </w:rPr>
              <w:t>5.45</w:t>
            </w:r>
          </w:p>
        </w:tc>
      </w:tr>
      <w:tr w:rsidR="0091225C" w:rsidRPr="00B520DC" w14:paraId="02418F8F" w14:textId="77777777" w:rsidTr="0016158B">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BB6A5B9" w14:textId="77777777" w:rsidR="0091225C" w:rsidRPr="00B520DC" w:rsidRDefault="0091225C" w:rsidP="00B520DC">
            <w:pPr>
              <w:spacing w:line="360" w:lineRule="auto"/>
              <w:jc w:val="both"/>
              <w:rPr>
                <w:rFonts w:ascii="Arial" w:hAnsi="Arial" w:cs="Arial"/>
              </w:rPr>
            </w:pPr>
            <w:r w:rsidRPr="00B520DC">
              <w:rPr>
                <w:rFonts w:ascii="Arial" w:hAnsi="Arial" w:cs="Arial"/>
                <w:b/>
                <w:bCs/>
              </w:rPr>
              <w:t>Total PV</w:t>
            </w:r>
          </w:p>
        </w:tc>
        <w:tc>
          <w:tcPr>
            <w:tcW w:w="0" w:type="auto"/>
            <w:tcBorders>
              <w:top w:val="single" w:sz="4" w:space="0" w:color="auto"/>
              <w:bottom w:val="single" w:sz="4" w:space="0" w:color="auto"/>
              <w:right w:val="single" w:sz="4" w:space="0" w:color="auto"/>
            </w:tcBorders>
            <w:vAlign w:val="center"/>
            <w:hideMark/>
          </w:tcPr>
          <w:p w14:paraId="790067DF" w14:textId="77777777" w:rsidR="0091225C" w:rsidRPr="00B520DC" w:rsidRDefault="0091225C" w:rsidP="00B520DC">
            <w:pPr>
              <w:spacing w:line="360" w:lineRule="auto"/>
              <w:jc w:val="both"/>
              <w:rPr>
                <w:rFonts w:ascii="Arial" w:hAnsi="Arial" w:cs="Arial"/>
              </w:rPr>
            </w:pPr>
          </w:p>
        </w:tc>
        <w:tc>
          <w:tcPr>
            <w:tcW w:w="0" w:type="auto"/>
            <w:tcBorders>
              <w:top w:val="single" w:sz="4" w:space="0" w:color="auto"/>
              <w:bottom w:val="single" w:sz="4" w:space="0" w:color="auto"/>
              <w:right w:val="single" w:sz="4" w:space="0" w:color="auto"/>
            </w:tcBorders>
            <w:vAlign w:val="center"/>
            <w:hideMark/>
          </w:tcPr>
          <w:p w14:paraId="1F9DC2A9" w14:textId="77777777" w:rsidR="0091225C" w:rsidRPr="00B520DC" w:rsidRDefault="0091225C" w:rsidP="00B520DC">
            <w:pPr>
              <w:spacing w:line="360" w:lineRule="auto"/>
              <w:jc w:val="both"/>
              <w:rPr>
                <w:rFonts w:ascii="Arial" w:hAnsi="Arial" w:cs="Arial"/>
              </w:rPr>
            </w:pPr>
            <w:r w:rsidRPr="00B520DC">
              <w:rPr>
                <w:rFonts w:ascii="Arial" w:hAnsi="Arial" w:cs="Arial"/>
                <w:b/>
                <w:bCs/>
              </w:rPr>
              <w:t>43.46</w:t>
            </w:r>
          </w:p>
        </w:tc>
      </w:tr>
    </w:tbl>
    <w:p w14:paraId="282D2356" w14:textId="7FD6810E" w:rsidR="0091225C" w:rsidRPr="00B520DC" w:rsidRDefault="0016158B" w:rsidP="00B520DC">
      <w:pPr>
        <w:spacing w:line="360" w:lineRule="auto"/>
        <w:jc w:val="both"/>
        <w:rPr>
          <w:rFonts w:ascii="Arial" w:hAnsi="Arial" w:cs="Arial"/>
        </w:rPr>
      </w:pPr>
      <w:r w:rsidRPr="00B520DC">
        <w:rPr>
          <w:rFonts w:ascii="Arial" w:hAnsi="Arial" w:cs="Arial"/>
          <w:b/>
          <w:bCs/>
        </w:rPr>
        <w:lastRenderedPageBreak/>
        <w:br/>
      </w:r>
      <w:r w:rsidRPr="00B520DC">
        <w:rPr>
          <w:rFonts w:ascii="Arial" w:hAnsi="Arial" w:cs="Arial"/>
          <w:b/>
          <w:bCs/>
        </w:rPr>
        <w:br/>
      </w:r>
      <w:r w:rsidR="0091225C" w:rsidRPr="00B520DC">
        <w:rPr>
          <w:rFonts w:ascii="Arial" w:hAnsi="Arial" w:cs="Arial"/>
          <w:b/>
          <w:bCs/>
        </w:rPr>
        <w:t>NPV = £43.46m − £50m = -£6.54m</w:t>
      </w:r>
    </w:p>
    <w:p w14:paraId="66B17189" w14:textId="77777777" w:rsidR="0091225C" w:rsidRPr="00B520DC" w:rsidRDefault="0091225C" w:rsidP="00B520DC">
      <w:pPr>
        <w:spacing w:line="360" w:lineRule="auto"/>
        <w:jc w:val="both"/>
        <w:rPr>
          <w:rFonts w:ascii="Arial" w:hAnsi="Arial" w:cs="Arial"/>
          <w:b/>
          <w:bCs/>
        </w:rPr>
      </w:pPr>
      <w:r w:rsidRPr="00B520DC">
        <w:rPr>
          <w:rFonts w:ascii="Arial" w:hAnsi="Arial" w:cs="Arial"/>
          <w:b/>
          <w:bCs/>
        </w:rPr>
        <w:t>Profitability Index</w:t>
      </w:r>
    </w:p>
    <w:p w14:paraId="405D76B3" w14:textId="77777777" w:rsidR="0091225C" w:rsidRPr="00B520DC" w:rsidRDefault="0091225C" w:rsidP="008540F7">
      <w:pPr>
        <w:spacing w:line="360" w:lineRule="auto"/>
        <w:rPr>
          <w:rFonts w:ascii="Arial" w:hAnsi="Arial" w:cs="Arial"/>
        </w:rPr>
      </w:pPr>
      <w:r w:rsidRPr="00B520DC">
        <w:rPr>
          <w:rFonts w:ascii="Arial" w:hAnsi="Arial" w:cs="Arial"/>
          <w:b/>
          <w:bCs/>
        </w:rPr>
        <w:t>PI = PV of future cash flows / Initial Investment</w:t>
      </w:r>
    </w:p>
    <w:p w14:paraId="6260DF38" w14:textId="45E581B7" w:rsidR="00717683" w:rsidRPr="00B520DC" w:rsidRDefault="0091225C" w:rsidP="008540F7">
      <w:pPr>
        <w:spacing w:line="360" w:lineRule="auto"/>
        <w:rPr>
          <w:rFonts w:ascii="Arial" w:hAnsi="Arial" w:cs="Arial"/>
        </w:rPr>
      </w:pPr>
      <w:r w:rsidRPr="00B520DC">
        <w:rPr>
          <w:rFonts w:ascii="Arial" w:hAnsi="Arial" w:cs="Arial"/>
          <w:b/>
          <w:bCs/>
        </w:rPr>
        <w:t>PI = £43.46m / £50m = 0.87</w:t>
      </w:r>
      <w:r w:rsidR="002D75F9" w:rsidRPr="00B520DC">
        <w:rPr>
          <w:rFonts w:ascii="Arial" w:hAnsi="Arial" w:cs="Arial"/>
        </w:rPr>
        <w:br/>
      </w:r>
    </w:p>
    <w:p w14:paraId="71F23D8C" w14:textId="39605677" w:rsidR="0091225C" w:rsidRPr="00B520DC" w:rsidRDefault="0091225C" w:rsidP="00B520DC">
      <w:pPr>
        <w:spacing w:line="360" w:lineRule="auto"/>
        <w:jc w:val="both"/>
        <w:rPr>
          <w:rFonts w:ascii="Arial" w:hAnsi="Arial" w:cs="Arial"/>
          <w:b/>
          <w:bCs/>
        </w:rPr>
      </w:pPr>
      <w:r w:rsidRPr="00B520DC">
        <w:rPr>
          <w:rFonts w:ascii="Arial" w:hAnsi="Arial" w:cs="Arial"/>
          <w:b/>
          <w:bCs/>
        </w:rPr>
        <w:t>IRR</w:t>
      </w:r>
    </w:p>
    <w:p w14:paraId="75301A8B" w14:textId="77777777" w:rsidR="0091225C" w:rsidRPr="00B520DC" w:rsidRDefault="0091225C" w:rsidP="00B520DC">
      <w:pPr>
        <w:spacing w:line="360" w:lineRule="auto"/>
        <w:jc w:val="both"/>
        <w:rPr>
          <w:rFonts w:ascii="Arial" w:hAnsi="Arial" w:cs="Arial"/>
        </w:rPr>
      </w:pPr>
      <w:r w:rsidRPr="00B520DC">
        <w:rPr>
          <w:rFonts w:ascii="Arial" w:hAnsi="Arial" w:cs="Arial"/>
        </w:rPr>
        <w:t xml:space="preserve">IRR ≈ </w:t>
      </w:r>
      <w:r w:rsidRPr="00B520DC">
        <w:rPr>
          <w:rFonts w:ascii="Arial" w:hAnsi="Arial" w:cs="Arial"/>
          <w:b/>
          <w:bCs/>
        </w:rPr>
        <w:t>2.72%</w:t>
      </w:r>
    </w:p>
    <w:p w14:paraId="51773BE8" w14:textId="77777777" w:rsidR="0091225C" w:rsidRPr="00B520DC" w:rsidRDefault="0091225C" w:rsidP="00B520DC">
      <w:pPr>
        <w:spacing w:line="360" w:lineRule="auto"/>
        <w:jc w:val="both"/>
        <w:rPr>
          <w:rFonts w:ascii="Arial" w:hAnsi="Arial" w:cs="Arial"/>
        </w:rPr>
      </w:pPr>
      <w:r w:rsidRPr="00B520DC">
        <w:rPr>
          <w:rFonts w:ascii="Arial" w:hAnsi="Arial" w:cs="Arial"/>
        </w:rPr>
        <w:t>Because the IRR is significantly below the 8% required return, Project A should be rejected.</w:t>
      </w:r>
    </w:p>
    <w:p w14:paraId="66422565" w14:textId="55B5E6B9" w:rsidR="0091225C" w:rsidRPr="00B520DC" w:rsidRDefault="0091225C" w:rsidP="00B520DC">
      <w:pPr>
        <w:spacing w:line="360" w:lineRule="auto"/>
        <w:jc w:val="both"/>
        <w:rPr>
          <w:rFonts w:ascii="Arial" w:hAnsi="Arial" w:cs="Arial"/>
        </w:rPr>
      </w:pPr>
    </w:p>
    <w:p w14:paraId="12A18609" w14:textId="77777777" w:rsidR="0091225C" w:rsidRPr="00B520DC" w:rsidRDefault="0091225C" w:rsidP="00B520DC">
      <w:pPr>
        <w:spacing w:line="360" w:lineRule="auto"/>
        <w:jc w:val="both"/>
        <w:rPr>
          <w:rFonts w:ascii="Arial" w:hAnsi="Arial" w:cs="Arial"/>
          <w:b/>
          <w:bCs/>
        </w:rPr>
      </w:pPr>
      <w:r w:rsidRPr="00B520DC">
        <w:rPr>
          <w:rFonts w:ascii="Arial" w:hAnsi="Arial" w:cs="Arial"/>
          <w:b/>
          <w:bCs/>
        </w:rPr>
        <w:t>4.2 Project B</w:t>
      </w:r>
    </w:p>
    <w:tbl>
      <w:tblPr>
        <w:tblpPr w:leftFromText="180" w:rightFromText="180" w:vertAnchor="text" w:tblpY="1"/>
        <w:tblOverlap w:val="never"/>
        <w:tblW w:w="0" w:type="auto"/>
        <w:tblCellSpacing w:w="15" w:type="dxa"/>
        <w:tblCellMar>
          <w:top w:w="15" w:type="dxa"/>
          <w:left w:w="15" w:type="dxa"/>
          <w:bottom w:w="15" w:type="dxa"/>
          <w:right w:w="15" w:type="dxa"/>
        </w:tblCellMar>
        <w:tblLook w:val="04A0" w:firstRow="1" w:lastRow="0" w:firstColumn="1" w:lastColumn="0" w:noHBand="0" w:noVBand="1"/>
      </w:tblPr>
      <w:tblGrid>
        <w:gridCol w:w="651"/>
        <w:gridCol w:w="1859"/>
      </w:tblGrid>
      <w:tr w:rsidR="0091225C" w:rsidRPr="00B520DC" w14:paraId="2E791190" w14:textId="77777777" w:rsidTr="0016158B">
        <w:trPr>
          <w:tblHeader/>
          <w:tblCellSpacing w:w="15" w:type="dxa"/>
        </w:trPr>
        <w:tc>
          <w:tcPr>
            <w:tcW w:w="0" w:type="auto"/>
            <w:tcBorders>
              <w:top w:val="single" w:sz="4" w:space="0" w:color="auto"/>
              <w:left w:val="single" w:sz="4" w:space="0" w:color="auto"/>
              <w:right w:val="single" w:sz="4" w:space="0" w:color="auto"/>
            </w:tcBorders>
            <w:vAlign w:val="center"/>
            <w:hideMark/>
          </w:tcPr>
          <w:p w14:paraId="599FC1CA" w14:textId="77777777" w:rsidR="0091225C" w:rsidRPr="00B520DC" w:rsidRDefault="0091225C" w:rsidP="00B520DC">
            <w:pPr>
              <w:spacing w:line="360" w:lineRule="auto"/>
              <w:jc w:val="both"/>
              <w:rPr>
                <w:rFonts w:ascii="Arial" w:hAnsi="Arial" w:cs="Arial"/>
                <w:b/>
                <w:bCs/>
              </w:rPr>
            </w:pPr>
            <w:r w:rsidRPr="00B520DC">
              <w:rPr>
                <w:rFonts w:ascii="Arial" w:hAnsi="Arial" w:cs="Arial"/>
                <w:b/>
                <w:bCs/>
              </w:rPr>
              <w:t>Year</w:t>
            </w:r>
          </w:p>
        </w:tc>
        <w:tc>
          <w:tcPr>
            <w:tcW w:w="0" w:type="auto"/>
            <w:tcBorders>
              <w:top w:val="single" w:sz="4" w:space="0" w:color="auto"/>
              <w:right w:val="single" w:sz="4" w:space="0" w:color="auto"/>
            </w:tcBorders>
            <w:vAlign w:val="center"/>
            <w:hideMark/>
          </w:tcPr>
          <w:p w14:paraId="60DA36E6" w14:textId="77777777" w:rsidR="0091225C" w:rsidRPr="00B520DC" w:rsidRDefault="0091225C" w:rsidP="00B520DC">
            <w:pPr>
              <w:spacing w:line="360" w:lineRule="auto"/>
              <w:jc w:val="both"/>
              <w:rPr>
                <w:rFonts w:ascii="Arial" w:hAnsi="Arial" w:cs="Arial"/>
                <w:b/>
                <w:bCs/>
              </w:rPr>
            </w:pPr>
            <w:r w:rsidRPr="00B520DC">
              <w:rPr>
                <w:rFonts w:ascii="Arial" w:hAnsi="Arial" w:cs="Arial"/>
                <w:b/>
                <w:bCs/>
              </w:rPr>
              <w:t>Cash Flow (£m)</w:t>
            </w:r>
          </w:p>
        </w:tc>
      </w:tr>
      <w:tr w:rsidR="0091225C" w:rsidRPr="00B520DC" w14:paraId="25BEAD1C" w14:textId="77777777" w:rsidTr="0016158B">
        <w:trPr>
          <w:tblCellSpacing w:w="15" w:type="dxa"/>
        </w:trPr>
        <w:tc>
          <w:tcPr>
            <w:tcW w:w="0" w:type="auto"/>
            <w:tcBorders>
              <w:top w:val="single" w:sz="4" w:space="0" w:color="auto"/>
              <w:left w:val="single" w:sz="4" w:space="0" w:color="auto"/>
              <w:right w:val="single" w:sz="4" w:space="0" w:color="auto"/>
            </w:tcBorders>
            <w:vAlign w:val="center"/>
            <w:hideMark/>
          </w:tcPr>
          <w:p w14:paraId="75A38C63" w14:textId="77777777" w:rsidR="0091225C" w:rsidRPr="00B520DC" w:rsidRDefault="0091225C" w:rsidP="00B520DC">
            <w:pPr>
              <w:spacing w:line="360" w:lineRule="auto"/>
              <w:jc w:val="both"/>
              <w:rPr>
                <w:rFonts w:ascii="Arial" w:hAnsi="Arial" w:cs="Arial"/>
              </w:rPr>
            </w:pPr>
            <w:r w:rsidRPr="00B520DC">
              <w:rPr>
                <w:rFonts w:ascii="Arial" w:hAnsi="Arial" w:cs="Arial"/>
              </w:rPr>
              <w:t>1</w:t>
            </w:r>
          </w:p>
        </w:tc>
        <w:tc>
          <w:tcPr>
            <w:tcW w:w="0" w:type="auto"/>
            <w:tcBorders>
              <w:top w:val="single" w:sz="4" w:space="0" w:color="auto"/>
              <w:right w:val="single" w:sz="4" w:space="0" w:color="auto"/>
            </w:tcBorders>
            <w:vAlign w:val="center"/>
            <w:hideMark/>
          </w:tcPr>
          <w:p w14:paraId="1E4DB252" w14:textId="77777777" w:rsidR="0091225C" w:rsidRPr="00B520DC" w:rsidRDefault="0091225C" w:rsidP="00B520DC">
            <w:pPr>
              <w:spacing w:line="360" w:lineRule="auto"/>
              <w:jc w:val="both"/>
              <w:rPr>
                <w:rFonts w:ascii="Arial" w:hAnsi="Arial" w:cs="Arial"/>
              </w:rPr>
            </w:pPr>
            <w:r w:rsidRPr="00B520DC">
              <w:rPr>
                <w:rFonts w:ascii="Arial" w:hAnsi="Arial" w:cs="Arial"/>
              </w:rPr>
              <w:t>11</w:t>
            </w:r>
          </w:p>
        </w:tc>
      </w:tr>
      <w:tr w:rsidR="0091225C" w:rsidRPr="00B520DC" w14:paraId="13E00FBF" w14:textId="77777777" w:rsidTr="0016158B">
        <w:trPr>
          <w:tblCellSpacing w:w="15" w:type="dxa"/>
        </w:trPr>
        <w:tc>
          <w:tcPr>
            <w:tcW w:w="0" w:type="auto"/>
            <w:tcBorders>
              <w:top w:val="single" w:sz="4" w:space="0" w:color="auto"/>
              <w:left w:val="single" w:sz="4" w:space="0" w:color="auto"/>
              <w:right w:val="single" w:sz="4" w:space="0" w:color="auto"/>
            </w:tcBorders>
            <w:vAlign w:val="center"/>
            <w:hideMark/>
          </w:tcPr>
          <w:p w14:paraId="1F03E34A" w14:textId="77777777" w:rsidR="0091225C" w:rsidRPr="00B520DC" w:rsidRDefault="0091225C" w:rsidP="00B520DC">
            <w:pPr>
              <w:spacing w:line="360" w:lineRule="auto"/>
              <w:jc w:val="both"/>
              <w:rPr>
                <w:rFonts w:ascii="Arial" w:hAnsi="Arial" w:cs="Arial"/>
              </w:rPr>
            </w:pPr>
            <w:r w:rsidRPr="00B520DC">
              <w:rPr>
                <w:rFonts w:ascii="Arial" w:hAnsi="Arial" w:cs="Arial"/>
              </w:rPr>
              <w:t>2</w:t>
            </w:r>
          </w:p>
        </w:tc>
        <w:tc>
          <w:tcPr>
            <w:tcW w:w="0" w:type="auto"/>
            <w:tcBorders>
              <w:top w:val="single" w:sz="4" w:space="0" w:color="auto"/>
              <w:right w:val="single" w:sz="4" w:space="0" w:color="auto"/>
            </w:tcBorders>
            <w:vAlign w:val="center"/>
            <w:hideMark/>
          </w:tcPr>
          <w:p w14:paraId="733358BC" w14:textId="77777777" w:rsidR="0091225C" w:rsidRPr="00B520DC" w:rsidRDefault="0091225C" w:rsidP="00B520DC">
            <w:pPr>
              <w:spacing w:line="360" w:lineRule="auto"/>
              <w:jc w:val="both"/>
              <w:rPr>
                <w:rFonts w:ascii="Arial" w:hAnsi="Arial" w:cs="Arial"/>
              </w:rPr>
            </w:pPr>
            <w:r w:rsidRPr="00B520DC">
              <w:rPr>
                <w:rFonts w:ascii="Arial" w:hAnsi="Arial" w:cs="Arial"/>
              </w:rPr>
              <w:t>11</w:t>
            </w:r>
          </w:p>
        </w:tc>
      </w:tr>
      <w:tr w:rsidR="0091225C" w:rsidRPr="00B520DC" w14:paraId="368BFDB7" w14:textId="77777777" w:rsidTr="0016158B">
        <w:trPr>
          <w:tblCellSpacing w:w="15" w:type="dxa"/>
        </w:trPr>
        <w:tc>
          <w:tcPr>
            <w:tcW w:w="0" w:type="auto"/>
            <w:tcBorders>
              <w:top w:val="single" w:sz="4" w:space="0" w:color="auto"/>
              <w:left w:val="single" w:sz="4" w:space="0" w:color="auto"/>
              <w:right w:val="single" w:sz="4" w:space="0" w:color="auto"/>
            </w:tcBorders>
            <w:vAlign w:val="center"/>
            <w:hideMark/>
          </w:tcPr>
          <w:p w14:paraId="15C8D826" w14:textId="77777777" w:rsidR="0091225C" w:rsidRPr="00B520DC" w:rsidRDefault="0091225C" w:rsidP="00B520DC">
            <w:pPr>
              <w:spacing w:line="360" w:lineRule="auto"/>
              <w:jc w:val="both"/>
              <w:rPr>
                <w:rFonts w:ascii="Arial" w:hAnsi="Arial" w:cs="Arial"/>
              </w:rPr>
            </w:pPr>
            <w:r w:rsidRPr="00B520DC">
              <w:rPr>
                <w:rFonts w:ascii="Arial" w:hAnsi="Arial" w:cs="Arial"/>
              </w:rPr>
              <w:t>3</w:t>
            </w:r>
          </w:p>
        </w:tc>
        <w:tc>
          <w:tcPr>
            <w:tcW w:w="0" w:type="auto"/>
            <w:tcBorders>
              <w:top w:val="single" w:sz="4" w:space="0" w:color="auto"/>
              <w:right w:val="single" w:sz="4" w:space="0" w:color="auto"/>
            </w:tcBorders>
            <w:vAlign w:val="center"/>
            <w:hideMark/>
          </w:tcPr>
          <w:p w14:paraId="5518E167" w14:textId="77777777" w:rsidR="0091225C" w:rsidRPr="00B520DC" w:rsidRDefault="0091225C" w:rsidP="00B520DC">
            <w:pPr>
              <w:spacing w:line="360" w:lineRule="auto"/>
              <w:jc w:val="both"/>
              <w:rPr>
                <w:rFonts w:ascii="Arial" w:hAnsi="Arial" w:cs="Arial"/>
              </w:rPr>
            </w:pPr>
            <w:r w:rsidRPr="00B520DC">
              <w:rPr>
                <w:rFonts w:ascii="Arial" w:hAnsi="Arial" w:cs="Arial"/>
              </w:rPr>
              <w:t>11</w:t>
            </w:r>
          </w:p>
        </w:tc>
      </w:tr>
      <w:tr w:rsidR="0091225C" w:rsidRPr="00B520DC" w14:paraId="143733C7" w14:textId="77777777" w:rsidTr="0016158B">
        <w:trPr>
          <w:tblCellSpacing w:w="15" w:type="dxa"/>
        </w:trPr>
        <w:tc>
          <w:tcPr>
            <w:tcW w:w="0" w:type="auto"/>
            <w:tcBorders>
              <w:top w:val="single" w:sz="4" w:space="0" w:color="auto"/>
              <w:left w:val="single" w:sz="4" w:space="0" w:color="auto"/>
              <w:right w:val="single" w:sz="4" w:space="0" w:color="auto"/>
            </w:tcBorders>
            <w:vAlign w:val="center"/>
            <w:hideMark/>
          </w:tcPr>
          <w:p w14:paraId="33913265" w14:textId="77777777" w:rsidR="0091225C" w:rsidRPr="00B520DC" w:rsidRDefault="0091225C" w:rsidP="00B520DC">
            <w:pPr>
              <w:spacing w:line="360" w:lineRule="auto"/>
              <w:jc w:val="both"/>
              <w:rPr>
                <w:rFonts w:ascii="Arial" w:hAnsi="Arial" w:cs="Arial"/>
              </w:rPr>
            </w:pPr>
            <w:r w:rsidRPr="00B520DC">
              <w:rPr>
                <w:rFonts w:ascii="Arial" w:hAnsi="Arial" w:cs="Arial"/>
              </w:rPr>
              <w:t>4</w:t>
            </w:r>
          </w:p>
        </w:tc>
        <w:tc>
          <w:tcPr>
            <w:tcW w:w="0" w:type="auto"/>
            <w:tcBorders>
              <w:top w:val="single" w:sz="4" w:space="0" w:color="auto"/>
              <w:right w:val="single" w:sz="4" w:space="0" w:color="auto"/>
            </w:tcBorders>
            <w:vAlign w:val="center"/>
            <w:hideMark/>
          </w:tcPr>
          <w:p w14:paraId="64470928" w14:textId="77777777" w:rsidR="0091225C" w:rsidRPr="00B520DC" w:rsidRDefault="0091225C" w:rsidP="00B520DC">
            <w:pPr>
              <w:spacing w:line="360" w:lineRule="auto"/>
              <w:jc w:val="both"/>
              <w:rPr>
                <w:rFonts w:ascii="Arial" w:hAnsi="Arial" w:cs="Arial"/>
              </w:rPr>
            </w:pPr>
            <w:r w:rsidRPr="00B520DC">
              <w:rPr>
                <w:rFonts w:ascii="Arial" w:hAnsi="Arial" w:cs="Arial"/>
              </w:rPr>
              <w:t>11</w:t>
            </w:r>
          </w:p>
        </w:tc>
      </w:tr>
      <w:tr w:rsidR="0091225C" w:rsidRPr="00B520DC" w14:paraId="4DA1B315" w14:textId="77777777" w:rsidTr="0016158B">
        <w:trPr>
          <w:tblCellSpacing w:w="15" w:type="dxa"/>
        </w:trPr>
        <w:tc>
          <w:tcPr>
            <w:tcW w:w="0" w:type="auto"/>
            <w:tcBorders>
              <w:top w:val="single" w:sz="4" w:space="0" w:color="auto"/>
              <w:left w:val="single" w:sz="4" w:space="0" w:color="auto"/>
              <w:right w:val="single" w:sz="4" w:space="0" w:color="auto"/>
            </w:tcBorders>
            <w:vAlign w:val="center"/>
            <w:hideMark/>
          </w:tcPr>
          <w:p w14:paraId="24CA1084" w14:textId="77777777" w:rsidR="0091225C" w:rsidRPr="00B520DC" w:rsidRDefault="0091225C" w:rsidP="00B520DC">
            <w:pPr>
              <w:spacing w:line="360" w:lineRule="auto"/>
              <w:jc w:val="both"/>
              <w:rPr>
                <w:rFonts w:ascii="Arial" w:hAnsi="Arial" w:cs="Arial"/>
              </w:rPr>
            </w:pPr>
            <w:r w:rsidRPr="00B520DC">
              <w:rPr>
                <w:rFonts w:ascii="Arial" w:hAnsi="Arial" w:cs="Arial"/>
              </w:rPr>
              <w:t>5</w:t>
            </w:r>
          </w:p>
        </w:tc>
        <w:tc>
          <w:tcPr>
            <w:tcW w:w="0" w:type="auto"/>
            <w:tcBorders>
              <w:top w:val="single" w:sz="4" w:space="0" w:color="auto"/>
              <w:right w:val="single" w:sz="4" w:space="0" w:color="auto"/>
            </w:tcBorders>
            <w:vAlign w:val="center"/>
            <w:hideMark/>
          </w:tcPr>
          <w:p w14:paraId="76E86CC5" w14:textId="77777777" w:rsidR="0091225C" w:rsidRPr="00B520DC" w:rsidRDefault="0091225C" w:rsidP="00B520DC">
            <w:pPr>
              <w:spacing w:line="360" w:lineRule="auto"/>
              <w:jc w:val="both"/>
              <w:rPr>
                <w:rFonts w:ascii="Arial" w:hAnsi="Arial" w:cs="Arial"/>
              </w:rPr>
            </w:pPr>
            <w:r w:rsidRPr="00B520DC">
              <w:rPr>
                <w:rFonts w:ascii="Arial" w:hAnsi="Arial" w:cs="Arial"/>
              </w:rPr>
              <w:t>11</w:t>
            </w:r>
          </w:p>
        </w:tc>
      </w:tr>
      <w:tr w:rsidR="0091225C" w:rsidRPr="00B520DC" w14:paraId="12EFEE99" w14:textId="77777777" w:rsidTr="0016158B">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F600DA9" w14:textId="77777777" w:rsidR="0091225C" w:rsidRPr="00B520DC" w:rsidRDefault="0091225C" w:rsidP="00B520DC">
            <w:pPr>
              <w:spacing w:line="360" w:lineRule="auto"/>
              <w:jc w:val="both"/>
              <w:rPr>
                <w:rFonts w:ascii="Arial" w:hAnsi="Arial" w:cs="Arial"/>
              </w:rPr>
            </w:pPr>
            <w:r w:rsidRPr="00B520DC">
              <w:rPr>
                <w:rFonts w:ascii="Arial" w:hAnsi="Arial" w:cs="Arial"/>
                <w:b/>
                <w:bCs/>
              </w:rPr>
              <w:t>Total</w:t>
            </w:r>
          </w:p>
        </w:tc>
        <w:tc>
          <w:tcPr>
            <w:tcW w:w="0" w:type="auto"/>
            <w:tcBorders>
              <w:top w:val="single" w:sz="4" w:space="0" w:color="auto"/>
              <w:bottom w:val="single" w:sz="4" w:space="0" w:color="auto"/>
              <w:right w:val="single" w:sz="4" w:space="0" w:color="auto"/>
            </w:tcBorders>
            <w:vAlign w:val="center"/>
            <w:hideMark/>
          </w:tcPr>
          <w:p w14:paraId="32F8EEDA" w14:textId="77777777" w:rsidR="0091225C" w:rsidRPr="00B520DC" w:rsidRDefault="0091225C" w:rsidP="00B520DC">
            <w:pPr>
              <w:spacing w:line="360" w:lineRule="auto"/>
              <w:jc w:val="both"/>
              <w:rPr>
                <w:rFonts w:ascii="Arial" w:hAnsi="Arial" w:cs="Arial"/>
              </w:rPr>
            </w:pPr>
            <w:r w:rsidRPr="00B520DC">
              <w:rPr>
                <w:rFonts w:ascii="Arial" w:hAnsi="Arial" w:cs="Arial"/>
                <w:b/>
                <w:bCs/>
              </w:rPr>
              <w:t>55</w:t>
            </w:r>
          </w:p>
        </w:tc>
      </w:tr>
    </w:tbl>
    <w:p w14:paraId="2505AC10" w14:textId="77777777" w:rsidR="00717683" w:rsidRPr="00B520DC" w:rsidRDefault="0016158B" w:rsidP="00B520DC">
      <w:pPr>
        <w:spacing w:line="360" w:lineRule="auto"/>
        <w:jc w:val="both"/>
        <w:rPr>
          <w:rFonts w:ascii="Arial" w:hAnsi="Arial" w:cs="Arial"/>
          <w:b/>
          <w:bCs/>
        </w:rPr>
      </w:pPr>
      <w:r w:rsidRPr="00B520DC">
        <w:rPr>
          <w:rFonts w:ascii="Arial" w:hAnsi="Arial" w:cs="Arial"/>
          <w:b/>
          <w:bCs/>
        </w:rPr>
        <w:br w:type="textWrapping" w:clear="all"/>
      </w:r>
    </w:p>
    <w:p w14:paraId="44AB60D1" w14:textId="77777777" w:rsidR="00717683" w:rsidRPr="00B520DC" w:rsidRDefault="00717683" w:rsidP="00B520DC">
      <w:pPr>
        <w:spacing w:line="360" w:lineRule="auto"/>
        <w:jc w:val="both"/>
        <w:rPr>
          <w:rFonts w:ascii="Arial" w:hAnsi="Arial" w:cs="Arial"/>
          <w:b/>
          <w:bCs/>
        </w:rPr>
      </w:pPr>
    </w:p>
    <w:p w14:paraId="1BAF713A" w14:textId="77777777" w:rsidR="00717683" w:rsidRPr="00B520DC" w:rsidRDefault="00717683" w:rsidP="00B520DC">
      <w:pPr>
        <w:spacing w:line="360" w:lineRule="auto"/>
        <w:jc w:val="both"/>
        <w:rPr>
          <w:rFonts w:ascii="Arial" w:hAnsi="Arial" w:cs="Arial"/>
          <w:b/>
          <w:bCs/>
        </w:rPr>
      </w:pPr>
    </w:p>
    <w:p w14:paraId="33F9B65B" w14:textId="77777777" w:rsidR="00717683" w:rsidRPr="00B520DC" w:rsidRDefault="00717683" w:rsidP="00B520DC">
      <w:pPr>
        <w:spacing w:line="360" w:lineRule="auto"/>
        <w:jc w:val="both"/>
        <w:rPr>
          <w:rFonts w:ascii="Arial" w:hAnsi="Arial" w:cs="Arial"/>
          <w:b/>
          <w:bCs/>
        </w:rPr>
      </w:pPr>
    </w:p>
    <w:p w14:paraId="55510A7C" w14:textId="77777777" w:rsidR="00717683" w:rsidRPr="00B520DC" w:rsidRDefault="00717683" w:rsidP="00B520DC">
      <w:pPr>
        <w:spacing w:line="360" w:lineRule="auto"/>
        <w:jc w:val="both"/>
        <w:rPr>
          <w:rFonts w:ascii="Arial" w:hAnsi="Arial" w:cs="Arial"/>
          <w:b/>
          <w:bCs/>
        </w:rPr>
      </w:pPr>
    </w:p>
    <w:p w14:paraId="19A12F6A" w14:textId="0DD5920F" w:rsidR="0091225C" w:rsidRPr="00B520DC" w:rsidRDefault="0091225C" w:rsidP="00B520DC">
      <w:pPr>
        <w:spacing w:line="360" w:lineRule="auto"/>
        <w:jc w:val="both"/>
        <w:rPr>
          <w:rFonts w:ascii="Arial" w:hAnsi="Arial" w:cs="Arial"/>
          <w:b/>
          <w:bCs/>
        </w:rPr>
      </w:pPr>
      <w:r w:rsidRPr="00B520DC">
        <w:rPr>
          <w:rFonts w:ascii="Arial" w:hAnsi="Arial" w:cs="Arial"/>
          <w:b/>
          <w:bCs/>
        </w:rPr>
        <w:lastRenderedPageBreak/>
        <w:t>Payback Period</w:t>
      </w:r>
    </w:p>
    <w:p w14:paraId="57A4A217" w14:textId="77777777" w:rsidR="0091225C" w:rsidRPr="00B520DC" w:rsidRDefault="0091225C" w:rsidP="00B520DC">
      <w:pPr>
        <w:spacing w:line="360" w:lineRule="auto"/>
        <w:jc w:val="both"/>
        <w:rPr>
          <w:rFonts w:ascii="Arial" w:hAnsi="Arial" w:cs="Arial"/>
        </w:rPr>
      </w:pPr>
      <w:r w:rsidRPr="00B520DC">
        <w:rPr>
          <w:rFonts w:ascii="Arial" w:hAnsi="Arial" w:cs="Arial"/>
        </w:rPr>
        <w:t>After four years:</w:t>
      </w:r>
    </w:p>
    <w:p w14:paraId="159538CC" w14:textId="6AC1FA2A" w:rsidR="0091225C" w:rsidRPr="00B520DC" w:rsidRDefault="0091225C" w:rsidP="00B520DC">
      <w:pPr>
        <w:spacing w:line="360" w:lineRule="auto"/>
        <w:jc w:val="both"/>
        <w:rPr>
          <w:rFonts w:ascii="Arial" w:hAnsi="Arial" w:cs="Arial"/>
        </w:rPr>
      </w:pPr>
      <w:r w:rsidRPr="00B520DC">
        <w:rPr>
          <w:rFonts w:ascii="Arial" w:hAnsi="Arial" w:cs="Arial"/>
        </w:rPr>
        <w:t>£11m × 4 = £44m</w:t>
      </w:r>
    </w:p>
    <w:p w14:paraId="18B095DF" w14:textId="77777777" w:rsidR="0091225C" w:rsidRPr="00B520DC" w:rsidRDefault="0091225C" w:rsidP="00B520DC">
      <w:pPr>
        <w:spacing w:line="360" w:lineRule="auto"/>
        <w:jc w:val="both"/>
        <w:rPr>
          <w:rFonts w:ascii="Arial" w:hAnsi="Arial" w:cs="Arial"/>
        </w:rPr>
      </w:pPr>
      <w:r w:rsidRPr="00B520DC">
        <w:rPr>
          <w:rFonts w:ascii="Arial" w:hAnsi="Arial" w:cs="Arial"/>
        </w:rPr>
        <w:t>£50m − £44m = £6m</w:t>
      </w:r>
    </w:p>
    <w:p w14:paraId="4972427C" w14:textId="2EA708EE" w:rsidR="0091225C" w:rsidRPr="00B520DC" w:rsidRDefault="00717683" w:rsidP="00B520DC">
      <w:pPr>
        <w:spacing w:line="360" w:lineRule="auto"/>
        <w:jc w:val="both"/>
        <w:rPr>
          <w:rFonts w:ascii="Arial" w:hAnsi="Arial" w:cs="Arial"/>
        </w:rPr>
      </w:pPr>
      <w:r w:rsidRPr="00B520DC">
        <w:rPr>
          <w:rFonts w:ascii="Arial" w:hAnsi="Arial" w:cs="Arial"/>
        </w:rPr>
        <w:br/>
      </w:r>
      <w:r w:rsidR="0091225C" w:rsidRPr="00B520DC">
        <w:rPr>
          <w:rFonts w:ascii="Arial" w:hAnsi="Arial" w:cs="Arial"/>
        </w:rPr>
        <w:t>Therefore:</w:t>
      </w:r>
    </w:p>
    <w:p w14:paraId="3F6D6AE9" w14:textId="77777777" w:rsidR="0091225C" w:rsidRPr="00B520DC" w:rsidRDefault="0091225C" w:rsidP="00B520DC">
      <w:pPr>
        <w:spacing w:line="360" w:lineRule="auto"/>
        <w:jc w:val="both"/>
        <w:rPr>
          <w:rFonts w:ascii="Arial" w:hAnsi="Arial" w:cs="Arial"/>
        </w:rPr>
      </w:pPr>
      <w:r w:rsidRPr="00B520DC">
        <w:rPr>
          <w:rFonts w:ascii="Arial" w:hAnsi="Arial" w:cs="Arial"/>
          <w:b/>
          <w:bCs/>
        </w:rPr>
        <w:t>PBP = 4 + (£6m / £11m)</w:t>
      </w:r>
    </w:p>
    <w:p w14:paraId="63AB3AA5" w14:textId="77777777" w:rsidR="0091225C" w:rsidRPr="00B520DC" w:rsidRDefault="0091225C" w:rsidP="00B520DC">
      <w:pPr>
        <w:spacing w:line="360" w:lineRule="auto"/>
        <w:jc w:val="both"/>
        <w:rPr>
          <w:rFonts w:ascii="Arial" w:hAnsi="Arial" w:cs="Arial"/>
        </w:rPr>
      </w:pPr>
      <w:r w:rsidRPr="00B520DC">
        <w:rPr>
          <w:rFonts w:ascii="Arial" w:hAnsi="Arial" w:cs="Arial"/>
          <w:b/>
          <w:bCs/>
        </w:rPr>
        <w:t>PBP = 4.55 years</w:t>
      </w:r>
    </w:p>
    <w:p w14:paraId="3AF5A927" w14:textId="590E6CF9" w:rsidR="0091225C" w:rsidRPr="00B520DC" w:rsidRDefault="00717683" w:rsidP="00B520DC">
      <w:pPr>
        <w:spacing w:line="360" w:lineRule="auto"/>
        <w:jc w:val="both"/>
        <w:rPr>
          <w:rFonts w:ascii="Arial" w:hAnsi="Arial" w:cs="Arial"/>
          <w:b/>
          <w:bCs/>
        </w:rPr>
      </w:pPr>
      <w:r w:rsidRPr="00B520DC">
        <w:rPr>
          <w:rFonts w:ascii="Arial" w:hAnsi="Arial" w:cs="Arial"/>
          <w:b/>
          <w:bCs/>
        </w:rPr>
        <w:br/>
      </w:r>
      <w:r w:rsidR="0091225C" w:rsidRPr="00B520DC">
        <w:rPr>
          <w:rFonts w:ascii="Arial" w:hAnsi="Arial" w:cs="Arial"/>
          <w:b/>
          <w:bCs/>
        </w:rPr>
        <w:t>ARR</w:t>
      </w:r>
    </w:p>
    <w:p w14:paraId="7D671581" w14:textId="77777777" w:rsidR="0091225C" w:rsidRPr="00B520DC" w:rsidRDefault="0091225C" w:rsidP="00B520DC">
      <w:pPr>
        <w:spacing w:line="360" w:lineRule="auto"/>
        <w:jc w:val="both"/>
        <w:rPr>
          <w:rFonts w:ascii="Arial" w:hAnsi="Arial" w:cs="Arial"/>
        </w:rPr>
      </w:pPr>
      <w:r w:rsidRPr="00B520DC">
        <w:rPr>
          <w:rFonts w:ascii="Arial" w:hAnsi="Arial" w:cs="Arial"/>
        </w:rPr>
        <w:t>Total accounting profit:</w:t>
      </w:r>
    </w:p>
    <w:p w14:paraId="76B0FBFB" w14:textId="77777777" w:rsidR="0091225C" w:rsidRPr="00B520DC" w:rsidRDefault="0091225C" w:rsidP="00B520DC">
      <w:pPr>
        <w:spacing w:line="360" w:lineRule="auto"/>
        <w:jc w:val="both"/>
        <w:rPr>
          <w:rFonts w:ascii="Arial" w:hAnsi="Arial" w:cs="Arial"/>
        </w:rPr>
      </w:pPr>
      <w:r w:rsidRPr="00B520DC">
        <w:rPr>
          <w:rFonts w:ascii="Arial" w:hAnsi="Arial" w:cs="Arial"/>
        </w:rPr>
        <w:t>£55m − £50m = £5m</w:t>
      </w:r>
    </w:p>
    <w:p w14:paraId="7EBFD1C7" w14:textId="77777777" w:rsidR="0091225C" w:rsidRPr="00B520DC" w:rsidRDefault="0091225C" w:rsidP="00B520DC">
      <w:pPr>
        <w:spacing w:line="360" w:lineRule="auto"/>
        <w:jc w:val="both"/>
        <w:rPr>
          <w:rFonts w:ascii="Arial" w:hAnsi="Arial" w:cs="Arial"/>
        </w:rPr>
      </w:pPr>
      <w:r w:rsidRPr="00B520DC">
        <w:rPr>
          <w:rFonts w:ascii="Arial" w:hAnsi="Arial" w:cs="Arial"/>
        </w:rPr>
        <w:t>Average annual accounting profit:</w:t>
      </w:r>
    </w:p>
    <w:p w14:paraId="1FDFBA67" w14:textId="77777777" w:rsidR="0091225C" w:rsidRPr="00B520DC" w:rsidRDefault="0091225C" w:rsidP="00B520DC">
      <w:pPr>
        <w:spacing w:line="360" w:lineRule="auto"/>
        <w:jc w:val="both"/>
        <w:rPr>
          <w:rFonts w:ascii="Arial" w:hAnsi="Arial" w:cs="Arial"/>
        </w:rPr>
      </w:pPr>
      <w:r w:rsidRPr="00B520DC">
        <w:rPr>
          <w:rFonts w:ascii="Arial" w:hAnsi="Arial" w:cs="Arial"/>
        </w:rPr>
        <w:t>£5m / 5 = £1m</w:t>
      </w:r>
    </w:p>
    <w:p w14:paraId="64FEC5AD" w14:textId="77777777" w:rsidR="0091225C" w:rsidRPr="00B520DC" w:rsidRDefault="0091225C" w:rsidP="00B520DC">
      <w:pPr>
        <w:spacing w:line="360" w:lineRule="auto"/>
        <w:jc w:val="both"/>
        <w:rPr>
          <w:rFonts w:ascii="Arial" w:hAnsi="Arial" w:cs="Arial"/>
        </w:rPr>
      </w:pPr>
      <w:r w:rsidRPr="00B520DC">
        <w:rPr>
          <w:rFonts w:ascii="Arial" w:hAnsi="Arial" w:cs="Arial"/>
        </w:rPr>
        <w:t>ARR:</w:t>
      </w:r>
    </w:p>
    <w:p w14:paraId="1CF269E6" w14:textId="77777777" w:rsidR="0091225C" w:rsidRPr="00B520DC" w:rsidRDefault="0091225C" w:rsidP="00B520DC">
      <w:pPr>
        <w:spacing w:line="360" w:lineRule="auto"/>
        <w:jc w:val="both"/>
        <w:rPr>
          <w:rFonts w:ascii="Arial" w:hAnsi="Arial" w:cs="Arial"/>
        </w:rPr>
      </w:pPr>
      <w:r w:rsidRPr="00B520DC">
        <w:rPr>
          <w:rFonts w:ascii="Arial" w:hAnsi="Arial" w:cs="Arial"/>
          <w:b/>
          <w:bCs/>
        </w:rPr>
        <w:t>£1m / £50m × 100 = 2.00%</w:t>
      </w:r>
    </w:p>
    <w:p w14:paraId="1AD54D30" w14:textId="1977767C" w:rsidR="0091225C" w:rsidRPr="00B520DC" w:rsidRDefault="00717683" w:rsidP="00B520DC">
      <w:pPr>
        <w:spacing w:line="360" w:lineRule="auto"/>
        <w:jc w:val="both"/>
        <w:rPr>
          <w:rFonts w:ascii="Arial" w:hAnsi="Arial" w:cs="Arial"/>
          <w:b/>
          <w:bCs/>
        </w:rPr>
      </w:pPr>
      <w:r w:rsidRPr="00B520DC">
        <w:rPr>
          <w:rFonts w:ascii="Arial" w:hAnsi="Arial" w:cs="Arial"/>
          <w:b/>
          <w:bCs/>
        </w:rPr>
        <w:br/>
      </w:r>
      <w:r w:rsidR="0091225C" w:rsidRPr="00B520DC">
        <w:rPr>
          <w:rFonts w:ascii="Arial" w:hAnsi="Arial" w:cs="Arial"/>
          <w:b/>
          <w:bCs/>
        </w:rPr>
        <w:t>NPV</w:t>
      </w:r>
    </w:p>
    <w:p w14:paraId="03FED97F" w14:textId="77777777" w:rsidR="0091225C" w:rsidRPr="00B520DC" w:rsidRDefault="0091225C" w:rsidP="00B520DC">
      <w:pPr>
        <w:spacing w:line="360" w:lineRule="auto"/>
        <w:jc w:val="both"/>
        <w:rPr>
          <w:rFonts w:ascii="Arial" w:hAnsi="Arial" w:cs="Arial"/>
        </w:rPr>
      </w:pPr>
      <w:r w:rsidRPr="00B520DC">
        <w:rPr>
          <w:rFonts w:ascii="Arial" w:hAnsi="Arial" w:cs="Arial"/>
        </w:rPr>
        <w:t>PV of cash flows at 8%:</w:t>
      </w:r>
    </w:p>
    <w:p w14:paraId="62EA934F" w14:textId="77777777" w:rsidR="0091225C" w:rsidRPr="00B520DC" w:rsidRDefault="0091225C" w:rsidP="00B520DC">
      <w:pPr>
        <w:spacing w:line="360" w:lineRule="auto"/>
        <w:jc w:val="both"/>
        <w:rPr>
          <w:rFonts w:ascii="Arial" w:hAnsi="Arial" w:cs="Arial"/>
        </w:rPr>
      </w:pPr>
      <w:r w:rsidRPr="00B520DC">
        <w:rPr>
          <w:rFonts w:ascii="Arial" w:hAnsi="Arial" w:cs="Arial"/>
          <w:b/>
          <w:bCs/>
        </w:rPr>
        <w:t>Total PV ≈ £43.92m</w:t>
      </w:r>
    </w:p>
    <w:p w14:paraId="5C22240D" w14:textId="77777777" w:rsidR="0091225C" w:rsidRPr="00B520DC" w:rsidRDefault="0091225C" w:rsidP="00B520DC">
      <w:pPr>
        <w:spacing w:line="360" w:lineRule="auto"/>
        <w:jc w:val="both"/>
        <w:rPr>
          <w:rFonts w:ascii="Arial" w:hAnsi="Arial" w:cs="Arial"/>
        </w:rPr>
      </w:pPr>
      <w:r w:rsidRPr="00B520DC">
        <w:rPr>
          <w:rFonts w:ascii="Arial" w:hAnsi="Arial" w:cs="Arial"/>
        </w:rPr>
        <w:t>Therefore:</w:t>
      </w:r>
    </w:p>
    <w:p w14:paraId="24CDE536" w14:textId="77777777" w:rsidR="0091225C" w:rsidRPr="00B520DC" w:rsidRDefault="0091225C" w:rsidP="00B520DC">
      <w:pPr>
        <w:spacing w:line="360" w:lineRule="auto"/>
        <w:jc w:val="both"/>
        <w:rPr>
          <w:rFonts w:ascii="Arial" w:hAnsi="Arial" w:cs="Arial"/>
        </w:rPr>
      </w:pPr>
      <w:r w:rsidRPr="00B520DC">
        <w:rPr>
          <w:rFonts w:ascii="Arial" w:hAnsi="Arial" w:cs="Arial"/>
          <w:b/>
          <w:bCs/>
        </w:rPr>
        <w:t>NPV = £43.92m − £50m = -£6.08m</w:t>
      </w:r>
    </w:p>
    <w:p w14:paraId="0570BCBD" w14:textId="77777777" w:rsidR="002D75F9" w:rsidRPr="00B520DC" w:rsidRDefault="00717683" w:rsidP="00B520DC">
      <w:pPr>
        <w:spacing w:line="360" w:lineRule="auto"/>
        <w:jc w:val="both"/>
        <w:rPr>
          <w:rFonts w:ascii="Arial" w:hAnsi="Arial" w:cs="Arial"/>
          <w:b/>
          <w:bCs/>
        </w:rPr>
      </w:pPr>
      <w:r w:rsidRPr="00B520DC">
        <w:rPr>
          <w:rFonts w:ascii="Arial" w:hAnsi="Arial" w:cs="Arial"/>
          <w:b/>
          <w:bCs/>
        </w:rPr>
        <w:br/>
      </w:r>
    </w:p>
    <w:p w14:paraId="09DEFDF8" w14:textId="10AE2FE9" w:rsidR="0091225C" w:rsidRPr="00B520DC" w:rsidRDefault="00717683" w:rsidP="00B520DC">
      <w:pPr>
        <w:spacing w:line="360" w:lineRule="auto"/>
        <w:jc w:val="both"/>
        <w:rPr>
          <w:rFonts w:ascii="Arial" w:hAnsi="Arial" w:cs="Arial"/>
          <w:b/>
          <w:bCs/>
        </w:rPr>
      </w:pPr>
      <w:r w:rsidRPr="00B520DC">
        <w:rPr>
          <w:rFonts w:ascii="Arial" w:hAnsi="Arial" w:cs="Arial"/>
          <w:b/>
          <w:bCs/>
        </w:rPr>
        <w:lastRenderedPageBreak/>
        <w:br/>
      </w:r>
      <w:r w:rsidRPr="00B520DC">
        <w:rPr>
          <w:rFonts w:ascii="Arial" w:hAnsi="Arial" w:cs="Arial"/>
          <w:b/>
          <w:bCs/>
        </w:rPr>
        <w:br/>
      </w:r>
      <w:r w:rsidR="0091225C" w:rsidRPr="00B520DC">
        <w:rPr>
          <w:rFonts w:ascii="Arial" w:hAnsi="Arial" w:cs="Arial"/>
          <w:b/>
          <w:bCs/>
        </w:rPr>
        <w:t>PI</w:t>
      </w:r>
    </w:p>
    <w:p w14:paraId="4AC1D328" w14:textId="77777777" w:rsidR="0091225C" w:rsidRPr="00B520DC" w:rsidRDefault="0091225C" w:rsidP="00B520DC">
      <w:pPr>
        <w:spacing w:line="360" w:lineRule="auto"/>
        <w:jc w:val="both"/>
        <w:rPr>
          <w:rFonts w:ascii="Arial" w:hAnsi="Arial" w:cs="Arial"/>
        </w:rPr>
      </w:pPr>
      <w:r w:rsidRPr="00B520DC">
        <w:rPr>
          <w:rFonts w:ascii="Arial" w:hAnsi="Arial" w:cs="Arial"/>
          <w:b/>
          <w:bCs/>
        </w:rPr>
        <w:t>PI = £43.92m / £50m = 0.88</w:t>
      </w:r>
    </w:p>
    <w:p w14:paraId="08CE8AFD" w14:textId="77777777" w:rsidR="0091225C" w:rsidRPr="00B520DC" w:rsidRDefault="0091225C" w:rsidP="00B520DC">
      <w:pPr>
        <w:spacing w:line="360" w:lineRule="auto"/>
        <w:jc w:val="both"/>
        <w:rPr>
          <w:rFonts w:ascii="Arial" w:hAnsi="Arial" w:cs="Arial"/>
          <w:b/>
          <w:bCs/>
        </w:rPr>
      </w:pPr>
      <w:r w:rsidRPr="00B520DC">
        <w:rPr>
          <w:rFonts w:ascii="Arial" w:hAnsi="Arial" w:cs="Arial"/>
          <w:b/>
          <w:bCs/>
        </w:rPr>
        <w:t>IRR</w:t>
      </w:r>
    </w:p>
    <w:p w14:paraId="76B6BD23" w14:textId="77777777" w:rsidR="0091225C" w:rsidRPr="00B520DC" w:rsidRDefault="0091225C" w:rsidP="00B520DC">
      <w:pPr>
        <w:spacing w:line="360" w:lineRule="auto"/>
        <w:jc w:val="both"/>
        <w:rPr>
          <w:rFonts w:ascii="Arial" w:hAnsi="Arial" w:cs="Arial"/>
        </w:rPr>
      </w:pPr>
      <w:r w:rsidRPr="00B520DC">
        <w:rPr>
          <w:rFonts w:ascii="Arial" w:hAnsi="Arial" w:cs="Arial"/>
          <w:b/>
          <w:bCs/>
        </w:rPr>
        <w:t>IRR ≈ 3.26%</w:t>
      </w:r>
    </w:p>
    <w:p w14:paraId="5B82CE84" w14:textId="77777777" w:rsidR="0091225C" w:rsidRPr="00B520DC" w:rsidRDefault="0091225C" w:rsidP="00B520DC">
      <w:pPr>
        <w:spacing w:line="360" w:lineRule="auto"/>
        <w:jc w:val="both"/>
        <w:rPr>
          <w:rFonts w:ascii="Arial" w:hAnsi="Arial" w:cs="Arial"/>
        </w:rPr>
      </w:pPr>
      <w:r w:rsidRPr="00B520DC">
        <w:rPr>
          <w:rFonts w:ascii="Arial" w:hAnsi="Arial" w:cs="Arial"/>
        </w:rPr>
        <w:t>Project B is better than Project A on ARR, NPV and IRR, but it still fails the 8% required return.</w:t>
      </w:r>
    </w:p>
    <w:p w14:paraId="6CEBEA73" w14:textId="0529D72D" w:rsidR="0091225C" w:rsidRPr="00B520DC" w:rsidRDefault="0091225C" w:rsidP="00B520DC">
      <w:pPr>
        <w:spacing w:line="360" w:lineRule="auto"/>
        <w:jc w:val="both"/>
        <w:rPr>
          <w:rFonts w:ascii="Arial" w:hAnsi="Arial" w:cs="Arial"/>
        </w:rPr>
      </w:pPr>
      <w:r w:rsidRPr="00B520DC">
        <w:rPr>
          <w:rFonts w:ascii="Arial" w:hAnsi="Arial" w:cs="Arial"/>
        </w:rPr>
        <w:t>Therefore, Project B should also be rejected.</w:t>
      </w:r>
      <w:r w:rsidR="0016158B" w:rsidRPr="00B520DC">
        <w:rPr>
          <w:rFonts w:ascii="Arial" w:hAnsi="Arial" w:cs="Arial"/>
        </w:rPr>
        <w:br/>
      </w:r>
      <w:r w:rsidR="0016158B" w:rsidRPr="00B520DC">
        <w:rPr>
          <w:rFonts w:ascii="Arial" w:hAnsi="Arial" w:cs="Arial"/>
        </w:rPr>
        <w:br/>
      </w:r>
    </w:p>
    <w:p w14:paraId="318E2674" w14:textId="77777777" w:rsidR="0091225C" w:rsidRPr="00B520DC" w:rsidRDefault="0091225C" w:rsidP="00B520DC">
      <w:pPr>
        <w:spacing w:line="360" w:lineRule="auto"/>
        <w:jc w:val="both"/>
        <w:rPr>
          <w:rFonts w:ascii="Arial" w:hAnsi="Arial" w:cs="Arial"/>
          <w:b/>
          <w:bCs/>
        </w:rPr>
      </w:pPr>
      <w:r w:rsidRPr="00B520DC">
        <w:rPr>
          <w:rFonts w:ascii="Arial" w:hAnsi="Arial" w:cs="Arial"/>
          <w:b/>
          <w:bCs/>
        </w:rPr>
        <w:t>4.3 Project C</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51"/>
        <w:gridCol w:w="1859"/>
      </w:tblGrid>
      <w:tr w:rsidR="0091225C" w:rsidRPr="00B520DC" w14:paraId="2AED93BA" w14:textId="77777777" w:rsidTr="0016158B">
        <w:trPr>
          <w:tblHeader/>
          <w:tblCellSpacing w:w="15" w:type="dxa"/>
        </w:trPr>
        <w:tc>
          <w:tcPr>
            <w:tcW w:w="0" w:type="auto"/>
            <w:tcBorders>
              <w:top w:val="single" w:sz="4" w:space="0" w:color="auto"/>
              <w:left w:val="single" w:sz="4" w:space="0" w:color="auto"/>
              <w:right w:val="single" w:sz="4" w:space="0" w:color="auto"/>
            </w:tcBorders>
            <w:vAlign w:val="center"/>
            <w:hideMark/>
          </w:tcPr>
          <w:p w14:paraId="3566008A" w14:textId="77777777" w:rsidR="0091225C" w:rsidRPr="00B520DC" w:rsidRDefault="0091225C" w:rsidP="00B520DC">
            <w:pPr>
              <w:spacing w:line="360" w:lineRule="auto"/>
              <w:jc w:val="both"/>
              <w:rPr>
                <w:rFonts w:ascii="Arial" w:hAnsi="Arial" w:cs="Arial"/>
                <w:b/>
                <w:bCs/>
              </w:rPr>
            </w:pPr>
            <w:r w:rsidRPr="00B520DC">
              <w:rPr>
                <w:rFonts w:ascii="Arial" w:hAnsi="Arial" w:cs="Arial"/>
                <w:b/>
                <w:bCs/>
              </w:rPr>
              <w:t>Year</w:t>
            </w:r>
          </w:p>
        </w:tc>
        <w:tc>
          <w:tcPr>
            <w:tcW w:w="0" w:type="auto"/>
            <w:tcBorders>
              <w:top w:val="single" w:sz="4" w:space="0" w:color="auto"/>
              <w:right w:val="single" w:sz="4" w:space="0" w:color="auto"/>
            </w:tcBorders>
            <w:vAlign w:val="center"/>
            <w:hideMark/>
          </w:tcPr>
          <w:p w14:paraId="252F8427" w14:textId="77777777" w:rsidR="0091225C" w:rsidRPr="00B520DC" w:rsidRDefault="0091225C" w:rsidP="00B520DC">
            <w:pPr>
              <w:spacing w:line="360" w:lineRule="auto"/>
              <w:jc w:val="both"/>
              <w:rPr>
                <w:rFonts w:ascii="Arial" w:hAnsi="Arial" w:cs="Arial"/>
                <w:b/>
                <w:bCs/>
              </w:rPr>
            </w:pPr>
            <w:r w:rsidRPr="00B520DC">
              <w:rPr>
                <w:rFonts w:ascii="Arial" w:hAnsi="Arial" w:cs="Arial"/>
                <w:b/>
                <w:bCs/>
              </w:rPr>
              <w:t>Cash Flow (£m)</w:t>
            </w:r>
          </w:p>
        </w:tc>
      </w:tr>
      <w:tr w:rsidR="0091225C" w:rsidRPr="00B520DC" w14:paraId="1D6C983E" w14:textId="77777777" w:rsidTr="0016158B">
        <w:trPr>
          <w:tblCellSpacing w:w="15" w:type="dxa"/>
        </w:trPr>
        <w:tc>
          <w:tcPr>
            <w:tcW w:w="0" w:type="auto"/>
            <w:tcBorders>
              <w:top w:val="single" w:sz="4" w:space="0" w:color="auto"/>
              <w:left w:val="single" w:sz="4" w:space="0" w:color="auto"/>
              <w:right w:val="single" w:sz="4" w:space="0" w:color="auto"/>
            </w:tcBorders>
            <w:vAlign w:val="center"/>
            <w:hideMark/>
          </w:tcPr>
          <w:p w14:paraId="77490BF3" w14:textId="77777777" w:rsidR="0091225C" w:rsidRPr="00B520DC" w:rsidRDefault="0091225C" w:rsidP="00B520DC">
            <w:pPr>
              <w:spacing w:line="360" w:lineRule="auto"/>
              <w:jc w:val="both"/>
              <w:rPr>
                <w:rFonts w:ascii="Arial" w:hAnsi="Arial" w:cs="Arial"/>
              </w:rPr>
            </w:pPr>
            <w:r w:rsidRPr="00B520DC">
              <w:rPr>
                <w:rFonts w:ascii="Arial" w:hAnsi="Arial" w:cs="Arial"/>
              </w:rPr>
              <w:t>1</w:t>
            </w:r>
          </w:p>
        </w:tc>
        <w:tc>
          <w:tcPr>
            <w:tcW w:w="0" w:type="auto"/>
            <w:tcBorders>
              <w:top w:val="single" w:sz="4" w:space="0" w:color="auto"/>
              <w:right w:val="single" w:sz="4" w:space="0" w:color="auto"/>
            </w:tcBorders>
            <w:vAlign w:val="center"/>
            <w:hideMark/>
          </w:tcPr>
          <w:p w14:paraId="485C711F" w14:textId="77777777" w:rsidR="0091225C" w:rsidRPr="00B520DC" w:rsidRDefault="0091225C" w:rsidP="00B520DC">
            <w:pPr>
              <w:spacing w:line="360" w:lineRule="auto"/>
              <w:jc w:val="both"/>
              <w:rPr>
                <w:rFonts w:ascii="Arial" w:hAnsi="Arial" w:cs="Arial"/>
              </w:rPr>
            </w:pPr>
            <w:r w:rsidRPr="00B520DC">
              <w:rPr>
                <w:rFonts w:ascii="Arial" w:hAnsi="Arial" w:cs="Arial"/>
              </w:rPr>
              <w:t>5</w:t>
            </w:r>
          </w:p>
        </w:tc>
      </w:tr>
      <w:tr w:rsidR="0091225C" w:rsidRPr="00B520DC" w14:paraId="7E7908F4" w14:textId="77777777" w:rsidTr="0016158B">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A193E2A" w14:textId="77777777" w:rsidR="0091225C" w:rsidRPr="00B520DC" w:rsidRDefault="0091225C" w:rsidP="00B520DC">
            <w:pPr>
              <w:spacing w:line="360" w:lineRule="auto"/>
              <w:jc w:val="both"/>
              <w:rPr>
                <w:rFonts w:ascii="Arial" w:hAnsi="Arial" w:cs="Arial"/>
              </w:rPr>
            </w:pPr>
            <w:r w:rsidRPr="00B520DC">
              <w:rPr>
                <w:rFonts w:ascii="Arial" w:hAnsi="Arial" w:cs="Arial"/>
              </w:rPr>
              <w:t>2</w:t>
            </w:r>
          </w:p>
        </w:tc>
        <w:tc>
          <w:tcPr>
            <w:tcW w:w="0" w:type="auto"/>
            <w:tcBorders>
              <w:top w:val="single" w:sz="4" w:space="0" w:color="auto"/>
              <w:bottom w:val="single" w:sz="4" w:space="0" w:color="auto"/>
              <w:right w:val="single" w:sz="4" w:space="0" w:color="auto"/>
            </w:tcBorders>
            <w:vAlign w:val="center"/>
            <w:hideMark/>
          </w:tcPr>
          <w:p w14:paraId="6572C193" w14:textId="77777777" w:rsidR="0091225C" w:rsidRPr="00B520DC" w:rsidRDefault="0091225C" w:rsidP="00B520DC">
            <w:pPr>
              <w:spacing w:line="360" w:lineRule="auto"/>
              <w:jc w:val="both"/>
              <w:rPr>
                <w:rFonts w:ascii="Arial" w:hAnsi="Arial" w:cs="Arial"/>
              </w:rPr>
            </w:pPr>
            <w:r w:rsidRPr="00B520DC">
              <w:rPr>
                <w:rFonts w:ascii="Arial" w:hAnsi="Arial" w:cs="Arial"/>
              </w:rPr>
              <w:t>10</w:t>
            </w:r>
          </w:p>
        </w:tc>
      </w:tr>
      <w:tr w:rsidR="0091225C" w:rsidRPr="00B520DC" w14:paraId="21E84FAE" w14:textId="77777777" w:rsidTr="0016158B">
        <w:trPr>
          <w:tblCellSpacing w:w="15" w:type="dxa"/>
        </w:trPr>
        <w:tc>
          <w:tcPr>
            <w:tcW w:w="0" w:type="auto"/>
            <w:tcBorders>
              <w:left w:val="single" w:sz="4" w:space="0" w:color="auto"/>
              <w:bottom w:val="single" w:sz="4" w:space="0" w:color="auto"/>
              <w:right w:val="single" w:sz="4" w:space="0" w:color="auto"/>
            </w:tcBorders>
            <w:vAlign w:val="center"/>
            <w:hideMark/>
          </w:tcPr>
          <w:p w14:paraId="04596FB5" w14:textId="77777777" w:rsidR="0091225C" w:rsidRPr="00B520DC" w:rsidRDefault="0091225C" w:rsidP="00B520DC">
            <w:pPr>
              <w:spacing w:line="360" w:lineRule="auto"/>
              <w:jc w:val="both"/>
              <w:rPr>
                <w:rFonts w:ascii="Arial" w:hAnsi="Arial" w:cs="Arial"/>
              </w:rPr>
            </w:pPr>
            <w:r w:rsidRPr="00B520DC">
              <w:rPr>
                <w:rFonts w:ascii="Arial" w:hAnsi="Arial" w:cs="Arial"/>
              </w:rPr>
              <w:t>3</w:t>
            </w:r>
          </w:p>
        </w:tc>
        <w:tc>
          <w:tcPr>
            <w:tcW w:w="0" w:type="auto"/>
            <w:tcBorders>
              <w:bottom w:val="single" w:sz="4" w:space="0" w:color="auto"/>
              <w:right w:val="single" w:sz="4" w:space="0" w:color="auto"/>
            </w:tcBorders>
            <w:vAlign w:val="center"/>
            <w:hideMark/>
          </w:tcPr>
          <w:p w14:paraId="761F17FE" w14:textId="77777777" w:rsidR="0091225C" w:rsidRPr="00B520DC" w:rsidRDefault="0091225C" w:rsidP="00B520DC">
            <w:pPr>
              <w:spacing w:line="360" w:lineRule="auto"/>
              <w:jc w:val="both"/>
              <w:rPr>
                <w:rFonts w:ascii="Arial" w:hAnsi="Arial" w:cs="Arial"/>
              </w:rPr>
            </w:pPr>
            <w:r w:rsidRPr="00B520DC">
              <w:rPr>
                <w:rFonts w:ascii="Arial" w:hAnsi="Arial" w:cs="Arial"/>
              </w:rPr>
              <w:t>20</w:t>
            </w:r>
          </w:p>
        </w:tc>
      </w:tr>
      <w:tr w:rsidR="0091225C" w:rsidRPr="00B520DC" w14:paraId="19A469C2" w14:textId="77777777" w:rsidTr="0016158B">
        <w:trPr>
          <w:tblCellSpacing w:w="15" w:type="dxa"/>
        </w:trPr>
        <w:tc>
          <w:tcPr>
            <w:tcW w:w="0" w:type="auto"/>
            <w:tcBorders>
              <w:left w:val="single" w:sz="4" w:space="0" w:color="auto"/>
              <w:right w:val="single" w:sz="4" w:space="0" w:color="auto"/>
            </w:tcBorders>
            <w:vAlign w:val="center"/>
            <w:hideMark/>
          </w:tcPr>
          <w:p w14:paraId="684588F8" w14:textId="77777777" w:rsidR="0091225C" w:rsidRPr="00B520DC" w:rsidRDefault="0091225C" w:rsidP="00B520DC">
            <w:pPr>
              <w:spacing w:line="360" w:lineRule="auto"/>
              <w:jc w:val="both"/>
              <w:rPr>
                <w:rFonts w:ascii="Arial" w:hAnsi="Arial" w:cs="Arial"/>
              </w:rPr>
            </w:pPr>
            <w:r w:rsidRPr="00B520DC">
              <w:rPr>
                <w:rFonts w:ascii="Arial" w:hAnsi="Arial" w:cs="Arial"/>
              </w:rPr>
              <w:t>4</w:t>
            </w:r>
          </w:p>
        </w:tc>
        <w:tc>
          <w:tcPr>
            <w:tcW w:w="0" w:type="auto"/>
            <w:tcBorders>
              <w:right w:val="single" w:sz="4" w:space="0" w:color="auto"/>
            </w:tcBorders>
            <w:vAlign w:val="center"/>
            <w:hideMark/>
          </w:tcPr>
          <w:p w14:paraId="4EA48C3A" w14:textId="77777777" w:rsidR="0091225C" w:rsidRPr="00B520DC" w:rsidRDefault="0091225C" w:rsidP="00B520DC">
            <w:pPr>
              <w:spacing w:line="360" w:lineRule="auto"/>
              <w:jc w:val="both"/>
              <w:rPr>
                <w:rFonts w:ascii="Arial" w:hAnsi="Arial" w:cs="Arial"/>
              </w:rPr>
            </w:pPr>
            <w:r w:rsidRPr="00B520DC">
              <w:rPr>
                <w:rFonts w:ascii="Arial" w:hAnsi="Arial" w:cs="Arial"/>
              </w:rPr>
              <w:t>25</w:t>
            </w:r>
          </w:p>
        </w:tc>
      </w:tr>
      <w:tr w:rsidR="0091225C" w:rsidRPr="00B520DC" w14:paraId="02282DDC" w14:textId="77777777" w:rsidTr="0016158B">
        <w:trPr>
          <w:tblCellSpacing w:w="15" w:type="dxa"/>
        </w:trPr>
        <w:tc>
          <w:tcPr>
            <w:tcW w:w="0" w:type="auto"/>
            <w:tcBorders>
              <w:top w:val="single" w:sz="4" w:space="0" w:color="auto"/>
              <w:left w:val="single" w:sz="4" w:space="0" w:color="auto"/>
              <w:right w:val="single" w:sz="4" w:space="0" w:color="auto"/>
            </w:tcBorders>
            <w:vAlign w:val="center"/>
            <w:hideMark/>
          </w:tcPr>
          <w:p w14:paraId="537A0567" w14:textId="77777777" w:rsidR="0091225C" w:rsidRPr="00B520DC" w:rsidRDefault="0091225C" w:rsidP="00B520DC">
            <w:pPr>
              <w:spacing w:line="360" w:lineRule="auto"/>
              <w:jc w:val="both"/>
              <w:rPr>
                <w:rFonts w:ascii="Arial" w:hAnsi="Arial" w:cs="Arial"/>
              </w:rPr>
            </w:pPr>
            <w:r w:rsidRPr="00B520DC">
              <w:rPr>
                <w:rFonts w:ascii="Arial" w:hAnsi="Arial" w:cs="Arial"/>
              </w:rPr>
              <w:t>5</w:t>
            </w:r>
          </w:p>
        </w:tc>
        <w:tc>
          <w:tcPr>
            <w:tcW w:w="0" w:type="auto"/>
            <w:tcBorders>
              <w:top w:val="single" w:sz="4" w:space="0" w:color="auto"/>
              <w:right w:val="single" w:sz="4" w:space="0" w:color="auto"/>
            </w:tcBorders>
            <w:vAlign w:val="center"/>
            <w:hideMark/>
          </w:tcPr>
          <w:p w14:paraId="0B2E16AA" w14:textId="77777777" w:rsidR="0091225C" w:rsidRPr="00B520DC" w:rsidRDefault="0091225C" w:rsidP="00B520DC">
            <w:pPr>
              <w:spacing w:line="360" w:lineRule="auto"/>
              <w:jc w:val="both"/>
              <w:rPr>
                <w:rFonts w:ascii="Arial" w:hAnsi="Arial" w:cs="Arial"/>
              </w:rPr>
            </w:pPr>
            <w:r w:rsidRPr="00B520DC">
              <w:rPr>
                <w:rFonts w:ascii="Arial" w:hAnsi="Arial" w:cs="Arial"/>
              </w:rPr>
              <w:t>5</w:t>
            </w:r>
          </w:p>
        </w:tc>
      </w:tr>
      <w:tr w:rsidR="0091225C" w:rsidRPr="00B520DC" w14:paraId="28A001E0" w14:textId="77777777" w:rsidTr="0016158B">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A7409F1" w14:textId="77777777" w:rsidR="0091225C" w:rsidRPr="00B520DC" w:rsidRDefault="0091225C" w:rsidP="00B520DC">
            <w:pPr>
              <w:spacing w:line="360" w:lineRule="auto"/>
              <w:jc w:val="both"/>
              <w:rPr>
                <w:rFonts w:ascii="Arial" w:hAnsi="Arial" w:cs="Arial"/>
              </w:rPr>
            </w:pPr>
            <w:r w:rsidRPr="00B520DC">
              <w:rPr>
                <w:rFonts w:ascii="Arial" w:hAnsi="Arial" w:cs="Arial"/>
                <w:b/>
                <w:bCs/>
              </w:rPr>
              <w:t>Total</w:t>
            </w:r>
          </w:p>
        </w:tc>
        <w:tc>
          <w:tcPr>
            <w:tcW w:w="0" w:type="auto"/>
            <w:tcBorders>
              <w:top w:val="single" w:sz="4" w:space="0" w:color="auto"/>
              <w:bottom w:val="single" w:sz="4" w:space="0" w:color="auto"/>
              <w:right w:val="single" w:sz="4" w:space="0" w:color="auto"/>
            </w:tcBorders>
            <w:vAlign w:val="center"/>
            <w:hideMark/>
          </w:tcPr>
          <w:p w14:paraId="30AE4529" w14:textId="77777777" w:rsidR="0091225C" w:rsidRPr="00B520DC" w:rsidRDefault="0091225C" w:rsidP="00B520DC">
            <w:pPr>
              <w:spacing w:line="360" w:lineRule="auto"/>
              <w:jc w:val="both"/>
              <w:rPr>
                <w:rFonts w:ascii="Arial" w:hAnsi="Arial" w:cs="Arial"/>
              </w:rPr>
            </w:pPr>
            <w:r w:rsidRPr="00B520DC">
              <w:rPr>
                <w:rFonts w:ascii="Arial" w:hAnsi="Arial" w:cs="Arial"/>
                <w:b/>
                <w:bCs/>
              </w:rPr>
              <w:t>65</w:t>
            </w:r>
          </w:p>
        </w:tc>
      </w:tr>
    </w:tbl>
    <w:p w14:paraId="1D74A8E5" w14:textId="77777777" w:rsidR="0091225C" w:rsidRPr="00B520DC" w:rsidRDefault="0091225C" w:rsidP="00B520DC">
      <w:pPr>
        <w:spacing w:line="360" w:lineRule="auto"/>
        <w:jc w:val="both"/>
        <w:rPr>
          <w:rFonts w:ascii="Arial" w:hAnsi="Arial" w:cs="Arial"/>
          <w:b/>
          <w:bCs/>
        </w:rPr>
      </w:pPr>
      <w:r w:rsidRPr="00B520DC">
        <w:rPr>
          <w:rFonts w:ascii="Arial" w:hAnsi="Arial" w:cs="Arial"/>
          <w:b/>
          <w:bCs/>
        </w:rPr>
        <w:t>Payback Period</w:t>
      </w:r>
    </w:p>
    <w:p w14:paraId="1F802DB6" w14:textId="77777777" w:rsidR="0091225C" w:rsidRPr="00B520DC" w:rsidRDefault="0091225C" w:rsidP="00B520DC">
      <w:pPr>
        <w:spacing w:line="360" w:lineRule="auto"/>
        <w:jc w:val="both"/>
        <w:rPr>
          <w:rFonts w:ascii="Arial" w:hAnsi="Arial" w:cs="Arial"/>
        </w:rPr>
      </w:pPr>
      <w:r w:rsidRPr="00B520DC">
        <w:rPr>
          <w:rFonts w:ascii="Arial" w:hAnsi="Arial" w:cs="Arial"/>
        </w:rPr>
        <w:t>Cumulative cash flows:</w:t>
      </w:r>
    </w:p>
    <w:p w14:paraId="136674C3" w14:textId="77777777" w:rsidR="0091225C" w:rsidRPr="00B520DC" w:rsidRDefault="0091225C" w:rsidP="00B520DC">
      <w:pPr>
        <w:numPr>
          <w:ilvl w:val="0"/>
          <w:numId w:val="6"/>
        </w:numPr>
        <w:spacing w:line="360" w:lineRule="auto"/>
        <w:jc w:val="both"/>
        <w:rPr>
          <w:rFonts w:ascii="Arial" w:hAnsi="Arial" w:cs="Arial"/>
        </w:rPr>
      </w:pPr>
      <w:r w:rsidRPr="00B520DC">
        <w:rPr>
          <w:rFonts w:ascii="Arial" w:hAnsi="Arial" w:cs="Arial"/>
        </w:rPr>
        <w:t xml:space="preserve">Year 1 = £5m </w:t>
      </w:r>
    </w:p>
    <w:p w14:paraId="5C9A27EB" w14:textId="77777777" w:rsidR="0091225C" w:rsidRPr="00B520DC" w:rsidRDefault="0091225C" w:rsidP="00B520DC">
      <w:pPr>
        <w:numPr>
          <w:ilvl w:val="0"/>
          <w:numId w:val="6"/>
        </w:numPr>
        <w:spacing w:line="360" w:lineRule="auto"/>
        <w:jc w:val="both"/>
        <w:rPr>
          <w:rFonts w:ascii="Arial" w:hAnsi="Arial" w:cs="Arial"/>
        </w:rPr>
      </w:pPr>
      <w:r w:rsidRPr="00B520DC">
        <w:rPr>
          <w:rFonts w:ascii="Arial" w:hAnsi="Arial" w:cs="Arial"/>
        </w:rPr>
        <w:t xml:space="preserve">Year 2 = £15m </w:t>
      </w:r>
    </w:p>
    <w:p w14:paraId="20FA3C5D" w14:textId="77777777" w:rsidR="0091225C" w:rsidRPr="00B520DC" w:rsidRDefault="0091225C" w:rsidP="00B520DC">
      <w:pPr>
        <w:numPr>
          <w:ilvl w:val="0"/>
          <w:numId w:val="6"/>
        </w:numPr>
        <w:spacing w:line="360" w:lineRule="auto"/>
        <w:jc w:val="both"/>
        <w:rPr>
          <w:rFonts w:ascii="Arial" w:hAnsi="Arial" w:cs="Arial"/>
        </w:rPr>
      </w:pPr>
      <w:r w:rsidRPr="00B520DC">
        <w:rPr>
          <w:rFonts w:ascii="Arial" w:hAnsi="Arial" w:cs="Arial"/>
        </w:rPr>
        <w:t xml:space="preserve">Year 3 = £35m </w:t>
      </w:r>
    </w:p>
    <w:p w14:paraId="7086ED07" w14:textId="707EC39E" w:rsidR="00717683" w:rsidRDefault="0091225C" w:rsidP="00B520DC">
      <w:pPr>
        <w:numPr>
          <w:ilvl w:val="0"/>
          <w:numId w:val="6"/>
        </w:numPr>
        <w:spacing w:line="360" w:lineRule="auto"/>
        <w:jc w:val="both"/>
        <w:rPr>
          <w:rFonts w:ascii="Arial" w:hAnsi="Arial" w:cs="Arial"/>
        </w:rPr>
      </w:pPr>
      <w:r w:rsidRPr="00B520DC">
        <w:rPr>
          <w:rFonts w:ascii="Arial" w:hAnsi="Arial" w:cs="Arial"/>
        </w:rPr>
        <w:t xml:space="preserve">Year 4 = £60m </w:t>
      </w:r>
    </w:p>
    <w:p w14:paraId="4DC88F1B" w14:textId="77777777" w:rsidR="008540F7" w:rsidRPr="008540F7" w:rsidRDefault="008540F7" w:rsidP="008540F7">
      <w:pPr>
        <w:spacing w:line="360" w:lineRule="auto"/>
        <w:ind w:left="720"/>
        <w:jc w:val="both"/>
        <w:rPr>
          <w:rFonts w:ascii="Arial" w:hAnsi="Arial" w:cs="Arial"/>
        </w:rPr>
      </w:pPr>
    </w:p>
    <w:p w14:paraId="4F98850E" w14:textId="3A97E708" w:rsidR="0091225C" w:rsidRPr="00B520DC" w:rsidRDefault="0091225C" w:rsidP="00B520DC">
      <w:pPr>
        <w:spacing w:line="360" w:lineRule="auto"/>
        <w:jc w:val="both"/>
        <w:rPr>
          <w:rFonts w:ascii="Arial" w:hAnsi="Arial" w:cs="Arial"/>
        </w:rPr>
      </w:pPr>
      <w:r w:rsidRPr="00B520DC">
        <w:rPr>
          <w:rFonts w:ascii="Arial" w:hAnsi="Arial" w:cs="Arial"/>
        </w:rPr>
        <w:t>Remaining after Year 3:</w:t>
      </w:r>
    </w:p>
    <w:p w14:paraId="29353910" w14:textId="77777777" w:rsidR="0091225C" w:rsidRPr="00B520DC" w:rsidRDefault="0091225C" w:rsidP="00B520DC">
      <w:pPr>
        <w:spacing w:line="360" w:lineRule="auto"/>
        <w:jc w:val="both"/>
        <w:rPr>
          <w:rFonts w:ascii="Arial" w:hAnsi="Arial" w:cs="Arial"/>
        </w:rPr>
      </w:pPr>
      <w:r w:rsidRPr="00B520DC">
        <w:rPr>
          <w:rFonts w:ascii="Arial" w:hAnsi="Arial" w:cs="Arial"/>
          <w:b/>
          <w:bCs/>
        </w:rPr>
        <w:t>£50m − £35m = £15m</w:t>
      </w:r>
    </w:p>
    <w:p w14:paraId="79DADF85" w14:textId="4DE0EE8C" w:rsidR="0091225C" w:rsidRPr="00B520DC" w:rsidRDefault="0091225C" w:rsidP="00B520DC">
      <w:pPr>
        <w:spacing w:line="360" w:lineRule="auto"/>
        <w:jc w:val="both"/>
        <w:rPr>
          <w:rFonts w:ascii="Arial" w:hAnsi="Arial" w:cs="Arial"/>
        </w:rPr>
      </w:pPr>
      <w:r w:rsidRPr="00B520DC">
        <w:rPr>
          <w:rFonts w:ascii="Arial" w:hAnsi="Arial" w:cs="Arial"/>
        </w:rPr>
        <w:t>Year 4 cash flow = £25m.</w:t>
      </w:r>
    </w:p>
    <w:p w14:paraId="5CBDE0CF" w14:textId="77777777" w:rsidR="0091225C" w:rsidRPr="00B520DC" w:rsidRDefault="0091225C" w:rsidP="00B520DC">
      <w:pPr>
        <w:spacing w:line="360" w:lineRule="auto"/>
        <w:jc w:val="both"/>
        <w:rPr>
          <w:rFonts w:ascii="Arial" w:hAnsi="Arial" w:cs="Arial"/>
        </w:rPr>
      </w:pPr>
      <w:r w:rsidRPr="00B520DC">
        <w:rPr>
          <w:rFonts w:ascii="Arial" w:hAnsi="Arial" w:cs="Arial"/>
        </w:rPr>
        <w:t>Therefore:</w:t>
      </w:r>
    </w:p>
    <w:p w14:paraId="7B6649D3" w14:textId="77777777" w:rsidR="0091225C" w:rsidRPr="00B520DC" w:rsidRDefault="0091225C" w:rsidP="00B520DC">
      <w:pPr>
        <w:spacing w:line="360" w:lineRule="auto"/>
        <w:jc w:val="both"/>
        <w:rPr>
          <w:rFonts w:ascii="Arial" w:hAnsi="Arial" w:cs="Arial"/>
        </w:rPr>
      </w:pPr>
      <w:r w:rsidRPr="00B520DC">
        <w:rPr>
          <w:rFonts w:ascii="Arial" w:hAnsi="Arial" w:cs="Arial"/>
          <w:b/>
          <w:bCs/>
        </w:rPr>
        <w:t>PBP = 3 + (£15m / £25m)</w:t>
      </w:r>
    </w:p>
    <w:p w14:paraId="1E2B21AF" w14:textId="77777777" w:rsidR="0091225C" w:rsidRPr="00B520DC" w:rsidRDefault="0091225C" w:rsidP="00B520DC">
      <w:pPr>
        <w:spacing w:line="360" w:lineRule="auto"/>
        <w:jc w:val="both"/>
        <w:rPr>
          <w:rFonts w:ascii="Arial" w:hAnsi="Arial" w:cs="Arial"/>
        </w:rPr>
      </w:pPr>
      <w:r w:rsidRPr="00B520DC">
        <w:rPr>
          <w:rFonts w:ascii="Arial" w:hAnsi="Arial" w:cs="Arial"/>
          <w:b/>
          <w:bCs/>
        </w:rPr>
        <w:t>PBP = 3.60 years</w:t>
      </w:r>
    </w:p>
    <w:p w14:paraId="77B7FE21" w14:textId="77777777" w:rsidR="0091225C" w:rsidRPr="00B520DC" w:rsidRDefault="0091225C" w:rsidP="00B520DC">
      <w:pPr>
        <w:spacing w:line="360" w:lineRule="auto"/>
        <w:jc w:val="both"/>
        <w:rPr>
          <w:rFonts w:ascii="Arial" w:hAnsi="Arial" w:cs="Arial"/>
        </w:rPr>
      </w:pPr>
      <w:r w:rsidRPr="00B520DC">
        <w:rPr>
          <w:rFonts w:ascii="Arial" w:hAnsi="Arial" w:cs="Arial"/>
        </w:rPr>
        <w:t>Project C has the shortest payback period.</w:t>
      </w:r>
    </w:p>
    <w:p w14:paraId="46009DC2" w14:textId="77777777" w:rsidR="00717683" w:rsidRPr="00B520DC" w:rsidRDefault="00717683" w:rsidP="00B520DC">
      <w:pPr>
        <w:spacing w:line="360" w:lineRule="auto"/>
        <w:jc w:val="both"/>
        <w:rPr>
          <w:rFonts w:ascii="Arial" w:hAnsi="Arial" w:cs="Arial"/>
        </w:rPr>
      </w:pPr>
    </w:p>
    <w:p w14:paraId="689D23BC" w14:textId="77777777" w:rsidR="0091225C" w:rsidRPr="00B520DC" w:rsidRDefault="0091225C" w:rsidP="00B520DC">
      <w:pPr>
        <w:spacing w:line="360" w:lineRule="auto"/>
        <w:jc w:val="both"/>
        <w:rPr>
          <w:rFonts w:ascii="Arial" w:hAnsi="Arial" w:cs="Arial"/>
          <w:b/>
          <w:bCs/>
        </w:rPr>
      </w:pPr>
      <w:r w:rsidRPr="00B520DC">
        <w:rPr>
          <w:rFonts w:ascii="Arial" w:hAnsi="Arial" w:cs="Arial"/>
          <w:b/>
          <w:bCs/>
        </w:rPr>
        <w:t>ARR</w:t>
      </w:r>
    </w:p>
    <w:p w14:paraId="6F70C4ED" w14:textId="77777777" w:rsidR="0091225C" w:rsidRPr="00B520DC" w:rsidRDefault="0091225C" w:rsidP="00B520DC">
      <w:pPr>
        <w:spacing w:line="360" w:lineRule="auto"/>
        <w:jc w:val="both"/>
        <w:rPr>
          <w:rFonts w:ascii="Arial" w:hAnsi="Arial" w:cs="Arial"/>
        </w:rPr>
      </w:pPr>
      <w:r w:rsidRPr="00B520DC">
        <w:rPr>
          <w:rFonts w:ascii="Arial" w:hAnsi="Arial" w:cs="Arial"/>
        </w:rPr>
        <w:t>Total accounting profit:</w:t>
      </w:r>
    </w:p>
    <w:p w14:paraId="543FABF0" w14:textId="77777777" w:rsidR="0091225C" w:rsidRPr="00B520DC" w:rsidRDefault="0091225C" w:rsidP="00B520DC">
      <w:pPr>
        <w:spacing w:line="360" w:lineRule="auto"/>
        <w:jc w:val="both"/>
        <w:rPr>
          <w:rFonts w:ascii="Arial" w:hAnsi="Arial" w:cs="Arial"/>
        </w:rPr>
      </w:pPr>
      <w:r w:rsidRPr="00B520DC">
        <w:rPr>
          <w:rFonts w:ascii="Arial" w:hAnsi="Arial" w:cs="Arial"/>
        </w:rPr>
        <w:t>£65m − £50m = £15m</w:t>
      </w:r>
    </w:p>
    <w:p w14:paraId="29B3E923" w14:textId="77777777" w:rsidR="0091225C" w:rsidRPr="00B520DC" w:rsidRDefault="0091225C" w:rsidP="00B520DC">
      <w:pPr>
        <w:spacing w:line="360" w:lineRule="auto"/>
        <w:jc w:val="both"/>
        <w:rPr>
          <w:rFonts w:ascii="Arial" w:hAnsi="Arial" w:cs="Arial"/>
        </w:rPr>
      </w:pPr>
      <w:r w:rsidRPr="00B520DC">
        <w:rPr>
          <w:rFonts w:ascii="Arial" w:hAnsi="Arial" w:cs="Arial"/>
        </w:rPr>
        <w:t>Average annual profit:</w:t>
      </w:r>
    </w:p>
    <w:p w14:paraId="76039A1C" w14:textId="77777777" w:rsidR="0091225C" w:rsidRPr="00B520DC" w:rsidRDefault="0091225C" w:rsidP="00B520DC">
      <w:pPr>
        <w:spacing w:line="360" w:lineRule="auto"/>
        <w:jc w:val="both"/>
        <w:rPr>
          <w:rFonts w:ascii="Arial" w:hAnsi="Arial" w:cs="Arial"/>
        </w:rPr>
      </w:pPr>
      <w:r w:rsidRPr="00B520DC">
        <w:rPr>
          <w:rFonts w:ascii="Arial" w:hAnsi="Arial" w:cs="Arial"/>
        </w:rPr>
        <w:t>£15m / 5 = £3m</w:t>
      </w:r>
    </w:p>
    <w:p w14:paraId="033C1F6F" w14:textId="77777777" w:rsidR="0091225C" w:rsidRPr="00B520DC" w:rsidRDefault="0091225C" w:rsidP="00B520DC">
      <w:pPr>
        <w:spacing w:line="360" w:lineRule="auto"/>
        <w:jc w:val="both"/>
        <w:rPr>
          <w:rFonts w:ascii="Arial" w:hAnsi="Arial" w:cs="Arial"/>
        </w:rPr>
      </w:pPr>
      <w:r w:rsidRPr="00B520DC">
        <w:rPr>
          <w:rFonts w:ascii="Arial" w:hAnsi="Arial" w:cs="Arial"/>
        </w:rPr>
        <w:t>ARR:</w:t>
      </w:r>
    </w:p>
    <w:p w14:paraId="348E9129" w14:textId="77777777" w:rsidR="0091225C" w:rsidRPr="00B520DC" w:rsidRDefault="0091225C" w:rsidP="00B520DC">
      <w:pPr>
        <w:spacing w:line="360" w:lineRule="auto"/>
        <w:jc w:val="both"/>
        <w:rPr>
          <w:rFonts w:ascii="Arial" w:hAnsi="Arial" w:cs="Arial"/>
          <w:b/>
          <w:bCs/>
        </w:rPr>
      </w:pPr>
      <w:r w:rsidRPr="00B520DC">
        <w:rPr>
          <w:rFonts w:ascii="Arial" w:hAnsi="Arial" w:cs="Arial"/>
          <w:b/>
          <w:bCs/>
        </w:rPr>
        <w:t>£3m / £50m × 100 = 6.00%</w:t>
      </w:r>
    </w:p>
    <w:p w14:paraId="4101E79D" w14:textId="77777777" w:rsidR="00717683" w:rsidRPr="00B520DC" w:rsidRDefault="00717683" w:rsidP="00B520DC">
      <w:pPr>
        <w:spacing w:line="360" w:lineRule="auto"/>
        <w:jc w:val="both"/>
        <w:rPr>
          <w:rFonts w:ascii="Arial" w:hAnsi="Arial" w:cs="Arial"/>
        </w:rPr>
      </w:pPr>
    </w:p>
    <w:p w14:paraId="5C638F56" w14:textId="77777777" w:rsidR="0091225C" w:rsidRPr="00B520DC" w:rsidRDefault="0091225C" w:rsidP="00B520DC">
      <w:pPr>
        <w:spacing w:line="360" w:lineRule="auto"/>
        <w:jc w:val="both"/>
        <w:rPr>
          <w:rFonts w:ascii="Arial" w:hAnsi="Arial" w:cs="Arial"/>
          <w:b/>
          <w:bCs/>
        </w:rPr>
      </w:pPr>
      <w:r w:rsidRPr="00B520DC">
        <w:rPr>
          <w:rFonts w:ascii="Arial" w:hAnsi="Arial" w:cs="Arial"/>
          <w:b/>
          <w:bCs/>
        </w:rPr>
        <w:t>NPV</w:t>
      </w:r>
    </w:p>
    <w:p w14:paraId="727EC4FC" w14:textId="77777777" w:rsidR="0091225C" w:rsidRPr="00B520DC" w:rsidRDefault="0091225C" w:rsidP="00B520DC">
      <w:pPr>
        <w:spacing w:line="360" w:lineRule="auto"/>
        <w:jc w:val="both"/>
        <w:rPr>
          <w:rFonts w:ascii="Arial" w:hAnsi="Arial" w:cs="Arial"/>
        </w:rPr>
      </w:pPr>
      <w:r w:rsidRPr="00B520DC">
        <w:rPr>
          <w:rFonts w:ascii="Arial" w:hAnsi="Arial" w:cs="Arial"/>
        </w:rPr>
        <w:t>At an 8% discount rate:</w:t>
      </w:r>
    </w:p>
    <w:p w14:paraId="0457E339" w14:textId="77777777" w:rsidR="0091225C" w:rsidRPr="00B520DC" w:rsidRDefault="0091225C" w:rsidP="00B520DC">
      <w:pPr>
        <w:spacing w:line="360" w:lineRule="auto"/>
        <w:jc w:val="both"/>
        <w:rPr>
          <w:rFonts w:ascii="Arial" w:hAnsi="Arial" w:cs="Arial"/>
        </w:rPr>
      </w:pPr>
      <w:r w:rsidRPr="00B520DC">
        <w:rPr>
          <w:rFonts w:ascii="Arial" w:hAnsi="Arial" w:cs="Arial"/>
          <w:b/>
          <w:bCs/>
        </w:rPr>
        <w:t>PV of cash flows ≈ £50.86m</w:t>
      </w:r>
    </w:p>
    <w:p w14:paraId="3AB4B5EF" w14:textId="77777777" w:rsidR="0091225C" w:rsidRPr="00B520DC" w:rsidRDefault="0091225C" w:rsidP="00B520DC">
      <w:pPr>
        <w:spacing w:line="360" w:lineRule="auto"/>
        <w:jc w:val="both"/>
        <w:rPr>
          <w:rFonts w:ascii="Arial" w:hAnsi="Arial" w:cs="Arial"/>
        </w:rPr>
      </w:pPr>
      <w:r w:rsidRPr="00B520DC">
        <w:rPr>
          <w:rFonts w:ascii="Arial" w:hAnsi="Arial" w:cs="Arial"/>
        </w:rPr>
        <w:t>Therefore:</w:t>
      </w:r>
    </w:p>
    <w:p w14:paraId="41B45C74" w14:textId="77777777" w:rsidR="0091225C" w:rsidRPr="00B520DC" w:rsidRDefault="0091225C" w:rsidP="00B520DC">
      <w:pPr>
        <w:spacing w:line="360" w:lineRule="auto"/>
        <w:jc w:val="both"/>
        <w:rPr>
          <w:rFonts w:ascii="Arial" w:hAnsi="Arial" w:cs="Arial"/>
        </w:rPr>
      </w:pPr>
      <w:r w:rsidRPr="00B520DC">
        <w:rPr>
          <w:rFonts w:ascii="Arial" w:hAnsi="Arial" w:cs="Arial"/>
          <w:b/>
          <w:bCs/>
        </w:rPr>
        <w:t>NPV = £50.86m − £50m</w:t>
      </w:r>
    </w:p>
    <w:p w14:paraId="3F4BA4AF" w14:textId="77777777" w:rsidR="0091225C" w:rsidRPr="00B520DC" w:rsidRDefault="0091225C" w:rsidP="00B520DC">
      <w:pPr>
        <w:spacing w:line="360" w:lineRule="auto"/>
        <w:jc w:val="both"/>
        <w:rPr>
          <w:rFonts w:ascii="Arial" w:hAnsi="Arial" w:cs="Arial"/>
          <w:b/>
          <w:bCs/>
        </w:rPr>
      </w:pPr>
      <w:r w:rsidRPr="00B520DC">
        <w:rPr>
          <w:rFonts w:ascii="Arial" w:hAnsi="Arial" w:cs="Arial"/>
          <w:b/>
          <w:bCs/>
        </w:rPr>
        <w:t>NPV = +£0.86m</w:t>
      </w:r>
    </w:p>
    <w:p w14:paraId="286F64E5" w14:textId="1021DE05" w:rsidR="00717683" w:rsidRPr="00B520DC" w:rsidRDefault="00717683" w:rsidP="00B520DC">
      <w:pPr>
        <w:spacing w:line="360" w:lineRule="auto"/>
        <w:jc w:val="both"/>
        <w:rPr>
          <w:rFonts w:ascii="Arial" w:hAnsi="Arial" w:cs="Arial"/>
        </w:rPr>
      </w:pPr>
    </w:p>
    <w:p w14:paraId="53F99F8B" w14:textId="77777777" w:rsidR="0091225C" w:rsidRPr="00B520DC" w:rsidRDefault="0091225C" w:rsidP="00B520DC">
      <w:pPr>
        <w:spacing w:line="360" w:lineRule="auto"/>
        <w:jc w:val="both"/>
        <w:rPr>
          <w:rFonts w:ascii="Arial" w:hAnsi="Arial" w:cs="Arial"/>
          <w:b/>
          <w:bCs/>
        </w:rPr>
      </w:pPr>
      <w:r w:rsidRPr="00B520DC">
        <w:rPr>
          <w:rFonts w:ascii="Arial" w:hAnsi="Arial" w:cs="Arial"/>
          <w:b/>
          <w:bCs/>
        </w:rPr>
        <w:lastRenderedPageBreak/>
        <w:t>PI</w:t>
      </w:r>
    </w:p>
    <w:p w14:paraId="2A6A8CC3" w14:textId="77777777" w:rsidR="0091225C" w:rsidRPr="00B520DC" w:rsidRDefault="0091225C" w:rsidP="00B520DC">
      <w:pPr>
        <w:spacing w:line="360" w:lineRule="auto"/>
        <w:jc w:val="both"/>
        <w:rPr>
          <w:rFonts w:ascii="Arial" w:hAnsi="Arial" w:cs="Arial"/>
        </w:rPr>
      </w:pPr>
      <w:r w:rsidRPr="00B520DC">
        <w:rPr>
          <w:rFonts w:ascii="Arial" w:hAnsi="Arial" w:cs="Arial"/>
          <w:b/>
          <w:bCs/>
        </w:rPr>
        <w:t>PI = £50.86m / £50m</w:t>
      </w:r>
    </w:p>
    <w:p w14:paraId="54A6D294" w14:textId="77777777" w:rsidR="0091225C" w:rsidRPr="00B520DC" w:rsidRDefault="0091225C" w:rsidP="00B520DC">
      <w:pPr>
        <w:spacing w:line="360" w:lineRule="auto"/>
        <w:jc w:val="both"/>
        <w:rPr>
          <w:rFonts w:ascii="Arial" w:hAnsi="Arial" w:cs="Arial"/>
        </w:rPr>
      </w:pPr>
      <w:r w:rsidRPr="00B520DC">
        <w:rPr>
          <w:rFonts w:ascii="Arial" w:hAnsi="Arial" w:cs="Arial"/>
          <w:b/>
          <w:bCs/>
        </w:rPr>
        <w:t>PI = 1.02</w:t>
      </w:r>
    </w:p>
    <w:p w14:paraId="1EE96B62" w14:textId="77777777" w:rsidR="0091225C" w:rsidRPr="00B520DC" w:rsidRDefault="0091225C" w:rsidP="00B520DC">
      <w:pPr>
        <w:spacing w:line="360" w:lineRule="auto"/>
        <w:jc w:val="both"/>
        <w:rPr>
          <w:rFonts w:ascii="Arial" w:hAnsi="Arial" w:cs="Arial"/>
          <w:b/>
          <w:bCs/>
        </w:rPr>
      </w:pPr>
      <w:r w:rsidRPr="00B520DC">
        <w:rPr>
          <w:rFonts w:ascii="Arial" w:hAnsi="Arial" w:cs="Arial"/>
          <w:b/>
          <w:bCs/>
        </w:rPr>
        <w:t>IRR</w:t>
      </w:r>
    </w:p>
    <w:p w14:paraId="7BC94C7D" w14:textId="77777777" w:rsidR="0091225C" w:rsidRPr="00B520DC" w:rsidRDefault="0091225C" w:rsidP="00B520DC">
      <w:pPr>
        <w:spacing w:line="360" w:lineRule="auto"/>
        <w:jc w:val="both"/>
        <w:rPr>
          <w:rFonts w:ascii="Arial" w:hAnsi="Arial" w:cs="Arial"/>
        </w:rPr>
      </w:pPr>
      <w:r w:rsidRPr="00B520DC">
        <w:rPr>
          <w:rFonts w:ascii="Arial" w:hAnsi="Arial" w:cs="Arial"/>
          <w:b/>
          <w:bCs/>
        </w:rPr>
        <w:t>IRR ≈ 8.59%</w:t>
      </w:r>
    </w:p>
    <w:p w14:paraId="748858F5" w14:textId="77777777" w:rsidR="0091225C" w:rsidRPr="00B520DC" w:rsidRDefault="0091225C" w:rsidP="00B520DC">
      <w:pPr>
        <w:spacing w:line="360" w:lineRule="auto"/>
        <w:jc w:val="both"/>
        <w:rPr>
          <w:rFonts w:ascii="Arial" w:hAnsi="Arial" w:cs="Arial"/>
        </w:rPr>
      </w:pPr>
      <w:r w:rsidRPr="00B520DC">
        <w:rPr>
          <w:rFonts w:ascii="Arial" w:hAnsi="Arial" w:cs="Arial"/>
        </w:rPr>
        <w:t>Project C is the only project with:</w:t>
      </w:r>
    </w:p>
    <w:p w14:paraId="2DC9B175" w14:textId="77777777" w:rsidR="0091225C" w:rsidRPr="00B520DC" w:rsidRDefault="0091225C" w:rsidP="00B520DC">
      <w:pPr>
        <w:numPr>
          <w:ilvl w:val="0"/>
          <w:numId w:val="7"/>
        </w:numPr>
        <w:spacing w:line="360" w:lineRule="auto"/>
        <w:jc w:val="both"/>
        <w:rPr>
          <w:rFonts w:ascii="Arial" w:hAnsi="Arial" w:cs="Arial"/>
        </w:rPr>
      </w:pPr>
      <w:r w:rsidRPr="00B520DC">
        <w:rPr>
          <w:rFonts w:ascii="Arial" w:hAnsi="Arial" w:cs="Arial"/>
        </w:rPr>
        <w:t xml:space="preserve">positive NPV; </w:t>
      </w:r>
    </w:p>
    <w:p w14:paraId="2DA9921F" w14:textId="77777777" w:rsidR="0091225C" w:rsidRPr="00B520DC" w:rsidRDefault="0091225C" w:rsidP="00B520DC">
      <w:pPr>
        <w:numPr>
          <w:ilvl w:val="0"/>
          <w:numId w:val="7"/>
        </w:numPr>
        <w:spacing w:line="360" w:lineRule="auto"/>
        <w:jc w:val="both"/>
        <w:rPr>
          <w:rFonts w:ascii="Arial" w:hAnsi="Arial" w:cs="Arial"/>
        </w:rPr>
      </w:pPr>
      <w:r w:rsidRPr="00B520DC">
        <w:rPr>
          <w:rFonts w:ascii="Arial" w:hAnsi="Arial" w:cs="Arial"/>
        </w:rPr>
        <w:t xml:space="preserve">PI above 1; </w:t>
      </w:r>
    </w:p>
    <w:p w14:paraId="5D578714" w14:textId="77777777" w:rsidR="0091225C" w:rsidRPr="00B520DC" w:rsidRDefault="0091225C" w:rsidP="00B520DC">
      <w:pPr>
        <w:numPr>
          <w:ilvl w:val="0"/>
          <w:numId w:val="7"/>
        </w:numPr>
        <w:spacing w:line="360" w:lineRule="auto"/>
        <w:jc w:val="both"/>
        <w:rPr>
          <w:rFonts w:ascii="Arial" w:hAnsi="Arial" w:cs="Arial"/>
        </w:rPr>
      </w:pPr>
      <w:r w:rsidRPr="00B520DC">
        <w:rPr>
          <w:rFonts w:ascii="Arial" w:hAnsi="Arial" w:cs="Arial"/>
        </w:rPr>
        <w:t xml:space="preserve">IRR above 8%; </w:t>
      </w:r>
    </w:p>
    <w:p w14:paraId="01E5DF9D" w14:textId="77777777" w:rsidR="0091225C" w:rsidRPr="00B520DC" w:rsidRDefault="0091225C" w:rsidP="00B520DC">
      <w:pPr>
        <w:numPr>
          <w:ilvl w:val="0"/>
          <w:numId w:val="7"/>
        </w:numPr>
        <w:spacing w:line="360" w:lineRule="auto"/>
        <w:jc w:val="both"/>
        <w:rPr>
          <w:rFonts w:ascii="Arial" w:hAnsi="Arial" w:cs="Arial"/>
        </w:rPr>
      </w:pPr>
      <w:r w:rsidRPr="00B520DC">
        <w:rPr>
          <w:rFonts w:ascii="Arial" w:hAnsi="Arial" w:cs="Arial"/>
        </w:rPr>
        <w:t xml:space="preserve">shortest payback period; </w:t>
      </w:r>
    </w:p>
    <w:p w14:paraId="6AC0393D" w14:textId="77777777" w:rsidR="0091225C" w:rsidRPr="00B520DC" w:rsidRDefault="0091225C" w:rsidP="00B520DC">
      <w:pPr>
        <w:numPr>
          <w:ilvl w:val="0"/>
          <w:numId w:val="7"/>
        </w:numPr>
        <w:spacing w:line="360" w:lineRule="auto"/>
        <w:jc w:val="both"/>
        <w:rPr>
          <w:rFonts w:ascii="Arial" w:hAnsi="Arial" w:cs="Arial"/>
        </w:rPr>
      </w:pPr>
      <w:r w:rsidRPr="00B520DC">
        <w:rPr>
          <w:rFonts w:ascii="Arial" w:hAnsi="Arial" w:cs="Arial"/>
        </w:rPr>
        <w:t xml:space="preserve">highest ARR. </w:t>
      </w:r>
    </w:p>
    <w:p w14:paraId="6B60C3A2" w14:textId="77777777" w:rsidR="0091225C" w:rsidRPr="00B520DC" w:rsidRDefault="0091225C" w:rsidP="00B520DC">
      <w:pPr>
        <w:spacing w:line="360" w:lineRule="auto"/>
        <w:jc w:val="both"/>
        <w:rPr>
          <w:rFonts w:ascii="Arial" w:hAnsi="Arial" w:cs="Arial"/>
        </w:rPr>
      </w:pPr>
      <w:r w:rsidRPr="00B520DC">
        <w:rPr>
          <w:rFonts w:ascii="Arial" w:hAnsi="Arial" w:cs="Arial"/>
        </w:rPr>
        <w:t xml:space="preserve">Therefore, </w:t>
      </w:r>
      <w:r w:rsidRPr="00B520DC">
        <w:rPr>
          <w:rFonts w:ascii="Arial" w:hAnsi="Arial" w:cs="Arial"/>
          <w:b/>
          <w:bCs/>
        </w:rPr>
        <w:t>Project C is clearly the recommended project.</w:t>
      </w:r>
    </w:p>
    <w:p w14:paraId="7A3E12F6" w14:textId="0CA4EEBC" w:rsidR="0091225C" w:rsidRPr="00B520DC" w:rsidRDefault="0091225C" w:rsidP="00B520DC">
      <w:pPr>
        <w:spacing w:line="360" w:lineRule="auto"/>
        <w:jc w:val="both"/>
        <w:rPr>
          <w:rFonts w:ascii="Arial" w:hAnsi="Arial" w:cs="Arial"/>
        </w:rPr>
      </w:pPr>
    </w:p>
    <w:p w14:paraId="3A6A63F9" w14:textId="2E608562" w:rsidR="0091225C" w:rsidRPr="00B520DC" w:rsidRDefault="0091225C" w:rsidP="00B520DC">
      <w:pPr>
        <w:spacing w:line="360" w:lineRule="auto"/>
        <w:jc w:val="both"/>
        <w:rPr>
          <w:rFonts w:ascii="Arial" w:hAnsi="Arial" w:cs="Arial"/>
          <w:b/>
          <w:bCs/>
        </w:rPr>
      </w:pPr>
      <w:bookmarkStart w:id="24" w:name="_Toc237489490"/>
      <w:r w:rsidRPr="00B520DC">
        <w:rPr>
          <w:rStyle w:val="Heading2Char"/>
          <w:rFonts w:ascii="Arial" w:hAnsi="Arial" w:cs="Arial"/>
          <w:sz w:val="24"/>
          <w:szCs w:val="24"/>
        </w:rPr>
        <w:t>Comparison of projects</w:t>
      </w:r>
      <w:bookmarkEnd w:id="24"/>
    </w:p>
    <w:tbl>
      <w:tblPr>
        <w:tblStyle w:val="TableGrid"/>
        <w:tblW w:w="0" w:type="auto"/>
        <w:tblLook w:val="04A0" w:firstRow="1" w:lastRow="0" w:firstColumn="1" w:lastColumn="0" w:noHBand="0" w:noVBand="1"/>
      </w:tblPr>
      <w:tblGrid>
        <w:gridCol w:w="2017"/>
        <w:gridCol w:w="1337"/>
        <w:gridCol w:w="1337"/>
        <w:gridCol w:w="1378"/>
      </w:tblGrid>
      <w:tr w:rsidR="0091225C" w:rsidRPr="00B520DC" w14:paraId="009D5B08" w14:textId="77777777" w:rsidTr="00395CEA">
        <w:tc>
          <w:tcPr>
            <w:tcW w:w="0" w:type="auto"/>
            <w:hideMark/>
          </w:tcPr>
          <w:p w14:paraId="1E8A23FF" w14:textId="77777777" w:rsidR="0091225C" w:rsidRPr="00B520DC" w:rsidRDefault="0091225C" w:rsidP="00B520DC">
            <w:pPr>
              <w:spacing w:line="360" w:lineRule="auto"/>
              <w:jc w:val="both"/>
              <w:rPr>
                <w:rFonts w:ascii="Arial" w:hAnsi="Arial" w:cs="Arial"/>
                <w:b/>
                <w:bCs/>
              </w:rPr>
            </w:pPr>
            <w:r w:rsidRPr="00B520DC">
              <w:rPr>
                <w:rFonts w:ascii="Arial" w:hAnsi="Arial" w:cs="Arial"/>
                <w:b/>
                <w:bCs/>
              </w:rPr>
              <w:t>Measure</w:t>
            </w:r>
          </w:p>
        </w:tc>
        <w:tc>
          <w:tcPr>
            <w:tcW w:w="0" w:type="auto"/>
            <w:hideMark/>
          </w:tcPr>
          <w:p w14:paraId="3493ADA0" w14:textId="77777777" w:rsidR="0091225C" w:rsidRPr="00B520DC" w:rsidRDefault="0091225C" w:rsidP="00B520DC">
            <w:pPr>
              <w:spacing w:line="360" w:lineRule="auto"/>
              <w:jc w:val="both"/>
              <w:rPr>
                <w:rFonts w:ascii="Arial" w:hAnsi="Arial" w:cs="Arial"/>
                <w:b/>
                <w:bCs/>
              </w:rPr>
            </w:pPr>
            <w:r w:rsidRPr="00B520DC">
              <w:rPr>
                <w:rFonts w:ascii="Arial" w:hAnsi="Arial" w:cs="Arial"/>
                <w:b/>
                <w:bCs/>
              </w:rPr>
              <w:t>Project A</w:t>
            </w:r>
          </w:p>
        </w:tc>
        <w:tc>
          <w:tcPr>
            <w:tcW w:w="0" w:type="auto"/>
            <w:hideMark/>
          </w:tcPr>
          <w:p w14:paraId="2078B19D" w14:textId="77777777" w:rsidR="0091225C" w:rsidRPr="00B520DC" w:rsidRDefault="0091225C" w:rsidP="00B520DC">
            <w:pPr>
              <w:spacing w:line="360" w:lineRule="auto"/>
              <w:jc w:val="both"/>
              <w:rPr>
                <w:rFonts w:ascii="Arial" w:hAnsi="Arial" w:cs="Arial"/>
                <w:b/>
                <w:bCs/>
              </w:rPr>
            </w:pPr>
            <w:r w:rsidRPr="00B520DC">
              <w:rPr>
                <w:rFonts w:ascii="Arial" w:hAnsi="Arial" w:cs="Arial"/>
                <w:b/>
                <w:bCs/>
              </w:rPr>
              <w:t>Project B</w:t>
            </w:r>
          </w:p>
        </w:tc>
        <w:tc>
          <w:tcPr>
            <w:tcW w:w="0" w:type="auto"/>
            <w:hideMark/>
          </w:tcPr>
          <w:p w14:paraId="51428962" w14:textId="77777777" w:rsidR="0091225C" w:rsidRPr="00B520DC" w:rsidRDefault="0091225C" w:rsidP="00B520DC">
            <w:pPr>
              <w:spacing w:line="360" w:lineRule="auto"/>
              <w:jc w:val="both"/>
              <w:rPr>
                <w:rFonts w:ascii="Arial" w:hAnsi="Arial" w:cs="Arial"/>
                <w:b/>
                <w:bCs/>
              </w:rPr>
            </w:pPr>
            <w:r w:rsidRPr="00B520DC">
              <w:rPr>
                <w:rFonts w:ascii="Arial" w:hAnsi="Arial" w:cs="Arial"/>
                <w:b/>
                <w:bCs/>
              </w:rPr>
              <w:t>Project C</w:t>
            </w:r>
          </w:p>
        </w:tc>
      </w:tr>
      <w:tr w:rsidR="0091225C" w:rsidRPr="00B520DC" w14:paraId="18BAF628" w14:textId="77777777" w:rsidTr="00395CEA">
        <w:tc>
          <w:tcPr>
            <w:tcW w:w="0" w:type="auto"/>
            <w:hideMark/>
          </w:tcPr>
          <w:p w14:paraId="2FBA00FF" w14:textId="77777777" w:rsidR="0091225C" w:rsidRPr="00B520DC" w:rsidRDefault="0091225C" w:rsidP="00B520DC">
            <w:pPr>
              <w:spacing w:line="360" w:lineRule="auto"/>
              <w:jc w:val="both"/>
              <w:rPr>
                <w:rFonts w:ascii="Arial" w:hAnsi="Arial" w:cs="Arial"/>
              </w:rPr>
            </w:pPr>
            <w:r w:rsidRPr="00B520DC">
              <w:rPr>
                <w:rFonts w:ascii="Arial" w:hAnsi="Arial" w:cs="Arial"/>
              </w:rPr>
              <w:t>Initial Investment</w:t>
            </w:r>
          </w:p>
        </w:tc>
        <w:tc>
          <w:tcPr>
            <w:tcW w:w="0" w:type="auto"/>
            <w:hideMark/>
          </w:tcPr>
          <w:p w14:paraId="0DC50E3C" w14:textId="77777777" w:rsidR="0091225C" w:rsidRPr="00B520DC" w:rsidRDefault="0091225C" w:rsidP="00B520DC">
            <w:pPr>
              <w:spacing w:line="360" w:lineRule="auto"/>
              <w:jc w:val="both"/>
              <w:rPr>
                <w:rFonts w:ascii="Arial" w:hAnsi="Arial" w:cs="Arial"/>
              </w:rPr>
            </w:pPr>
            <w:r w:rsidRPr="00B520DC">
              <w:rPr>
                <w:rFonts w:ascii="Arial" w:hAnsi="Arial" w:cs="Arial"/>
              </w:rPr>
              <w:t>£50m</w:t>
            </w:r>
          </w:p>
        </w:tc>
        <w:tc>
          <w:tcPr>
            <w:tcW w:w="0" w:type="auto"/>
            <w:hideMark/>
          </w:tcPr>
          <w:p w14:paraId="5BBFB95F" w14:textId="77777777" w:rsidR="0091225C" w:rsidRPr="00B520DC" w:rsidRDefault="0091225C" w:rsidP="00B520DC">
            <w:pPr>
              <w:spacing w:line="360" w:lineRule="auto"/>
              <w:jc w:val="both"/>
              <w:rPr>
                <w:rFonts w:ascii="Arial" w:hAnsi="Arial" w:cs="Arial"/>
              </w:rPr>
            </w:pPr>
            <w:r w:rsidRPr="00B520DC">
              <w:rPr>
                <w:rFonts w:ascii="Arial" w:hAnsi="Arial" w:cs="Arial"/>
              </w:rPr>
              <w:t>£50m</w:t>
            </w:r>
          </w:p>
        </w:tc>
        <w:tc>
          <w:tcPr>
            <w:tcW w:w="0" w:type="auto"/>
            <w:hideMark/>
          </w:tcPr>
          <w:p w14:paraId="65376217" w14:textId="77777777" w:rsidR="0091225C" w:rsidRPr="00B520DC" w:rsidRDefault="0091225C" w:rsidP="00B520DC">
            <w:pPr>
              <w:spacing w:line="360" w:lineRule="auto"/>
              <w:jc w:val="both"/>
              <w:rPr>
                <w:rFonts w:ascii="Arial" w:hAnsi="Arial" w:cs="Arial"/>
              </w:rPr>
            </w:pPr>
            <w:r w:rsidRPr="00B520DC">
              <w:rPr>
                <w:rFonts w:ascii="Arial" w:hAnsi="Arial" w:cs="Arial"/>
              </w:rPr>
              <w:t>£50m</w:t>
            </w:r>
          </w:p>
        </w:tc>
      </w:tr>
      <w:tr w:rsidR="0091225C" w:rsidRPr="00B520DC" w14:paraId="6881745D" w14:textId="77777777" w:rsidTr="00395CEA">
        <w:tc>
          <w:tcPr>
            <w:tcW w:w="0" w:type="auto"/>
            <w:hideMark/>
          </w:tcPr>
          <w:p w14:paraId="5782224A" w14:textId="77777777" w:rsidR="0091225C" w:rsidRPr="00B520DC" w:rsidRDefault="0091225C" w:rsidP="00B520DC">
            <w:pPr>
              <w:spacing w:line="360" w:lineRule="auto"/>
              <w:jc w:val="both"/>
              <w:rPr>
                <w:rFonts w:ascii="Arial" w:hAnsi="Arial" w:cs="Arial"/>
              </w:rPr>
            </w:pPr>
            <w:r w:rsidRPr="00B520DC">
              <w:rPr>
                <w:rFonts w:ascii="Arial" w:hAnsi="Arial" w:cs="Arial"/>
              </w:rPr>
              <w:t>PBP</w:t>
            </w:r>
          </w:p>
        </w:tc>
        <w:tc>
          <w:tcPr>
            <w:tcW w:w="0" w:type="auto"/>
            <w:hideMark/>
          </w:tcPr>
          <w:p w14:paraId="366A4ED8" w14:textId="77777777" w:rsidR="0091225C" w:rsidRPr="00B520DC" w:rsidRDefault="0091225C" w:rsidP="00B520DC">
            <w:pPr>
              <w:spacing w:line="360" w:lineRule="auto"/>
              <w:jc w:val="both"/>
              <w:rPr>
                <w:rFonts w:ascii="Arial" w:hAnsi="Arial" w:cs="Arial"/>
              </w:rPr>
            </w:pPr>
            <w:r w:rsidRPr="00B520DC">
              <w:rPr>
                <w:rFonts w:ascii="Arial" w:hAnsi="Arial" w:cs="Arial"/>
              </w:rPr>
              <w:t>4.50 years</w:t>
            </w:r>
          </w:p>
        </w:tc>
        <w:tc>
          <w:tcPr>
            <w:tcW w:w="0" w:type="auto"/>
            <w:hideMark/>
          </w:tcPr>
          <w:p w14:paraId="275F85C5" w14:textId="77777777" w:rsidR="0091225C" w:rsidRPr="00B520DC" w:rsidRDefault="0091225C" w:rsidP="00B520DC">
            <w:pPr>
              <w:spacing w:line="360" w:lineRule="auto"/>
              <w:jc w:val="both"/>
              <w:rPr>
                <w:rFonts w:ascii="Arial" w:hAnsi="Arial" w:cs="Arial"/>
              </w:rPr>
            </w:pPr>
            <w:r w:rsidRPr="00B520DC">
              <w:rPr>
                <w:rFonts w:ascii="Arial" w:hAnsi="Arial" w:cs="Arial"/>
              </w:rPr>
              <w:t>4.55 years</w:t>
            </w:r>
          </w:p>
        </w:tc>
        <w:tc>
          <w:tcPr>
            <w:tcW w:w="0" w:type="auto"/>
            <w:hideMark/>
          </w:tcPr>
          <w:p w14:paraId="169B8D1E" w14:textId="77777777" w:rsidR="0091225C" w:rsidRPr="00B520DC" w:rsidRDefault="0091225C" w:rsidP="00B520DC">
            <w:pPr>
              <w:spacing w:line="360" w:lineRule="auto"/>
              <w:jc w:val="both"/>
              <w:rPr>
                <w:rFonts w:ascii="Arial" w:hAnsi="Arial" w:cs="Arial"/>
              </w:rPr>
            </w:pPr>
            <w:r w:rsidRPr="00B520DC">
              <w:rPr>
                <w:rFonts w:ascii="Arial" w:hAnsi="Arial" w:cs="Arial"/>
                <w:b/>
                <w:bCs/>
              </w:rPr>
              <w:t>3.60 years</w:t>
            </w:r>
          </w:p>
        </w:tc>
      </w:tr>
      <w:tr w:rsidR="0091225C" w:rsidRPr="00B520DC" w14:paraId="733639A6" w14:textId="77777777" w:rsidTr="00395CEA">
        <w:tc>
          <w:tcPr>
            <w:tcW w:w="0" w:type="auto"/>
            <w:hideMark/>
          </w:tcPr>
          <w:p w14:paraId="495A0407" w14:textId="77777777" w:rsidR="0091225C" w:rsidRPr="00B520DC" w:rsidRDefault="0091225C" w:rsidP="00B520DC">
            <w:pPr>
              <w:spacing w:line="360" w:lineRule="auto"/>
              <w:jc w:val="both"/>
              <w:rPr>
                <w:rFonts w:ascii="Arial" w:hAnsi="Arial" w:cs="Arial"/>
              </w:rPr>
            </w:pPr>
            <w:r w:rsidRPr="00B520DC">
              <w:rPr>
                <w:rFonts w:ascii="Arial" w:hAnsi="Arial" w:cs="Arial"/>
              </w:rPr>
              <w:t>ARR</w:t>
            </w:r>
          </w:p>
        </w:tc>
        <w:tc>
          <w:tcPr>
            <w:tcW w:w="0" w:type="auto"/>
            <w:hideMark/>
          </w:tcPr>
          <w:p w14:paraId="1D595E21" w14:textId="77777777" w:rsidR="0091225C" w:rsidRPr="00B520DC" w:rsidRDefault="0091225C" w:rsidP="00B520DC">
            <w:pPr>
              <w:spacing w:line="360" w:lineRule="auto"/>
              <w:jc w:val="both"/>
              <w:rPr>
                <w:rFonts w:ascii="Arial" w:hAnsi="Arial" w:cs="Arial"/>
              </w:rPr>
            </w:pPr>
            <w:r w:rsidRPr="00B520DC">
              <w:rPr>
                <w:rFonts w:ascii="Arial" w:hAnsi="Arial" w:cs="Arial"/>
              </w:rPr>
              <w:t>1.60%</w:t>
            </w:r>
          </w:p>
        </w:tc>
        <w:tc>
          <w:tcPr>
            <w:tcW w:w="0" w:type="auto"/>
            <w:hideMark/>
          </w:tcPr>
          <w:p w14:paraId="087CECD0" w14:textId="77777777" w:rsidR="0091225C" w:rsidRPr="00B520DC" w:rsidRDefault="0091225C" w:rsidP="00B520DC">
            <w:pPr>
              <w:spacing w:line="360" w:lineRule="auto"/>
              <w:jc w:val="both"/>
              <w:rPr>
                <w:rFonts w:ascii="Arial" w:hAnsi="Arial" w:cs="Arial"/>
              </w:rPr>
            </w:pPr>
            <w:r w:rsidRPr="00B520DC">
              <w:rPr>
                <w:rFonts w:ascii="Arial" w:hAnsi="Arial" w:cs="Arial"/>
              </w:rPr>
              <w:t>2.00%</w:t>
            </w:r>
          </w:p>
        </w:tc>
        <w:tc>
          <w:tcPr>
            <w:tcW w:w="0" w:type="auto"/>
            <w:hideMark/>
          </w:tcPr>
          <w:p w14:paraId="3B958C5A" w14:textId="77777777" w:rsidR="0091225C" w:rsidRPr="00B520DC" w:rsidRDefault="0091225C" w:rsidP="00B520DC">
            <w:pPr>
              <w:spacing w:line="360" w:lineRule="auto"/>
              <w:jc w:val="both"/>
              <w:rPr>
                <w:rFonts w:ascii="Arial" w:hAnsi="Arial" w:cs="Arial"/>
              </w:rPr>
            </w:pPr>
            <w:r w:rsidRPr="00B520DC">
              <w:rPr>
                <w:rFonts w:ascii="Arial" w:hAnsi="Arial" w:cs="Arial"/>
                <w:b/>
                <w:bCs/>
              </w:rPr>
              <w:t>6.00%</w:t>
            </w:r>
          </w:p>
        </w:tc>
      </w:tr>
      <w:tr w:rsidR="0091225C" w:rsidRPr="00B520DC" w14:paraId="5A74F672" w14:textId="77777777" w:rsidTr="00395CEA">
        <w:tc>
          <w:tcPr>
            <w:tcW w:w="0" w:type="auto"/>
            <w:hideMark/>
          </w:tcPr>
          <w:p w14:paraId="024E9729" w14:textId="77777777" w:rsidR="0091225C" w:rsidRPr="00B520DC" w:rsidRDefault="0091225C" w:rsidP="00B520DC">
            <w:pPr>
              <w:spacing w:line="360" w:lineRule="auto"/>
              <w:jc w:val="both"/>
              <w:rPr>
                <w:rFonts w:ascii="Arial" w:hAnsi="Arial" w:cs="Arial"/>
              </w:rPr>
            </w:pPr>
            <w:r w:rsidRPr="00B520DC">
              <w:rPr>
                <w:rFonts w:ascii="Arial" w:hAnsi="Arial" w:cs="Arial"/>
              </w:rPr>
              <w:t>NPV</w:t>
            </w:r>
          </w:p>
        </w:tc>
        <w:tc>
          <w:tcPr>
            <w:tcW w:w="0" w:type="auto"/>
            <w:hideMark/>
          </w:tcPr>
          <w:p w14:paraId="1C09AB21" w14:textId="77777777" w:rsidR="0091225C" w:rsidRPr="00B520DC" w:rsidRDefault="0091225C" w:rsidP="00B520DC">
            <w:pPr>
              <w:spacing w:line="360" w:lineRule="auto"/>
              <w:jc w:val="both"/>
              <w:rPr>
                <w:rFonts w:ascii="Arial" w:hAnsi="Arial" w:cs="Arial"/>
              </w:rPr>
            </w:pPr>
            <w:r w:rsidRPr="00B520DC">
              <w:rPr>
                <w:rFonts w:ascii="Arial" w:hAnsi="Arial" w:cs="Arial"/>
              </w:rPr>
              <w:t>-£6.54m</w:t>
            </w:r>
          </w:p>
        </w:tc>
        <w:tc>
          <w:tcPr>
            <w:tcW w:w="0" w:type="auto"/>
            <w:hideMark/>
          </w:tcPr>
          <w:p w14:paraId="39F6E36A" w14:textId="77777777" w:rsidR="0091225C" w:rsidRPr="00B520DC" w:rsidRDefault="0091225C" w:rsidP="00B520DC">
            <w:pPr>
              <w:spacing w:line="360" w:lineRule="auto"/>
              <w:jc w:val="both"/>
              <w:rPr>
                <w:rFonts w:ascii="Arial" w:hAnsi="Arial" w:cs="Arial"/>
              </w:rPr>
            </w:pPr>
            <w:r w:rsidRPr="00B520DC">
              <w:rPr>
                <w:rFonts w:ascii="Arial" w:hAnsi="Arial" w:cs="Arial"/>
              </w:rPr>
              <w:t>-£6.08m</w:t>
            </w:r>
          </w:p>
        </w:tc>
        <w:tc>
          <w:tcPr>
            <w:tcW w:w="0" w:type="auto"/>
            <w:hideMark/>
          </w:tcPr>
          <w:p w14:paraId="4F7F1C7E" w14:textId="77777777" w:rsidR="0091225C" w:rsidRPr="00B520DC" w:rsidRDefault="0091225C" w:rsidP="00B520DC">
            <w:pPr>
              <w:spacing w:line="360" w:lineRule="auto"/>
              <w:jc w:val="both"/>
              <w:rPr>
                <w:rFonts w:ascii="Arial" w:hAnsi="Arial" w:cs="Arial"/>
              </w:rPr>
            </w:pPr>
            <w:r w:rsidRPr="00B520DC">
              <w:rPr>
                <w:rFonts w:ascii="Arial" w:hAnsi="Arial" w:cs="Arial"/>
                <w:b/>
                <w:bCs/>
              </w:rPr>
              <w:t>+£0.86m</w:t>
            </w:r>
          </w:p>
        </w:tc>
      </w:tr>
      <w:tr w:rsidR="0091225C" w:rsidRPr="00B520DC" w14:paraId="3E7B6CD4" w14:textId="77777777" w:rsidTr="00395CEA">
        <w:tc>
          <w:tcPr>
            <w:tcW w:w="0" w:type="auto"/>
            <w:hideMark/>
          </w:tcPr>
          <w:p w14:paraId="541F6A19" w14:textId="77777777" w:rsidR="0091225C" w:rsidRPr="00B520DC" w:rsidRDefault="0091225C" w:rsidP="00B520DC">
            <w:pPr>
              <w:spacing w:line="360" w:lineRule="auto"/>
              <w:jc w:val="both"/>
              <w:rPr>
                <w:rFonts w:ascii="Arial" w:hAnsi="Arial" w:cs="Arial"/>
              </w:rPr>
            </w:pPr>
            <w:r w:rsidRPr="00B520DC">
              <w:rPr>
                <w:rFonts w:ascii="Arial" w:hAnsi="Arial" w:cs="Arial"/>
              </w:rPr>
              <w:t>PI</w:t>
            </w:r>
          </w:p>
        </w:tc>
        <w:tc>
          <w:tcPr>
            <w:tcW w:w="0" w:type="auto"/>
            <w:hideMark/>
          </w:tcPr>
          <w:p w14:paraId="5436367E" w14:textId="77777777" w:rsidR="0091225C" w:rsidRPr="00B520DC" w:rsidRDefault="0091225C" w:rsidP="00B520DC">
            <w:pPr>
              <w:spacing w:line="360" w:lineRule="auto"/>
              <w:jc w:val="both"/>
              <w:rPr>
                <w:rFonts w:ascii="Arial" w:hAnsi="Arial" w:cs="Arial"/>
              </w:rPr>
            </w:pPr>
            <w:r w:rsidRPr="00B520DC">
              <w:rPr>
                <w:rFonts w:ascii="Arial" w:hAnsi="Arial" w:cs="Arial"/>
              </w:rPr>
              <w:t>0.87</w:t>
            </w:r>
          </w:p>
        </w:tc>
        <w:tc>
          <w:tcPr>
            <w:tcW w:w="0" w:type="auto"/>
            <w:hideMark/>
          </w:tcPr>
          <w:p w14:paraId="3ED571D1" w14:textId="77777777" w:rsidR="0091225C" w:rsidRPr="00B520DC" w:rsidRDefault="0091225C" w:rsidP="00B520DC">
            <w:pPr>
              <w:spacing w:line="360" w:lineRule="auto"/>
              <w:jc w:val="both"/>
              <w:rPr>
                <w:rFonts w:ascii="Arial" w:hAnsi="Arial" w:cs="Arial"/>
              </w:rPr>
            </w:pPr>
            <w:r w:rsidRPr="00B520DC">
              <w:rPr>
                <w:rFonts w:ascii="Arial" w:hAnsi="Arial" w:cs="Arial"/>
              </w:rPr>
              <w:t>0.88</w:t>
            </w:r>
          </w:p>
        </w:tc>
        <w:tc>
          <w:tcPr>
            <w:tcW w:w="0" w:type="auto"/>
            <w:hideMark/>
          </w:tcPr>
          <w:p w14:paraId="1D7C23F0" w14:textId="77777777" w:rsidR="0091225C" w:rsidRPr="00B520DC" w:rsidRDefault="0091225C" w:rsidP="00B520DC">
            <w:pPr>
              <w:spacing w:line="360" w:lineRule="auto"/>
              <w:jc w:val="both"/>
              <w:rPr>
                <w:rFonts w:ascii="Arial" w:hAnsi="Arial" w:cs="Arial"/>
              </w:rPr>
            </w:pPr>
            <w:r w:rsidRPr="00B520DC">
              <w:rPr>
                <w:rFonts w:ascii="Arial" w:hAnsi="Arial" w:cs="Arial"/>
                <w:b/>
                <w:bCs/>
              </w:rPr>
              <w:t>1.02</w:t>
            </w:r>
          </w:p>
        </w:tc>
      </w:tr>
      <w:tr w:rsidR="0091225C" w:rsidRPr="00B520DC" w14:paraId="005F2874" w14:textId="77777777" w:rsidTr="00395CEA">
        <w:tc>
          <w:tcPr>
            <w:tcW w:w="0" w:type="auto"/>
            <w:hideMark/>
          </w:tcPr>
          <w:p w14:paraId="200AD52A" w14:textId="77777777" w:rsidR="0091225C" w:rsidRPr="00B520DC" w:rsidRDefault="0091225C" w:rsidP="00B520DC">
            <w:pPr>
              <w:spacing w:line="360" w:lineRule="auto"/>
              <w:jc w:val="both"/>
              <w:rPr>
                <w:rFonts w:ascii="Arial" w:hAnsi="Arial" w:cs="Arial"/>
              </w:rPr>
            </w:pPr>
            <w:r w:rsidRPr="00B520DC">
              <w:rPr>
                <w:rFonts w:ascii="Arial" w:hAnsi="Arial" w:cs="Arial"/>
              </w:rPr>
              <w:t>IRR</w:t>
            </w:r>
          </w:p>
        </w:tc>
        <w:tc>
          <w:tcPr>
            <w:tcW w:w="0" w:type="auto"/>
            <w:hideMark/>
          </w:tcPr>
          <w:p w14:paraId="5AA05F0F" w14:textId="77777777" w:rsidR="0091225C" w:rsidRPr="00B520DC" w:rsidRDefault="0091225C" w:rsidP="00B520DC">
            <w:pPr>
              <w:spacing w:line="360" w:lineRule="auto"/>
              <w:jc w:val="both"/>
              <w:rPr>
                <w:rFonts w:ascii="Arial" w:hAnsi="Arial" w:cs="Arial"/>
              </w:rPr>
            </w:pPr>
            <w:r w:rsidRPr="00B520DC">
              <w:rPr>
                <w:rFonts w:ascii="Arial" w:hAnsi="Arial" w:cs="Arial"/>
              </w:rPr>
              <w:t>2.72%</w:t>
            </w:r>
          </w:p>
        </w:tc>
        <w:tc>
          <w:tcPr>
            <w:tcW w:w="0" w:type="auto"/>
            <w:hideMark/>
          </w:tcPr>
          <w:p w14:paraId="556BA222" w14:textId="77777777" w:rsidR="0091225C" w:rsidRPr="00B520DC" w:rsidRDefault="0091225C" w:rsidP="00B520DC">
            <w:pPr>
              <w:spacing w:line="360" w:lineRule="auto"/>
              <w:jc w:val="both"/>
              <w:rPr>
                <w:rFonts w:ascii="Arial" w:hAnsi="Arial" w:cs="Arial"/>
              </w:rPr>
            </w:pPr>
            <w:r w:rsidRPr="00B520DC">
              <w:rPr>
                <w:rFonts w:ascii="Arial" w:hAnsi="Arial" w:cs="Arial"/>
              </w:rPr>
              <w:t>3.26%</w:t>
            </w:r>
          </w:p>
        </w:tc>
        <w:tc>
          <w:tcPr>
            <w:tcW w:w="0" w:type="auto"/>
            <w:hideMark/>
          </w:tcPr>
          <w:p w14:paraId="1D37CA78" w14:textId="77777777" w:rsidR="0091225C" w:rsidRPr="00B520DC" w:rsidRDefault="0091225C" w:rsidP="00B520DC">
            <w:pPr>
              <w:spacing w:line="360" w:lineRule="auto"/>
              <w:jc w:val="both"/>
              <w:rPr>
                <w:rFonts w:ascii="Arial" w:hAnsi="Arial" w:cs="Arial"/>
              </w:rPr>
            </w:pPr>
            <w:r w:rsidRPr="00B520DC">
              <w:rPr>
                <w:rFonts w:ascii="Arial" w:hAnsi="Arial" w:cs="Arial"/>
                <w:b/>
                <w:bCs/>
              </w:rPr>
              <w:t>8.59%</w:t>
            </w:r>
          </w:p>
        </w:tc>
      </w:tr>
      <w:tr w:rsidR="0091225C" w:rsidRPr="00B520DC" w14:paraId="2394F07D" w14:textId="77777777" w:rsidTr="00395CEA">
        <w:tc>
          <w:tcPr>
            <w:tcW w:w="0" w:type="auto"/>
            <w:hideMark/>
          </w:tcPr>
          <w:p w14:paraId="5D9F88DC" w14:textId="77777777" w:rsidR="0091225C" w:rsidRPr="00B520DC" w:rsidRDefault="0091225C" w:rsidP="00B520DC">
            <w:pPr>
              <w:spacing w:line="360" w:lineRule="auto"/>
              <w:jc w:val="both"/>
              <w:rPr>
                <w:rFonts w:ascii="Arial" w:hAnsi="Arial" w:cs="Arial"/>
              </w:rPr>
            </w:pPr>
            <w:r w:rsidRPr="00B520DC">
              <w:rPr>
                <w:rFonts w:ascii="Arial" w:hAnsi="Arial" w:cs="Arial"/>
              </w:rPr>
              <w:t>Decision</w:t>
            </w:r>
          </w:p>
        </w:tc>
        <w:tc>
          <w:tcPr>
            <w:tcW w:w="0" w:type="auto"/>
            <w:hideMark/>
          </w:tcPr>
          <w:p w14:paraId="4C524BE5" w14:textId="77777777" w:rsidR="0091225C" w:rsidRPr="00B520DC" w:rsidRDefault="0091225C" w:rsidP="00B520DC">
            <w:pPr>
              <w:spacing w:line="360" w:lineRule="auto"/>
              <w:jc w:val="both"/>
              <w:rPr>
                <w:rFonts w:ascii="Arial" w:hAnsi="Arial" w:cs="Arial"/>
              </w:rPr>
            </w:pPr>
            <w:r w:rsidRPr="00B520DC">
              <w:rPr>
                <w:rFonts w:ascii="Arial" w:hAnsi="Arial" w:cs="Arial"/>
              </w:rPr>
              <w:t>Reject</w:t>
            </w:r>
          </w:p>
        </w:tc>
        <w:tc>
          <w:tcPr>
            <w:tcW w:w="0" w:type="auto"/>
            <w:hideMark/>
          </w:tcPr>
          <w:p w14:paraId="0C366E9B" w14:textId="77777777" w:rsidR="0091225C" w:rsidRPr="00B520DC" w:rsidRDefault="0091225C" w:rsidP="00B520DC">
            <w:pPr>
              <w:spacing w:line="360" w:lineRule="auto"/>
              <w:jc w:val="both"/>
              <w:rPr>
                <w:rFonts w:ascii="Arial" w:hAnsi="Arial" w:cs="Arial"/>
              </w:rPr>
            </w:pPr>
            <w:r w:rsidRPr="00B520DC">
              <w:rPr>
                <w:rFonts w:ascii="Arial" w:hAnsi="Arial" w:cs="Arial"/>
              </w:rPr>
              <w:t>Reject</w:t>
            </w:r>
          </w:p>
        </w:tc>
        <w:tc>
          <w:tcPr>
            <w:tcW w:w="0" w:type="auto"/>
            <w:hideMark/>
          </w:tcPr>
          <w:p w14:paraId="1F3DDEB1" w14:textId="77777777" w:rsidR="0091225C" w:rsidRPr="00B520DC" w:rsidRDefault="0091225C" w:rsidP="00B520DC">
            <w:pPr>
              <w:spacing w:line="360" w:lineRule="auto"/>
              <w:jc w:val="both"/>
              <w:rPr>
                <w:rFonts w:ascii="Arial" w:hAnsi="Arial" w:cs="Arial"/>
              </w:rPr>
            </w:pPr>
            <w:r w:rsidRPr="00B520DC">
              <w:rPr>
                <w:rFonts w:ascii="Arial" w:hAnsi="Arial" w:cs="Arial"/>
                <w:b/>
                <w:bCs/>
              </w:rPr>
              <w:t>Accept</w:t>
            </w:r>
          </w:p>
        </w:tc>
      </w:tr>
    </w:tbl>
    <w:p w14:paraId="6B561B9B" w14:textId="651EFA46" w:rsidR="0091225C" w:rsidRPr="00B520DC" w:rsidRDefault="008A5D45" w:rsidP="00B520DC">
      <w:pPr>
        <w:pStyle w:val="Heading3"/>
        <w:spacing w:line="360" w:lineRule="auto"/>
        <w:jc w:val="both"/>
        <w:rPr>
          <w:rFonts w:ascii="Arial" w:hAnsi="Arial" w:cs="Arial"/>
          <w:sz w:val="24"/>
          <w:szCs w:val="24"/>
        </w:rPr>
      </w:pPr>
      <w:r w:rsidRPr="00B520DC">
        <w:rPr>
          <w:rFonts w:ascii="Arial" w:hAnsi="Arial" w:cs="Arial"/>
          <w:sz w:val="24"/>
          <w:szCs w:val="24"/>
        </w:rPr>
        <w:br/>
      </w:r>
      <w:bookmarkStart w:id="25" w:name="_Toc237489491"/>
      <w:r w:rsidR="0091225C" w:rsidRPr="00B520DC">
        <w:rPr>
          <w:rFonts w:ascii="Arial" w:hAnsi="Arial" w:cs="Arial"/>
          <w:sz w:val="24"/>
          <w:szCs w:val="24"/>
        </w:rPr>
        <w:t>Investment recommendation for Hyatt</w:t>
      </w:r>
      <w:bookmarkEnd w:id="25"/>
    </w:p>
    <w:p w14:paraId="21F6BC42" w14:textId="2C479E3C" w:rsidR="0091225C" w:rsidRPr="00B520DC" w:rsidRDefault="0091225C" w:rsidP="00B520DC">
      <w:pPr>
        <w:spacing w:line="360" w:lineRule="auto"/>
        <w:jc w:val="both"/>
        <w:rPr>
          <w:rFonts w:ascii="Arial" w:hAnsi="Arial" w:cs="Arial"/>
          <w:lang w:val="en-US"/>
        </w:rPr>
      </w:pPr>
      <w:r w:rsidRPr="00B520DC">
        <w:rPr>
          <w:rFonts w:ascii="Arial" w:hAnsi="Arial" w:cs="Arial"/>
          <w:lang w:val="en-US"/>
        </w:rPr>
        <w:t>I recommend Project C.</w:t>
      </w:r>
    </w:p>
    <w:p w14:paraId="690573FA" w14:textId="47E9D917" w:rsidR="0091225C" w:rsidRPr="00B520DC" w:rsidRDefault="0091225C" w:rsidP="00B520DC">
      <w:pPr>
        <w:spacing w:line="360" w:lineRule="auto"/>
        <w:jc w:val="both"/>
        <w:rPr>
          <w:rFonts w:ascii="Arial" w:hAnsi="Arial" w:cs="Arial"/>
          <w:lang w:val="en-US"/>
        </w:rPr>
      </w:pPr>
      <w:r w:rsidRPr="00B520DC">
        <w:rPr>
          <w:rFonts w:ascii="Arial" w:hAnsi="Arial" w:cs="Arial"/>
          <w:lang w:val="en-US"/>
        </w:rPr>
        <w:lastRenderedPageBreak/>
        <w:t>First and foremost, project C generates a positive net present value of approximately £0.86 million and the internal rate of return of approximately 8.59%, which is higher than the minimum discount rate of 8%.</w:t>
      </w:r>
    </w:p>
    <w:p w14:paraId="3F0522D7" w14:textId="713A350C" w:rsidR="0091225C" w:rsidRPr="00B520DC" w:rsidRDefault="0091225C" w:rsidP="00B520DC">
      <w:pPr>
        <w:spacing w:line="360" w:lineRule="auto"/>
        <w:jc w:val="both"/>
        <w:rPr>
          <w:rFonts w:ascii="Arial" w:hAnsi="Arial" w:cs="Arial"/>
          <w:lang w:val="en-US"/>
        </w:rPr>
      </w:pPr>
      <w:r w:rsidRPr="00B520DC">
        <w:rPr>
          <w:rFonts w:ascii="Arial" w:hAnsi="Arial" w:cs="Arial"/>
          <w:lang w:val="en-US"/>
        </w:rPr>
        <w:t>Both projects A and B have negative net present values; therefore, their selection will decrease shareholder wealth, since the value of future cash flows is less than the cost of the investment.</w:t>
      </w:r>
    </w:p>
    <w:p w14:paraId="4C8E87BA" w14:textId="17B0FAB5" w:rsidR="0091225C" w:rsidRPr="00B520DC" w:rsidRDefault="0091225C" w:rsidP="00B520DC">
      <w:pPr>
        <w:spacing w:line="360" w:lineRule="auto"/>
        <w:jc w:val="both"/>
        <w:rPr>
          <w:rFonts w:ascii="Arial" w:hAnsi="Arial" w:cs="Arial"/>
          <w:lang w:val="en-US"/>
        </w:rPr>
      </w:pPr>
      <w:r w:rsidRPr="00B520DC">
        <w:rPr>
          <w:rFonts w:ascii="Arial" w:hAnsi="Arial" w:cs="Arial"/>
          <w:lang w:val="en-US"/>
        </w:rPr>
        <w:t>Project C is more suitable for Hyatt from the financial perspective as the 2025 financial condition of Hyatt demonstrates problems with liquidity and generation of cash. Hyatt had a cash flow from operations of only $379 million in 2025, despite its debts, which</w:t>
      </w:r>
      <w:r w:rsidR="00717683" w:rsidRPr="00B520DC">
        <w:rPr>
          <w:rFonts w:ascii="Arial" w:hAnsi="Arial" w:cs="Arial"/>
          <w:lang w:val="en-US"/>
        </w:rPr>
        <w:br/>
      </w:r>
      <w:r w:rsidRPr="00B520DC">
        <w:rPr>
          <w:rFonts w:ascii="Arial" w:hAnsi="Arial" w:cs="Arial"/>
          <w:lang w:val="en-US"/>
        </w:rPr>
        <w:t>amounted to $4.278 billion.</w:t>
      </w:r>
    </w:p>
    <w:p w14:paraId="124A0952" w14:textId="7B8EA66D" w:rsidR="0091225C" w:rsidRPr="00B520DC" w:rsidRDefault="0091225C" w:rsidP="00B520DC">
      <w:pPr>
        <w:spacing w:line="360" w:lineRule="auto"/>
        <w:jc w:val="both"/>
        <w:rPr>
          <w:rFonts w:ascii="Arial" w:hAnsi="Arial" w:cs="Arial"/>
          <w:lang w:val="en-US"/>
        </w:rPr>
      </w:pPr>
      <w:r w:rsidRPr="00B520DC">
        <w:rPr>
          <w:rFonts w:ascii="Arial" w:hAnsi="Arial" w:cs="Arial"/>
          <w:lang w:val="en-US"/>
        </w:rPr>
        <w:t>Thus, it is clear that Hyatt cannot select those projects, which generate positive accounting profits. The investment project should provide the company with discounted cash flows that will cover the cost of capital.</w:t>
      </w:r>
    </w:p>
    <w:p w14:paraId="65C0EDE3" w14:textId="2A93980A" w:rsidR="0091225C" w:rsidRPr="00B520DC" w:rsidRDefault="0091225C" w:rsidP="00B520DC">
      <w:pPr>
        <w:spacing w:line="360" w:lineRule="auto"/>
        <w:jc w:val="both"/>
        <w:rPr>
          <w:rFonts w:ascii="Arial" w:hAnsi="Arial" w:cs="Arial"/>
          <w:lang w:val="en-US"/>
        </w:rPr>
      </w:pPr>
      <w:r w:rsidRPr="00B520DC">
        <w:rPr>
          <w:rFonts w:ascii="Arial" w:hAnsi="Arial" w:cs="Arial"/>
          <w:lang w:val="en-US"/>
        </w:rPr>
        <w:t>Moreover, project C has a shorter payback period of 3.60 years, which is important since Hyatt is an international cyclical industry and faces fluctuations in demand for trips.</w:t>
      </w:r>
    </w:p>
    <w:p w14:paraId="02F93969" w14:textId="35731C05" w:rsidR="0091225C" w:rsidRPr="00B520DC" w:rsidRDefault="0091225C" w:rsidP="00B520DC">
      <w:pPr>
        <w:spacing w:line="360" w:lineRule="auto"/>
        <w:jc w:val="both"/>
        <w:rPr>
          <w:rFonts w:ascii="Arial" w:hAnsi="Arial" w:cs="Arial"/>
          <w:lang w:val="en-US"/>
        </w:rPr>
      </w:pPr>
      <w:r w:rsidRPr="00B520DC">
        <w:rPr>
          <w:rFonts w:ascii="Arial" w:hAnsi="Arial" w:cs="Arial"/>
          <w:lang w:val="en-US"/>
        </w:rPr>
        <w:t>Nevertheless, the decision should be made taking into account non-financial factors.</w:t>
      </w:r>
    </w:p>
    <w:p w14:paraId="27D673CE" w14:textId="288AF391" w:rsidR="0091225C" w:rsidRPr="00B520DC" w:rsidRDefault="0091225C" w:rsidP="00B520DC">
      <w:pPr>
        <w:spacing w:line="360" w:lineRule="auto"/>
        <w:jc w:val="both"/>
        <w:rPr>
          <w:rFonts w:ascii="Arial" w:hAnsi="Arial" w:cs="Arial"/>
          <w:lang w:val="en-US"/>
        </w:rPr>
      </w:pPr>
      <w:r w:rsidRPr="00B520DC">
        <w:rPr>
          <w:rFonts w:ascii="Arial" w:hAnsi="Arial" w:cs="Arial"/>
          <w:lang w:val="en-US"/>
        </w:rPr>
        <w:t>Political Risk</w:t>
      </w:r>
      <w:r w:rsidR="00717683" w:rsidRPr="00B520DC">
        <w:rPr>
          <w:rFonts w:ascii="Arial" w:hAnsi="Arial" w:cs="Arial"/>
          <w:lang w:val="en-US"/>
        </w:rPr>
        <w:t>:</w:t>
      </w:r>
    </w:p>
    <w:p w14:paraId="5CFC3466" w14:textId="75AEC615" w:rsidR="0091225C" w:rsidRPr="00B520DC" w:rsidRDefault="0091225C" w:rsidP="00B520DC">
      <w:pPr>
        <w:spacing w:line="360" w:lineRule="auto"/>
        <w:jc w:val="both"/>
        <w:rPr>
          <w:rFonts w:ascii="Arial" w:hAnsi="Arial" w:cs="Arial"/>
          <w:lang w:val="en-US"/>
        </w:rPr>
      </w:pPr>
      <w:r w:rsidRPr="00B520DC">
        <w:rPr>
          <w:rFonts w:ascii="Arial" w:hAnsi="Arial" w:cs="Arial"/>
          <w:lang w:val="en-US"/>
        </w:rPr>
        <w:t>Hyatt works internationally, which means that a new project may be affected by political instability, travel restrictions, taxation changes, or even geopolitical conflicts. Political and geopolitical factors are noted as business risks by Hyatt.</w:t>
      </w:r>
    </w:p>
    <w:p w14:paraId="25B92461" w14:textId="7D010EC8" w:rsidR="0091225C" w:rsidRPr="00B520DC" w:rsidRDefault="0091225C" w:rsidP="00B520DC">
      <w:pPr>
        <w:spacing w:line="360" w:lineRule="auto"/>
        <w:jc w:val="both"/>
        <w:rPr>
          <w:rFonts w:ascii="Arial" w:hAnsi="Arial" w:cs="Arial"/>
          <w:lang w:val="en-US"/>
        </w:rPr>
      </w:pPr>
      <w:r w:rsidRPr="00B520DC">
        <w:rPr>
          <w:rFonts w:ascii="Arial" w:hAnsi="Arial" w:cs="Arial"/>
          <w:lang w:val="en-US"/>
        </w:rPr>
        <w:t>Customer Loyalty</w:t>
      </w:r>
      <w:r w:rsidR="00717683" w:rsidRPr="00B520DC">
        <w:rPr>
          <w:rFonts w:ascii="Arial" w:hAnsi="Arial" w:cs="Arial"/>
          <w:lang w:val="en-US"/>
        </w:rPr>
        <w:t>:</w:t>
      </w:r>
    </w:p>
    <w:p w14:paraId="4AB55210" w14:textId="77777777" w:rsidR="0091225C" w:rsidRPr="00B520DC" w:rsidRDefault="0091225C" w:rsidP="00B520DC">
      <w:pPr>
        <w:spacing w:line="360" w:lineRule="auto"/>
        <w:jc w:val="both"/>
        <w:rPr>
          <w:rFonts w:ascii="Arial" w:hAnsi="Arial" w:cs="Arial"/>
          <w:lang w:val="en-US"/>
        </w:rPr>
      </w:pPr>
      <w:r w:rsidRPr="00B520DC">
        <w:rPr>
          <w:rFonts w:ascii="Arial" w:hAnsi="Arial" w:cs="Arial"/>
          <w:lang w:val="en-US"/>
        </w:rPr>
        <w:t>Hyatt created its own World of Hyatt loyalty program. A project which will contribute to increased loyalty and repeat bookings is likely to create more value than what is represented in cash flow projections in the valuation process.</w:t>
      </w:r>
    </w:p>
    <w:p w14:paraId="291A0BD3" w14:textId="77777777" w:rsidR="0091225C" w:rsidRPr="00B520DC" w:rsidRDefault="0091225C" w:rsidP="00B520DC">
      <w:pPr>
        <w:spacing w:line="360" w:lineRule="auto"/>
        <w:jc w:val="both"/>
        <w:rPr>
          <w:rFonts w:ascii="Arial" w:hAnsi="Arial" w:cs="Arial"/>
          <w:lang w:val="en-US"/>
        </w:rPr>
      </w:pPr>
    </w:p>
    <w:p w14:paraId="39370615" w14:textId="77777777" w:rsidR="00717683" w:rsidRPr="00B520DC" w:rsidRDefault="00717683" w:rsidP="00B520DC">
      <w:pPr>
        <w:spacing w:line="360" w:lineRule="auto"/>
        <w:jc w:val="both"/>
        <w:rPr>
          <w:rFonts w:ascii="Arial" w:hAnsi="Arial" w:cs="Arial"/>
          <w:lang w:val="en-US"/>
        </w:rPr>
      </w:pPr>
    </w:p>
    <w:p w14:paraId="1C972700" w14:textId="1EB21A9D" w:rsidR="00717683" w:rsidRPr="00B520DC" w:rsidRDefault="00717683" w:rsidP="00B520DC">
      <w:pPr>
        <w:spacing w:line="360" w:lineRule="auto"/>
        <w:jc w:val="both"/>
        <w:rPr>
          <w:rFonts w:ascii="Arial" w:hAnsi="Arial" w:cs="Arial"/>
          <w:lang w:val="en-US"/>
        </w:rPr>
      </w:pPr>
      <w:r w:rsidRPr="00B520DC">
        <w:rPr>
          <w:rFonts w:ascii="Arial" w:hAnsi="Arial" w:cs="Arial"/>
          <w:lang w:val="en-US"/>
        </w:rPr>
        <w:br/>
      </w:r>
    </w:p>
    <w:p w14:paraId="48F96AD3" w14:textId="267F1204" w:rsidR="0091225C" w:rsidRPr="00B520DC" w:rsidRDefault="0091225C" w:rsidP="00B520DC">
      <w:pPr>
        <w:spacing w:line="360" w:lineRule="auto"/>
        <w:jc w:val="both"/>
        <w:rPr>
          <w:rFonts w:ascii="Arial" w:hAnsi="Arial" w:cs="Arial"/>
          <w:lang w:val="en-US"/>
        </w:rPr>
      </w:pPr>
      <w:r w:rsidRPr="00B520DC">
        <w:rPr>
          <w:rFonts w:ascii="Arial" w:hAnsi="Arial" w:cs="Arial"/>
          <w:lang w:val="en-US"/>
        </w:rPr>
        <w:lastRenderedPageBreak/>
        <w:t>Reputation</w:t>
      </w:r>
      <w:r w:rsidR="00717683" w:rsidRPr="00B520DC">
        <w:rPr>
          <w:rFonts w:ascii="Arial" w:hAnsi="Arial" w:cs="Arial"/>
          <w:lang w:val="en-US"/>
        </w:rPr>
        <w:t>:</w:t>
      </w:r>
    </w:p>
    <w:p w14:paraId="1910C6BE" w14:textId="48080ED4" w:rsidR="0091225C" w:rsidRPr="00B520DC" w:rsidRDefault="0091225C" w:rsidP="00B520DC">
      <w:pPr>
        <w:spacing w:line="360" w:lineRule="auto"/>
        <w:jc w:val="both"/>
        <w:rPr>
          <w:rFonts w:ascii="Arial" w:hAnsi="Arial" w:cs="Arial"/>
          <w:lang w:val="en-US"/>
        </w:rPr>
      </w:pPr>
      <w:r w:rsidRPr="00B520DC">
        <w:rPr>
          <w:rFonts w:ascii="Arial" w:hAnsi="Arial" w:cs="Arial"/>
          <w:lang w:val="en-US"/>
        </w:rPr>
        <w:t>The investment should be in line with Hyatt’s luxury and quality of services strategy. The project that brings significant financial profit but harms customers’ experience should not be implemented.</w:t>
      </w:r>
    </w:p>
    <w:p w14:paraId="60526E08" w14:textId="64FC84D9" w:rsidR="0091225C" w:rsidRPr="00B520DC" w:rsidRDefault="0091225C" w:rsidP="00B520DC">
      <w:pPr>
        <w:spacing w:line="360" w:lineRule="auto"/>
        <w:jc w:val="both"/>
        <w:rPr>
          <w:rFonts w:ascii="Arial" w:hAnsi="Arial" w:cs="Arial"/>
          <w:lang w:val="en-US"/>
        </w:rPr>
      </w:pPr>
      <w:r w:rsidRPr="00B520DC">
        <w:rPr>
          <w:rFonts w:ascii="Arial" w:hAnsi="Arial" w:cs="Arial"/>
          <w:lang w:val="en-US"/>
        </w:rPr>
        <w:t>ESG</w:t>
      </w:r>
      <w:r w:rsidR="00717683" w:rsidRPr="00B520DC">
        <w:rPr>
          <w:rFonts w:ascii="Arial" w:hAnsi="Arial" w:cs="Arial"/>
          <w:lang w:val="en-US"/>
        </w:rPr>
        <w:t>:</w:t>
      </w:r>
    </w:p>
    <w:p w14:paraId="31F43506" w14:textId="555417E0" w:rsidR="0091225C" w:rsidRPr="00B520DC" w:rsidRDefault="0091225C" w:rsidP="00B520DC">
      <w:pPr>
        <w:spacing w:line="360" w:lineRule="auto"/>
        <w:jc w:val="both"/>
        <w:rPr>
          <w:rFonts w:ascii="Arial" w:hAnsi="Arial" w:cs="Arial"/>
          <w:lang w:val="en-US"/>
        </w:rPr>
      </w:pPr>
      <w:r w:rsidRPr="00B520DC">
        <w:rPr>
          <w:rFonts w:ascii="Arial" w:hAnsi="Arial" w:cs="Arial"/>
          <w:lang w:val="en-US"/>
        </w:rPr>
        <w:t>The project should take into account energy efficiency, environmental impact, employees’ well-being, and impact on local communities. It is particularly important for international hospitality company.</w:t>
      </w:r>
    </w:p>
    <w:p w14:paraId="55269C4A" w14:textId="5CDB0E76" w:rsidR="0091225C" w:rsidRPr="00B520DC" w:rsidRDefault="0091225C" w:rsidP="00B520DC">
      <w:pPr>
        <w:spacing w:line="360" w:lineRule="auto"/>
        <w:jc w:val="both"/>
        <w:rPr>
          <w:rFonts w:ascii="Arial" w:hAnsi="Arial" w:cs="Arial"/>
          <w:b/>
          <w:bCs/>
        </w:rPr>
      </w:pPr>
      <w:bookmarkStart w:id="26" w:name="_Toc237489492"/>
      <w:r w:rsidRPr="00B520DC">
        <w:rPr>
          <w:rStyle w:val="Heading3Char"/>
          <w:rFonts w:ascii="Arial" w:hAnsi="Arial" w:cs="Arial"/>
          <w:sz w:val="24"/>
          <w:szCs w:val="24"/>
        </w:rPr>
        <w:t>Capital rationing</w:t>
      </w:r>
      <w:bookmarkEnd w:id="26"/>
      <w:r w:rsidRPr="00B520DC">
        <w:rPr>
          <w:rFonts w:ascii="Arial" w:hAnsi="Arial" w:cs="Arial"/>
          <w:b/>
          <w:bCs/>
        </w:rPr>
        <w:t>: maximum investment of £100 million</w:t>
      </w:r>
    </w:p>
    <w:p w14:paraId="454697AA" w14:textId="77777777" w:rsidR="0091225C" w:rsidRPr="00B520DC" w:rsidRDefault="0091225C" w:rsidP="00B520DC">
      <w:pPr>
        <w:spacing w:line="360" w:lineRule="auto"/>
        <w:jc w:val="both"/>
        <w:rPr>
          <w:rFonts w:ascii="Arial" w:hAnsi="Arial" w:cs="Arial"/>
        </w:rPr>
      </w:pPr>
      <w:r w:rsidRPr="00B520DC">
        <w:rPr>
          <w:rFonts w:ascii="Arial" w:hAnsi="Arial" w:cs="Arial"/>
        </w:rPr>
        <w:t>The company can invest a maximum of £100 million.</w:t>
      </w:r>
    </w:p>
    <w:p w14:paraId="40352F92" w14:textId="77777777" w:rsidR="0091225C" w:rsidRPr="00B520DC" w:rsidRDefault="0091225C" w:rsidP="00B520DC">
      <w:pPr>
        <w:spacing w:line="360" w:lineRule="auto"/>
        <w:jc w:val="both"/>
        <w:rPr>
          <w:rFonts w:ascii="Arial" w:hAnsi="Arial" w:cs="Arial"/>
        </w:rPr>
      </w:pPr>
      <w:r w:rsidRPr="00B520DC">
        <w:rPr>
          <w:rFonts w:ascii="Arial" w:hAnsi="Arial" w:cs="Arial"/>
        </w:rPr>
        <w:t>Possible combinations are:</w:t>
      </w:r>
    </w:p>
    <w:tbl>
      <w:tblPr>
        <w:tblStyle w:val="PlainTable2"/>
        <w:tblpPr w:leftFromText="180" w:rightFromText="180" w:vertAnchor="text" w:tblpY="1"/>
        <w:tblOverlap w:val="never"/>
        <w:tblW w:w="0" w:type="auto"/>
        <w:tblLook w:val="06A0" w:firstRow="1" w:lastRow="0" w:firstColumn="1" w:lastColumn="0" w:noHBand="1" w:noVBand="1"/>
      </w:tblPr>
      <w:tblGrid>
        <w:gridCol w:w="4945"/>
      </w:tblGrid>
      <w:tr w:rsidR="00395CEA" w:rsidRPr="00B520DC" w14:paraId="36B0644E" w14:textId="77777777" w:rsidTr="00395C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62"/>
              <w:gridCol w:w="1328"/>
              <w:gridCol w:w="1829"/>
            </w:tblGrid>
            <w:tr w:rsidR="00395CEA" w:rsidRPr="00B520DC" w14:paraId="0C4ECDFB" w14:textId="77777777" w:rsidTr="00395CEA">
              <w:trPr>
                <w:tblHeader/>
                <w:tblCellSpacing w:w="15" w:type="dxa"/>
              </w:trPr>
              <w:tc>
                <w:tcPr>
                  <w:tcW w:w="0" w:type="auto"/>
                  <w:tcBorders>
                    <w:top w:val="single" w:sz="4" w:space="0" w:color="auto"/>
                    <w:left w:val="single" w:sz="4" w:space="0" w:color="auto"/>
                    <w:right w:val="single" w:sz="4" w:space="0" w:color="auto"/>
                  </w:tcBorders>
                  <w:vAlign w:val="center"/>
                  <w:hideMark/>
                </w:tcPr>
                <w:p w14:paraId="47544591" w14:textId="77777777" w:rsidR="00395CEA" w:rsidRPr="00B520DC" w:rsidRDefault="00395CEA" w:rsidP="00B520DC">
                  <w:pPr>
                    <w:framePr w:hSpace="180" w:wrap="around" w:vAnchor="text" w:hAnchor="text" w:y="1"/>
                    <w:spacing w:line="360" w:lineRule="auto"/>
                    <w:suppressOverlap/>
                    <w:jc w:val="both"/>
                    <w:rPr>
                      <w:rFonts w:ascii="Arial" w:hAnsi="Arial" w:cs="Arial"/>
                      <w:b/>
                      <w:bCs/>
                    </w:rPr>
                  </w:pPr>
                  <w:r w:rsidRPr="00B520DC">
                    <w:rPr>
                      <w:rFonts w:ascii="Arial" w:hAnsi="Arial" w:cs="Arial"/>
                      <w:b/>
                      <w:bCs/>
                    </w:rPr>
                    <w:t>Combination</w:t>
                  </w:r>
                </w:p>
              </w:tc>
              <w:tc>
                <w:tcPr>
                  <w:tcW w:w="0" w:type="auto"/>
                  <w:tcBorders>
                    <w:top w:val="single" w:sz="4" w:space="0" w:color="auto"/>
                  </w:tcBorders>
                  <w:vAlign w:val="center"/>
                  <w:hideMark/>
                </w:tcPr>
                <w:p w14:paraId="06FD9CFA" w14:textId="77777777" w:rsidR="00395CEA" w:rsidRPr="00B520DC" w:rsidRDefault="00395CEA" w:rsidP="00B520DC">
                  <w:pPr>
                    <w:framePr w:hSpace="180" w:wrap="around" w:vAnchor="text" w:hAnchor="text" w:y="1"/>
                    <w:spacing w:line="360" w:lineRule="auto"/>
                    <w:suppressOverlap/>
                    <w:jc w:val="both"/>
                    <w:rPr>
                      <w:rFonts w:ascii="Arial" w:hAnsi="Arial" w:cs="Arial"/>
                      <w:b/>
                      <w:bCs/>
                    </w:rPr>
                  </w:pPr>
                  <w:r w:rsidRPr="00B520DC">
                    <w:rPr>
                      <w:rFonts w:ascii="Arial" w:hAnsi="Arial" w:cs="Arial"/>
                      <w:b/>
                      <w:bCs/>
                    </w:rPr>
                    <w:t>Investment</w:t>
                  </w:r>
                </w:p>
              </w:tc>
              <w:tc>
                <w:tcPr>
                  <w:tcW w:w="0" w:type="auto"/>
                  <w:tcBorders>
                    <w:top w:val="single" w:sz="4" w:space="0" w:color="auto"/>
                    <w:left w:val="single" w:sz="4" w:space="0" w:color="auto"/>
                    <w:right w:val="single" w:sz="4" w:space="0" w:color="auto"/>
                  </w:tcBorders>
                  <w:vAlign w:val="center"/>
                  <w:hideMark/>
                </w:tcPr>
                <w:p w14:paraId="4A7BD95E" w14:textId="77777777" w:rsidR="00395CEA" w:rsidRPr="00B520DC" w:rsidRDefault="00395CEA" w:rsidP="00B520DC">
                  <w:pPr>
                    <w:framePr w:hSpace="180" w:wrap="around" w:vAnchor="text" w:hAnchor="text" w:y="1"/>
                    <w:spacing w:line="360" w:lineRule="auto"/>
                    <w:suppressOverlap/>
                    <w:jc w:val="both"/>
                    <w:rPr>
                      <w:rFonts w:ascii="Arial" w:hAnsi="Arial" w:cs="Arial"/>
                      <w:b/>
                      <w:bCs/>
                    </w:rPr>
                  </w:pPr>
                  <w:r w:rsidRPr="00B520DC">
                    <w:rPr>
                      <w:rFonts w:ascii="Arial" w:hAnsi="Arial" w:cs="Arial"/>
                      <w:b/>
                      <w:bCs/>
                    </w:rPr>
                    <w:t>Combined NPV</w:t>
                  </w:r>
                </w:p>
              </w:tc>
            </w:tr>
            <w:tr w:rsidR="00395CEA" w:rsidRPr="00B520DC" w14:paraId="4F69E087" w14:textId="77777777" w:rsidTr="00395CEA">
              <w:trPr>
                <w:tblCellSpacing w:w="15" w:type="dxa"/>
              </w:trPr>
              <w:tc>
                <w:tcPr>
                  <w:tcW w:w="0" w:type="auto"/>
                  <w:tcBorders>
                    <w:top w:val="single" w:sz="4" w:space="0" w:color="auto"/>
                    <w:left w:val="single" w:sz="4" w:space="0" w:color="auto"/>
                    <w:right w:val="single" w:sz="4" w:space="0" w:color="auto"/>
                  </w:tcBorders>
                  <w:vAlign w:val="center"/>
                  <w:hideMark/>
                </w:tcPr>
                <w:p w14:paraId="4640E010" w14:textId="77777777" w:rsidR="00395CEA" w:rsidRPr="00B520DC" w:rsidRDefault="00395CEA" w:rsidP="00B520DC">
                  <w:pPr>
                    <w:framePr w:hSpace="180" w:wrap="around" w:vAnchor="text" w:hAnchor="text" w:y="1"/>
                    <w:spacing w:line="360" w:lineRule="auto"/>
                    <w:suppressOverlap/>
                    <w:jc w:val="both"/>
                    <w:rPr>
                      <w:rFonts w:ascii="Arial" w:hAnsi="Arial" w:cs="Arial"/>
                    </w:rPr>
                  </w:pPr>
                  <w:r w:rsidRPr="00B520DC">
                    <w:rPr>
                      <w:rFonts w:ascii="Arial" w:hAnsi="Arial" w:cs="Arial"/>
                    </w:rPr>
                    <w:t>A + B</w:t>
                  </w:r>
                </w:p>
              </w:tc>
              <w:tc>
                <w:tcPr>
                  <w:tcW w:w="0" w:type="auto"/>
                  <w:tcBorders>
                    <w:top w:val="single" w:sz="4" w:space="0" w:color="auto"/>
                  </w:tcBorders>
                  <w:vAlign w:val="center"/>
                  <w:hideMark/>
                </w:tcPr>
                <w:p w14:paraId="41E0A366" w14:textId="77777777" w:rsidR="00395CEA" w:rsidRPr="00B520DC" w:rsidRDefault="00395CEA" w:rsidP="00B520DC">
                  <w:pPr>
                    <w:framePr w:hSpace="180" w:wrap="around" w:vAnchor="text" w:hAnchor="text" w:y="1"/>
                    <w:spacing w:line="360" w:lineRule="auto"/>
                    <w:suppressOverlap/>
                    <w:jc w:val="both"/>
                    <w:rPr>
                      <w:rFonts w:ascii="Arial" w:hAnsi="Arial" w:cs="Arial"/>
                    </w:rPr>
                  </w:pPr>
                  <w:r w:rsidRPr="00B520DC">
                    <w:rPr>
                      <w:rFonts w:ascii="Arial" w:hAnsi="Arial" w:cs="Arial"/>
                    </w:rPr>
                    <w:t>£100m</w:t>
                  </w:r>
                </w:p>
              </w:tc>
              <w:tc>
                <w:tcPr>
                  <w:tcW w:w="0" w:type="auto"/>
                  <w:tcBorders>
                    <w:top w:val="single" w:sz="4" w:space="0" w:color="auto"/>
                    <w:left w:val="single" w:sz="4" w:space="0" w:color="auto"/>
                    <w:right w:val="single" w:sz="4" w:space="0" w:color="auto"/>
                  </w:tcBorders>
                  <w:vAlign w:val="center"/>
                  <w:hideMark/>
                </w:tcPr>
                <w:p w14:paraId="61E954DF" w14:textId="77777777" w:rsidR="00395CEA" w:rsidRPr="00B520DC" w:rsidRDefault="00395CEA" w:rsidP="00B520DC">
                  <w:pPr>
                    <w:framePr w:hSpace="180" w:wrap="around" w:vAnchor="text" w:hAnchor="text" w:y="1"/>
                    <w:spacing w:line="360" w:lineRule="auto"/>
                    <w:suppressOverlap/>
                    <w:jc w:val="both"/>
                    <w:rPr>
                      <w:rFonts w:ascii="Arial" w:hAnsi="Arial" w:cs="Arial"/>
                    </w:rPr>
                  </w:pPr>
                  <w:r w:rsidRPr="00B520DC">
                    <w:rPr>
                      <w:rFonts w:ascii="Arial" w:hAnsi="Arial" w:cs="Arial"/>
                    </w:rPr>
                    <w:t>-£12.62m</w:t>
                  </w:r>
                </w:p>
              </w:tc>
            </w:tr>
            <w:tr w:rsidR="00395CEA" w:rsidRPr="00B520DC" w14:paraId="2C4AD747" w14:textId="77777777" w:rsidTr="00395CEA">
              <w:trPr>
                <w:tblCellSpacing w:w="15" w:type="dxa"/>
              </w:trPr>
              <w:tc>
                <w:tcPr>
                  <w:tcW w:w="0" w:type="auto"/>
                  <w:tcBorders>
                    <w:top w:val="single" w:sz="4" w:space="0" w:color="auto"/>
                    <w:left w:val="single" w:sz="4" w:space="0" w:color="auto"/>
                    <w:right w:val="single" w:sz="4" w:space="0" w:color="auto"/>
                  </w:tcBorders>
                  <w:vAlign w:val="center"/>
                  <w:hideMark/>
                </w:tcPr>
                <w:p w14:paraId="2BD77C00" w14:textId="77777777" w:rsidR="00395CEA" w:rsidRPr="00B520DC" w:rsidRDefault="00395CEA" w:rsidP="00B520DC">
                  <w:pPr>
                    <w:framePr w:hSpace="180" w:wrap="around" w:vAnchor="text" w:hAnchor="text" w:y="1"/>
                    <w:spacing w:line="360" w:lineRule="auto"/>
                    <w:suppressOverlap/>
                    <w:jc w:val="both"/>
                    <w:rPr>
                      <w:rFonts w:ascii="Arial" w:hAnsi="Arial" w:cs="Arial"/>
                    </w:rPr>
                  </w:pPr>
                  <w:r w:rsidRPr="00B520DC">
                    <w:rPr>
                      <w:rFonts w:ascii="Arial" w:hAnsi="Arial" w:cs="Arial"/>
                    </w:rPr>
                    <w:t>A + C</w:t>
                  </w:r>
                </w:p>
              </w:tc>
              <w:tc>
                <w:tcPr>
                  <w:tcW w:w="0" w:type="auto"/>
                  <w:tcBorders>
                    <w:top w:val="single" w:sz="4" w:space="0" w:color="auto"/>
                  </w:tcBorders>
                  <w:vAlign w:val="center"/>
                  <w:hideMark/>
                </w:tcPr>
                <w:p w14:paraId="04BCE77E" w14:textId="77777777" w:rsidR="00395CEA" w:rsidRPr="00B520DC" w:rsidRDefault="00395CEA" w:rsidP="00B520DC">
                  <w:pPr>
                    <w:framePr w:hSpace="180" w:wrap="around" w:vAnchor="text" w:hAnchor="text" w:y="1"/>
                    <w:spacing w:line="360" w:lineRule="auto"/>
                    <w:suppressOverlap/>
                    <w:jc w:val="both"/>
                    <w:rPr>
                      <w:rFonts w:ascii="Arial" w:hAnsi="Arial" w:cs="Arial"/>
                    </w:rPr>
                  </w:pPr>
                  <w:r w:rsidRPr="00B520DC">
                    <w:rPr>
                      <w:rFonts w:ascii="Arial" w:hAnsi="Arial" w:cs="Arial"/>
                    </w:rPr>
                    <w:t>£100m</w:t>
                  </w:r>
                </w:p>
              </w:tc>
              <w:tc>
                <w:tcPr>
                  <w:tcW w:w="0" w:type="auto"/>
                  <w:tcBorders>
                    <w:top w:val="single" w:sz="4" w:space="0" w:color="auto"/>
                    <w:left w:val="single" w:sz="4" w:space="0" w:color="auto"/>
                    <w:right w:val="single" w:sz="4" w:space="0" w:color="auto"/>
                  </w:tcBorders>
                  <w:vAlign w:val="center"/>
                  <w:hideMark/>
                </w:tcPr>
                <w:p w14:paraId="5E0977EE" w14:textId="77777777" w:rsidR="00395CEA" w:rsidRPr="00B520DC" w:rsidRDefault="00395CEA" w:rsidP="00B520DC">
                  <w:pPr>
                    <w:framePr w:hSpace="180" w:wrap="around" w:vAnchor="text" w:hAnchor="text" w:y="1"/>
                    <w:spacing w:line="360" w:lineRule="auto"/>
                    <w:suppressOverlap/>
                    <w:jc w:val="both"/>
                    <w:rPr>
                      <w:rFonts w:ascii="Arial" w:hAnsi="Arial" w:cs="Arial"/>
                    </w:rPr>
                  </w:pPr>
                  <w:r w:rsidRPr="00B520DC">
                    <w:rPr>
                      <w:rFonts w:ascii="Arial" w:hAnsi="Arial" w:cs="Arial"/>
                    </w:rPr>
                    <w:t>-£5.69m</w:t>
                  </w:r>
                </w:p>
              </w:tc>
            </w:tr>
            <w:tr w:rsidR="00395CEA" w:rsidRPr="00B520DC" w14:paraId="6D7FADA3" w14:textId="77777777" w:rsidTr="00395CEA">
              <w:trPr>
                <w:tblCellSpacing w:w="15" w:type="dxa"/>
              </w:trPr>
              <w:tc>
                <w:tcPr>
                  <w:tcW w:w="0" w:type="auto"/>
                  <w:tcBorders>
                    <w:top w:val="single" w:sz="4" w:space="0" w:color="auto"/>
                    <w:left w:val="single" w:sz="4" w:space="0" w:color="auto"/>
                    <w:right w:val="single" w:sz="4" w:space="0" w:color="auto"/>
                  </w:tcBorders>
                  <w:vAlign w:val="center"/>
                  <w:hideMark/>
                </w:tcPr>
                <w:p w14:paraId="4E319542" w14:textId="77777777" w:rsidR="00395CEA" w:rsidRPr="00B520DC" w:rsidRDefault="00395CEA" w:rsidP="00B520DC">
                  <w:pPr>
                    <w:framePr w:hSpace="180" w:wrap="around" w:vAnchor="text" w:hAnchor="text" w:y="1"/>
                    <w:spacing w:line="360" w:lineRule="auto"/>
                    <w:suppressOverlap/>
                    <w:jc w:val="both"/>
                    <w:rPr>
                      <w:rFonts w:ascii="Arial" w:hAnsi="Arial" w:cs="Arial"/>
                    </w:rPr>
                  </w:pPr>
                  <w:r w:rsidRPr="00B520DC">
                    <w:rPr>
                      <w:rFonts w:ascii="Arial" w:hAnsi="Arial" w:cs="Arial"/>
                    </w:rPr>
                    <w:t>B + C</w:t>
                  </w:r>
                </w:p>
              </w:tc>
              <w:tc>
                <w:tcPr>
                  <w:tcW w:w="0" w:type="auto"/>
                  <w:tcBorders>
                    <w:top w:val="single" w:sz="4" w:space="0" w:color="auto"/>
                  </w:tcBorders>
                  <w:vAlign w:val="center"/>
                  <w:hideMark/>
                </w:tcPr>
                <w:p w14:paraId="5F37F657" w14:textId="77777777" w:rsidR="00395CEA" w:rsidRPr="00B520DC" w:rsidRDefault="00395CEA" w:rsidP="00B520DC">
                  <w:pPr>
                    <w:framePr w:hSpace="180" w:wrap="around" w:vAnchor="text" w:hAnchor="text" w:y="1"/>
                    <w:spacing w:line="360" w:lineRule="auto"/>
                    <w:suppressOverlap/>
                    <w:jc w:val="both"/>
                    <w:rPr>
                      <w:rFonts w:ascii="Arial" w:hAnsi="Arial" w:cs="Arial"/>
                    </w:rPr>
                  </w:pPr>
                  <w:r w:rsidRPr="00B520DC">
                    <w:rPr>
                      <w:rFonts w:ascii="Arial" w:hAnsi="Arial" w:cs="Arial"/>
                    </w:rPr>
                    <w:t>£100m</w:t>
                  </w:r>
                </w:p>
              </w:tc>
              <w:tc>
                <w:tcPr>
                  <w:tcW w:w="0" w:type="auto"/>
                  <w:tcBorders>
                    <w:top w:val="single" w:sz="4" w:space="0" w:color="auto"/>
                    <w:left w:val="single" w:sz="4" w:space="0" w:color="auto"/>
                    <w:right w:val="single" w:sz="4" w:space="0" w:color="auto"/>
                  </w:tcBorders>
                  <w:vAlign w:val="center"/>
                  <w:hideMark/>
                </w:tcPr>
                <w:p w14:paraId="00F260FE" w14:textId="77777777" w:rsidR="00395CEA" w:rsidRPr="00B520DC" w:rsidRDefault="00395CEA" w:rsidP="00B520DC">
                  <w:pPr>
                    <w:framePr w:hSpace="180" w:wrap="around" w:vAnchor="text" w:hAnchor="text" w:y="1"/>
                    <w:spacing w:line="360" w:lineRule="auto"/>
                    <w:suppressOverlap/>
                    <w:jc w:val="both"/>
                    <w:rPr>
                      <w:rFonts w:ascii="Arial" w:hAnsi="Arial" w:cs="Arial"/>
                    </w:rPr>
                  </w:pPr>
                  <w:r w:rsidRPr="00B520DC">
                    <w:rPr>
                      <w:rFonts w:ascii="Arial" w:hAnsi="Arial" w:cs="Arial"/>
                    </w:rPr>
                    <w:t>-£5.22m</w:t>
                  </w:r>
                </w:p>
              </w:tc>
            </w:tr>
            <w:tr w:rsidR="00395CEA" w:rsidRPr="00B520DC" w14:paraId="79B5FE50" w14:textId="77777777" w:rsidTr="00395CEA">
              <w:trPr>
                <w:tblCellSpacing w:w="15" w:type="dxa"/>
              </w:trPr>
              <w:tc>
                <w:tcPr>
                  <w:tcW w:w="0" w:type="auto"/>
                  <w:tcBorders>
                    <w:top w:val="single" w:sz="4" w:space="0" w:color="auto"/>
                    <w:left w:val="single" w:sz="4" w:space="0" w:color="auto"/>
                    <w:right w:val="single" w:sz="4" w:space="0" w:color="auto"/>
                  </w:tcBorders>
                  <w:vAlign w:val="center"/>
                  <w:hideMark/>
                </w:tcPr>
                <w:p w14:paraId="56353D5A" w14:textId="77777777" w:rsidR="00395CEA" w:rsidRPr="00B520DC" w:rsidRDefault="00395CEA" w:rsidP="00B520DC">
                  <w:pPr>
                    <w:framePr w:hSpace="180" w:wrap="around" w:vAnchor="text" w:hAnchor="text" w:y="1"/>
                    <w:spacing w:line="360" w:lineRule="auto"/>
                    <w:suppressOverlap/>
                    <w:jc w:val="both"/>
                    <w:rPr>
                      <w:rFonts w:ascii="Arial" w:hAnsi="Arial" w:cs="Arial"/>
                    </w:rPr>
                  </w:pPr>
                  <w:r w:rsidRPr="00B520DC">
                    <w:rPr>
                      <w:rFonts w:ascii="Arial" w:hAnsi="Arial" w:cs="Arial"/>
                    </w:rPr>
                    <w:t>C only</w:t>
                  </w:r>
                </w:p>
              </w:tc>
              <w:tc>
                <w:tcPr>
                  <w:tcW w:w="0" w:type="auto"/>
                  <w:tcBorders>
                    <w:top w:val="single" w:sz="4" w:space="0" w:color="auto"/>
                  </w:tcBorders>
                  <w:vAlign w:val="center"/>
                  <w:hideMark/>
                </w:tcPr>
                <w:p w14:paraId="537F83BB" w14:textId="77777777" w:rsidR="00395CEA" w:rsidRPr="00B520DC" w:rsidRDefault="00395CEA" w:rsidP="00B520DC">
                  <w:pPr>
                    <w:framePr w:hSpace="180" w:wrap="around" w:vAnchor="text" w:hAnchor="text" w:y="1"/>
                    <w:spacing w:line="360" w:lineRule="auto"/>
                    <w:suppressOverlap/>
                    <w:jc w:val="both"/>
                    <w:rPr>
                      <w:rFonts w:ascii="Arial" w:hAnsi="Arial" w:cs="Arial"/>
                    </w:rPr>
                  </w:pPr>
                  <w:r w:rsidRPr="00B520DC">
                    <w:rPr>
                      <w:rFonts w:ascii="Arial" w:hAnsi="Arial" w:cs="Arial"/>
                    </w:rPr>
                    <w:t>£50m</w:t>
                  </w:r>
                </w:p>
              </w:tc>
              <w:tc>
                <w:tcPr>
                  <w:tcW w:w="0" w:type="auto"/>
                  <w:tcBorders>
                    <w:top w:val="single" w:sz="4" w:space="0" w:color="auto"/>
                    <w:left w:val="single" w:sz="4" w:space="0" w:color="auto"/>
                    <w:right w:val="single" w:sz="4" w:space="0" w:color="auto"/>
                  </w:tcBorders>
                  <w:vAlign w:val="center"/>
                  <w:hideMark/>
                </w:tcPr>
                <w:p w14:paraId="5DED7533" w14:textId="77777777" w:rsidR="00395CEA" w:rsidRPr="00B520DC" w:rsidRDefault="00395CEA" w:rsidP="00B520DC">
                  <w:pPr>
                    <w:framePr w:hSpace="180" w:wrap="around" w:vAnchor="text" w:hAnchor="text" w:y="1"/>
                    <w:spacing w:line="360" w:lineRule="auto"/>
                    <w:suppressOverlap/>
                    <w:jc w:val="both"/>
                    <w:rPr>
                      <w:rFonts w:ascii="Arial" w:hAnsi="Arial" w:cs="Arial"/>
                    </w:rPr>
                  </w:pPr>
                  <w:r w:rsidRPr="00B520DC">
                    <w:rPr>
                      <w:rFonts w:ascii="Arial" w:hAnsi="Arial" w:cs="Arial"/>
                      <w:b/>
                      <w:bCs/>
                    </w:rPr>
                    <w:t>+£0.86m</w:t>
                  </w:r>
                </w:p>
              </w:tc>
            </w:tr>
            <w:tr w:rsidR="00395CEA" w:rsidRPr="00B520DC" w14:paraId="459CD546" w14:textId="77777777" w:rsidTr="00395CEA">
              <w:trPr>
                <w:tblCellSpacing w:w="15" w:type="dxa"/>
              </w:trPr>
              <w:tc>
                <w:tcPr>
                  <w:tcW w:w="0" w:type="auto"/>
                  <w:tcBorders>
                    <w:top w:val="single" w:sz="4" w:space="0" w:color="auto"/>
                    <w:left w:val="single" w:sz="4" w:space="0" w:color="auto"/>
                    <w:right w:val="single" w:sz="4" w:space="0" w:color="auto"/>
                  </w:tcBorders>
                  <w:vAlign w:val="center"/>
                  <w:hideMark/>
                </w:tcPr>
                <w:p w14:paraId="55EA4CA1" w14:textId="77777777" w:rsidR="00395CEA" w:rsidRPr="00B520DC" w:rsidRDefault="00395CEA" w:rsidP="00B520DC">
                  <w:pPr>
                    <w:framePr w:hSpace="180" w:wrap="around" w:vAnchor="text" w:hAnchor="text" w:y="1"/>
                    <w:spacing w:line="360" w:lineRule="auto"/>
                    <w:suppressOverlap/>
                    <w:jc w:val="both"/>
                    <w:rPr>
                      <w:rFonts w:ascii="Arial" w:hAnsi="Arial" w:cs="Arial"/>
                    </w:rPr>
                  </w:pPr>
                  <w:proofErr w:type="gramStart"/>
                  <w:r w:rsidRPr="00B520DC">
                    <w:rPr>
                      <w:rFonts w:ascii="Arial" w:hAnsi="Arial" w:cs="Arial"/>
                    </w:rPr>
                    <w:t>A</w:t>
                  </w:r>
                  <w:proofErr w:type="gramEnd"/>
                  <w:r w:rsidRPr="00B520DC">
                    <w:rPr>
                      <w:rFonts w:ascii="Arial" w:hAnsi="Arial" w:cs="Arial"/>
                    </w:rPr>
                    <w:t xml:space="preserve"> only</w:t>
                  </w:r>
                </w:p>
              </w:tc>
              <w:tc>
                <w:tcPr>
                  <w:tcW w:w="0" w:type="auto"/>
                  <w:tcBorders>
                    <w:top w:val="single" w:sz="4" w:space="0" w:color="auto"/>
                    <w:right w:val="single" w:sz="4" w:space="0" w:color="auto"/>
                  </w:tcBorders>
                  <w:vAlign w:val="center"/>
                  <w:hideMark/>
                </w:tcPr>
                <w:p w14:paraId="188AA936" w14:textId="77777777" w:rsidR="00395CEA" w:rsidRPr="00B520DC" w:rsidRDefault="00395CEA" w:rsidP="00B520DC">
                  <w:pPr>
                    <w:framePr w:hSpace="180" w:wrap="around" w:vAnchor="text" w:hAnchor="text" w:y="1"/>
                    <w:spacing w:line="360" w:lineRule="auto"/>
                    <w:suppressOverlap/>
                    <w:jc w:val="both"/>
                    <w:rPr>
                      <w:rFonts w:ascii="Arial" w:hAnsi="Arial" w:cs="Arial"/>
                    </w:rPr>
                  </w:pPr>
                  <w:r w:rsidRPr="00B520DC">
                    <w:rPr>
                      <w:rFonts w:ascii="Arial" w:hAnsi="Arial" w:cs="Arial"/>
                    </w:rPr>
                    <w:t>£50m</w:t>
                  </w:r>
                </w:p>
              </w:tc>
              <w:tc>
                <w:tcPr>
                  <w:tcW w:w="0" w:type="auto"/>
                  <w:tcBorders>
                    <w:top w:val="single" w:sz="4" w:space="0" w:color="auto"/>
                    <w:left w:val="single" w:sz="4" w:space="0" w:color="auto"/>
                    <w:right w:val="single" w:sz="4" w:space="0" w:color="auto"/>
                  </w:tcBorders>
                  <w:vAlign w:val="center"/>
                  <w:hideMark/>
                </w:tcPr>
                <w:p w14:paraId="1A8A459A" w14:textId="77777777" w:rsidR="00395CEA" w:rsidRPr="00B520DC" w:rsidRDefault="00395CEA" w:rsidP="00B520DC">
                  <w:pPr>
                    <w:framePr w:hSpace="180" w:wrap="around" w:vAnchor="text" w:hAnchor="text" w:y="1"/>
                    <w:spacing w:line="360" w:lineRule="auto"/>
                    <w:suppressOverlap/>
                    <w:jc w:val="both"/>
                    <w:rPr>
                      <w:rFonts w:ascii="Arial" w:hAnsi="Arial" w:cs="Arial"/>
                    </w:rPr>
                  </w:pPr>
                  <w:r w:rsidRPr="00B520DC">
                    <w:rPr>
                      <w:rFonts w:ascii="Arial" w:hAnsi="Arial" w:cs="Arial"/>
                    </w:rPr>
                    <w:t>-£6.54m</w:t>
                  </w:r>
                </w:p>
              </w:tc>
            </w:tr>
            <w:tr w:rsidR="00395CEA" w:rsidRPr="00B520DC" w14:paraId="5D911D5F" w14:textId="77777777" w:rsidTr="00395CEA">
              <w:trPr>
                <w:tblCellSpacing w:w="15" w:type="dxa"/>
              </w:trPr>
              <w:tc>
                <w:tcPr>
                  <w:tcW w:w="0" w:type="auto"/>
                  <w:tcBorders>
                    <w:top w:val="single" w:sz="4" w:space="0" w:color="auto"/>
                    <w:left w:val="single" w:sz="4" w:space="0" w:color="auto"/>
                    <w:bottom w:val="nil"/>
                    <w:right w:val="single" w:sz="4" w:space="0" w:color="auto"/>
                  </w:tcBorders>
                  <w:vAlign w:val="center"/>
                  <w:hideMark/>
                </w:tcPr>
                <w:p w14:paraId="2CAEBE57" w14:textId="77777777" w:rsidR="00395CEA" w:rsidRPr="00B520DC" w:rsidRDefault="00395CEA" w:rsidP="00B520DC">
                  <w:pPr>
                    <w:framePr w:hSpace="180" w:wrap="around" w:vAnchor="text" w:hAnchor="text" w:y="1"/>
                    <w:spacing w:line="360" w:lineRule="auto"/>
                    <w:suppressOverlap/>
                    <w:jc w:val="both"/>
                    <w:rPr>
                      <w:rFonts w:ascii="Arial" w:hAnsi="Arial" w:cs="Arial"/>
                    </w:rPr>
                  </w:pPr>
                  <w:r w:rsidRPr="00B520DC">
                    <w:rPr>
                      <w:rFonts w:ascii="Arial" w:hAnsi="Arial" w:cs="Arial"/>
                    </w:rPr>
                    <w:t>B only</w:t>
                  </w:r>
                </w:p>
              </w:tc>
              <w:tc>
                <w:tcPr>
                  <w:tcW w:w="0" w:type="auto"/>
                  <w:tcBorders>
                    <w:top w:val="single" w:sz="4" w:space="0" w:color="auto"/>
                    <w:right w:val="single" w:sz="4" w:space="0" w:color="auto"/>
                  </w:tcBorders>
                  <w:vAlign w:val="center"/>
                  <w:hideMark/>
                </w:tcPr>
                <w:p w14:paraId="46C8D643" w14:textId="77777777" w:rsidR="00395CEA" w:rsidRPr="00B520DC" w:rsidRDefault="00395CEA" w:rsidP="00B520DC">
                  <w:pPr>
                    <w:framePr w:hSpace="180" w:wrap="around" w:vAnchor="text" w:hAnchor="text" w:y="1"/>
                    <w:spacing w:line="360" w:lineRule="auto"/>
                    <w:suppressOverlap/>
                    <w:jc w:val="both"/>
                    <w:rPr>
                      <w:rFonts w:ascii="Arial" w:hAnsi="Arial" w:cs="Arial"/>
                    </w:rPr>
                  </w:pPr>
                  <w:r w:rsidRPr="00B520DC">
                    <w:rPr>
                      <w:rFonts w:ascii="Arial" w:hAnsi="Arial" w:cs="Arial"/>
                    </w:rPr>
                    <w:t>£50m</w:t>
                  </w:r>
                </w:p>
              </w:tc>
              <w:tc>
                <w:tcPr>
                  <w:tcW w:w="0" w:type="auto"/>
                  <w:tcBorders>
                    <w:top w:val="single" w:sz="4" w:space="0" w:color="auto"/>
                    <w:right w:val="single" w:sz="4" w:space="0" w:color="auto"/>
                  </w:tcBorders>
                  <w:vAlign w:val="center"/>
                  <w:hideMark/>
                </w:tcPr>
                <w:p w14:paraId="21D0AD32" w14:textId="77777777" w:rsidR="00395CEA" w:rsidRPr="00B520DC" w:rsidRDefault="00395CEA" w:rsidP="00B520DC">
                  <w:pPr>
                    <w:framePr w:hSpace="180" w:wrap="around" w:vAnchor="text" w:hAnchor="text" w:y="1"/>
                    <w:spacing w:line="360" w:lineRule="auto"/>
                    <w:suppressOverlap/>
                    <w:jc w:val="both"/>
                    <w:rPr>
                      <w:rFonts w:ascii="Arial" w:hAnsi="Arial" w:cs="Arial"/>
                    </w:rPr>
                  </w:pPr>
                  <w:r w:rsidRPr="00B520DC">
                    <w:rPr>
                      <w:rFonts w:ascii="Arial" w:hAnsi="Arial" w:cs="Arial"/>
                    </w:rPr>
                    <w:t>-£6.08m</w:t>
                  </w:r>
                </w:p>
              </w:tc>
            </w:tr>
          </w:tbl>
          <w:p w14:paraId="2320A6EC" w14:textId="77777777" w:rsidR="00395CEA" w:rsidRPr="00B520DC" w:rsidRDefault="00395CEA" w:rsidP="00B520DC">
            <w:pPr>
              <w:spacing w:line="360" w:lineRule="auto"/>
              <w:jc w:val="both"/>
              <w:rPr>
                <w:rFonts w:ascii="Arial" w:hAnsi="Arial" w:cs="Arial"/>
              </w:rPr>
            </w:pPr>
          </w:p>
        </w:tc>
      </w:tr>
    </w:tbl>
    <w:p w14:paraId="6E863187" w14:textId="77777777" w:rsidR="00717683" w:rsidRPr="00B520DC" w:rsidRDefault="00395CEA" w:rsidP="00B520DC">
      <w:pPr>
        <w:spacing w:line="360" w:lineRule="auto"/>
        <w:jc w:val="both"/>
        <w:rPr>
          <w:rFonts w:ascii="Arial" w:hAnsi="Arial" w:cs="Arial"/>
          <w:lang w:val="en-US"/>
        </w:rPr>
      </w:pPr>
      <w:r w:rsidRPr="00B520DC">
        <w:rPr>
          <w:rFonts w:ascii="Arial" w:hAnsi="Arial" w:cs="Arial"/>
          <w:lang w:val="en-US"/>
        </w:rPr>
        <w:br w:type="textWrapping" w:clear="all"/>
      </w:r>
    </w:p>
    <w:p w14:paraId="221BE86F" w14:textId="63E702E8" w:rsidR="00B93E0B" w:rsidRPr="00B520DC" w:rsidRDefault="00B93E0B" w:rsidP="00B520DC">
      <w:pPr>
        <w:spacing w:line="360" w:lineRule="auto"/>
        <w:jc w:val="both"/>
        <w:rPr>
          <w:rFonts w:ascii="Arial" w:hAnsi="Arial" w:cs="Arial"/>
          <w:lang w:val="en-US"/>
        </w:rPr>
      </w:pPr>
      <w:r w:rsidRPr="00B520DC">
        <w:rPr>
          <w:rFonts w:ascii="Arial" w:hAnsi="Arial" w:cs="Arial"/>
          <w:lang w:val="en-US"/>
        </w:rPr>
        <w:t>Even though the company has £100 million, this doesn't mean that the entire amount should automatically be invested.</w:t>
      </w:r>
    </w:p>
    <w:p w14:paraId="23B0AB4A" w14:textId="77777777" w:rsidR="00B93E0B" w:rsidRPr="00B520DC" w:rsidRDefault="00B93E0B" w:rsidP="00B520DC">
      <w:pPr>
        <w:spacing w:line="360" w:lineRule="auto"/>
        <w:jc w:val="both"/>
        <w:rPr>
          <w:rFonts w:ascii="Arial" w:hAnsi="Arial" w:cs="Arial"/>
          <w:lang w:val="en-US"/>
        </w:rPr>
      </w:pPr>
      <w:r w:rsidRPr="00B520DC">
        <w:rPr>
          <w:rFonts w:ascii="Arial" w:hAnsi="Arial" w:cs="Arial"/>
          <w:lang w:val="en-US"/>
        </w:rPr>
        <w:t>Project C is the optimal choice based on the financials since it is the only project that generates a positive NPV.</w:t>
      </w:r>
    </w:p>
    <w:p w14:paraId="4BA7FBDE" w14:textId="77777777" w:rsidR="00B93E0B" w:rsidRPr="00B520DC" w:rsidRDefault="00B93E0B" w:rsidP="00B520DC">
      <w:pPr>
        <w:spacing w:line="360" w:lineRule="auto"/>
        <w:jc w:val="both"/>
        <w:rPr>
          <w:rFonts w:ascii="Arial" w:hAnsi="Arial" w:cs="Arial"/>
          <w:lang w:val="en-US"/>
        </w:rPr>
      </w:pPr>
    </w:p>
    <w:p w14:paraId="0187DD1B" w14:textId="6B8278A2" w:rsidR="00B93E0B" w:rsidRPr="00B520DC" w:rsidRDefault="00B93E0B" w:rsidP="00B520DC">
      <w:pPr>
        <w:spacing w:line="360" w:lineRule="auto"/>
        <w:jc w:val="both"/>
        <w:rPr>
          <w:rFonts w:ascii="Arial" w:hAnsi="Arial" w:cs="Arial"/>
          <w:lang w:val="en-US"/>
        </w:rPr>
      </w:pPr>
      <w:r w:rsidRPr="00B520DC">
        <w:rPr>
          <w:rFonts w:ascii="Arial" w:hAnsi="Arial" w:cs="Arial"/>
          <w:lang w:val="en-US"/>
        </w:rPr>
        <w:lastRenderedPageBreak/>
        <w:t xml:space="preserve">In case management is compelled to undertake two projects, B+C would be the combination </w:t>
      </w:r>
      <w:proofErr w:type="gramStart"/>
      <w:r w:rsidRPr="00B520DC">
        <w:rPr>
          <w:rFonts w:ascii="Arial" w:hAnsi="Arial" w:cs="Arial"/>
          <w:lang w:val="en-US"/>
        </w:rPr>
        <w:t>whose</w:t>
      </w:r>
      <w:proofErr w:type="gramEnd"/>
      <w:r w:rsidRPr="00B520DC">
        <w:rPr>
          <w:rFonts w:ascii="Arial" w:hAnsi="Arial" w:cs="Arial"/>
          <w:lang w:val="en-US"/>
        </w:rPr>
        <w:t xml:space="preserve"> negative NPV is closest to zero with -£5.22 million. Even then, the projects will reduce firm value.</w:t>
      </w:r>
    </w:p>
    <w:p w14:paraId="51FDA2F3" w14:textId="026E9BF6" w:rsidR="00B93E0B" w:rsidRPr="00B520DC" w:rsidRDefault="00B93E0B" w:rsidP="00B520DC">
      <w:pPr>
        <w:spacing w:line="360" w:lineRule="auto"/>
        <w:jc w:val="both"/>
        <w:rPr>
          <w:rFonts w:ascii="Arial" w:hAnsi="Arial" w:cs="Arial"/>
          <w:lang w:val="en-US"/>
        </w:rPr>
      </w:pPr>
      <w:r w:rsidRPr="00B520DC">
        <w:rPr>
          <w:rFonts w:ascii="Arial" w:hAnsi="Arial" w:cs="Arial"/>
          <w:lang w:val="en-US"/>
        </w:rPr>
        <w:t>As CFO, my suggestion would be to invest £50 million in Project C and keep the remaining £50 million in reserve.</w:t>
      </w:r>
    </w:p>
    <w:p w14:paraId="1DEED73C" w14:textId="33BA3F9D" w:rsidR="00B93E0B" w:rsidRPr="00B520DC" w:rsidRDefault="00B93E0B" w:rsidP="00B520DC">
      <w:pPr>
        <w:spacing w:line="360" w:lineRule="auto"/>
        <w:jc w:val="both"/>
        <w:rPr>
          <w:rFonts w:ascii="Arial" w:hAnsi="Arial" w:cs="Arial"/>
          <w:lang w:val="en-US"/>
        </w:rPr>
      </w:pPr>
      <w:r w:rsidRPr="00B520DC">
        <w:rPr>
          <w:rFonts w:ascii="Arial" w:hAnsi="Arial" w:cs="Arial"/>
          <w:lang w:val="en-US"/>
        </w:rPr>
        <w:t>This is due to the fact that Hyatt had a current ratio of just 0.75x in 2025 while operating cash flows dropped to $379 million</w:t>
      </w:r>
      <w:r w:rsidR="002D75F9" w:rsidRPr="00B520DC">
        <w:rPr>
          <w:rFonts w:ascii="Arial" w:hAnsi="Arial" w:cs="Arial"/>
          <w:lang w:val="en-US"/>
        </w:rPr>
        <w:br/>
      </w:r>
      <w:r w:rsidR="008A5D45" w:rsidRPr="00B520DC">
        <w:rPr>
          <w:rFonts w:ascii="Arial" w:hAnsi="Arial" w:cs="Arial"/>
        </w:rPr>
        <w:br/>
      </w:r>
      <w:bookmarkStart w:id="27" w:name="_Toc237489493"/>
      <w:r w:rsidRPr="00B520DC">
        <w:rPr>
          <w:rStyle w:val="Heading1Char"/>
          <w:rFonts w:ascii="Arial" w:hAnsi="Arial" w:cs="Arial"/>
        </w:rPr>
        <w:t>Critical Reflection on AI Usage</w:t>
      </w:r>
      <w:bookmarkEnd w:id="27"/>
    </w:p>
    <w:p w14:paraId="5A3DA896" w14:textId="6E01CF02" w:rsidR="00B93E0B" w:rsidRPr="00B520DC" w:rsidRDefault="00B93E0B" w:rsidP="00B520DC">
      <w:pPr>
        <w:spacing w:line="360" w:lineRule="auto"/>
        <w:jc w:val="both"/>
        <w:rPr>
          <w:rFonts w:ascii="Arial" w:hAnsi="Arial" w:cs="Arial"/>
          <w:lang w:val="en-US"/>
        </w:rPr>
      </w:pPr>
      <w:r w:rsidRPr="00B520DC">
        <w:rPr>
          <w:rFonts w:ascii="Arial" w:hAnsi="Arial" w:cs="Arial"/>
          <w:lang w:val="en-US"/>
        </w:rPr>
        <w:t>Artificial Intelligence was employed as an auxiliary tool while creating this report, but not as a substitute for financial decision making. The primary use of AI in this case is assistance in structuring the report, arranging the financial analysis, verifying calculations and improving the quality of textual descriptions. All the conclusions and their interpretations regarding Hyatt's financial situation have been drawn solely on the basis of Hyatt's annual reports and personal analysis of the data.</w:t>
      </w:r>
      <w:r w:rsidR="002D75F9" w:rsidRPr="00B520DC">
        <w:rPr>
          <w:rFonts w:ascii="Arial" w:hAnsi="Arial" w:cs="Arial"/>
          <w:lang w:val="en-US"/>
        </w:rPr>
        <w:br/>
      </w:r>
    </w:p>
    <w:p w14:paraId="6FA69A37" w14:textId="4B240546" w:rsidR="00B93E0B" w:rsidRPr="00B520DC" w:rsidRDefault="00B93E0B" w:rsidP="00B520DC">
      <w:pPr>
        <w:pStyle w:val="Heading2"/>
        <w:spacing w:line="360" w:lineRule="auto"/>
        <w:jc w:val="both"/>
        <w:rPr>
          <w:rFonts w:ascii="Arial" w:hAnsi="Arial" w:cs="Arial"/>
          <w:sz w:val="24"/>
          <w:szCs w:val="24"/>
          <w:lang w:val="en-US"/>
        </w:rPr>
      </w:pPr>
      <w:bookmarkStart w:id="28" w:name="_Toc237489494"/>
      <w:r w:rsidRPr="00B520DC">
        <w:rPr>
          <w:rFonts w:ascii="Arial" w:hAnsi="Arial" w:cs="Arial"/>
          <w:sz w:val="24"/>
          <w:szCs w:val="24"/>
          <w:lang w:val="en-US"/>
        </w:rPr>
        <w:t>Tool disclosure</w:t>
      </w:r>
      <w:r w:rsidR="00717683" w:rsidRPr="00B520DC">
        <w:rPr>
          <w:rFonts w:ascii="Arial" w:hAnsi="Arial" w:cs="Arial"/>
          <w:sz w:val="24"/>
          <w:szCs w:val="24"/>
          <w:lang w:val="en-US"/>
        </w:rPr>
        <w:t>:</w:t>
      </w:r>
      <w:bookmarkEnd w:id="28"/>
    </w:p>
    <w:p w14:paraId="34FC7275" w14:textId="65773547" w:rsidR="00B93E0B" w:rsidRPr="00B520DC" w:rsidRDefault="00B93E0B" w:rsidP="00B520DC">
      <w:pPr>
        <w:spacing w:line="360" w:lineRule="auto"/>
        <w:jc w:val="both"/>
        <w:rPr>
          <w:rFonts w:ascii="Arial" w:hAnsi="Arial" w:cs="Arial"/>
          <w:lang w:val="en-US"/>
        </w:rPr>
      </w:pPr>
      <w:r w:rsidRPr="00B520DC">
        <w:rPr>
          <w:rFonts w:ascii="Arial" w:hAnsi="Arial" w:cs="Arial"/>
          <w:lang w:val="en-US"/>
        </w:rPr>
        <w:t>Artificial Intelligence has been primarily employed for four tasks. Firstly, AI has been employed for structuring the report according to the requirements of the assessment including financial condition, working capital management, re-</w:t>
      </w:r>
      <w:proofErr w:type="spellStart"/>
      <w:r w:rsidRPr="00B520DC">
        <w:rPr>
          <w:rFonts w:ascii="Arial" w:hAnsi="Arial" w:cs="Arial"/>
          <w:lang w:val="en-US"/>
        </w:rPr>
        <w:t>organisation</w:t>
      </w:r>
      <w:proofErr w:type="spellEnd"/>
      <w:r w:rsidRPr="00B520DC">
        <w:rPr>
          <w:rFonts w:ascii="Arial" w:hAnsi="Arial" w:cs="Arial"/>
          <w:lang w:val="en-US"/>
        </w:rPr>
        <w:t xml:space="preserve"> and investment appraisal. Secondly, AI was helpful in explaining financial ratios clearly and understandably. Thirdly, AI was used to facilitate calculations such as NPV, IRR, ARR and payback period.</w:t>
      </w:r>
    </w:p>
    <w:p w14:paraId="27C41537" w14:textId="7876259B" w:rsidR="00B93E0B" w:rsidRPr="00B520DC" w:rsidRDefault="00B93E0B" w:rsidP="00B520DC">
      <w:pPr>
        <w:spacing w:line="360" w:lineRule="auto"/>
        <w:jc w:val="both"/>
        <w:rPr>
          <w:rFonts w:ascii="Arial" w:hAnsi="Arial" w:cs="Arial"/>
          <w:lang w:val="en-US"/>
        </w:rPr>
      </w:pPr>
      <w:r w:rsidRPr="00B520DC">
        <w:rPr>
          <w:rFonts w:ascii="Arial" w:hAnsi="Arial" w:cs="Arial"/>
          <w:lang w:val="en-US"/>
        </w:rPr>
        <w:t>Nevertheless, the Hyatt annual reports became the primary source for the financial data. The annual reports contain the audited financial statements that include income statement, balance sheet, and statement of cash flow. For instance, Hyatt annual report for 2025 contains the 2025 and 2024 balance sheets and the cash flow for 2025-2023.</w:t>
      </w:r>
    </w:p>
    <w:p w14:paraId="3F0B2895" w14:textId="049B4349" w:rsidR="00B93E0B" w:rsidRPr="00B520DC" w:rsidRDefault="00B93E0B" w:rsidP="00B520DC">
      <w:pPr>
        <w:pStyle w:val="Heading2"/>
        <w:spacing w:line="360" w:lineRule="auto"/>
        <w:jc w:val="both"/>
        <w:rPr>
          <w:rFonts w:ascii="Arial" w:hAnsi="Arial" w:cs="Arial"/>
          <w:sz w:val="24"/>
          <w:szCs w:val="24"/>
        </w:rPr>
      </w:pPr>
      <w:bookmarkStart w:id="29" w:name="_Toc237489495"/>
      <w:r w:rsidRPr="00B520DC">
        <w:rPr>
          <w:rFonts w:ascii="Arial" w:hAnsi="Arial" w:cs="Arial"/>
          <w:sz w:val="24"/>
          <w:szCs w:val="24"/>
        </w:rPr>
        <w:lastRenderedPageBreak/>
        <w:t>Critical evaluation of AI output</w:t>
      </w:r>
      <w:bookmarkEnd w:id="29"/>
    </w:p>
    <w:p w14:paraId="30475E8C" w14:textId="77777777" w:rsidR="00B93E0B" w:rsidRPr="00B520DC" w:rsidRDefault="00B93E0B" w:rsidP="00B520DC">
      <w:pPr>
        <w:spacing w:line="360" w:lineRule="auto"/>
        <w:jc w:val="both"/>
        <w:rPr>
          <w:rFonts w:ascii="Arial" w:hAnsi="Arial" w:cs="Arial"/>
          <w:lang w:val="en-US"/>
        </w:rPr>
      </w:pPr>
      <w:r w:rsidRPr="00B520DC">
        <w:rPr>
          <w:rFonts w:ascii="Arial" w:hAnsi="Arial" w:cs="Arial"/>
          <w:lang w:val="en-US"/>
        </w:rPr>
        <w:t>Another key takeaway from using AI is that AI-generate financial data is not always accurate and needs to be verified by the person analyzing them. The company's financial statement contains numerous unusual items, which the AI algorithm may misinterpret as regular operating income.</w:t>
      </w:r>
    </w:p>
    <w:p w14:paraId="3D02DE87" w14:textId="77777777" w:rsidR="00B93E0B" w:rsidRPr="00B520DC" w:rsidRDefault="00B93E0B" w:rsidP="00B520DC">
      <w:pPr>
        <w:spacing w:line="360" w:lineRule="auto"/>
        <w:jc w:val="both"/>
        <w:rPr>
          <w:rFonts w:ascii="Arial" w:hAnsi="Arial" w:cs="Arial"/>
          <w:lang w:val="en-US"/>
        </w:rPr>
      </w:pPr>
    </w:p>
    <w:p w14:paraId="03630388" w14:textId="3FEB33BC" w:rsidR="00B93E0B" w:rsidRPr="00B520DC" w:rsidRDefault="00B93E0B" w:rsidP="00B520DC">
      <w:pPr>
        <w:spacing w:line="360" w:lineRule="auto"/>
        <w:jc w:val="both"/>
        <w:rPr>
          <w:rFonts w:ascii="Arial" w:hAnsi="Arial" w:cs="Arial"/>
          <w:lang w:val="en-US"/>
        </w:rPr>
      </w:pPr>
      <w:r w:rsidRPr="00B520DC">
        <w:rPr>
          <w:rFonts w:ascii="Arial" w:hAnsi="Arial" w:cs="Arial"/>
          <w:lang w:val="en-US"/>
        </w:rPr>
        <w:t xml:space="preserve">For instance, according to the income statement for 2024, Hyatt's net income was equal to $1.296 billion. It could be viewed as </w:t>
      </w:r>
      <w:proofErr w:type="gramStart"/>
      <w:r w:rsidRPr="00B520DC">
        <w:rPr>
          <w:rFonts w:ascii="Arial" w:hAnsi="Arial" w:cs="Arial"/>
          <w:lang w:val="en-US"/>
        </w:rPr>
        <w:t>an evidence</w:t>
      </w:r>
      <w:proofErr w:type="gramEnd"/>
      <w:r w:rsidRPr="00B520DC">
        <w:rPr>
          <w:rFonts w:ascii="Arial" w:hAnsi="Arial" w:cs="Arial"/>
          <w:lang w:val="en-US"/>
        </w:rPr>
        <w:t xml:space="preserve"> of a great increase in the company's profitability. Yet, in fact, the annual report states that the company received $1.245 billion from its sale of real estate and other property. That is why I had to be cautious while analyzing the 2024 profit.</w:t>
      </w:r>
    </w:p>
    <w:p w14:paraId="6859D4BE" w14:textId="088B2CDC" w:rsidR="00B93E0B" w:rsidRPr="00B520DC" w:rsidRDefault="00B93E0B" w:rsidP="00B520DC">
      <w:pPr>
        <w:spacing w:line="360" w:lineRule="auto"/>
        <w:jc w:val="both"/>
        <w:rPr>
          <w:rFonts w:ascii="Arial" w:hAnsi="Arial" w:cs="Arial"/>
          <w:lang w:val="en-US"/>
        </w:rPr>
      </w:pPr>
      <w:r w:rsidRPr="00B520DC">
        <w:rPr>
          <w:rFonts w:ascii="Arial" w:hAnsi="Arial" w:cs="Arial"/>
          <w:lang w:val="en-US"/>
        </w:rPr>
        <w:t>In 2025, revenue was increased up to $7.101 billion; however, net income available to Hyatt was negative and equal to $52 million.</w:t>
      </w:r>
    </w:p>
    <w:p w14:paraId="0BB13BE7" w14:textId="566F6062" w:rsidR="00B93E0B" w:rsidRPr="00B520DC" w:rsidRDefault="00B93E0B" w:rsidP="00B520DC">
      <w:pPr>
        <w:spacing w:line="360" w:lineRule="auto"/>
        <w:jc w:val="both"/>
        <w:rPr>
          <w:rFonts w:ascii="Arial" w:hAnsi="Arial" w:cs="Arial"/>
          <w:lang w:val="en-US"/>
        </w:rPr>
      </w:pPr>
      <w:r w:rsidRPr="00B520DC">
        <w:rPr>
          <w:rFonts w:ascii="Arial" w:hAnsi="Arial" w:cs="Arial"/>
          <w:lang w:val="en-US"/>
        </w:rPr>
        <w:t>The calculations for investment have been verified separately as well. The initial investment, annual cash flows, depreciation, interest rate, and NPV, PI, and IRR from that have been calculated with the help of the information provided in the assignment.</w:t>
      </w:r>
      <w:r w:rsidR="002D75F9" w:rsidRPr="00B520DC">
        <w:rPr>
          <w:rFonts w:ascii="Arial" w:hAnsi="Arial" w:cs="Arial"/>
          <w:lang w:val="en-US"/>
        </w:rPr>
        <w:br/>
      </w:r>
    </w:p>
    <w:p w14:paraId="53149C7D" w14:textId="49574A1F" w:rsidR="00B93E0B" w:rsidRPr="00B520DC" w:rsidRDefault="00B93E0B" w:rsidP="00B520DC">
      <w:pPr>
        <w:pStyle w:val="Heading2"/>
        <w:spacing w:line="360" w:lineRule="auto"/>
        <w:jc w:val="both"/>
        <w:rPr>
          <w:rFonts w:ascii="Arial" w:hAnsi="Arial" w:cs="Arial"/>
          <w:sz w:val="24"/>
          <w:szCs w:val="24"/>
        </w:rPr>
      </w:pPr>
      <w:bookmarkStart w:id="30" w:name="_Toc237489496"/>
      <w:r w:rsidRPr="00B520DC">
        <w:rPr>
          <w:rFonts w:ascii="Arial" w:hAnsi="Arial" w:cs="Arial"/>
          <w:sz w:val="24"/>
          <w:szCs w:val="24"/>
        </w:rPr>
        <w:t>My contribution versus AI contribution</w:t>
      </w:r>
      <w:bookmarkEnd w:id="30"/>
    </w:p>
    <w:p w14:paraId="1FFB791D" w14:textId="3D2C7CF4" w:rsidR="00B93E0B" w:rsidRPr="00B520DC" w:rsidRDefault="00B93E0B" w:rsidP="00B520DC">
      <w:pPr>
        <w:spacing w:line="360" w:lineRule="auto"/>
        <w:jc w:val="both"/>
        <w:rPr>
          <w:rFonts w:ascii="Arial" w:hAnsi="Arial" w:cs="Arial"/>
          <w:lang w:val="en-US"/>
        </w:rPr>
      </w:pPr>
      <w:r w:rsidRPr="00B520DC">
        <w:rPr>
          <w:rFonts w:ascii="Arial" w:hAnsi="Arial" w:cs="Arial"/>
          <w:lang w:val="en-US"/>
        </w:rPr>
        <w:t>AI was more instrumental in the structuring and presentation of the report. It helped organize the vast amounts of financial data into segments and provided suggestions on how to explain financial ratios.</w:t>
      </w:r>
    </w:p>
    <w:p w14:paraId="700D403B" w14:textId="7AFA6B59" w:rsidR="00717683" w:rsidRPr="00B520DC" w:rsidRDefault="00B93E0B" w:rsidP="00B520DC">
      <w:pPr>
        <w:spacing w:line="360" w:lineRule="auto"/>
        <w:jc w:val="both"/>
        <w:rPr>
          <w:rFonts w:ascii="Arial" w:hAnsi="Arial" w:cs="Arial"/>
          <w:lang w:val="en-US"/>
        </w:rPr>
      </w:pPr>
      <w:r w:rsidRPr="00B520DC">
        <w:rPr>
          <w:rFonts w:ascii="Arial" w:hAnsi="Arial" w:cs="Arial"/>
          <w:lang w:val="en-US"/>
        </w:rPr>
        <w:t>However, my work was more valuable in terms of interpretation of the figures and their meaning for Hyatt. I pointed out that the profit in 2024 cannot be viewed as wholly recurring due to the huge gain from sales of properties. I also noticed the issue caused by a combination of increasing debt, decrease in operating cash flow and net loss in 2025.</w:t>
      </w:r>
    </w:p>
    <w:p w14:paraId="6D9EEC2D" w14:textId="4765FACA" w:rsidR="00B93E0B" w:rsidRPr="00B520DC" w:rsidRDefault="00B93E0B" w:rsidP="00B520DC">
      <w:pPr>
        <w:spacing w:line="360" w:lineRule="auto"/>
        <w:jc w:val="both"/>
        <w:rPr>
          <w:rFonts w:ascii="Arial" w:hAnsi="Arial" w:cs="Arial"/>
          <w:lang w:val="en-US"/>
        </w:rPr>
      </w:pPr>
      <w:r w:rsidRPr="00B520DC">
        <w:rPr>
          <w:rFonts w:ascii="Arial" w:hAnsi="Arial" w:cs="Arial"/>
          <w:lang w:val="en-US"/>
        </w:rPr>
        <w:t>The decision regarding final investment recommendation was made on the basis of financial analysis as well. Project C was chosen because it was the only project with positive NPV and IRR exceeding the discount rate of 8%. The recommendation was then linked to the liquidity and debt situation of Hyatt.</w:t>
      </w:r>
    </w:p>
    <w:p w14:paraId="4ACE458C" w14:textId="3E2DF2B1" w:rsidR="00B93E0B" w:rsidRPr="00B520DC" w:rsidRDefault="00B93E0B" w:rsidP="00B520DC">
      <w:pPr>
        <w:spacing w:line="360" w:lineRule="auto"/>
        <w:jc w:val="both"/>
        <w:rPr>
          <w:rFonts w:ascii="Arial" w:hAnsi="Arial" w:cs="Arial"/>
          <w:lang w:val="en-US"/>
        </w:rPr>
      </w:pPr>
      <w:r w:rsidRPr="00B520DC">
        <w:rPr>
          <w:rFonts w:ascii="Arial" w:hAnsi="Arial" w:cs="Arial"/>
          <w:lang w:val="en-US"/>
        </w:rPr>
        <w:lastRenderedPageBreak/>
        <w:t>In conclusion, AI facilitated the process, yet it did not replace the role of financial analysis and judgment.</w:t>
      </w:r>
    </w:p>
    <w:p w14:paraId="0E0DCEBD" w14:textId="37E57266" w:rsidR="00B93E0B" w:rsidRPr="00B520DC" w:rsidRDefault="00B93E0B" w:rsidP="00B520DC">
      <w:pPr>
        <w:pStyle w:val="Heading2"/>
        <w:spacing w:line="360" w:lineRule="auto"/>
        <w:jc w:val="both"/>
        <w:rPr>
          <w:rFonts w:ascii="Arial" w:hAnsi="Arial" w:cs="Arial"/>
          <w:sz w:val="24"/>
          <w:szCs w:val="24"/>
        </w:rPr>
      </w:pPr>
      <w:bookmarkStart w:id="31" w:name="_Toc237489497"/>
      <w:r w:rsidRPr="00B520DC">
        <w:rPr>
          <w:rFonts w:ascii="Arial" w:hAnsi="Arial" w:cs="Arial"/>
          <w:sz w:val="24"/>
          <w:szCs w:val="24"/>
        </w:rPr>
        <w:t>Ethical and professional reflection</w:t>
      </w:r>
      <w:bookmarkEnd w:id="31"/>
    </w:p>
    <w:p w14:paraId="6B83DFD1" w14:textId="03C43F81" w:rsidR="00B93E0B" w:rsidRPr="00B520DC" w:rsidRDefault="00B93E0B" w:rsidP="00B520DC">
      <w:pPr>
        <w:spacing w:line="360" w:lineRule="auto"/>
        <w:jc w:val="both"/>
        <w:rPr>
          <w:rFonts w:ascii="Arial" w:hAnsi="Arial" w:cs="Arial"/>
          <w:lang w:val="en-US"/>
        </w:rPr>
      </w:pPr>
      <w:r w:rsidRPr="00B520DC">
        <w:rPr>
          <w:rFonts w:ascii="Arial" w:hAnsi="Arial" w:cs="Arial"/>
          <w:lang w:val="en-US"/>
        </w:rPr>
        <w:t>Several ethical considerations arise when AI technology is used in financial management. A CFO cannot simply use any AI-generated information in financial decision making without cross-checking it since financial decision making has significant implications for stakeholders including shareholders, employees, creditors and others.</w:t>
      </w:r>
    </w:p>
    <w:p w14:paraId="32430A3E" w14:textId="1AC4EB1E" w:rsidR="00B93E0B" w:rsidRPr="00B520DC" w:rsidRDefault="00B93E0B" w:rsidP="00B520DC">
      <w:pPr>
        <w:spacing w:line="360" w:lineRule="auto"/>
        <w:jc w:val="both"/>
        <w:rPr>
          <w:rFonts w:ascii="Arial" w:hAnsi="Arial" w:cs="Arial"/>
          <w:lang w:val="en-US"/>
        </w:rPr>
      </w:pPr>
      <w:r w:rsidRPr="00B520DC">
        <w:rPr>
          <w:rFonts w:ascii="Arial" w:hAnsi="Arial" w:cs="Arial"/>
          <w:lang w:val="en-US"/>
        </w:rPr>
        <w:t>Firstly, there is an issue of transparency. It is important to acknowledge that if AI technology has been used to develop an analysis, it cannot all the time be considered an original piece of work.</w:t>
      </w:r>
    </w:p>
    <w:p w14:paraId="229D3C56" w14:textId="0F7C9AAB" w:rsidR="00B93E0B" w:rsidRPr="00B520DC" w:rsidRDefault="00B93E0B" w:rsidP="00B520DC">
      <w:pPr>
        <w:spacing w:line="360" w:lineRule="auto"/>
        <w:jc w:val="both"/>
        <w:rPr>
          <w:rFonts w:ascii="Arial" w:hAnsi="Arial" w:cs="Arial"/>
          <w:lang w:val="en-US"/>
        </w:rPr>
      </w:pPr>
      <w:r w:rsidRPr="00B520DC">
        <w:rPr>
          <w:rFonts w:ascii="Arial" w:hAnsi="Arial" w:cs="Arial"/>
          <w:lang w:val="en-US"/>
        </w:rPr>
        <w:t>Secondly, there is an issue of data privacy. Sensitive financial data cannot be put into AI systems without thinking about confidentiality and protection of data.</w:t>
      </w:r>
    </w:p>
    <w:p w14:paraId="47FC0D0E" w14:textId="3A465183" w:rsidR="00B93E0B" w:rsidRPr="00B520DC" w:rsidRDefault="00B93E0B" w:rsidP="00B520DC">
      <w:pPr>
        <w:spacing w:line="360" w:lineRule="auto"/>
        <w:jc w:val="both"/>
        <w:rPr>
          <w:rFonts w:ascii="Arial" w:hAnsi="Arial" w:cs="Arial"/>
          <w:lang w:val="en-US"/>
        </w:rPr>
      </w:pPr>
      <w:r w:rsidRPr="00B520DC">
        <w:rPr>
          <w:rFonts w:ascii="Arial" w:hAnsi="Arial" w:cs="Arial"/>
          <w:lang w:val="en-US"/>
        </w:rPr>
        <w:t>Thirdly, there is an issue of over-reliance. AI technology can spot patterns very fast, yet it does not have the same obligations of a CFO to take care of any consequences of a financial decision that might happen as a result. A CFO must think about many things such as reputation, employees, customers, political risks and ethics.</w:t>
      </w:r>
    </w:p>
    <w:p w14:paraId="18233E9C" w14:textId="2B8DBE95" w:rsidR="00B93E0B" w:rsidRPr="00B520DC" w:rsidRDefault="00B93E0B" w:rsidP="00B520DC">
      <w:pPr>
        <w:spacing w:line="360" w:lineRule="auto"/>
        <w:jc w:val="both"/>
        <w:rPr>
          <w:rFonts w:ascii="Arial" w:hAnsi="Arial" w:cs="Arial"/>
          <w:lang w:val="en-US"/>
        </w:rPr>
      </w:pPr>
      <w:r w:rsidRPr="00B520DC">
        <w:rPr>
          <w:rFonts w:ascii="Arial" w:hAnsi="Arial" w:cs="Arial"/>
          <w:lang w:val="en-US"/>
        </w:rPr>
        <w:t>Finally, AI might give confident yet wrong information. Thus, the best solution would be to use AI technology as a tool only.</w:t>
      </w:r>
    </w:p>
    <w:p w14:paraId="494E81BB" w14:textId="789C4483" w:rsidR="00B93E0B" w:rsidRPr="00B520DC" w:rsidRDefault="00B93E0B" w:rsidP="00B520DC">
      <w:pPr>
        <w:spacing w:line="360" w:lineRule="auto"/>
        <w:jc w:val="both"/>
        <w:rPr>
          <w:rFonts w:ascii="Arial" w:hAnsi="Arial" w:cs="Arial"/>
          <w:lang w:val="en-US"/>
        </w:rPr>
      </w:pPr>
      <w:r w:rsidRPr="00B520DC">
        <w:rPr>
          <w:rFonts w:ascii="Arial" w:hAnsi="Arial" w:cs="Arial"/>
          <w:lang w:val="en-US"/>
        </w:rPr>
        <w:t>In summary, this task has taught me that AI helps to increase efficiency and organize information into a structured format, but it is still necessary to have the professional judgment in finance. As an executive in finance, AI should help in making decisions, but not make decisions for me.</w:t>
      </w:r>
    </w:p>
    <w:p w14:paraId="6045EB9E" w14:textId="77777777" w:rsidR="00717683" w:rsidRPr="00B520DC" w:rsidRDefault="00717683" w:rsidP="00B520DC">
      <w:pPr>
        <w:spacing w:line="360" w:lineRule="auto"/>
        <w:jc w:val="both"/>
        <w:rPr>
          <w:rFonts w:ascii="Arial" w:hAnsi="Arial" w:cs="Arial"/>
          <w:lang w:val="en-US"/>
        </w:rPr>
      </w:pPr>
    </w:p>
    <w:p w14:paraId="1BFC110C" w14:textId="47BEAAAD" w:rsidR="00B93E0B" w:rsidRPr="00B520DC" w:rsidRDefault="00B93E0B" w:rsidP="00B520DC">
      <w:pPr>
        <w:pStyle w:val="Heading2"/>
        <w:spacing w:line="360" w:lineRule="auto"/>
        <w:jc w:val="both"/>
        <w:rPr>
          <w:rFonts w:ascii="Arial" w:hAnsi="Arial" w:cs="Arial"/>
          <w:sz w:val="24"/>
          <w:szCs w:val="24"/>
        </w:rPr>
      </w:pPr>
      <w:bookmarkStart w:id="32" w:name="_Toc237489498"/>
      <w:r w:rsidRPr="00B520DC">
        <w:rPr>
          <w:rFonts w:ascii="Arial" w:hAnsi="Arial" w:cs="Arial"/>
          <w:sz w:val="24"/>
          <w:szCs w:val="24"/>
        </w:rPr>
        <w:t>Conclusion</w:t>
      </w:r>
      <w:bookmarkEnd w:id="32"/>
    </w:p>
    <w:p w14:paraId="2122C104" w14:textId="756CEFD3" w:rsidR="00B93E0B" w:rsidRPr="00B520DC" w:rsidRDefault="00B93E0B" w:rsidP="00B520DC">
      <w:pPr>
        <w:spacing w:line="360" w:lineRule="auto"/>
        <w:jc w:val="both"/>
        <w:rPr>
          <w:rFonts w:ascii="Arial" w:hAnsi="Arial" w:cs="Arial"/>
          <w:lang w:val="en-US"/>
        </w:rPr>
      </w:pPr>
      <w:r w:rsidRPr="00B520DC">
        <w:rPr>
          <w:rFonts w:ascii="Arial" w:hAnsi="Arial" w:cs="Arial"/>
          <w:lang w:val="en-US"/>
        </w:rPr>
        <w:t>The five-year financial analysis reveals that Hyatt Hotels Corporation has witnessed robust growth in revenues but with increasing complexities in its finances. Its revenues have grown from $3.028 billion in 2021 to $7.101 billion in 2025, showing strong signs of recovery and growth.</w:t>
      </w:r>
    </w:p>
    <w:p w14:paraId="1801B3DF" w14:textId="6F397347" w:rsidR="00B93E0B" w:rsidRPr="00B520DC" w:rsidRDefault="00B93E0B" w:rsidP="00B520DC">
      <w:pPr>
        <w:spacing w:line="360" w:lineRule="auto"/>
        <w:jc w:val="both"/>
        <w:rPr>
          <w:rFonts w:ascii="Arial" w:hAnsi="Arial" w:cs="Arial"/>
          <w:lang w:val="en-US"/>
        </w:rPr>
      </w:pPr>
      <w:r w:rsidRPr="00B520DC">
        <w:rPr>
          <w:rFonts w:ascii="Arial" w:hAnsi="Arial" w:cs="Arial"/>
          <w:lang w:val="en-US"/>
        </w:rPr>
        <w:lastRenderedPageBreak/>
        <w:t>Nevertheless, a number of weaknesses have been observed in the financials of Hyatt. Its current ratio stayed at a value less than 1.0, even going down to a low of 0.75x in 2025. Its debt/equity ratio rose to about 1.17x and its interest coverage to 1.26x. In addition, operating cash flows decreased from $800 million in 2023 to $379 million in 2025.</w:t>
      </w:r>
    </w:p>
    <w:p w14:paraId="7D0FE437" w14:textId="0A084DED" w:rsidR="00B93E0B" w:rsidRPr="00B520DC" w:rsidRDefault="00B93E0B" w:rsidP="00B520DC">
      <w:pPr>
        <w:spacing w:line="360" w:lineRule="auto"/>
        <w:jc w:val="both"/>
        <w:rPr>
          <w:rFonts w:ascii="Arial" w:hAnsi="Arial" w:cs="Arial"/>
          <w:lang w:val="en-US"/>
        </w:rPr>
      </w:pPr>
      <w:r w:rsidRPr="00B520DC">
        <w:rPr>
          <w:rFonts w:ascii="Arial" w:hAnsi="Arial" w:cs="Arial"/>
          <w:lang w:val="en-US"/>
        </w:rPr>
        <w:t>Hence, the primary recommendation would be not to end growth but make the growth more financially prudent. Hyatt Hotels should concentrate on management and franchising fees and divest from non-core assets. Proceeds from divesting should be used for paying off debts and adopting a strict policy for future investments.</w:t>
      </w:r>
    </w:p>
    <w:p w14:paraId="198BDE33" w14:textId="65B2FF26" w:rsidR="00B93E0B" w:rsidRPr="00B520DC" w:rsidRDefault="00B93E0B" w:rsidP="00B520DC">
      <w:pPr>
        <w:spacing w:line="360" w:lineRule="auto"/>
        <w:jc w:val="both"/>
        <w:rPr>
          <w:rFonts w:ascii="Arial" w:hAnsi="Arial" w:cs="Arial"/>
          <w:lang w:val="en-US"/>
        </w:rPr>
      </w:pPr>
      <w:r w:rsidRPr="00B520DC">
        <w:rPr>
          <w:rFonts w:ascii="Arial" w:hAnsi="Arial" w:cs="Arial"/>
          <w:lang w:val="en-US"/>
        </w:rPr>
        <w:t>It is also necessary to manage its working capital effectively.</w:t>
      </w:r>
    </w:p>
    <w:p w14:paraId="08BC0C30" w14:textId="7BA23C8F" w:rsidR="00B93E0B" w:rsidRPr="00B520DC" w:rsidRDefault="00B93E0B" w:rsidP="00B520DC">
      <w:pPr>
        <w:spacing w:line="360" w:lineRule="auto"/>
        <w:jc w:val="both"/>
        <w:rPr>
          <w:rFonts w:ascii="Arial" w:hAnsi="Arial" w:cs="Arial"/>
          <w:lang w:val="en-US"/>
        </w:rPr>
      </w:pPr>
      <w:r w:rsidRPr="00B520DC">
        <w:rPr>
          <w:rFonts w:ascii="Arial" w:hAnsi="Arial" w:cs="Arial"/>
          <w:lang w:val="en-US"/>
        </w:rPr>
        <w:t>In case of investment appraisal, Project C will be chosen as it has the minimum payback period of 3.60 years, maximum ARR of 6%, positive NPV which is approximately £0.86 million, PI of 1.02 and IRR of approximately 8.59%. Projects A and B need to be rejected as they have negative NPV and lower IRRs than the 8% required rate of return.</w:t>
      </w:r>
    </w:p>
    <w:p w14:paraId="09EB60DF" w14:textId="19FA3462" w:rsidR="00B93E0B" w:rsidRPr="00B520DC" w:rsidRDefault="00B93E0B" w:rsidP="00B520DC">
      <w:pPr>
        <w:spacing w:line="360" w:lineRule="auto"/>
        <w:jc w:val="both"/>
        <w:rPr>
          <w:rFonts w:ascii="Arial" w:hAnsi="Arial" w:cs="Arial"/>
          <w:lang w:val="en-US"/>
        </w:rPr>
      </w:pPr>
      <w:r w:rsidRPr="00B520DC">
        <w:rPr>
          <w:rFonts w:ascii="Arial" w:hAnsi="Arial" w:cs="Arial"/>
          <w:lang w:val="en-US"/>
        </w:rPr>
        <w:t>Given the £100 million capital budget limit, Hyatt does not need to spend the entire budget on investments. Project C will be chosen and the remaining £50 million will be used to improve liquidity or reduce debts or make a future investment which has positive NPV.</w:t>
      </w:r>
    </w:p>
    <w:p w14:paraId="732BE6A7" w14:textId="77777777" w:rsidR="00717683" w:rsidRPr="00B520DC" w:rsidRDefault="00B93E0B" w:rsidP="00B520DC">
      <w:pPr>
        <w:spacing w:line="360" w:lineRule="auto"/>
        <w:jc w:val="both"/>
        <w:rPr>
          <w:rFonts w:ascii="Arial" w:hAnsi="Arial" w:cs="Arial"/>
          <w:lang w:val="en-US"/>
        </w:rPr>
      </w:pPr>
      <w:r w:rsidRPr="00B520DC">
        <w:rPr>
          <w:rFonts w:ascii="Arial" w:hAnsi="Arial" w:cs="Arial"/>
          <w:lang w:val="en-US"/>
        </w:rPr>
        <w:t>In conclusion, Hyatt has an established global brand with numerous growth opportunities, however in the future financial strategy, Hyatt needs to focus more on cash flows generation, acquisition of companies prudently, improving liquidity or reducing debts, etc. In such way, Hyatt will be able to remain competitive globally.</w:t>
      </w:r>
    </w:p>
    <w:p w14:paraId="0B9B529C" w14:textId="77777777" w:rsidR="00717683" w:rsidRPr="00B520DC" w:rsidRDefault="00717683" w:rsidP="00B520DC">
      <w:pPr>
        <w:spacing w:line="360" w:lineRule="auto"/>
        <w:jc w:val="both"/>
        <w:rPr>
          <w:rFonts w:ascii="Arial" w:hAnsi="Arial" w:cs="Arial"/>
          <w:lang w:val="en-US"/>
        </w:rPr>
      </w:pPr>
    </w:p>
    <w:p w14:paraId="1D78E41B" w14:textId="77777777" w:rsidR="002D75F9" w:rsidRPr="00B520DC" w:rsidRDefault="002D75F9" w:rsidP="00B520DC">
      <w:pPr>
        <w:spacing w:line="360" w:lineRule="auto"/>
        <w:jc w:val="both"/>
        <w:rPr>
          <w:rFonts w:ascii="Arial" w:hAnsi="Arial" w:cs="Arial"/>
          <w:lang w:val="en-US"/>
        </w:rPr>
      </w:pPr>
    </w:p>
    <w:p w14:paraId="719471D6" w14:textId="77777777" w:rsidR="002D75F9" w:rsidRPr="00B520DC" w:rsidRDefault="002D75F9" w:rsidP="00B520DC">
      <w:pPr>
        <w:spacing w:line="360" w:lineRule="auto"/>
        <w:jc w:val="both"/>
        <w:rPr>
          <w:rFonts w:ascii="Arial" w:hAnsi="Arial" w:cs="Arial"/>
          <w:lang w:val="en-US"/>
        </w:rPr>
      </w:pPr>
    </w:p>
    <w:p w14:paraId="3F213AE3" w14:textId="77777777" w:rsidR="002D75F9" w:rsidRPr="00B520DC" w:rsidRDefault="002D75F9" w:rsidP="00B520DC">
      <w:pPr>
        <w:spacing w:line="360" w:lineRule="auto"/>
        <w:jc w:val="both"/>
        <w:rPr>
          <w:rFonts w:ascii="Arial" w:hAnsi="Arial" w:cs="Arial"/>
          <w:lang w:val="en-US"/>
        </w:rPr>
      </w:pPr>
    </w:p>
    <w:p w14:paraId="4C41316F" w14:textId="77777777" w:rsidR="002D75F9" w:rsidRPr="00B520DC" w:rsidRDefault="002D75F9" w:rsidP="00B520DC">
      <w:pPr>
        <w:spacing w:line="360" w:lineRule="auto"/>
        <w:jc w:val="both"/>
        <w:rPr>
          <w:rFonts w:ascii="Arial" w:hAnsi="Arial" w:cs="Arial"/>
          <w:lang w:val="en-US"/>
        </w:rPr>
      </w:pPr>
    </w:p>
    <w:p w14:paraId="5C3D25DB" w14:textId="1026C88C" w:rsidR="008A5D45" w:rsidRPr="00B520DC" w:rsidRDefault="00717683" w:rsidP="00B9091C">
      <w:pPr>
        <w:spacing w:line="360" w:lineRule="auto"/>
        <w:rPr>
          <w:rFonts w:ascii="Arial" w:hAnsi="Arial" w:cs="Arial"/>
          <w:b/>
          <w:bCs/>
        </w:rPr>
      </w:pPr>
      <w:r w:rsidRPr="00B520DC">
        <w:rPr>
          <w:rFonts w:ascii="Arial" w:hAnsi="Arial" w:cs="Arial"/>
          <w:lang w:val="en-US"/>
        </w:rPr>
        <w:lastRenderedPageBreak/>
        <w:t>References:</w:t>
      </w:r>
      <w:r w:rsidR="00395CEA" w:rsidRPr="00B520DC">
        <w:rPr>
          <w:rFonts w:ascii="Arial" w:hAnsi="Arial" w:cs="Arial"/>
          <w:lang w:val="en-US"/>
        </w:rPr>
        <w:br/>
      </w:r>
      <w:r w:rsidR="00395CEA" w:rsidRPr="00B520DC">
        <w:rPr>
          <w:rFonts w:ascii="Arial" w:hAnsi="Arial" w:cs="Arial"/>
          <w:lang w:val="en-US"/>
        </w:rPr>
        <w:br/>
      </w:r>
      <w:r w:rsidR="008A5D45" w:rsidRPr="00B520DC">
        <w:rPr>
          <w:rFonts w:ascii="Arial" w:hAnsi="Arial" w:cs="Arial"/>
          <w:b/>
          <w:bCs/>
        </w:rPr>
        <w:t>Company and financial sources</w:t>
      </w:r>
      <w:r w:rsidR="008A5D45" w:rsidRPr="00B520DC">
        <w:rPr>
          <w:rFonts w:ascii="Arial" w:hAnsi="Arial" w:cs="Arial"/>
          <w:b/>
          <w:bCs/>
        </w:rPr>
        <w:br/>
      </w:r>
      <w:hyperlink r:id="rId9" w:history="1">
        <w:r w:rsidR="008A5D45" w:rsidRPr="00B520DC">
          <w:rPr>
            <w:rStyle w:val="Hyperlink"/>
            <w:rFonts w:ascii="Arial" w:hAnsi="Arial" w:cs="Arial"/>
            <w:b/>
            <w:bCs/>
          </w:rPr>
          <w:t>https://investors.hyatt.com/financials/annual-reports/default.aspx</w:t>
        </w:r>
      </w:hyperlink>
    </w:p>
    <w:p w14:paraId="0213D516" w14:textId="06F0F924" w:rsidR="004E2090" w:rsidRPr="00B520DC" w:rsidRDefault="008A5D45" w:rsidP="00B520DC">
      <w:pPr>
        <w:spacing w:line="360" w:lineRule="auto"/>
        <w:jc w:val="both"/>
        <w:rPr>
          <w:rFonts w:ascii="Arial" w:hAnsi="Arial" w:cs="Arial"/>
          <w:b/>
          <w:bCs/>
        </w:rPr>
      </w:pPr>
      <w:r w:rsidRPr="00B520DC">
        <w:rPr>
          <w:rFonts w:ascii="Arial" w:hAnsi="Arial" w:cs="Arial"/>
          <w:b/>
          <w:bCs/>
        </w:rPr>
        <w:t>Hyatt Hotels Corporation (2026)</w:t>
      </w:r>
      <w:r w:rsidRPr="00B520DC">
        <w:rPr>
          <w:rFonts w:ascii="Arial" w:hAnsi="Arial" w:cs="Arial"/>
        </w:rPr>
        <w:t xml:space="preserve"> </w:t>
      </w:r>
      <w:r w:rsidRPr="00B520DC">
        <w:rPr>
          <w:rFonts w:ascii="Arial" w:hAnsi="Arial" w:cs="Arial"/>
          <w:i/>
          <w:iCs/>
        </w:rPr>
        <w:t>Annual report 2025</w:t>
      </w:r>
      <w:r w:rsidRPr="00B520DC">
        <w:rPr>
          <w:rFonts w:ascii="Arial" w:hAnsi="Arial" w:cs="Arial"/>
        </w:rPr>
        <w:t>. Chicago, IL: Hyatt Hotels Corporation.</w:t>
      </w:r>
    </w:p>
    <w:p w14:paraId="6CBBCE7C" w14:textId="77777777" w:rsidR="008A5D45" w:rsidRPr="00B520DC" w:rsidRDefault="008A5D45" w:rsidP="00B520DC">
      <w:pPr>
        <w:spacing w:line="360" w:lineRule="auto"/>
        <w:jc w:val="both"/>
        <w:rPr>
          <w:rFonts w:ascii="Arial" w:hAnsi="Arial" w:cs="Arial"/>
        </w:rPr>
      </w:pPr>
      <w:r w:rsidRPr="00B520DC">
        <w:rPr>
          <w:rFonts w:ascii="Arial" w:hAnsi="Arial" w:cs="Arial"/>
          <w:b/>
          <w:bCs/>
        </w:rPr>
        <w:t>Hyatt Hotels Corporation (2025)</w:t>
      </w:r>
      <w:r w:rsidRPr="00B520DC">
        <w:rPr>
          <w:rFonts w:ascii="Arial" w:hAnsi="Arial" w:cs="Arial"/>
        </w:rPr>
        <w:t xml:space="preserve"> </w:t>
      </w:r>
      <w:r w:rsidRPr="00B520DC">
        <w:rPr>
          <w:rFonts w:ascii="Arial" w:hAnsi="Arial" w:cs="Arial"/>
          <w:i/>
          <w:iCs/>
        </w:rPr>
        <w:t>Annual report 2024</w:t>
      </w:r>
      <w:r w:rsidRPr="00B520DC">
        <w:rPr>
          <w:rFonts w:ascii="Arial" w:hAnsi="Arial" w:cs="Arial"/>
        </w:rPr>
        <w:t>. Chicago, IL: Hyatt Hotels Corporation.</w:t>
      </w:r>
    </w:p>
    <w:p w14:paraId="7BED5584" w14:textId="77777777" w:rsidR="008A5D45" w:rsidRPr="00B520DC" w:rsidRDefault="008A5D45" w:rsidP="00B520DC">
      <w:pPr>
        <w:spacing w:line="360" w:lineRule="auto"/>
        <w:jc w:val="both"/>
        <w:rPr>
          <w:rFonts w:ascii="Arial" w:hAnsi="Arial" w:cs="Arial"/>
        </w:rPr>
      </w:pPr>
      <w:r w:rsidRPr="00B520DC">
        <w:rPr>
          <w:rFonts w:ascii="Arial" w:hAnsi="Arial" w:cs="Arial"/>
          <w:b/>
          <w:bCs/>
        </w:rPr>
        <w:t>Hyatt Hotels Corporation (2024)</w:t>
      </w:r>
      <w:r w:rsidRPr="00B520DC">
        <w:rPr>
          <w:rFonts w:ascii="Arial" w:hAnsi="Arial" w:cs="Arial"/>
        </w:rPr>
        <w:t xml:space="preserve"> </w:t>
      </w:r>
      <w:r w:rsidRPr="00B520DC">
        <w:rPr>
          <w:rFonts w:ascii="Arial" w:hAnsi="Arial" w:cs="Arial"/>
          <w:i/>
          <w:iCs/>
        </w:rPr>
        <w:t>Annual report 2023</w:t>
      </w:r>
      <w:r w:rsidRPr="00B520DC">
        <w:rPr>
          <w:rFonts w:ascii="Arial" w:hAnsi="Arial" w:cs="Arial"/>
        </w:rPr>
        <w:t>. Chicago, IL: Hyatt Hotels Corporation.</w:t>
      </w:r>
    </w:p>
    <w:p w14:paraId="5530C2CF" w14:textId="77777777" w:rsidR="008A5D45" w:rsidRPr="00B520DC" w:rsidRDefault="008A5D45" w:rsidP="00B520DC">
      <w:pPr>
        <w:spacing w:line="360" w:lineRule="auto"/>
        <w:jc w:val="both"/>
        <w:rPr>
          <w:rFonts w:ascii="Arial" w:hAnsi="Arial" w:cs="Arial"/>
        </w:rPr>
      </w:pPr>
      <w:r w:rsidRPr="00B520DC">
        <w:rPr>
          <w:rFonts w:ascii="Arial" w:hAnsi="Arial" w:cs="Arial"/>
          <w:b/>
          <w:bCs/>
        </w:rPr>
        <w:t>Hyatt Hotels Corporation (2026)</w:t>
      </w:r>
      <w:r w:rsidRPr="00B520DC">
        <w:rPr>
          <w:rFonts w:ascii="Arial" w:hAnsi="Arial" w:cs="Arial"/>
        </w:rPr>
        <w:t xml:space="preserve"> </w:t>
      </w:r>
      <w:r w:rsidRPr="00B520DC">
        <w:rPr>
          <w:rFonts w:ascii="Arial" w:hAnsi="Arial" w:cs="Arial"/>
          <w:i/>
          <w:iCs/>
        </w:rPr>
        <w:t>Investor relations</w:t>
      </w:r>
      <w:r w:rsidRPr="00B520DC">
        <w:rPr>
          <w:rFonts w:ascii="Arial" w:hAnsi="Arial" w:cs="Arial"/>
        </w:rPr>
        <w:t xml:space="preserve">. Available at: </w:t>
      </w:r>
      <w:hyperlink r:id="rId10" w:tgtFrame="_blank" w:history="1">
        <w:r w:rsidRPr="00B520DC">
          <w:rPr>
            <w:rStyle w:val="Hyperlink"/>
            <w:rFonts w:ascii="Arial" w:hAnsi="Arial" w:cs="Arial"/>
          </w:rPr>
          <w:t>Hyatt Hotels Corporation Investor Relations</w:t>
        </w:r>
      </w:hyperlink>
      <w:r w:rsidRPr="00B520DC">
        <w:rPr>
          <w:rFonts w:ascii="Arial" w:hAnsi="Arial" w:cs="Arial"/>
        </w:rPr>
        <w:t xml:space="preserve"> (Accessed: 13 August 2026).</w:t>
      </w:r>
    </w:p>
    <w:p w14:paraId="1E809BF6" w14:textId="06E58185" w:rsidR="008A5D45" w:rsidRPr="00B520DC" w:rsidRDefault="008A5D45" w:rsidP="00B520DC">
      <w:pPr>
        <w:spacing w:line="360" w:lineRule="auto"/>
        <w:jc w:val="both"/>
        <w:rPr>
          <w:rFonts w:ascii="Arial" w:hAnsi="Arial" w:cs="Arial"/>
        </w:rPr>
      </w:pPr>
      <w:r w:rsidRPr="00B520DC">
        <w:rPr>
          <w:rFonts w:ascii="Arial" w:hAnsi="Arial" w:cs="Arial"/>
          <w:b/>
          <w:bCs/>
        </w:rPr>
        <w:t>U.S. Securities and Exchange Commission (2026)</w:t>
      </w:r>
      <w:r w:rsidRPr="00B520DC">
        <w:rPr>
          <w:rFonts w:ascii="Arial" w:hAnsi="Arial" w:cs="Arial"/>
        </w:rPr>
        <w:t xml:space="preserve"> </w:t>
      </w:r>
      <w:r w:rsidRPr="00B520DC">
        <w:rPr>
          <w:rFonts w:ascii="Arial" w:hAnsi="Arial" w:cs="Arial"/>
          <w:i/>
          <w:iCs/>
        </w:rPr>
        <w:t>Hyatt Hotels Corporation filings</w:t>
      </w:r>
      <w:r w:rsidRPr="00B520DC">
        <w:rPr>
          <w:rFonts w:ascii="Arial" w:hAnsi="Arial" w:cs="Arial"/>
        </w:rPr>
        <w:t>. Available at: SEC company filings (Accessed: 13 August 2026).</w:t>
      </w:r>
    </w:p>
    <w:p w14:paraId="46EBEEFA" w14:textId="77777777" w:rsidR="008A5D45" w:rsidRPr="00B520DC" w:rsidRDefault="008A5D45" w:rsidP="00B520DC">
      <w:pPr>
        <w:spacing w:line="360" w:lineRule="auto"/>
        <w:jc w:val="both"/>
        <w:rPr>
          <w:rFonts w:ascii="Arial" w:hAnsi="Arial" w:cs="Arial"/>
          <w:b/>
          <w:bCs/>
        </w:rPr>
      </w:pPr>
      <w:r w:rsidRPr="00B520DC">
        <w:rPr>
          <w:rFonts w:ascii="Arial" w:hAnsi="Arial" w:cs="Arial"/>
          <w:b/>
          <w:bCs/>
        </w:rPr>
        <w:t>Hospitality and industry sources</w:t>
      </w:r>
    </w:p>
    <w:p w14:paraId="643BD904" w14:textId="77777777" w:rsidR="008A5D45" w:rsidRPr="00B520DC" w:rsidRDefault="008A5D45" w:rsidP="00B520DC">
      <w:pPr>
        <w:spacing w:line="360" w:lineRule="auto"/>
        <w:jc w:val="both"/>
        <w:rPr>
          <w:rFonts w:ascii="Arial" w:hAnsi="Arial" w:cs="Arial"/>
        </w:rPr>
      </w:pPr>
      <w:r w:rsidRPr="00B520DC">
        <w:rPr>
          <w:rFonts w:ascii="Arial" w:hAnsi="Arial" w:cs="Arial"/>
          <w:b/>
          <w:bCs/>
        </w:rPr>
        <w:t>CoStar Group (2025)</w:t>
      </w:r>
      <w:r w:rsidRPr="00B520DC">
        <w:rPr>
          <w:rFonts w:ascii="Arial" w:hAnsi="Arial" w:cs="Arial"/>
        </w:rPr>
        <w:t xml:space="preserve"> </w:t>
      </w:r>
      <w:r w:rsidRPr="00B520DC">
        <w:rPr>
          <w:rFonts w:ascii="Arial" w:hAnsi="Arial" w:cs="Arial"/>
          <w:i/>
          <w:iCs/>
        </w:rPr>
        <w:t>Hospitality market data and analysis</w:t>
      </w:r>
      <w:r w:rsidRPr="00B520DC">
        <w:rPr>
          <w:rFonts w:ascii="Arial" w:hAnsi="Arial" w:cs="Arial"/>
        </w:rPr>
        <w:t xml:space="preserve">. Available at: </w:t>
      </w:r>
      <w:hyperlink r:id="rId11" w:tgtFrame="_blank" w:history="1">
        <w:r w:rsidRPr="00B520DC">
          <w:rPr>
            <w:rStyle w:val="Hyperlink"/>
            <w:rFonts w:ascii="Arial" w:hAnsi="Arial" w:cs="Arial"/>
          </w:rPr>
          <w:t>CoStar Group</w:t>
        </w:r>
      </w:hyperlink>
      <w:r w:rsidRPr="00B520DC">
        <w:rPr>
          <w:rFonts w:ascii="Arial" w:hAnsi="Arial" w:cs="Arial"/>
        </w:rPr>
        <w:t xml:space="preserve"> (Accessed: 13 August 2026).</w:t>
      </w:r>
    </w:p>
    <w:p w14:paraId="67015361" w14:textId="17D82A4D" w:rsidR="008A5D45" w:rsidRPr="00B520DC" w:rsidRDefault="008A5D45" w:rsidP="00B520DC">
      <w:pPr>
        <w:spacing w:line="360" w:lineRule="auto"/>
        <w:jc w:val="both"/>
        <w:rPr>
          <w:rFonts w:ascii="Arial" w:hAnsi="Arial" w:cs="Arial"/>
        </w:rPr>
      </w:pPr>
      <w:r w:rsidRPr="00B520DC">
        <w:rPr>
          <w:rFonts w:ascii="Arial" w:hAnsi="Arial" w:cs="Arial"/>
          <w:b/>
          <w:bCs/>
        </w:rPr>
        <w:t>STR (2025)</w:t>
      </w:r>
      <w:r w:rsidRPr="00B520DC">
        <w:rPr>
          <w:rFonts w:ascii="Arial" w:hAnsi="Arial" w:cs="Arial"/>
        </w:rPr>
        <w:t xml:space="preserve"> </w:t>
      </w:r>
      <w:r w:rsidRPr="00B520DC">
        <w:rPr>
          <w:rFonts w:ascii="Arial" w:hAnsi="Arial" w:cs="Arial"/>
          <w:i/>
          <w:iCs/>
        </w:rPr>
        <w:t>Hotel industry performance data and benchmarking</w:t>
      </w:r>
      <w:r w:rsidRPr="00B520DC">
        <w:rPr>
          <w:rFonts w:ascii="Arial" w:hAnsi="Arial" w:cs="Arial"/>
        </w:rPr>
        <w:t>. Available at: CoStar/STR (Accessed: 13 August 2026).</w:t>
      </w:r>
    </w:p>
    <w:p w14:paraId="38E8A3C7" w14:textId="77777777" w:rsidR="008A5D45" w:rsidRPr="00B520DC" w:rsidRDefault="008A5D45" w:rsidP="00B520DC">
      <w:pPr>
        <w:spacing w:line="360" w:lineRule="auto"/>
        <w:jc w:val="both"/>
        <w:rPr>
          <w:rFonts w:ascii="Arial" w:hAnsi="Arial" w:cs="Arial"/>
        </w:rPr>
      </w:pPr>
      <w:r w:rsidRPr="00B520DC">
        <w:rPr>
          <w:rFonts w:ascii="Arial" w:hAnsi="Arial" w:cs="Arial"/>
          <w:b/>
          <w:bCs/>
        </w:rPr>
        <w:t>World Travel &amp; Tourism Council (2025)</w:t>
      </w:r>
      <w:r w:rsidRPr="00B520DC">
        <w:rPr>
          <w:rFonts w:ascii="Arial" w:hAnsi="Arial" w:cs="Arial"/>
        </w:rPr>
        <w:t xml:space="preserve"> </w:t>
      </w:r>
      <w:r w:rsidRPr="00B520DC">
        <w:rPr>
          <w:rFonts w:ascii="Arial" w:hAnsi="Arial" w:cs="Arial"/>
          <w:i/>
          <w:iCs/>
        </w:rPr>
        <w:t>Travel &amp; tourism economic impact research</w:t>
      </w:r>
      <w:r w:rsidRPr="00B520DC">
        <w:rPr>
          <w:rFonts w:ascii="Arial" w:hAnsi="Arial" w:cs="Arial"/>
        </w:rPr>
        <w:t xml:space="preserve">. Available at: </w:t>
      </w:r>
      <w:hyperlink r:id="rId12" w:tgtFrame="_blank" w:history="1">
        <w:r w:rsidRPr="00B520DC">
          <w:rPr>
            <w:rStyle w:val="Hyperlink"/>
            <w:rFonts w:ascii="Arial" w:hAnsi="Arial" w:cs="Arial"/>
          </w:rPr>
          <w:t>World Travel &amp; Tourism Council</w:t>
        </w:r>
      </w:hyperlink>
      <w:r w:rsidRPr="00B520DC">
        <w:rPr>
          <w:rFonts w:ascii="Arial" w:hAnsi="Arial" w:cs="Arial"/>
        </w:rPr>
        <w:t xml:space="preserve"> (Accessed: 13 August 2026).</w:t>
      </w:r>
    </w:p>
    <w:p w14:paraId="5B9D9B13" w14:textId="66FC27AF" w:rsidR="008A5D45" w:rsidRPr="00B520DC" w:rsidRDefault="008A5D45" w:rsidP="00B520DC">
      <w:pPr>
        <w:spacing w:line="360" w:lineRule="auto"/>
        <w:jc w:val="both"/>
        <w:rPr>
          <w:rFonts w:ascii="Arial" w:hAnsi="Arial" w:cs="Arial"/>
        </w:rPr>
      </w:pPr>
      <w:r w:rsidRPr="00B520DC">
        <w:rPr>
          <w:rFonts w:ascii="Arial" w:hAnsi="Arial" w:cs="Arial"/>
          <w:b/>
          <w:bCs/>
        </w:rPr>
        <w:t>United Nations World Tourism Organization (2025)</w:t>
      </w:r>
      <w:r w:rsidRPr="00B520DC">
        <w:rPr>
          <w:rFonts w:ascii="Arial" w:hAnsi="Arial" w:cs="Arial"/>
        </w:rPr>
        <w:t xml:space="preserve"> </w:t>
      </w:r>
      <w:r w:rsidRPr="00B520DC">
        <w:rPr>
          <w:rFonts w:ascii="Arial" w:hAnsi="Arial" w:cs="Arial"/>
          <w:i/>
          <w:iCs/>
        </w:rPr>
        <w:t>World tourism barometer</w:t>
      </w:r>
      <w:r w:rsidRPr="00B520DC">
        <w:rPr>
          <w:rFonts w:ascii="Arial" w:hAnsi="Arial" w:cs="Arial"/>
        </w:rPr>
        <w:t>. Available at: UN Tourism (Accessed: 13 August 2026).</w:t>
      </w:r>
    </w:p>
    <w:p w14:paraId="4853038A" w14:textId="77777777" w:rsidR="008A5D45" w:rsidRPr="00B520DC" w:rsidRDefault="008A5D45" w:rsidP="00B520DC">
      <w:pPr>
        <w:spacing w:line="360" w:lineRule="auto"/>
        <w:jc w:val="both"/>
        <w:rPr>
          <w:rFonts w:ascii="Arial" w:hAnsi="Arial" w:cs="Arial"/>
          <w:b/>
          <w:bCs/>
        </w:rPr>
      </w:pPr>
      <w:r w:rsidRPr="00B520DC">
        <w:rPr>
          <w:rFonts w:ascii="Arial" w:hAnsi="Arial" w:cs="Arial"/>
          <w:b/>
          <w:bCs/>
        </w:rPr>
        <w:t>International finance and economic sources</w:t>
      </w:r>
    </w:p>
    <w:p w14:paraId="33BBA498" w14:textId="77777777" w:rsidR="008A5D45" w:rsidRPr="00B520DC" w:rsidRDefault="008A5D45" w:rsidP="00B520DC">
      <w:pPr>
        <w:spacing w:line="360" w:lineRule="auto"/>
        <w:jc w:val="both"/>
        <w:rPr>
          <w:rFonts w:ascii="Arial" w:hAnsi="Arial" w:cs="Arial"/>
        </w:rPr>
      </w:pPr>
      <w:r w:rsidRPr="00B520DC">
        <w:rPr>
          <w:rFonts w:ascii="Arial" w:hAnsi="Arial" w:cs="Arial"/>
          <w:b/>
          <w:bCs/>
        </w:rPr>
        <w:t>International Monetary Fund (2025)</w:t>
      </w:r>
      <w:r w:rsidRPr="00B520DC">
        <w:rPr>
          <w:rFonts w:ascii="Arial" w:hAnsi="Arial" w:cs="Arial"/>
        </w:rPr>
        <w:t xml:space="preserve"> </w:t>
      </w:r>
      <w:r w:rsidRPr="00B520DC">
        <w:rPr>
          <w:rFonts w:ascii="Arial" w:hAnsi="Arial" w:cs="Arial"/>
          <w:i/>
          <w:iCs/>
        </w:rPr>
        <w:t>World economic outlook</w:t>
      </w:r>
      <w:r w:rsidRPr="00B520DC">
        <w:rPr>
          <w:rFonts w:ascii="Arial" w:hAnsi="Arial" w:cs="Arial"/>
        </w:rPr>
        <w:t xml:space="preserve">. Washington, DC: International Monetary Fund. Available at: </w:t>
      </w:r>
      <w:hyperlink r:id="rId13" w:tgtFrame="_blank" w:history="1">
        <w:r w:rsidRPr="00B520DC">
          <w:rPr>
            <w:rStyle w:val="Hyperlink"/>
            <w:rFonts w:ascii="Arial" w:hAnsi="Arial" w:cs="Arial"/>
          </w:rPr>
          <w:t>International Monetary Fund</w:t>
        </w:r>
      </w:hyperlink>
      <w:r w:rsidRPr="00B520DC">
        <w:rPr>
          <w:rFonts w:ascii="Arial" w:hAnsi="Arial" w:cs="Arial"/>
        </w:rPr>
        <w:t xml:space="preserve"> (Accessed: 13 August 2026).</w:t>
      </w:r>
    </w:p>
    <w:p w14:paraId="40A61E6E" w14:textId="77777777" w:rsidR="008A5D45" w:rsidRPr="00B520DC" w:rsidRDefault="008A5D45" w:rsidP="00B520DC">
      <w:pPr>
        <w:spacing w:line="360" w:lineRule="auto"/>
        <w:jc w:val="both"/>
        <w:rPr>
          <w:rFonts w:ascii="Arial" w:hAnsi="Arial" w:cs="Arial"/>
        </w:rPr>
      </w:pPr>
      <w:r w:rsidRPr="00B520DC">
        <w:rPr>
          <w:rFonts w:ascii="Arial" w:hAnsi="Arial" w:cs="Arial"/>
          <w:b/>
          <w:bCs/>
        </w:rPr>
        <w:t>World Bank (2025)</w:t>
      </w:r>
      <w:r w:rsidRPr="00B520DC">
        <w:rPr>
          <w:rFonts w:ascii="Arial" w:hAnsi="Arial" w:cs="Arial"/>
        </w:rPr>
        <w:t xml:space="preserve"> </w:t>
      </w:r>
      <w:r w:rsidRPr="00B520DC">
        <w:rPr>
          <w:rFonts w:ascii="Arial" w:hAnsi="Arial" w:cs="Arial"/>
          <w:i/>
          <w:iCs/>
        </w:rPr>
        <w:t>Global economic prospects</w:t>
      </w:r>
      <w:r w:rsidRPr="00B520DC">
        <w:rPr>
          <w:rFonts w:ascii="Arial" w:hAnsi="Arial" w:cs="Arial"/>
        </w:rPr>
        <w:t xml:space="preserve">. Washington, DC: World Bank. Available at: </w:t>
      </w:r>
      <w:hyperlink r:id="rId14" w:tgtFrame="_blank" w:history="1">
        <w:r w:rsidRPr="00B520DC">
          <w:rPr>
            <w:rStyle w:val="Hyperlink"/>
            <w:rFonts w:ascii="Arial" w:hAnsi="Arial" w:cs="Arial"/>
          </w:rPr>
          <w:t>World Bank – Global Economic Prospects</w:t>
        </w:r>
      </w:hyperlink>
      <w:r w:rsidRPr="00B520DC">
        <w:rPr>
          <w:rFonts w:ascii="Arial" w:hAnsi="Arial" w:cs="Arial"/>
        </w:rPr>
        <w:t xml:space="preserve"> (Accessed: 13 August 2026).</w:t>
      </w:r>
    </w:p>
    <w:p w14:paraId="3FEA392E" w14:textId="77777777" w:rsidR="008A5D45" w:rsidRPr="00B520DC" w:rsidRDefault="008A5D45" w:rsidP="00B520DC">
      <w:pPr>
        <w:spacing w:line="360" w:lineRule="auto"/>
        <w:jc w:val="both"/>
        <w:rPr>
          <w:rFonts w:ascii="Arial" w:hAnsi="Arial" w:cs="Arial"/>
        </w:rPr>
      </w:pPr>
      <w:r w:rsidRPr="00B520DC">
        <w:rPr>
          <w:rFonts w:ascii="Arial" w:hAnsi="Arial" w:cs="Arial"/>
          <w:b/>
          <w:bCs/>
        </w:rPr>
        <w:lastRenderedPageBreak/>
        <w:t>OECD (2025)</w:t>
      </w:r>
      <w:r w:rsidRPr="00B520DC">
        <w:rPr>
          <w:rFonts w:ascii="Arial" w:hAnsi="Arial" w:cs="Arial"/>
        </w:rPr>
        <w:t xml:space="preserve"> </w:t>
      </w:r>
      <w:r w:rsidRPr="00B520DC">
        <w:rPr>
          <w:rFonts w:ascii="Arial" w:hAnsi="Arial" w:cs="Arial"/>
          <w:i/>
          <w:iCs/>
        </w:rPr>
        <w:t>OECD economic outlook</w:t>
      </w:r>
      <w:r w:rsidRPr="00B520DC">
        <w:rPr>
          <w:rFonts w:ascii="Arial" w:hAnsi="Arial" w:cs="Arial"/>
        </w:rPr>
        <w:t xml:space="preserve">. Paris: OECD Publishing. Available at: </w:t>
      </w:r>
      <w:hyperlink r:id="rId15" w:tgtFrame="_blank" w:history="1">
        <w:r w:rsidRPr="00B520DC">
          <w:rPr>
            <w:rStyle w:val="Hyperlink"/>
            <w:rFonts w:ascii="Arial" w:hAnsi="Arial" w:cs="Arial"/>
          </w:rPr>
          <w:t>OECD Economic Outlook</w:t>
        </w:r>
      </w:hyperlink>
      <w:r w:rsidRPr="00B520DC">
        <w:rPr>
          <w:rFonts w:ascii="Arial" w:hAnsi="Arial" w:cs="Arial"/>
        </w:rPr>
        <w:t xml:space="preserve"> (Accessed: 13 August 2026).</w:t>
      </w:r>
    </w:p>
    <w:p w14:paraId="17A05DAC" w14:textId="728B52DE" w:rsidR="008A5D45" w:rsidRPr="00B520DC" w:rsidRDefault="008A5D45" w:rsidP="00B520DC">
      <w:pPr>
        <w:spacing w:line="360" w:lineRule="auto"/>
        <w:jc w:val="both"/>
        <w:rPr>
          <w:rFonts w:ascii="Arial" w:hAnsi="Arial" w:cs="Arial"/>
        </w:rPr>
      </w:pPr>
    </w:p>
    <w:p w14:paraId="7E365FA7" w14:textId="77777777" w:rsidR="008A5D45" w:rsidRPr="00B520DC" w:rsidRDefault="008A5D45" w:rsidP="00B520DC">
      <w:pPr>
        <w:spacing w:line="360" w:lineRule="auto"/>
        <w:jc w:val="both"/>
        <w:rPr>
          <w:rFonts w:ascii="Arial" w:hAnsi="Arial" w:cs="Arial"/>
          <w:b/>
          <w:bCs/>
        </w:rPr>
      </w:pPr>
      <w:r w:rsidRPr="00B520DC">
        <w:rPr>
          <w:rFonts w:ascii="Arial" w:hAnsi="Arial" w:cs="Arial"/>
          <w:b/>
          <w:bCs/>
        </w:rPr>
        <w:t>Finance and investment appraisal sources</w:t>
      </w:r>
    </w:p>
    <w:p w14:paraId="07009783" w14:textId="77777777" w:rsidR="008A5D45" w:rsidRPr="00B520DC" w:rsidRDefault="008A5D45" w:rsidP="00B520DC">
      <w:pPr>
        <w:spacing w:line="360" w:lineRule="auto"/>
        <w:jc w:val="both"/>
        <w:rPr>
          <w:rFonts w:ascii="Arial" w:hAnsi="Arial" w:cs="Arial"/>
        </w:rPr>
      </w:pPr>
      <w:r w:rsidRPr="00B520DC">
        <w:rPr>
          <w:rFonts w:ascii="Arial" w:hAnsi="Arial" w:cs="Arial"/>
          <w:b/>
          <w:bCs/>
        </w:rPr>
        <w:t>Brealey, R.A., Myers, S.C. and Allen, F. (2023)</w:t>
      </w:r>
      <w:r w:rsidRPr="00B520DC">
        <w:rPr>
          <w:rFonts w:ascii="Arial" w:hAnsi="Arial" w:cs="Arial"/>
        </w:rPr>
        <w:t xml:space="preserve"> </w:t>
      </w:r>
      <w:r w:rsidRPr="00B520DC">
        <w:rPr>
          <w:rFonts w:ascii="Arial" w:hAnsi="Arial" w:cs="Arial"/>
          <w:i/>
          <w:iCs/>
        </w:rPr>
        <w:t>Principles of corporate finance</w:t>
      </w:r>
      <w:r w:rsidRPr="00B520DC">
        <w:rPr>
          <w:rFonts w:ascii="Arial" w:hAnsi="Arial" w:cs="Arial"/>
        </w:rPr>
        <w:t xml:space="preserve">. 14th </w:t>
      </w:r>
      <w:proofErr w:type="spellStart"/>
      <w:r w:rsidRPr="00B520DC">
        <w:rPr>
          <w:rFonts w:ascii="Arial" w:hAnsi="Arial" w:cs="Arial"/>
        </w:rPr>
        <w:t>edn</w:t>
      </w:r>
      <w:proofErr w:type="spellEnd"/>
      <w:r w:rsidRPr="00B520DC">
        <w:rPr>
          <w:rFonts w:ascii="Arial" w:hAnsi="Arial" w:cs="Arial"/>
        </w:rPr>
        <w:t>. New York: McGraw-Hill.</w:t>
      </w:r>
    </w:p>
    <w:p w14:paraId="3CC12A39" w14:textId="77777777" w:rsidR="008A5D45" w:rsidRPr="00B520DC" w:rsidRDefault="008A5D45" w:rsidP="00B520DC">
      <w:pPr>
        <w:spacing w:line="360" w:lineRule="auto"/>
        <w:jc w:val="both"/>
        <w:rPr>
          <w:rFonts w:ascii="Arial" w:hAnsi="Arial" w:cs="Arial"/>
        </w:rPr>
      </w:pPr>
      <w:proofErr w:type="spellStart"/>
      <w:r w:rsidRPr="00B520DC">
        <w:rPr>
          <w:rFonts w:ascii="Arial" w:hAnsi="Arial" w:cs="Arial"/>
          <w:b/>
          <w:bCs/>
        </w:rPr>
        <w:t>Atrill</w:t>
      </w:r>
      <w:proofErr w:type="spellEnd"/>
      <w:r w:rsidRPr="00B520DC">
        <w:rPr>
          <w:rFonts w:ascii="Arial" w:hAnsi="Arial" w:cs="Arial"/>
          <w:b/>
          <w:bCs/>
        </w:rPr>
        <w:t>, P. and McLaney, E. (2024)</w:t>
      </w:r>
      <w:r w:rsidRPr="00B520DC">
        <w:rPr>
          <w:rFonts w:ascii="Arial" w:hAnsi="Arial" w:cs="Arial"/>
        </w:rPr>
        <w:t xml:space="preserve"> </w:t>
      </w:r>
      <w:r w:rsidRPr="00B520DC">
        <w:rPr>
          <w:rFonts w:ascii="Arial" w:hAnsi="Arial" w:cs="Arial"/>
          <w:i/>
          <w:iCs/>
        </w:rPr>
        <w:t>Accounting and finance for non-specialists</w:t>
      </w:r>
      <w:r w:rsidRPr="00B520DC">
        <w:rPr>
          <w:rFonts w:ascii="Arial" w:hAnsi="Arial" w:cs="Arial"/>
        </w:rPr>
        <w:t xml:space="preserve">. 13th </w:t>
      </w:r>
      <w:proofErr w:type="spellStart"/>
      <w:r w:rsidRPr="00B520DC">
        <w:rPr>
          <w:rFonts w:ascii="Arial" w:hAnsi="Arial" w:cs="Arial"/>
        </w:rPr>
        <w:t>edn</w:t>
      </w:r>
      <w:proofErr w:type="spellEnd"/>
      <w:r w:rsidRPr="00B520DC">
        <w:rPr>
          <w:rFonts w:ascii="Arial" w:hAnsi="Arial" w:cs="Arial"/>
        </w:rPr>
        <w:t>. Harlow: Pearson.</w:t>
      </w:r>
    </w:p>
    <w:p w14:paraId="597D97EF" w14:textId="77777777" w:rsidR="008A5D45" w:rsidRPr="00B520DC" w:rsidRDefault="008A5D45" w:rsidP="00B520DC">
      <w:pPr>
        <w:spacing w:line="360" w:lineRule="auto"/>
        <w:jc w:val="both"/>
        <w:rPr>
          <w:rFonts w:ascii="Arial" w:hAnsi="Arial" w:cs="Arial"/>
        </w:rPr>
      </w:pPr>
      <w:r w:rsidRPr="00B520DC">
        <w:rPr>
          <w:rFonts w:ascii="Arial" w:hAnsi="Arial" w:cs="Arial"/>
          <w:b/>
          <w:bCs/>
        </w:rPr>
        <w:t>Arnold, G. (2023)</w:t>
      </w:r>
      <w:r w:rsidRPr="00B520DC">
        <w:rPr>
          <w:rFonts w:ascii="Arial" w:hAnsi="Arial" w:cs="Arial"/>
        </w:rPr>
        <w:t xml:space="preserve"> </w:t>
      </w:r>
      <w:r w:rsidRPr="00B520DC">
        <w:rPr>
          <w:rFonts w:ascii="Arial" w:hAnsi="Arial" w:cs="Arial"/>
          <w:i/>
          <w:iCs/>
        </w:rPr>
        <w:t>Corporate financial management</w:t>
      </w:r>
      <w:r w:rsidRPr="00B520DC">
        <w:rPr>
          <w:rFonts w:ascii="Arial" w:hAnsi="Arial" w:cs="Arial"/>
        </w:rPr>
        <w:t xml:space="preserve">. 7th </w:t>
      </w:r>
      <w:proofErr w:type="spellStart"/>
      <w:r w:rsidRPr="00B520DC">
        <w:rPr>
          <w:rFonts w:ascii="Arial" w:hAnsi="Arial" w:cs="Arial"/>
        </w:rPr>
        <w:t>edn</w:t>
      </w:r>
      <w:proofErr w:type="spellEnd"/>
      <w:r w:rsidRPr="00B520DC">
        <w:rPr>
          <w:rFonts w:ascii="Arial" w:hAnsi="Arial" w:cs="Arial"/>
        </w:rPr>
        <w:t>. Harlow: Pearson.</w:t>
      </w:r>
    </w:p>
    <w:p w14:paraId="423A93C0" w14:textId="77777777" w:rsidR="008A5D45" w:rsidRPr="00B520DC" w:rsidRDefault="008A5D45" w:rsidP="00B520DC">
      <w:pPr>
        <w:spacing w:line="360" w:lineRule="auto"/>
        <w:jc w:val="both"/>
        <w:rPr>
          <w:rFonts w:ascii="Arial" w:hAnsi="Arial" w:cs="Arial"/>
        </w:rPr>
      </w:pPr>
      <w:r w:rsidRPr="00B520DC">
        <w:rPr>
          <w:rFonts w:ascii="Arial" w:hAnsi="Arial" w:cs="Arial"/>
          <w:b/>
          <w:bCs/>
        </w:rPr>
        <w:t>Ross, S.A., Westerfield, R.W. and Jordan, B.D. (2022)</w:t>
      </w:r>
      <w:r w:rsidRPr="00B520DC">
        <w:rPr>
          <w:rFonts w:ascii="Arial" w:hAnsi="Arial" w:cs="Arial"/>
        </w:rPr>
        <w:t xml:space="preserve"> </w:t>
      </w:r>
      <w:r w:rsidRPr="00B520DC">
        <w:rPr>
          <w:rFonts w:ascii="Arial" w:hAnsi="Arial" w:cs="Arial"/>
          <w:i/>
          <w:iCs/>
        </w:rPr>
        <w:t>Fundamentals of corporate finance</w:t>
      </w:r>
      <w:r w:rsidRPr="00B520DC">
        <w:rPr>
          <w:rFonts w:ascii="Arial" w:hAnsi="Arial" w:cs="Arial"/>
        </w:rPr>
        <w:t xml:space="preserve">. 14th </w:t>
      </w:r>
      <w:proofErr w:type="spellStart"/>
      <w:r w:rsidRPr="00B520DC">
        <w:rPr>
          <w:rFonts w:ascii="Arial" w:hAnsi="Arial" w:cs="Arial"/>
        </w:rPr>
        <w:t>edn</w:t>
      </w:r>
      <w:proofErr w:type="spellEnd"/>
      <w:r w:rsidRPr="00B520DC">
        <w:rPr>
          <w:rFonts w:ascii="Arial" w:hAnsi="Arial" w:cs="Arial"/>
        </w:rPr>
        <w:t>. New York: McGraw-Hill.</w:t>
      </w:r>
    </w:p>
    <w:p w14:paraId="7611566A" w14:textId="5C43041D" w:rsidR="00B93E0B" w:rsidRPr="00B520DC" w:rsidRDefault="00395CEA" w:rsidP="00B520DC">
      <w:pPr>
        <w:spacing w:line="360" w:lineRule="auto"/>
        <w:jc w:val="both"/>
        <w:rPr>
          <w:rFonts w:ascii="Arial" w:hAnsi="Arial" w:cs="Arial"/>
          <w:lang w:val="en-US"/>
        </w:rPr>
      </w:pPr>
      <w:r w:rsidRPr="00B520DC">
        <w:rPr>
          <w:rFonts w:ascii="Arial" w:hAnsi="Arial" w:cs="Arial"/>
          <w:lang w:val="en-US"/>
        </w:rPr>
        <w:br/>
      </w:r>
      <w:r w:rsidRPr="00B520DC">
        <w:rPr>
          <w:rFonts w:ascii="Arial" w:hAnsi="Arial" w:cs="Arial"/>
          <w:lang w:val="en-US"/>
        </w:rPr>
        <w:br/>
      </w:r>
      <w:r w:rsidRPr="00B520DC">
        <w:rPr>
          <w:rFonts w:ascii="Arial" w:hAnsi="Arial" w:cs="Arial"/>
          <w:lang w:val="en-US"/>
        </w:rPr>
        <w:br/>
      </w:r>
      <w:r w:rsidRPr="00B520DC">
        <w:rPr>
          <w:rFonts w:ascii="Arial" w:hAnsi="Arial" w:cs="Arial"/>
          <w:lang w:val="en-US"/>
        </w:rPr>
        <w:br/>
      </w:r>
      <w:r w:rsidRPr="00B520DC">
        <w:rPr>
          <w:rFonts w:ascii="Arial" w:hAnsi="Arial" w:cs="Arial"/>
          <w:lang w:val="en-US"/>
        </w:rPr>
        <w:br/>
      </w:r>
      <w:r w:rsidRPr="00B520DC">
        <w:rPr>
          <w:rFonts w:ascii="Arial" w:hAnsi="Arial" w:cs="Arial"/>
          <w:lang w:val="en-US"/>
        </w:rPr>
        <w:br/>
      </w:r>
      <w:r w:rsidRPr="00B520DC">
        <w:rPr>
          <w:rFonts w:ascii="Arial" w:hAnsi="Arial" w:cs="Arial"/>
          <w:lang w:val="en-US"/>
        </w:rPr>
        <w:br/>
      </w:r>
      <w:r w:rsidRPr="00B520DC">
        <w:rPr>
          <w:rFonts w:ascii="Arial" w:hAnsi="Arial" w:cs="Arial"/>
          <w:lang w:val="en-US"/>
        </w:rPr>
        <w:br/>
      </w:r>
    </w:p>
    <w:p w14:paraId="7C900691" w14:textId="77777777" w:rsidR="00717683" w:rsidRPr="00B520DC" w:rsidRDefault="00717683" w:rsidP="00B520DC">
      <w:pPr>
        <w:spacing w:line="360" w:lineRule="auto"/>
        <w:jc w:val="both"/>
        <w:rPr>
          <w:rFonts w:ascii="Arial" w:hAnsi="Arial" w:cs="Arial"/>
          <w:lang w:val="en-US"/>
        </w:rPr>
      </w:pPr>
    </w:p>
    <w:p w14:paraId="3BBC7C89" w14:textId="77777777" w:rsidR="00717683" w:rsidRPr="00B520DC" w:rsidRDefault="00717683" w:rsidP="00B520DC">
      <w:pPr>
        <w:spacing w:line="360" w:lineRule="auto"/>
        <w:jc w:val="both"/>
        <w:rPr>
          <w:rFonts w:ascii="Arial" w:hAnsi="Arial" w:cs="Arial"/>
          <w:lang w:val="en-US"/>
        </w:rPr>
      </w:pPr>
    </w:p>
    <w:p w14:paraId="3713ED95" w14:textId="77777777" w:rsidR="00717683" w:rsidRPr="00B520DC" w:rsidRDefault="00717683" w:rsidP="00B520DC">
      <w:pPr>
        <w:spacing w:line="360" w:lineRule="auto"/>
        <w:jc w:val="both"/>
        <w:rPr>
          <w:rFonts w:ascii="Arial" w:hAnsi="Arial" w:cs="Arial"/>
          <w:lang w:val="en-US"/>
        </w:rPr>
      </w:pPr>
    </w:p>
    <w:p w14:paraId="3365044B" w14:textId="77777777" w:rsidR="00717683" w:rsidRPr="00B520DC" w:rsidRDefault="00717683" w:rsidP="00B520DC">
      <w:pPr>
        <w:spacing w:line="360" w:lineRule="auto"/>
        <w:jc w:val="both"/>
        <w:rPr>
          <w:rFonts w:ascii="Arial" w:hAnsi="Arial" w:cs="Arial"/>
          <w:lang w:val="en-US"/>
        </w:rPr>
      </w:pPr>
    </w:p>
    <w:p w14:paraId="352C0788" w14:textId="77777777" w:rsidR="00717683" w:rsidRPr="00B520DC" w:rsidRDefault="00717683" w:rsidP="00B520DC">
      <w:pPr>
        <w:spacing w:line="360" w:lineRule="auto"/>
        <w:jc w:val="both"/>
        <w:rPr>
          <w:rFonts w:ascii="Arial" w:hAnsi="Arial" w:cs="Arial"/>
          <w:lang w:val="en-US"/>
        </w:rPr>
      </w:pPr>
    </w:p>
    <w:p w14:paraId="6F6FD28F" w14:textId="77777777" w:rsidR="00717683" w:rsidRPr="00B520DC" w:rsidRDefault="00717683" w:rsidP="00B520DC">
      <w:pPr>
        <w:spacing w:line="360" w:lineRule="auto"/>
        <w:jc w:val="both"/>
        <w:rPr>
          <w:rFonts w:ascii="Arial" w:hAnsi="Arial" w:cs="Arial"/>
          <w:lang w:val="en-US"/>
        </w:rPr>
      </w:pPr>
    </w:p>
    <w:p w14:paraId="74B4987B" w14:textId="77777777" w:rsidR="009F3E43" w:rsidRPr="00B520DC" w:rsidRDefault="009F3E43" w:rsidP="00B520DC">
      <w:pPr>
        <w:spacing w:line="360" w:lineRule="auto"/>
        <w:jc w:val="both"/>
        <w:rPr>
          <w:rFonts w:ascii="Arial" w:hAnsi="Arial" w:cs="Arial"/>
          <w:lang w:val="en-US"/>
        </w:rPr>
      </w:pPr>
    </w:p>
    <w:p w14:paraId="288D5B3E" w14:textId="77777777" w:rsidR="00717683" w:rsidRPr="00B520DC" w:rsidRDefault="00717683" w:rsidP="00B520DC">
      <w:pPr>
        <w:spacing w:line="360" w:lineRule="auto"/>
        <w:jc w:val="both"/>
        <w:rPr>
          <w:rFonts w:ascii="Arial" w:hAnsi="Arial" w:cs="Arial"/>
          <w:lang w:val="en-US"/>
        </w:rPr>
      </w:pPr>
    </w:p>
    <w:p w14:paraId="2855CE30" w14:textId="3236139E" w:rsidR="00B93E0B" w:rsidRPr="00B520DC" w:rsidRDefault="00B93E0B" w:rsidP="00B520DC">
      <w:pPr>
        <w:spacing w:line="360" w:lineRule="auto"/>
        <w:jc w:val="both"/>
        <w:rPr>
          <w:rFonts w:ascii="Arial" w:hAnsi="Arial" w:cs="Arial"/>
          <w:b/>
          <w:bCs/>
        </w:rPr>
      </w:pPr>
      <w:bookmarkStart w:id="33" w:name="_Toc237489499"/>
      <w:r w:rsidRPr="00B520DC">
        <w:rPr>
          <w:rStyle w:val="Heading1Char"/>
          <w:rFonts w:ascii="Arial" w:hAnsi="Arial" w:cs="Arial"/>
          <w:sz w:val="28"/>
          <w:szCs w:val="28"/>
        </w:rPr>
        <w:lastRenderedPageBreak/>
        <w:t>Appendix</w:t>
      </w:r>
      <w:bookmarkEnd w:id="33"/>
      <w:r w:rsidR="008A5D45" w:rsidRPr="00B520DC">
        <w:rPr>
          <w:rStyle w:val="Heading1Char"/>
          <w:rFonts w:ascii="Arial" w:hAnsi="Arial" w:cs="Arial"/>
          <w:sz w:val="24"/>
          <w:szCs w:val="24"/>
        </w:rPr>
        <w:br/>
      </w:r>
      <w:r w:rsidRPr="00B520DC">
        <w:rPr>
          <w:rFonts w:ascii="Arial" w:hAnsi="Arial" w:cs="Arial"/>
          <w:b/>
          <w:bCs/>
        </w:rPr>
        <w:t xml:space="preserve"> A – Five-Year Financial Data</w:t>
      </w:r>
    </w:p>
    <w:p w14:paraId="7ED3D44F" w14:textId="77777777" w:rsidR="00B93E0B" w:rsidRPr="00B520DC" w:rsidRDefault="00B93E0B" w:rsidP="00B520DC">
      <w:pPr>
        <w:spacing w:line="360" w:lineRule="auto"/>
        <w:jc w:val="both"/>
        <w:rPr>
          <w:rFonts w:ascii="Arial" w:hAnsi="Arial" w:cs="Arial"/>
        </w:rPr>
      </w:pPr>
      <w:r w:rsidRPr="00B520DC">
        <w:rPr>
          <w:rFonts w:ascii="Arial" w:hAnsi="Arial" w:cs="Arial"/>
          <w:b/>
          <w:bCs/>
        </w:rPr>
        <w:t>US$ million</w:t>
      </w:r>
    </w:p>
    <w:tbl>
      <w:tblPr>
        <w:tblStyle w:val="TableGrid"/>
        <w:tblW w:w="0" w:type="auto"/>
        <w:tblInd w:w="5" w:type="dxa"/>
        <w:tblLook w:val="04A0" w:firstRow="1" w:lastRow="0" w:firstColumn="1" w:lastColumn="0" w:noHBand="0" w:noVBand="1"/>
      </w:tblPr>
      <w:tblGrid>
        <w:gridCol w:w="9016"/>
      </w:tblGrid>
      <w:tr w:rsidR="00395CEA" w:rsidRPr="00B520DC" w14:paraId="604704EA" w14:textId="77777777" w:rsidTr="00494AB1">
        <w:tc>
          <w:tcPr>
            <w:tcW w:w="9016" w:type="dxa"/>
            <w:tcBorders>
              <w:top w:val="nil"/>
              <w:left w:val="nil"/>
              <w:bottom w:val="nil"/>
              <w:right w:val="nil"/>
            </w:tcBorders>
          </w:tcPr>
          <w:tbl>
            <w:tblPr>
              <w:tblW w:w="7137" w:type="dxa"/>
              <w:tblCellSpacing w:w="15" w:type="dxa"/>
              <w:tblCellMar>
                <w:top w:w="15" w:type="dxa"/>
                <w:left w:w="15" w:type="dxa"/>
                <w:bottom w:w="15" w:type="dxa"/>
                <w:right w:w="15" w:type="dxa"/>
              </w:tblCellMar>
              <w:tblLook w:val="04A0" w:firstRow="1" w:lastRow="0" w:firstColumn="1" w:lastColumn="0" w:noHBand="0" w:noVBand="1"/>
            </w:tblPr>
            <w:tblGrid>
              <w:gridCol w:w="3001"/>
              <w:gridCol w:w="815"/>
              <w:gridCol w:w="805"/>
              <w:gridCol w:w="805"/>
              <w:gridCol w:w="805"/>
              <w:gridCol w:w="906"/>
            </w:tblGrid>
            <w:tr w:rsidR="00814EDC" w:rsidRPr="00B520DC" w14:paraId="3DACE861" w14:textId="77777777" w:rsidTr="00814EDC">
              <w:trPr>
                <w:tblHeader/>
                <w:tblCellSpacing w:w="15" w:type="dxa"/>
              </w:trPr>
              <w:tc>
                <w:tcPr>
                  <w:tcW w:w="3241" w:type="dxa"/>
                  <w:tcBorders>
                    <w:top w:val="single" w:sz="4" w:space="0" w:color="auto"/>
                    <w:left w:val="single" w:sz="4" w:space="0" w:color="auto"/>
                    <w:bottom w:val="nil"/>
                  </w:tcBorders>
                  <w:vAlign w:val="center"/>
                  <w:hideMark/>
                </w:tcPr>
                <w:p w14:paraId="71C03BC0" w14:textId="77777777" w:rsidR="00814EDC" w:rsidRPr="00B520DC" w:rsidRDefault="00814EDC" w:rsidP="00B520DC">
                  <w:pPr>
                    <w:spacing w:line="360" w:lineRule="auto"/>
                    <w:jc w:val="both"/>
                    <w:rPr>
                      <w:rFonts w:ascii="Arial" w:hAnsi="Arial" w:cs="Arial"/>
                      <w:b/>
                      <w:bCs/>
                    </w:rPr>
                  </w:pPr>
                  <w:r w:rsidRPr="00B520DC">
                    <w:rPr>
                      <w:rFonts w:ascii="Arial" w:hAnsi="Arial" w:cs="Arial"/>
                      <w:b/>
                      <w:bCs/>
                    </w:rPr>
                    <w:t>Financial item</w:t>
                  </w:r>
                </w:p>
              </w:tc>
              <w:tc>
                <w:tcPr>
                  <w:tcW w:w="0" w:type="auto"/>
                  <w:tcBorders>
                    <w:top w:val="single" w:sz="4" w:space="0" w:color="auto"/>
                    <w:left w:val="single" w:sz="4" w:space="0" w:color="auto"/>
                    <w:right w:val="single" w:sz="4" w:space="0" w:color="auto"/>
                  </w:tcBorders>
                  <w:vAlign w:val="center"/>
                  <w:hideMark/>
                </w:tcPr>
                <w:p w14:paraId="76C1266A" w14:textId="77777777" w:rsidR="00814EDC" w:rsidRPr="00B520DC" w:rsidRDefault="00814EDC" w:rsidP="00B520DC">
                  <w:pPr>
                    <w:spacing w:line="360" w:lineRule="auto"/>
                    <w:jc w:val="both"/>
                    <w:rPr>
                      <w:rFonts w:ascii="Arial" w:hAnsi="Arial" w:cs="Arial"/>
                      <w:b/>
                      <w:bCs/>
                    </w:rPr>
                  </w:pPr>
                  <w:r w:rsidRPr="00B520DC">
                    <w:rPr>
                      <w:rFonts w:ascii="Arial" w:hAnsi="Arial" w:cs="Arial"/>
                      <w:b/>
                      <w:bCs/>
                    </w:rPr>
                    <w:t>2021</w:t>
                  </w:r>
                </w:p>
              </w:tc>
              <w:tc>
                <w:tcPr>
                  <w:tcW w:w="0" w:type="auto"/>
                  <w:tcBorders>
                    <w:top w:val="single" w:sz="4" w:space="0" w:color="auto"/>
                    <w:right w:val="single" w:sz="4" w:space="0" w:color="auto"/>
                  </w:tcBorders>
                  <w:vAlign w:val="center"/>
                  <w:hideMark/>
                </w:tcPr>
                <w:p w14:paraId="6AEB9F79" w14:textId="77777777" w:rsidR="00814EDC" w:rsidRPr="00B520DC" w:rsidRDefault="00814EDC" w:rsidP="00B520DC">
                  <w:pPr>
                    <w:spacing w:line="360" w:lineRule="auto"/>
                    <w:jc w:val="both"/>
                    <w:rPr>
                      <w:rFonts w:ascii="Arial" w:hAnsi="Arial" w:cs="Arial"/>
                      <w:b/>
                      <w:bCs/>
                    </w:rPr>
                  </w:pPr>
                  <w:r w:rsidRPr="00B520DC">
                    <w:rPr>
                      <w:rFonts w:ascii="Arial" w:hAnsi="Arial" w:cs="Arial"/>
                      <w:b/>
                      <w:bCs/>
                    </w:rPr>
                    <w:t>2022</w:t>
                  </w:r>
                </w:p>
              </w:tc>
              <w:tc>
                <w:tcPr>
                  <w:tcW w:w="0" w:type="auto"/>
                  <w:tcBorders>
                    <w:top w:val="single" w:sz="4" w:space="0" w:color="auto"/>
                    <w:right w:val="single" w:sz="4" w:space="0" w:color="auto"/>
                  </w:tcBorders>
                  <w:vAlign w:val="center"/>
                  <w:hideMark/>
                </w:tcPr>
                <w:p w14:paraId="6C51E59B" w14:textId="77777777" w:rsidR="00814EDC" w:rsidRPr="00B520DC" w:rsidRDefault="00814EDC" w:rsidP="00B520DC">
                  <w:pPr>
                    <w:spacing w:line="360" w:lineRule="auto"/>
                    <w:jc w:val="both"/>
                    <w:rPr>
                      <w:rFonts w:ascii="Arial" w:hAnsi="Arial" w:cs="Arial"/>
                      <w:b/>
                      <w:bCs/>
                    </w:rPr>
                  </w:pPr>
                  <w:r w:rsidRPr="00B520DC">
                    <w:rPr>
                      <w:rFonts w:ascii="Arial" w:hAnsi="Arial" w:cs="Arial"/>
                      <w:b/>
                      <w:bCs/>
                    </w:rPr>
                    <w:t>2023</w:t>
                  </w:r>
                </w:p>
              </w:tc>
              <w:tc>
                <w:tcPr>
                  <w:tcW w:w="0" w:type="auto"/>
                  <w:tcBorders>
                    <w:top w:val="single" w:sz="4" w:space="0" w:color="auto"/>
                    <w:right w:val="single" w:sz="4" w:space="0" w:color="auto"/>
                  </w:tcBorders>
                  <w:vAlign w:val="center"/>
                  <w:hideMark/>
                </w:tcPr>
                <w:p w14:paraId="1CE266DE" w14:textId="77777777" w:rsidR="00814EDC" w:rsidRPr="00B520DC" w:rsidRDefault="00814EDC" w:rsidP="00B520DC">
                  <w:pPr>
                    <w:spacing w:line="360" w:lineRule="auto"/>
                    <w:jc w:val="both"/>
                    <w:rPr>
                      <w:rFonts w:ascii="Arial" w:hAnsi="Arial" w:cs="Arial"/>
                      <w:b/>
                      <w:bCs/>
                    </w:rPr>
                  </w:pPr>
                  <w:r w:rsidRPr="00B520DC">
                    <w:rPr>
                      <w:rFonts w:ascii="Arial" w:hAnsi="Arial" w:cs="Arial"/>
                      <w:b/>
                      <w:bCs/>
                    </w:rPr>
                    <w:t>2024</w:t>
                  </w:r>
                </w:p>
              </w:tc>
              <w:tc>
                <w:tcPr>
                  <w:tcW w:w="876" w:type="dxa"/>
                  <w:tcBorders>
                    <w:top w:val="single" w:sz="4" w:space="0" w:color="auto"/>
                    <w:right w:val="single" w:sz="4" w:space="0" w:color="auto"/>
                  </w:tcBorders>
                  <w:vAlign w:val="center"/>
                  <w:hideMark/>
                </w:tcPr>
                <w:p w14:paraId="34911A5B" w14:textId="77777777" w:rsidR="00814EDC" w:rsidRPr="00B520DC" w:rsidRDefault="00814EDC" w:rsidP="00B520DC">
                  <w:pPr>
                    <w:spacing w:line="360" w:lineRule="auto"/>
                    <w:jc w:val="both"/>
                    <w:rPr>
                      <w:rFonts w:ascii="Arial" w:hAnsi="Arial" w:cs="Arial"/>
                      <w:b/>
                      <w:bCs/>
                    </w:rPr>
                  </w:pPr>
                  <w:r w:rsidRPr="00B520DC">
                    <w:rPr>
                      <w:rFonts w:ascii="Arial" w:hAnsi="Arial" w:cs="Arial"/>
                      <w:b/>
                      <w:bCs/>
                    </w:rPr>
                    <w:t>2025</w:t>
                  </w:r>
                </w:p>
              </w:tc>
            </w:tr>
            <w:tr w:rsidR="00814EDC" w:rsidRPr="00B520DC" w14:paraId="0D84FBF7" w14:textId="77777777" w:rsidTr="00814EDC">
              <w:trPr>
                <w:tblCellSpacing w:w="15" w:type="dxa"/>
              </w:trPr>
              <w:tc>
                <w:tcPr>
                  <w:tcW w:w="3241" w:type="dxa"/>
                  <w:tcBorders>
                    <w:top w:val="single" w:sz="4" w:space="0" w:color="auto"/>
                    <w:left w:val="single" w:sz="4" w:space="0" w:color="auto"/>
                  </w:tcBorders>
                  <w:vAlign w:val="center"/>
                  <w:hideMark/>
                </w:tcPr>
                <w:p w14:paraId="2D5BAA7B" w14:textId="77777777" w:rsidR="00814EDC" w:rsidRPr="00B520DC" w:rsidRDefault="00814EDC" w:rsidP="00B520DC">
                  <w:pPr>
                    <w:spacing w:line="360" w:lineRule="auto"/>
                    <w:jc w:val="both"/>
                    <w:rPr>
                      <w:rFonts w:ascii="Arial" w:hAnsi="Arial" w:cs="Arial"/>
                    </w:rPr>
                  </w:pPr>
                  <w:r w:rsidRPr="00B520DC">
                    <w:rPr>
                      <w:rFonts w:ascii="Arial" w:hAnsi="Arial" w:cs="Arial"/>
                    </w:rPr>
                    <w:t>Revenue</w:t>
                  </w:r>
                </w:p>
              </w:tc>
              <w:tc>
                <w:tcPr>
                  <w:tcW w:w="0" w:type="auto"/>
                  <w:tcBorders>
                    <w:top w:val="single" w:sz="4" w:space="0" w:color="auto"/>
                    <w:left w:val="single" w:sz="4" w:space="0" w:color="auto"/>
                    <w:right w:val="single" w:sz="4" w:space="0" w:color="auto"/>
                  </w:tcBorders>
                  <w:vAlign w:val="center"/>
                  <w:hideMark/>
                </w:tcPr>
                <w:p w14:paraId="30A7F0F9" w14:textId="77777777" w:rsidR="00814EDC" w:rsidRPr="00B520DC" w:rsidRDefault="00814EDC" w:rsidP="00B520DC">
                  <w:pPr>
                    <w:spacing w:line="360" w:lineRule="auto"/>
                    <w:jc w:val="both"/>
                    <w:rPr>
                      <w:rFonts w:ascii="Arial" w:hAnsi="Arial" w:cs="Arial"/>
                    </w:rPr>
                  </w:pPr>
                  <w:r w:rsidRPr="00B520DC">
                    <w:rPr>
                      <w:rFonts w:ascii="Arial" w:hAnsi="Arial" w:cs="Arial"/>
                    </w:rPr>
                    <w:t>3,028</w:t>
                  </w:r>
                </w:p>
              </w:tc>
              <w:tc>
                <w:tcPr>
                  <w:tcW w:w="0" w:type="auto"/>
                  <w:tcBorders>
                    <w:top w:val="single" w:sz="4" w:space="0" w:color="auto"/>
                    <w:right w:val="single" w:sz="4" w:space="0" w:color="auto"/>
                  </w:tcBorders>
                  <w:vAlign w:val="center"/>
                  <w:hideMark/>
                </w:tcPr>
                <w:p w14:paraId="35D45474" w14:textId="77777777" w:rsidR="00814EDC" w:rsidRPr="00B520DC" w:rsidRDefault="00814EDC" w:rsidP="00B520DC">
                  <w:pPr>
                    <w:spacing w:line="360" w:lineRule="auto"/>
                    <w:jc w:val="both"/>
                    <w:rPr>
                      <w:rFonts w:ascii="Arial" w:hAnsi="Arial" w:cs="Arial"/>
                    </w:rPr>
                  </w:pPr>
                  <w:r w:rsidRPr="00B520DC">
                    <w:rPr>
                      <w:rFonts w:ascii="Arial" w:hAnsi="Arial" w:cs="Arial"/>
                    </w:rPr>
                    <w:t>5,891</w:t>
                  </w:r>
                </w:p>
              </w:tc>
              <w:tc>
                <w:tcPr>
                  <w:tcW w:w="0" w:type="auto"/>
                  <w:tcBorders>
                    <w:top w:val="single" w:sz="4" w:space="0" w:color="auto"/>
                    <w:right w:val="single" w:sz="4" w:space="0" w:color="auto"/>
                  </w:tcBorders>
                  <w:vAlign w:val="center"/>
                  <w:hideMark/>
                </w:tcPr>
                <w:p w14:paraId="2DB8B15F" w14:textId="77777777" w:rsidR="00814EDC" w:rsidRPr="00B520DC" w:rsidRDefault="00814EDC" w:rsidP="00B520DC">
                  <w:pPr>
                    <w:spacing w:line="360" w:lineRule="auto"/>
                    <w:jc w:val="both"/>
                    <w:rPr>
                      <w:rFonts w:ascii="Arial" w:hAnsi="Arial" w:cs="Arial"/>
                    </w:rPr>
                  </w:pPr>
                  <w:r w:rsidRPr="00B520DC">
                    <w:rPr>
                      <w:rFonts w:ascii="Arial" w:hAnsi="Arial" w:cs="Arial"/>
                    </w:rPr>
                    <w:t>6,667</w:t>
                  </w:r>
                </w:p>
              </w:tc>
              <w:tc>
                <w:tcPr>
                  <w:tcW w:w="0" w:type="auto"/>
                  <w:tcBorders>
                    <w:top w:val="single" w:sz="4" w:space="0" w:color="auto"/>
                    <w:right w:val="single" w:sz="4" w:space="0" w:color="auto"/>
                  </w:tcBorders>
                  <w:vAlign w:val="center"/>
                  <w:hideMark/>
                </w:tcPr>
                <w:p w14:paraId="21794B13" w14:textId="77777777" w:rsidR="00814EDC" w:rsidRPr="00B520DC" w:rsidRDefault="00814EDC" w:rsidP="00B520DC">
                  <w:pPr>
                    <w:spacing w:line="360" w:lineRule="auto"/>
                    <w:jc w:val="both"/>
                    <w:rPr>
                      <w:rFonts w:ascii="Arial" w:hAnsi="Arial" w:cs="Arial"/>
                    </w:rPr>
                  </w:pPr>
                  <w:r w:rsidRPr="00B520DC">
                    <w:rPr>
                      <w:rFonts w:ascii="Arial" w:hAnsi="Arial" w:cs="Arial"/>
                    </w:rPr>
                    <w:t>6,648</w:t>
                  </w:r>
                </w:p>
              </w:tc>
              <w:tc>
                <w:tcPr>
                  <w:tcW w:w="876" w:type="dxa"/>
                  <w:tcBorders>
                    <w:top w:val="single" w:sz="4" w:space="0" w:color="auto"/>
                    <w:right w:val="single" w:sz="4" w:space="0" w:color="auto"/>
                  </w:tcBorders>
                  <w:vAlign w:val="center"/>
                  <w:hideMark/>
                </w:tcPr>
                <w:p w14:paraId="4541EF45" w14:textId="77777777" w:rsidR="00814EDC" w:rsidRPr="00B520DC" w:rsidRDefault="00814EDC" w:rsidP="00B520DC">
                  <w:pPr>
                    <w:spacing w:line="360" w:lineRule="auto"/>
                    <w:jc w:val="both"/>
                    <w:rPr>
                      <w:rFonts w:ascii="Arial" w:hAnsi="Arial" w:cs="Arial"/>
                    </w:rPr>
                  </w:pPr>
                  <w:r w:rsidRPr="00B520DC">
                    <w:rPr>
                      <w:rFonts w:ascii="Arial" w:hAnsi="Arial" w:cs="Arial"/>
                    </w:rPr>
                    <w:t>7,101</w:t>
                  </w:r>
                </w:p>
              </w:tc>
            </w:tr>
            <w:tr w:rsidR="00814EDC" w:rsidRPr="00B520DC" w14:paraId="10291DFF" w14:textId="77777777" w:rsidTr="00814EDC">
              <w:trPr>
                <w:tblCellSpacing w:w="15" w:type="dxa"/>
              </w:trPr>
              <w:tc>
                <w:tcPr>
                  <w:tcW w:w="3241" w:type="dxa"/>
                  <w:tcBorders>
                    <w:top w:val="single" w:sz="4" w:space="0" w:color="auto"/>
                    <w:left w:val="single" w:sz="4" w:space="0" w:color="auto"/>
                  </w:tcBorders>
                  <w:vAlign w:val="center"/>
                  <w:hideMark/>
                </w:tcPr>
                <w:p w14:paraId="41C2FAA9" w14:textId="77777777" w:rsidR="00814EDC" w:rsidRPr="00B520DC" w:rsidRDefault="00814EDC" w:rsidP="00B520DC">
                  <w:pPr>
                    <w:spacing w:line="360" w:lineRule="auto"/>
                    <w:jc w:val="both"/>
                    <w:rPr>
                      <w:rFonts w:ascii="Arial" w:hAnsi="Arial" w:cs="Arial"/>
                    </w:rPr>
                  </w:pPr>
                  <w:r w:rsidRPr="00B520DC">
                    <w:rPr>
                      <w:rFonts w:ascii="Arial" w:hAnsi="Arial" w:cs="Arial"/>
                    </w:rPr>
                    <w:t>Net income attributable to Hyatt</w:t>
                  </w:r>
                </w:p>
              </w:tc>
              <w:tc>
                <w:tcPr>
                  <w:tcW w:w="0" w:type="auto"/>
                  <w:tcBorders>
                    <w:top w:val="single" w:sz="4" w:space="0" w:color="auto"/>
                    <w:left w:val="single" w:sz="4" w:space="0" w:color="auto"/>
                    <w:right w:val="single" w:sz="4" w:space="0" w:color="auto"/>
                  </w:tcBorders>
                  <w:vAlign w:val="center"/>
                  <w:hideMark/>
                </w:tcPr>
                <w:p w14:paraId="70170D9E" w14:textId="77777777" w:rsidR="00814EDC" w:rsidRPr="00B520DC" w:rsidRDefault="00814EDC" w:rsidP="00B520DC">
                  <w:pPr>
                    <w:spacing w:line="360" w:lineRule="auto"/>
                    <w:jc w:val="both"/>
                    <w:rPr>
                      <w:rFonts w:ascii="Arial" w:hAnsi="Arial" w:cs="Arial"/>
                    </w:rPr>
                  </w:pPr>
                  <w:r w:rsidRPr="00B520DC">
                    <w:rPr>
                      <w:rFonts w:ascii="Arial" w:hAnsi="Arial" w:cs="Arial"/>
                    </w:rPr>
                    <w:t>(222)</w:t>
                  </w:r>
                </w:p>
              </w:tc>
              <w:tc>
                <w:tcPr>
                  <w:tcW w:w="0" w:type="auto"/>
                  <w:tcBorders>
                    <w:top w:val="single" w:sz="4" w:space="0" w:color="auto"/>
                    <w:right w:val="single" w:sz="4" w:space="0" w:color="auto"/>
                  </w:tcBorders>
                  <w:vAlign w:val="center"/>
                  <w:hideMark/>
                </w:tcPr>
                <w:p w14:paraId="3F7259A3" w14:textId="77777777" w:rsidR="00814EDC" w:rsidRPr="00B520DC" w:rsidRDefault="00814EDC" w:rsidP="00B520DC">
                  <w:pPr>
                    <w:spacing w:line="360" w:lineRule="auto"/>
                    <w:jc w:val="both"/>
                    <w:rPr>
                      <w:rFonts w:ascii="Arial" w:hAnsi="Arial" w:cs="Arial"/>
                    </w:rPr>
                  </w:pPr>
                  <w:r w:rsidRPr="00B520DC">
                    <w:rPr>
                      <w:rFonts w:ascii="Arial" w:hAnsi="Arial" w:cs="Arial"/>
                    </w:rPr>
                    <w:t>455</w:t>
                  </w:r>
                </w:p>
              </w:tc>
              <w:tc>
                <w:tcPr>
                  <w:tcW w:w="0" w:type="auto"/>
                  <w:tcBorders>
                    <w:top w:val="single" w:sz="4" w:space="0" w:color="auto"/>
                    <w:right w:val="single" w:sz="4" w:space="0" w:color="auto"/>
                  </w:tcBorders>
                  <w:vAlign w:val="center"/>
                  <w:hideMark/>
                </w:tcPr>
                <w:p w14:paraId="20E5AA25" w14:textId="77777777" w:rsidR="00814EDC" w:rsidRPr="00B520DC" w:rsidRDefault="00814EDC" w:rsidP="00B520DC">
                  <w:pPr>
                    <w:spacing w:line="360" w:lineRule="auto"/>
                    <w:jc w:val="both"/>
                    <w:rPr>
                      <w:rFonts w:ascii="Arial" w:hAnsi="Arial" w:cs="Arial"/>
                    </w:rPr>
                  </w:pPr>
                  <w:r w:rsidRPr="00B520DC">
                    <w:rPr>
                      <w:rFonts w:ascii="Arial" w:hAnsi="Arial" w:cs="Arial"/>
                    </w:rPr>
                    <w:t>220</w:t>
                  </w:r>
                </w:p>
              </w:tc>
              <w:tc>
                <w:tcPr>
                  <w:tcW w:w="0" w:type="auto"/>
                  <w:tcBorders>
                    <w:top w:val="single" w:sz="4" w:space="0" w:color="auto"/>
                    <w:right w:val="single" w:sz="4" w:space="0" w:color="auto"/>
                  </w:tcBorders>
                  <w:vAlign w:val="center"/>
                  <w:hideMark/>
                </w:tcPr>
                <w:p w14:paraId="25BCFE72" w14:textId="77777777" w:rsidR="00814EDC" w:rsidRPr="00B520DC" w:rsidRDefault="00814EDC" w:rsidP="00B520DC">
                  <w:pPr>
                    <w:spacing w:line="360" w:lineRule="auto"/>
                    <w:jc w:val="both"/>
                    <w:rPr>
                      <w:rFonts w:ascii="Arial" w:hAnsi="Arial" w:cs="Arial"/>
                    </w:rPr>
                  </w:pPr>
                  <w:r w:rsidRPr="00B520DC">
                    <w:rPr>
                      <w:rFonts w:ascii="Arial" w:hAnsi="Arial" w:cs="Arial"/>
                    </w:rPr>
                    <w:t>1,296</w:t>
                  </w:r>
                </w:p>
              </w:tc>
              <w:tc>
                <w:tcPr>
                  <w:tcW w:w="876" w:type="dxa"/>
                  <w:tcBorders>
                    <w:top w:val="single" w:sz="4" w:space="0" w:color="auto"/>
                    <w:right w:val="single" w:sz="4" w:space="0" w:color="auto"/>
                  </w:tcBorders>
                  <w:vAlign w:val="center"/>
                  <w:hideMark/>
                </w:tcPr>
                <w:p w14:paraId="5E7A2D4F" w14:textId="77777777" w:rsidR="00814EDC" w:rsidRPr="00B520DC" w:rsidRDefault="00814EDC" w:rsidP="00B520DC">
                  <w:pPr>
                    <w:spacing w:line="360" w:lineRule="auto"/>
                    <w:jc w:val="both"/>
                    <w:rPr>
                      <w:rFonts w:ascii="Arial" w:hAnsi="Arial" w:cs="Arial"/>
                    </w:rPr>
                  </w:pPr>
                  <w:r w:rsidRPr="00B520DC">
                    <w:rPr>
                      <w:rFonts w:ascii="Arial" w:hAnsi="Arial" w:cs="Arial"/>
                    </w:rPr>
                    <w:t>(52)</w:t>
                  </w:r>
                </w:p>
              </w:tc>
            </w:tr>
            <w:tr w:rsidR="00814EDC" w:rsidRPr="00B520DC" w14:paraId="41F6F3BC" w14:textId="77777777" w:rsidTr="00814EDC">
              <w:trPr>
                <w:tblCellSpacing w:w="15" w:type="dxa"/>
              </w:trPr>
              <w:tc>
                <w:tcPr>
                  <w:tcW w:w="3241" w:type="dxa"/>
                  <w:tcBorders>
                    <w:top w:val="single" w:sz="4" w:space="0" w:color="auto"/>
                    <w:left w:val="single" w:sz="4" w:space="0" w:color="auto"/>
                  </w:tcBorders>
                  <w:vAlign w:val="center"/>
                  <w:hideMark/>
                </w:tcPr>
                <w:p w14:paraId="14708180" w14:textId="77777777" w:rsidR="00814EDC" w:rsidRPr="00B520DC" w:rsidRDefault="00814EDC" w:rsidP="00B520DC">
                  <w:pPr>
                    <w:spacing w:line="360" w:lineRule="auto"/>
                    <w:jc w:val="both"/>
                    <w:rPr>
                      <w:rFonts w:ascii="Arial" w:hAnsi="Arial" w:cs="Arial"/>
                    </w:rPr>
                  </w:pPr>
                  <w:r w:rsidRPr="00B520DC">
                    <w:rPr>
                      <w:rFonts w:ascii="Arial" w:hAnsi="Arial" w:cs="Arial"/>
                    </w:rPr>
                    <w:t>Total assets</w:t>
                  </w:r>
                </w:p>
              </w:tc>
              <w:tc>
                <w:tcPr>
                  <w:tcW w:w="0" w:type="auto"/>
                  <w:tcBorders>
                    <w:top w:val="single" w:sz="4" w:space="0" w:color="auto"/>
                    <w:left w:val="single" w:sz="4" w:space="0" w:color="auto"/>
                    <w:right w:val="single" w:sz="4" w:space="0" w:color="auto"/>
                  </w:tcBorders>
                  <w:vAlign w:val="center"/>
                  <w:hideMark/>
                </w:tcPr>
                <w:p w14:paraId="3B24D861" w14:textId="77777777" w:rsidR="00814EDC" w:rsidRPr="00B520DC" w:rsidRDefault="00814EDC" w:rsidP="00B520DC">
                  <w:pPr>
                    <w:spacing w:line="360" w:lineRule="auto"/>
                    <w:jc w:val="both"/>
                    <w:rPr>
                      <w:rFonts w:ascii="Arial" w:hAnsi="Arial" w:cs="Arial"/>
                    </w:rPr>
                  </w:pPr>
                  <w:r w:rsidRPr="00B520DC">
                    <w:rPr>
                      <w:rFonts w:ascii="Arial" w:hAnsi="Arial" w:cs="Arial"/>
                    </w:rPr>
                    <w:t>12,603</w:t>
                  </w:r>
                </w:p>
              </w:tc>
              <w:tc>
                <w:tcPr>
                  <w:tcW w:w="0" w:type="auto"/>
                  <w:tcBorders>
                    <w:top w:val="single" w:sz="4" w:space="0" w:color="auto"/>
                    <w:right w:val="single" w:sz="4" w:space="0" w:color="auto"/>
                  </w:tcBorders>
                  <w:vAlign w:val="center"/>
                  <w:hideMark/>
                </w:tcPr>
                <w:p w14:paraId="0F8DC2A7" w14:textId="77777777" w:rsidR="00814EDC" w:rsidRPr="00B520DC" w:rsidRDefault="00814EDC" w:rsidP="00B520DC">
                  <w:pPr>
                    <w:spacing w:line="360" w:lineRule="auto"/>
                    <w:jc w:val="both"/>
                    <w:rPr>
                      <w:rFonts w:ascii="Arial" w:hAnsi="Arial" w:cs="Arial"/>
                    </w:rPr>
                  </w:pPr>
                  <w:r w:rsidRPr="00B520DC">
                    <w:rPr>
                      <w:rFonts w:ascii="Arial" w:hAnsi="Arial" w:cs="Arial"/>
                    </w:rPr>
                    <w:t>12,312</w:t>
                  </w:r>
                </w:p>
              </w:tc>
              <w:tc>
                <w:tcPr>
                  <w:tcW w:w="0" w:type="auto"/>
                  <w:tcBorders>
                    <w:top w:val="single" w:sz="4" w:space="0" w:color="auto"/>
                    <w:right w:val="single" w:sz="4" w:space="0" w:color="auto"/>
                  </w:tcBorders>
                  <w:vAlign w:val="center"/>
                  <w:hideMark/>
                </w:tcPr>
                <w:p w14:paraId="4C714A19" w14:textId="77777777" w:rsidR="00814EDC" w:rsidRPr="00B520DC" w:rsidRDefault="00814EDC" w:rsidP="00B520DC">
                  <w:pPr>
                    <w:spacing w:line="360" w:lineRule="auto"/>
                    <w:jc w:val="both"/>
                    <w:rPr>
                      <w:rFonts w:ascii="Arial" w:hAnsi="Arial" w:cs="Arial"/>
                    </w:rPr>
                  </w:pPr>
                  <w:r w:rsidRPr="00B520DC">
                    <w:rPr>
                      <w:rFonts w:ascii="Arial" w:hAnsi="Arial" w:cs="Arial"/>
                    </w:rPr>
                    <w:t>12,833</w:t>
                  </w:r>
                </w:p>
              </w:tc>
              <w:tc>
                <w:tcPr>
                  <w:tcW w:w="0" w:type="auto"/>
                  <w:tcBorders>
                    <w:top w:val="single" w:sz="4" w:space="0" w:color="auto"/>
                    <w:right w:val="single" w:sz="4" w:space="0" w:color="auto"/>
                  </w:tcBorders>
                  <w:vAlign w:val="center"/>
                  <w:hideMark/>
                </w:tcPr>
                <w:p w14:paraId="31347B39" w14:textId="77777777" w:rsidR="00814EDC" w:rsidRPr="00B520DC" w:rsidRDefault="00814EDC" w:rsidP="00B520DC">
                  <w:pPr>
                    <w:spacing w:line="360" w:lineRule="auto"/>
                    <w:jc w:val="both"/>
                    <w:rPr>
                      <w:rFonts w:ascii="Arial" w:hAnsi="Arial" w:cs="Arial"/>
                    </w:rPr>
                  </w:pPr>
                  <w:r w:rsidRPr="00B520DC">
                    <w:rPr>
                      <w:rFonts w:ascii="Arial" w:hAnsi="Arial" w:cs="Arial"/>
                    </w:rPr>
                    <w:t>13,324</w:t>
                  </w:r>
                </w:p>
              </w:tc>
              <w:tc>
                <w:tcPr>
                  <w:tcW w:w="876" w:type="dxa"/>
                  <w:tcBorders>
                    <w:top w:val="single" w:sz="4" w:space="0" w:color="auto"/>
                    <w:right w:val="single" w:sz="4" w:space="0" w:color="auto"/>
                  </w:tcBorders>
                  <w:vAlign w:val="center"/>
                  <w:hideMark/>
                </w:tcPr>
                <w:p w14:paraId="456800E4" w14:textId="77777777" w:rsidR="00814EDC" w:rsidRPr="00B520DC" w:rsidRDefault="00814EDC" w:rsidP="00B520DC">
                  <w:pPr>
                    <w:spacing w:line="360" w:lineRule="auto"/>
                    <w:jc w:val="both"/>
                    <w:rPr>
                      <w:rFonts w:ascii="Arial" w:hAnsi="Arial" w:cs="Arial"/>
                    </w:rPr>
                  </w:pPr>
                  <w:r w:rsidRPr="00B520DC">
                    <w:rPr>
                      <w:rFonts w:ascii="Arial" w:hAnsi="Arial" w:cs="Arial"/>
                    </w:rPr>
                    <w:t>14,036</w:t>
                  </w:r>
                </w:p>
              </w:tc>
            </w:tr>
            <w:tr w:rsidR="00814EDC" w:rsidRPr="00B520DC" w14:paraId="78EC0BF5" w14:textId="77777777" w:rsidTr="00814EDC">
              <w:trPr>
                <w:tblCellSpacing w:w="15" w:type="dxa"/>
              </w:trPr>
              <w:tc>
                <w:tcPr>
                  <w:tcW w:w="3241" w:type="dxa"/>
                  <w:tcBorders>
                    <w:top w:val="single" w:sz="4" w:space="0" w:color="auto"/>
                    <w:left w:val="single" w:sz="4" w:space="0" w:color="auto"/>
                    <w:bottom w:val="single" w:sz="4" w:space="0" w:color="auto"/>
                  </w:tcBorders>
                  <w:vAlign w:val="center"/>
                  <w:hideMark/>
                </w:tcPr>
                <w:p w14:paraId="39F14305" w14:textId="77777777" w:rsidR="00814EDC" w:rsidRPr="00B520DC" w:rsidRDefault="00814EDC" w:rsidP="00B520DC">
                  <w:pPr>
                    <w:spacing w:line="360" w:lineRule="auto"/>
                    <w:jc w:val="both"/>
                    <w:rPr>
                      <w:rFonts w:ascii="Arial" w:hAnsi="Arial" w:cs="Arial"/>
                    </w:rPr>
                  </w:pPr>
                  <w:r w:rsidRPr="00B520DC">
                    <w:rPr>
                      <w:rFonts w:ascii="Arial" w:hAnsi="Arial" w:cs="Arial"/>
                    </w:rPr>
                    <w:t>Current assets</w:t>
                  </w:r>
                </w:p>
              </w:tc>
              <w:tc>
                <w:tcPr>
                  <w:tcW w:w="0" w:type="auto"/>
                  <w:tcBorders>
                    <w:top w:val="single" w:sz="4" w:space="0" w:color="auto"/>
                    <w:left w:val="single" w:sz="4" w:space="0" w:color="auto"/>
                    <w:bottom w:val="single" w:sz="4" w:space="0" w:color="auto"/>
                    <w:right w:val="single" w:sz="4" w:space="0" w:color="auto"/>
                  </w:tcBorders>
                  <w:vAlign w:val="center"/>
                  <w:hideMark/>
                </w:tcPr>
                <w:p w14:paraId="77A4FAD8" w14:textId="77777777" w:rsidR="00814EDC" w:rsidRPr="00B520DC" w:rsidRDefault="00814EDC" w:rsidP="00B520DC">
                  <w:pPr>
                    <w:spacing w:line="360" w:lineRule="auto"/>
                    <w:jc w:val="both"/>
                    <w:rPr>
                      <w:rFonts w:ascii="Arial" w:hAnsi="Arial" w:cs="Arial"/>
                    </w:rPr>
                  </w:pPr>
                  <w:r w:rsidRPr="00B520DC">
                    <w:rPr>
                      <w:rFonts w:ascii="Arial" w:hAnsi="Arial" w:cs="Arial"/>
                    </w:rPr>
                    <w:t>2,062</w:t>
                  </w:r>
                </w:p>
              </w:tc>
              <w:tc>
                <w:tcPr>
                  <w:tcW w:w="0" w:type="auto"/>
                  <w:tcBorders>
                    <w:top w:val="single" w:sz="4" w:space="0" w:color="auto"/>
                    <w:bottom w:val="single" w:sz="4" w:space="0" w:color="auto"/>
                    <w:right w:val="single" w:sz="4" w:space="0" w:color="auto"/>
                  </w:tcBorders>
                  <w:vAlign w:val="center"/>
                  <w:hideMark/>
                </w:tcPr>
                <w:p w14:paraId="0F381D1E" w14:textId="77777777" w:rsidR="00814EDC" w:rsidRPr="00B520DC" w:rsidRDefault="00814EDC" w:rsidP="00B520DC">
                  <w:pPr>
                    <w:spacing w:line="360" w:lineRule="auto"/>
                    <w:jc w:val="both"/>
                    <w:rPr>
                      <w:rFonts w:ascii="Arial" w:hAnsi="Arial" w:cs="Arial"/>
                    </w:rPr>
                  </w:pPr>
                  <w:r w:rsidRPr="00B520DC">
                    <w:rPr>
                      <w:rFonts w:ascii="Arial" w:hAnsi="Arial" w:cs="Arial"/>
                    </w:rPr>
                    <w:t>2,250</w:t>
                  </w:r>
                </w:p>
              </w:tc>
              <w:tc>
                <w:tcPr>
                  <w:tcW w:w="0" w:type="auto"/>
                  <w:tcBorders>
                    <w:top w:val="single" w:sz="4" w:space="0" w:color="auto"/>
                    <w:bottom w:val="single" w:sz="4" w:space="0" w:color="auto"/>
                    <w:right w:val="single" w:sz="4" w:space="0" w:color="auto"/>
                  </w:tcBorders>
                  <w:vAlign w:val="center"/>
                  <w:hideMark/>
                </w:tcPr>
                <w:p w14:paraId="76C1CA0F" w14:textId="77777777" w:rsidR="00814EDC" w:rsidRPr="00B520DC" w:rsidRDefault="00814EDC" w:rsidP="00B520DC">
                  <w:pPr>
                    <w:spacing w:line="360" w:lineRule="auto"/>
                    <w:jc w:val="both"/>
                    <w:rPr>
                      <w:rFonts w:ascii="Arial" w:hAnsi="Arial" w:cs="Arial"/>
                    </w:rPr>
                  </w:pPr>
                  <w:r w:rsidRPr="00B520DC">
                    <w:rPr>
                      <w:rFonts w:ascii="Arial" w:hAnsi="Arial" w:cs="Arial"/>
                    </w:rPr>
                    <w:t>2,130</w:t>
                  </w:r>
                </w:p>
              </w:tc>
              <w:tc>
                <w:tcPr>
                  <w:tcW w:w="0" w:type="auto"/>
                  <w:tcBorders>
                    <w:top w:val="single" w:sz="4" w:space="0" w:color="auto"/>
                    <w:bottom w:val="single" w:sz="4" w:space="0" w:color="auto"/>
                    <w:right w:val="single" w:sz="4" w:space="0" w:color="auto"/>
                  </w:tcBorders>
                  <w:vAlign w:val="center"/>
                  <w:hideMark/>
                </w:tcPr>
                <w:p w14:paraId="03718A34" w14:textId="77777777" w:rsidR="00814EDC" w:rsidRPr="00B520DC" w:rsidRDefault="00814EDC" w:rsidP="00B520DC">
                  <w:pPr>
                    <w:spacing w:line="360" w:lineRule="auto"/>
                    <w:jc w:val="both"/>
                    <w:rPr>
                      <w:rFonts w:ascii="Arial" w:hAnsi="Arial" w:cs="Arial"/>
                    </w:rPr>
                  </w:pPr>
                  <w:r w:rsidRPr="00B520DC">
                    <w:rPr>
                      <w:rFonts w:ascii="Arial" w:hAnsi="Arial" w:cs="Arial"/>
                    </w:rPr>
                    <w:t>2,733</w:t>
                  </w:r>
                </w:p>
              </w:tc>
              <w:tc>
                <w:tcPr>
                  <w:tcW w:w="876" w:type="dxa"/>
                  <w:tcBorders>
                    <w:top w:val="single" w:sz="4" w:space="0" w:color="auto"/>
                    <w:bottom w:val="single" w:sz="4" w:space="0" w:color="auto"/>
                    <w:right w:val="single" w:sz="4" w:space="0" w:color="auto"/>
                  </w:tcBorders>
                  <w:vAlign w:val="center"/>
                  <w:hideMark/>
                </w:tcPr>
                <w:p w14:paraId="35CF9DF8" w14:textId="77777777" w:rsidR="00814EDC" w:rsidRPr="00B520DC" w:rsidRDefault="00814EDC" w:rsidP="00B520DC">
                  <w:pPr>
                    <w:spacing w:line="360" w:lineRule="auto"/>
                    <w:jc w:val="both"/>
                    <w:rPr>
                      <w:rFonts w:ascii="Arial" w:hAnsi="Arial" w:cs="Arial"/>
                    </w:rPr>
                  </w:pPr>
                  <w:r w:rsidRPr="00B520DC">
                    <w:rPr>
                      <w:rFonts w:ascii="Arial" w:hAnsi="Arial" w:cs="Arial"/>
                    </w:rPr>
                    <w:t>2,177</w:t>
                  </w:r>
                </w:p>
              </w:tc>
            </w:tr>
            <w:tr w:rsidR="00814EDC" w:rsidRPr="00B520DC" w14:paraId="546578FE" w14:textId="77777777" w:rsidTr="001802B1">
              <w:trPr>
                <w:tblCellSpacing w:w="15" w:type="dxa"/>
              </w:trPr>
              <w:tc>
                <w:tcPr>
                  <w:tcW w:w="3241" w:type="dxa"/>
                  <w:tcBorders>
                    <w:left w:val="single" w:sz="4" w:space="0" w:color="auto"/>
                  </w:tcBorders>
                  <w:vAlign w:val="center"/>
                  <w:hideMark/>
                </w:tcPr>
                <w:p w14:paraId="1293A02E" w14:textId="77777777" w:rsidR="00814EDC" w:rsidRPr="00B520DC" w:rsidRDefault="00814EDC" w:rsidP="00B520DC">
                  <w:pPr>
                    <w:spacing w:line="360" w:lineRule="auto"/>
                    <w:jc w:val="both"/>
                    <w:rPr>
                      <w:rFonts w:ascii="Arial" w:hAnsi="Arial" w:cs="Arial"/>
                    </w:rPr>
                  </w:pPr>
                  <w:r w:rsidRPr="00B520DC">
                    <w:rPr>
                      <w:rFonts w:ascii="Arial" w:hAnsi="Arial" w:cs="Arial"/>
                    </w:rPr>
                    <w:t>Current liabilities</w:t>
                  </w:r>
                </w:p>
              </w:tc>
              <w:tc>
                <w:tcPr>
                  <w:tcW w:w="0" w:type="auto"/>
                  <w:tcBorders>
                    <w:left w:val="single" w:sz="4" w:space="0" w:color="auto"/>
                    <w:right w:val="single" w:sz="4" w:space="0" w:color="auto"/>
                  </w:tcBorders>
                  <w:vAlign w:val="center"/>
                  <w:hideMark/>
                </w:tcPr>
                <w:p w14:paraId="4474C706" w14:textId="77777777" w:rsidR="00814EDC" w:rsidRPr="00B520DC" w:rsidRDefault="00814EDC" w:rsidP="00B520DC">
                  <w:pPr>
                    <w:spacing w:line="360" w:lineRule="auto"/>
                    <w:jc w:val="both"/>
                    <w:rPr>
                      <w:rFonts w:ascii="Arial" w:hAnsi="Arial" w:cs="Arial"/>
                    </w:rPr>
                  </w:pPr>
                  <w:r w:rsidRPr="00B520DC">
                    <w:rPr>
                      <w:rFonts w:ascii="Arial" w:hAnsi="Arial" w:cs="Arial"/>
                    </w:rPr>
                    <w:t>2,232</w:t>
                  </w:r>
                </w:p>
              </w:tc>
              <w:tc>
                <w:tcPr>
                  <w:tcW w:w="0" w:type="auto"/>
                  <w:tcBorders>
                    <w:right w:val="single" w:sz="4" w:space="0" w:color="auto"/>
                  </w:tcBorders>
                  <w:vAlign w:val="center"/>
                  <w:hideMark/>
                </w:tcPr>
                <w:p w14:paraId="4F040181" w14:textId="77777777" w:rsidR="00814EDC" w:rsidRPr="00B520DC" w:rsidRDefault="00814EDC" w:rsidP="00B520DC">
                  <w:pPr>
                    <w:spacing w:line="360" w:lineRule="auto"/>
                    <w:jc w:val="both"/>
                    <w:rPr>
                      <w:rFonts w:ascii="Arial" w:hAnsi="Arial" w:cs="Arial"/>
                    </w:rPr>
                  </w:pPr>
                  <w:r w:rsidRPr="00B520DC">
                    <w:rPr>
                      <w:rFonts w:ascii="Arial" w:hAnsi="Arial" w:cs="Arial"/>
                    </w:rPr>
                    <w:t>3,287</w:t>
                  </w:r>
                </w:p>
              </w:tc>
              <w:tc>
                <w:tcPr>
                  <w:tcW w:w="0" w:type="auto"/>
                  <w:tcBorders>
                    <w:right w:val="single" w:sz="4" w:space="0" w:color="auto"/>
                  </w:tcBorders>
                  <w:vAlign w:val="center"/>
                  <w:hideMark/>
                </w:tcPr>
                <w:p w14:paraId="67BA80E9" w14:textId="77777777" w:rsidR="00814EDC" w:rsidRPr="00B520DC" w:rsidRDefault="00814EDC" w:rsidP="00B520DC">
                  <w:pPr>
                    <w:spacing w:line="360" w:lineRule="auto"/>
                    <w:jc w:val="both"/>
                    <w:rPr>
                      <w:rFonts w:ascii="Arial" w:hAnsi="Arial" w:cs="Arial"/>
                    </w:rPr>
                  </w:pPr>
                  <w:r w:rsidRPr="00B520DC">
                    <w:rPr>
                      <w:rFonts w:ascii="Arial" w:hAnsi="Arial" w:cs="Arial"/>
                    </w:rPr>
                    <w:t>3,578</w:t>
                  </w:r>
                </w:p>
              </w:tc>
              <w:tc>
                <w:tcPr>
                  <w:tcW w:w="0" w:type="auto"/>
                  <w:tcBorders>
                    <w:right w:val="single" w:sz="4" w:space="0" w:color="auto"/>
                  </w:tcBorders>
                  <w:vAlign w:val="center"/>
                  <w:hideMark/>
                </w:tcPr>
                <w:p w14:paraId="78F05CAF" w14:textId="77777777" w:rsidR="00814EDC" w:rsidRPr="00B520DC" w:rsidRDefault="00814EDC" w:rsidP="00B520DC">
                  <w:pPr>
                    <w:spacing w:line="360" w:lineRule="auto"/>
                    <w:jc w:val="both"/>
                    <w:rPr>
                      <w:rFonts w:ascii="Arial" w:hAnsi="Arial" w:cs="Arial"/>
                    </w:rPr>
                  </w:pPr>
                  <w:r w:rsidRPr="00B520DC">
                    <w:rPr>
                      <w:rFonts w:ascii="Arial" w:hAnsi="Arial" w:cs="Arial"/>
                    </w:rPr>
                    <w:t>3,274</w:t>
                  </w:r>
                </w:p>
              </w:tc>
              <w:tc>
                <w:tcPr>
                  <w:tcW w:w="876" w:type="dxa"/>
                  <w:tcBorders>
                    <w:right w:val="single" w:sz="4" w:space="0" w:color="auto"/>
                  </w:tcBorders>
                  <w:vAlign w:val="center"/>
                  <w:hideMark/>
                </w:tcPr>
                <w:p w14:paraId="382090F3" w14:textId="77777777" w:rsidR="00814EDC" w:rsidRPr="00B520DC" w:rsidRDefault="00814EDC" w:rsidP="00B520DC">
                  <w:pPr>
                    <w:spacing w:line="360" w:lineRule="auto"/>
                    <w:jc w:val="both"/>
                    <w:rPr>
                      <w:rFonts w:ascii="Arial" w:hAnsi="Arial" w:cs="Arial"/>
                    </w:rPr>
                  </w:pPr>
                  <w:r w:rsidRPr="00B520DC">
                    <w:rPr>
                      <w:rFonts w:ascii="Arial" w:hAnsi="Arial" w:cs="Arial"/>
                    </w:rPr>
                    <w:t>2,894</w:t>
                  </w:r>
                </w:p>
              </w:tc>
            </w:tr>
            <w:tr w:rsidR="00814EDC" w:rsidRPr="00B520DC" w14:paraId="57D00FB4" w14:textId="77777777" w:rsidTr="00814EDC">
              <w:trPr>
                <w:tblCellSpacing w:w="15" w:type="dxa"/>
              </w:trPr>
              <w:tc>
                <w:tcPr>
                  <w:tcW w:w="3241" w:type="dxa"/>
                  <w:tcBorders>
                    <w:top w:val="single" w:sz="4" w:space="0" w:color="auto"/>
                    <w:left w:val="single" w:sz="4" w:space="0" w:color="auto"/>
                    <w:bottom w:val="single" w:sz="4" w:space="0" w:color="auto"/>
                  </w:tcBorders>
                  <w:vAlign w:val="center"/>
                  <w:hideMark/>
                </w:tcPr>
                <w:p w14:paraId="53DF8363" w14:textId="77777777" w:rsidR="00814EDC" w:rsidRPr="00B520DC" w:rsidRDefault="00814EDC" w:rsidP="00B520DC">
                  <w:pPr>
                    <w:spacing w:line="360" w:lineRule="auto"/>
                    <w:jc w:val="both"/>
                    <w:rPr>
                      <w:rFonts w:ascii="Arial" w:hAnsi="Arial" w:cs="Arial"/>
                    </w:rPr>
                  </w:pPr>
                  <w:r w:rsidRPr="00B520DC">
                    <w:rPr>
                      <w:rFonts w:ascii="Arial" w:hAnsi="Arial" w:cs="Arial"/>
                    </w:rPr>
                    <w:t>Cash</w:t>
                  </w:r>
                </w:p>
              </w:tc>
              <w:tc>
                <w:tcPr>
                  <w:tcW w:w="0" w:type="auto"/>
                  <w:tcBorders>
                    <w:top w:val="single" w:sz="4" w:space="0" w:color="auto"/>
                    <w:left w:val="single" w:sz="4" w:space="0" w:color="auto"/>
                    <w:bottom w:val="single" w:sz="4" w:space="0" w:color="auto"/>
                    <w:right w:val="single" w:sz="4" w:space="0" w:color="auto"/>
                  </w:tcBorders>
                  <w:vAlign w:val="center"/>
                  <w:hideMark/>
                </w:tcPr>
                <w:p w14:paraId="40C04202" w14:textId="77777777" w:rsidR="00814EDC" w:rsidRPr="00B520DC" w:rsidRDefault="00814EDC" w:rsidP="00B520DC">
                  <w:pPr>
                    <w:spacing w:line="360" w:lineRule="auto"/>
                    <w:jc w:val="both"/>
                    <w:rPr>
                      <w:rFonts w:ascii="Arial" w:hAnsi="Arial" w:cs="Arial"/>
                    </w:rPr>
                  </w:pPr>
                  <w:r w:rsidRPr="00B520DC">
                    <w:rPr>
                      <w:rFonts w:ascii="Arial" w:hAnsi="Arial" w:cs="Arial"/>
                    </w:rPr>
                    <w:t>960</w:t>
                  </w:r>
                </w:p>
              </w:tc>
              <w:tc>
                <w:tcPr>
                  <w:tcW w:w="0" w:type="auto"/>
                  <w:tcBorders>
                    <w:top w:val="single" w:sz="4" w:space="0" w:color="auto"/>
                    <w:bottom w:val="single" w:sz="4" w:space="0" w:color="auto"/>
                    <w:right w:val="single" w:sz="4" w:space="0" w:color="auto"/>
                  </w:tcBorders>
                  <w:vAlign w:val="center"/>
                  <w:hideMark/>
                </w:tcPr>
                <w:p w14:paraId="2AB126C9" w14:textId="77777777" w:rsidR="00814EDC" w:rsidRPr="00B520DC" w:rsidRDefault="00814EDC" w:rsidP="00B520DC">
                  <w:pPr>
                    <w:spacing w:line="360" w:lineRule="auto"/>
                    <w:jc w:val="both"/>
                    <w:rPr>
                      <w:rFonts w:ascii="Arial" w:hAnsi="Arial" w:cs="Arial"/>
                    </w:rPr>
                  </w:pPr>
                  <w:r w:rsidRPr="00B520DC">
                    <w:rPr>
                      <w:rFonts w:ascii="Arial" w:hAnsi="Arial" w:cs="Arial"/>
                    </w:rPr>
                    <w:t>991</w:t>
                  </w:r>
                </w:p>
              </w:tc>
              <w:tc>
                <w:tcPr>
                  <w:tcW w:w="0" w:type="auto"/>
                  <w:tcBorders>
                    <w:top w:val="single" w:sz="4" w:space="0" w:color="auto"/>
                    <w:bottom w:val="single" w:sz="4" w:space="0" w:color="auto"/>
                    <w:right w:val="single" w:sz="4" w:space="0" w:color="auto"/>
                  </w:tcBorders>
                  <w:vAlign w:val="center"/>
                  <w:hideMark/>
                </w:tcPr>
                <w:p w14:paraId="6929C19D" w14:textId="77777777" w:rsidR="00814EDC" w:rsidRPr="00B520DC" w:rsidRDefault="00814EDC" w:rsidP="00B520DC">
                  <w:pPr>
                    <w:spacing w:line="360" w:lineRule="auto"/>
                    <w:jc w:val="both"/>
                    <w:rPr>
                      <w:rFonts w:ascii="Arial" w:hAnsi="Arial" w:cs="Arial"/>
                    </w:rPr>
                  </w:pPr>
                  <w:r w:rsidRPr="00B520DC">
                    <w:rPr>
                      <w:rFonts w:ascii="Arial" w:hAnsi="Arial" w:cs="Arial"/>
                    </w:rPr>
                    <w:t>881</w:t>
                  </w:r>
                </w:p>
              </w:tc>
              <w:tc>
                <w:tcPr>
                  <w:tcW w:w="0" w:type="auto"/>
                  <w:tcBorders>
                    <w:top w:val="single" w:sz="4" w:space="0" w:color="auto"/>
                    <w:bottom w:val="single" w:sz="4" w:space="0" w:color="auto"/>
                    <w:right w:val="single" w:sz="4" w:space="0" w:color="auto"/>
                  </w:tcBorders>
                  <w:vAlign w:val="center"/>
                  <w:hideMark/>
                </w:tcPr>
                <w:p w14:paraId="01F580A7" w14:textId="77777777" w:rsidR="00814EDC" w:rsidRPr="00B520DC" w:rsidRDefault="00814EDC" w:rsidP="00B520DC">
                  <w:pPr>
                    <w:spacing w:line="360" w:lineRule="auto"/>
                    <w:jc w:val="both"/>
                    <w:rPr>
                      <w:rFonts w:ascii="Arial" w:hAnsi="Arial" w:cs="Arial"/>
                    </w:rPr>
                  </w:pPr>
                  <w:r w:rsidRPr="00B520DC">
                    <w:rPr>
                      <w:rFonts w:ascii="Arial" w:hAnsi="Arial" w:cs="Arial"/>
                    </w:rPr>
                    <w:t>1,011</w:t>
                  </w:r>
                </w:p>
              </w:tc>
              <w:tc>
                <w:tcPr>
                  <w:tcW w:w="876" w:type="dxa"/>
                  <w:tcBorders>
                    <w:top w:val="single" w:sz="4" w:space="0" w:color="auto"/>
                    <w:bottom w:val="single" w:sz="4" w:space="0" w:color="auto"/>
                    <w:right w:val="single" w:sz="4" w:space="0" w:color="auto"/>
                  </w:tcBorders>
                  <w:vAlign w:val="center"/>
                  <w:hideMark/>
                </w:tcPr>
                <w:p w14:paraId="42552743" w14:textId="77777777" w:rsidR="00814EDC" w:rsidRPr="00B520DC" w:rsidRDefault="00814EDC" w:rsidP="00B520DC">
                  <w:pPr>
                    <w:spacing w:line="360" w:lineRule="auto"/>
                    <w:jc w:val="both"/>
                    <w:rPr>
                      <w:rFonts w:ascii="Arial" w:hAnsi="Arial" w:cs="Arial"/>
                    </w:rPr>
                  </w:pPr>
                  <w:r w:rsidRPr="00B520DC">
                    <w:rPr>
                      <w:rFonts w:ascii="Arial" w:hAnsi="Arial" w:cs="Arial"/>
                    </w:rPr>
                    <w:t>787</w:t>
                  </w:r>
                </w:p>
              </w:tc>
            </w:tr>
            <w:tr w:rsidR="00814EDC" w:rsidRPr="00B520DC" w14:paraId="5F00C80F" w14:textId="77777777" w:rsidTr="001802B1">
              <w:trPr>
                <w:tblCellSpacing w:w="15" w:type="dxa"/>
              </w:trPr>
              <w:tc>
                <w:tcPr>
                  <w:tcW w:w="3241" w:type="dxa"/>
                  <w:tcBorders>
                    <w:left w:val="single" w:sz="4" w:space="0" w:color="auto"/>
                  </w:tcBorders>
                  <w:vAlign w:val="center"/>
                  <w:hideMark/>
                </w:tcPr>
                <w:p w14:paraId="63F75F7B" w14:textId="77777777" w:rsidR="00814EDC" w:rsidRPr="00B520DC" w:rsidRDefault="00814EDC" w:rsidP="00B520DC">
                  <w:pPr>
                    <w:spacing w:line="360" w:lineRule="auto"/>
                    <w:jc w:val="both"/>
                    <w:rPr>
                      <w:rFonts w:ascii="Arial" w:hAnsi="Arial" w:cs="Arial"/>
                    </w:rPr>
                  </w:pPr>
                  <w:r w:rsidRPr="00B520DC">
                    <w:rPr>
                      <w:rFonts w:ascii="Arial" w:hAnsi="Arial" w:cs="Arial"/>
                    </w:rPr>
                    <w:t>Receivables</w:t>
                  </w:r>
                </w:p>
              </w:tc>
              <w:tc>
                <w:tcPr>
                  <w:tcW w:w="0" w:type="auto"/>
                  <w:tcBorders>
                    <w:left w:val="single" w:sz="4" w:space="0" w:color="auto"/>
                    <w:right w:val="single" w:sz="4" w:space="0" w:color="auto"/>
                  </w:tcBorders>
                  <w:vAlign w:val="center"/>
                  <w:hideMark/>
                </w:tcPr>
                <w:p w14:paraId="2416CB86" w14:textId="77777777" w:rsidR="00814EDC" w:rsidRPr="00B520DC" w:rsidRDefault="00814EDC" w:rsidP="00B520DC">
                  <w:pPr>
                    <w:spacing w:line="360" w:lineRule="auto"/>
                    <w:jc w:val="both"/>
                    <w:rPr>
                      <w:rFonts w:ascii="Arial" w:hAnsi="Arial" w:cs="Arial"/>
                    </w:rPr>
                  </w:pPr>
                  <w:r w:rsidRPr="00B520DC">
                    <w:rPr>
                      <w:rFonts w:ascii="Arial" w:hAnsi="Arial" w:cs="Arial"/>
                    </w:rPr>
                    <w:t>633</w:t>
                  </w:r>
                </w:p>
              </w:tc>
              <w:tc>
                <w:tcPr>
                  <w:tcW w:w="0" w:type="auto"/>
                  <w:tcBorders>
                    <w:right w:val="single" w:sz="4" w:space="0" w:color="auto"/>
                  </w:tcBorders>
                  <w:vAlign w:val="center"/>
                  <w:hideMark/>
                </w:tcPr>
                <w:p w14:paraId="198AA55B" w14:textId="77777777" w:rsidR="00814EDC" w:rsidRPr="00B520DC" w:rsidRDefault="00814EDC" w:rsidP="00B520DC">
                  <w:pPr>
                    <w:spacing w:line="360" w:lineRule="auto"/>
                    <w:jc w:val="both"/>
                    <w:rPr>
                      <w:rFonts w:ascii="Arial" w:hAnsi="Arial" w:cs="Arial"/>
                    </w:rPr>
                  </w:pPr>
                  <w:r w:rsidRPr="00B520DC">
                    <w:rPr>
                      <w:rFonts w:ascii="Arial" w:hAnsi="Arial" w:cs="Arial"/>
                    </w:rPr>
                    <w:t>834</w:t>
                  </w:r>
                </w:p>
              </w:tc>
              <w:tc>
                <w:tcPr>
                  <w:tcW w:w="0" w:type="auto"/>
                  <w:tcBorders>
                    <w:right w:val="single" w:sz="4" w:space="0" w:color="auto"/>
                  </w:tcBorders>
                  <w:vAlign w:val="center"/>
                  <w:hideMark/>
                </w:tcPr>
                <w:p w14:paraId="76F64715" w14:textId="77777777" w:rsidR="00814EDC" w:rsidRPr="00B520DC" w:rsidRDefault="00814EDC" w:rsidP="00B520DC">
                  <w:pPr>
                    <w:spacing w:line="360" w:lineRule="auto"/>
                    <w:jc w:val="both"/>
                    <w:rPr>
                      <w:rFonts w:ascii="Arial" w:hAnsi="Arial" w:cs="Arial"/>
                    </w:rPr>
                  </w:pPr>
                  <w:r w:rsidRPr="00B520DC">
                    <w:rPr>
                      <w:rFonts w:ascii="Arial" w:hAnsi="Arial" w:cs="Arial"/>
                    </w:rPr>
                    <w:t>883</w:t>
                  </w:r>
                </w:p>
              </w:tc>
              <w:tc>
                <w:tcPr>
                  <w:tcW w:w="0" w:type="auto"/>
                  <w:tcBorders>
                    <w:right w:val="single" w:sz="4" w:space="0" w:color="auto"/>
                  </w:tcBorders>
                  <w:vAlign w:val="center"/>
                  <w:hideMark/>
                </w:tcPr>
                <w:p w14:paraId="6111E537" w14:textId="77777777" w:rsidR="00814EDC" w:rsidRPr="00B520DC" w:rsidRDefault="00814EDC" w:rsidP="00B520DC">
                  <w:pPr>
                    <w:spacing w:line="360" w:lineRule="auto"/>
                    <w:jc w:val="both"/>
                    <w:rPr>
                      <w:rFonts w:ascii="Arial" w:hAnsi="Arial" w:cs="Arial"/>
                    </w:rPr>
                  </w:pPr>
                  <w:r w:rsidRPr="00B520DC">
                    <w:rPr>
                      <w:rFonts w:ascii="Arial" w:hAnsi="Arial" w:cs="Arial"/>
                    </w:rPr>
                    <w:t>1,121</w:t>
                  </w:r>
                </w:p>
              </w:tc>
              <w:tc>
                <w:tcPr>
                  <w:tcW w:w="876" w:type="dxa"/>
                  <w:tcBorders>
                    <w:right w:val="single" w:sz="4" w:space="0" w:color="auto"/>
                  </w:tcBorders>
                  <w:vAlign w:val="center"/>
                  <w:hideMark/>
                </w:tcPr>
                <w:p w14:paraId="0693611A" w14:textId="77777777" w:rsidR="00814EDC" w:rsidRPr="00B520DC" w:rsidRDefault="00814EDC" w:rsidP="00B520DC">
                  <w:pPr>
                    <w:spacing w:line="360" w:lineRule="auto"/>
                    <w:jc w:val="both"/>
                    <w:rPr>
                      <w:rFonts w:ascii="Arial" w:hAnsi="Arial" w:cs="Arial"/>
                    </w:rPr>
                  </w:pPr>
                  <w:r w:rsidRPr="00B520DC">
                    <w:rPr>
                      <w:rFonts w:ascii="Arial" w:hAnsi="Arial" w:cs="Arial"/>
                    </w:rPr>
                    <w:t>1,123</w:t>
                  </w:r>
                </w:p>
              </w:tc>
            </w:tr>
            <w:tr w:rsidR="00814EDC" w:rsidRPr="00B520DC" w14:paraId="6AB196FD" w14:textId="77777777" w:rsidTr="00814EDC">
              <w:trPr>
                <w:tblCellSpacing w:w="15" w:type="dxa"/>
              </w:trPr>
              <w:tc>
                <w:tcPr>
                  <w:tcW w:w="3241" w:type="dxa"/>
                  <w:tcBorders>
                    <w:top w:val="single" w:sz="4" w:space="0" w:color="auto"/>
                    <w:left w:val="single" w:sz="4" w:space="0" w:color="auto"/>
                  </w:tcBorders>
                  <w:vAlign w:val="center"/>
                  <w:hideMark/>
                </w:tcPr>
                <w:p w14:paraId="3C07C855" w14:textId="77777777" w:rsidR="00814EDC" w:rsidRPr="00B520DC" w:rsidRDefault="00814EDC" w:rsidP="00B520DC">
                  <w:pPr>
                    <w:spacing w:line="360" w:lineRule="auto"/>
                    <w:jc w:val="both"/>
                    <w:rPr>
                      <w:rFonts w:ascii="Arial" w:hAnsi="Arial" w:cs="Arial"/>
                    </w:rPr>
                  </w:pPr>
                  <w:r w:rsidRPr="00B520DC">
                    <w:rPr>
                      <w:rFonts w:ascii="Arial" w:hAnsi="Arial" w:cs="Arial"/>
                    </w:rPr>
                    <w:t>Inventory</w:t>
                  </w:r>
                </w:p>
              </w:tc>
              <w:tc>
                <w:tcPr>
                  <w:tcW w:w="0" w:type="auto"/>
                  <w:tcBorders>
                    <w:top w:val="single" w:sz="4" w:space="0" w:color="auto"/>
                    <w:left w:val="single" w:sz="4" w:space="0" w:color="auto"/>
                    <w:right w:val="single" w:sz="4" w:space="0" w:color="auto"/>
                  </w:tcBorders>
                  <w:vAlign w:val="center"/>
                  <w:hideMark/>
                </w:tcPr>
                <w:p w14:paraId="119D3967" w14:textId="77777777" w:rsidR="00814EDC" w:rsidRPr="00B520DC" w:rsidRDefault="00814EDC" w:rsidP="00B520DC">
                  <w:pPr>
                    <w:spacing w:line="360" w:lineRule="auto"/>
                    <w:jc w:val="both"/>
                    <w:rPr>
                      <w:rFonts w:ascii="Arial" w:hAnsi="Arial" w:cs="Arial"/>
                    </w:rPr>
                  </w:pPr>
                  <w:r w:rsidRPr="00B520DC">
                    <w:rPr>
                      <w:rFonts w:ascii="Arial" w:hAnsi="Arial" w:cs="Arial"/>
                    </w:rPr>
                    <w:t>10</w:t>
                  </w:r>
                </w:p>
              </w:tc>
              <w:tc>
                <w:tcPr>
                  <w:tcW w:w="0" w:type="auto"/>
                  <w:tcBorders>
                    <w:top w:val="single" w:sz="4" w:space="0" w:color="auto"/>
                    <w:right w:val="single" w:sz="4" w:space="0" w:color="auto"/>
                  </w:tcBorders>
                  <w:vAlign w:val="center"/>
                  <w:hideMark/>
                </w:tcPr>
                <w:p w14:paraId="57AFD3B2" w14:textId="77777777" w:rsidR="00814EDC" w:rsidRPr="00B520DC" w:rsidRDefault="00814EDC" w:rsidP="00B520DC">
                  <w:pPr>
                    <w:spacing w:line="360" w:lineRule="auto"/>
                    <w:jc w:val="both"/>
                    <w:rPr>
                      <w:rFonts w:ascii="Arial" w:hAnsi="Arial" w:cs="Arial"/>
                    </w:rPr>
                  </w:pPr>
                  <w:r w:rsidRPr="00B520DC">
                    <w:rPr>
                      <w:rFonts w:ascii="Arial" w:hAnsi="Arial" w:cs="Arial"/>
                    </w:rPr>
                    <w:t>9</w:t>
                  </w:r>
                </w:p>
              </w:tc>
              <w:tc>
                <w:tcPr>
                  <w:tcW w:w="0" w:type="auto"/>
                  <w:tcBorders>
                    <w:top w:val="single" w:sz="4" w:space="0" w:color="auto"/>
                    <w:right w:val="single" w:sz="4" w:space="0" w:color="auto"/>
                  </w:tcBorders>
                  <w:vAlign w:val="center"/>
                  <w:hideMark/>
                </w:tcPr>
                <w:p w14:paraId="0F59451C" w14:textId="77777777" w:rsidR="00814EDC" w:rsidRPr="00B520DC" w:rsidRDefault="00814EDC" w:rsidP="00B520DC">
                  <w:pPr>
                    <w:spacing w:line="360" w:lineRule="auto"/>
                    <w:jc w:val="both"/>
                    <w:rPr>
                      <w:rFonts w:ascii="Arial" w:hAnsi="Arial" w:cs="Arial"/>
                    </w:rPr>
                  </w:pPr>
                  <w:r w:rsidRPr="00B520DC">
                    <w:rPr>
                      <w:rFonts w:ascii="Arial" w:hAnsi="Arial" w:cs="Arial"/>
                    </w:rPr>
                    <w:t>9</w:t>
                  </w:r>
                </w:p>
              </w:tc>
              <w:tc>
                <w:tcPr>
                  <w:tcW w:w="0" w:type="auto"/>
                  <w:tcBorders>
                    <w:top w:val="single" w:sz="4" w:space="0" w:color="auto"/>
                    <w:right w:val="single" w:sz="4" w:space="0" w:color="auto"/>
                  </w:tcBorders>
                  <w:vAlign w:val="center"/>
                  <w:hideMark/>
                </w:tcPr>
                <w:p w14:paraId="6EBCF6CC" w14:textId="77777777" w:rsidR="00814EDC" w:rsidRPr="00B520DC" w:rsidRDefault="00814EDC" w:rsidP="00B520DC">
                  <w:pPr>
                    <w:spacing w:line="360" w:lineRule="auto"/>
                    <w:jc w:val="both"/>
                    <w:rPr>
                      <w:rFonts w:ascii="Arial" w:hAnsi="Arial" w:cs="Arial"/>
                    </w:rPr>
                  </w:pPr>
                  <w:r w:rsidRPr="00B520DC">
                    <w:rPr>
                      <w:rFonts w:ascii="Arial" w:hAnsi="Arial" w:cs="Arial"/>
                    </w:rPr>
                    <w:t>8</w:t>
                  </w:r>
                </w:p>
              </w:tc>
              <w:tc>
                <w:tcPr>
                  <w:tcW w:w="876" w:type="dxa"/>
                  <w:tcBorders>
                    <w:top w:val="single" w:sz="4" w:space="0" w:color="auto"/>
                    <w:right w:val="single" w:sz="4" w:space="0" w:color="auto"/>
                  </w:tcBorders>
                  <w:vAlign w:val="center"/>
                  <w:hideMark/>
                </w:tcPr>
                <w:p w14:paraId="6254CFB7" w14:textId="77777777" w:rsidR="00814EDC" w:rsidRPr="00B520DC" w:rsidRDefault="00814EDC" w:rsidP="00B520DC">
                  <w:pPr>
                    <w:spacing w:line="360" w:lineRule="auto"/>
                    <w:jc w:val="both"/>
                    <w:rPr>
                      <w:rFonts w:ascii="Arial" w:hAnsi="Arial" w:cs="Arial"/>
                    </w:rPr>
                  </w:pPr>
                  <w:r w:rsidRPr="00B520DC">
                    <w:rPr>
                      <w:rFonts w:ascii="Arial" w:hAnsi="Arial" w:cs="Arial"/>
                    </w:rPr>
                    <w:t>8</w:t>
                  </w:r>
                </w:p>
              </w:tc>
            </w:tr>
            <w:tr w:rsidR="00814EDC" w:rsidRPr="00B520DC" w14:paraId="49A164FA" w14:textId="77777777" w:rsidTr="00814EDC">
              <w:trPr>
                <w:tblCellSpacing w:w="15" w:type="dxa"/>
              </w:trPr>
              <w:tc>
                <w:tcPr>
                  <w:tcW w:w="3241" w:type="dxa"/>
                  <w:tcBorders>
                    <w:top w:val="single" w:sz="4" w:space="0" w:color="auto"/>
                    <w:left w:val="single" w:sz="4" w:space="0" w:color="auto"/>
                  </w:tcBorders>
                  <w:vAlign w:val="center"/>
                  <w:hideMark/>
                </w:tcPr>
                <w:p w14:paraId="39FA5D40" w14:textId="77777777" w:rsidR="00814EDC" w:rsidRPr="00B520DC" w:rsidRDefault="00814EDC" w:rsidP="00B520DC">
                  <w:pPr>
                    <w:spacing w:line="360" w:lineRule="auto"/>
                    <w:jc w:val="both"/>
                    <w:rPr>
                      <w:rFonts w:ascii="Arial" w:hAnsi="Arial" w:cs="Arial"/>
                    </w:rPr>
                  </w:pPr>
                  <w:r w:rsidRPr="00B520DC">
                    <w:rPr>
                      <w:rFonts w:ascii="Arial" w:hAnsi="Arial" w:cs="Arial"/>
                    </w:rPr>
                    <w:t>Total debt</w:t>
                  </w:r>
                </w:p>
              </w:tc>
              <w:tc>
                <w:tcPr>
                  <w:tcW w:w="0" w:type="auto"/>
                  <w:tcBorders>
                    <w:top w:val="single" w:sz="4" w:space="0" w:color="auto"/>
                    <w:left w:val="single" w:sz="4" w:space="0" w:color="auto"/>
                    <w:right w:val="single" w:sz="4" w:space="0" w:color="auto"/>
                  </w:tcBorders>
                  <w:vAlign w:val="center"/>
                  <w:hideMark/>
                </w:tcPr>
                <w:p w14:paraId="54D824F5" w14:textId="77777777" w:rsidR="00814EDC" w:rsidRPr="00B520DC" w:rsidRDefault="00814EDC" w:rsidP="00B520DC">
                  <w:pPr>
                    <w:spacing w:line="360" w:lineRule="auto"/>
                    <w:jc w:val="both"/>
                    <w:rPr>
                      <w:rFonts w:ascii="Arial" w:hAnsi="Arial" w:cs="Arial"/>
                    </w:rPr>
                  </w:pPr>
                  <w:r w:rsidRPr="00B520DC">
                    <w:rPr>
                      <w:rFonts w:ascii="Arial" w:hAnsi="Arial" w:cs="Arial"/>
                    </w:rPr>
                    <w:t>3,978</w:t>
                  </w:r>
                </w:p>
              </w:tc>
              <w:tc>
                <w:tcPr>
                  <w:tcW w:w="0" w:type="auto"/>
                  <w:tcBorders>
                    <w:top w:val="single" w:sz="4" w:space="0" w:color="auto"/>
                    <w:right w:val="single" w:sz="4" w:space="0" w:color="auto"/>
                  </w:tcBorders>
                  <w:vAlign w:val="center"/>
                  <w:hideMark/>
                </w:tcPr>
                <w:p w14:paraId="030EBA80" w14:textId="77777777" w:rsidR="00814EDC" w:rsidRPr="00B520DC" w:rsidRDefault="00814EDC" w:rsidP="00B520DC">
                  <w:pPr>
                    <w:spacing w:line="360" w:lineRule="auto"/>
                    <w:jc w:val="both"/>
                    <w:rPr>
                      <w:rFonts w:ascii="Arial" w:hAnsi="Arial" w:cs="Arial"/>
                    </w:rPr>
                  </w:pPr>
                  <w:r w:rsidRPr="00B520DC">
                    <w:rPr>
                      <w:rFonts w:ascii="Arial" w:hAnsi="Arial" w:cs="Arial"/>
                    </w:rPr>
                    <w:t>3,113</w:t>
                  </w:r>
                </w:p>
              </w:tc>
              <w:tc>
                <w:tcPr>
                  <w:tcW w:w="0" w:type="auto"/>
                  <w:tcBorders>
                    <w:top w:val="single" w:sz="4" w:space="0" w:color="auto"/>
                    <w:right w:val="single" w:sz="4" w:space="0" w:color="auto"/>
                  </w:tcBorders>
                  <w:vAlign w:val="center"/>
                  <w:hideMark/>
                </w:tcPr>
                <w:p w14:paraId="67157EC3" w14:textId="77777777" w:rsidR="00814EDC" w:rsidRPr="00B520DC" w:rsidRDefault="00814EDC" w:rsidP="00B520DC">
                  <w:pPr>
                    <w:spacing w:line="360" w:lineRule="auto"/>
                    <w:jc w:val="both"/>
                    <w:rPr>
                      <w:rFonts w:ascii="Arial" w:hAnsi="Arial" w:cs="Arial"/>
                    </w:rPr>
                  </w:pPr>
                  <w:r w:rsidRPr="00B520DC">
                    <w:rPr>
                      <w:rFonts w:ascii="Arial" w:hAnsi="Arial" w:cs="Arial"/>
                    </w:rPr>
                    <w:t>3,056</w:t>
                  </w:r>
                </w:p>
              </w:tc>
              <w:tc>
                <w:tcPr>
                  <w:tcW w:w="0" w:type="auto"/>
                  <w:tcBorders>
                    <w:top w:val="single" w:sz="4" w:space="0" w:color="auto"/>
                    <w:right w:val="single" w:sz="4" w:space="0" w:color="auto"/>
                  </w:tcBorders>
                  <w:vAlign w:val="center"/>
                  <w:hideMark/>
                </w:tcPr>
                <w:p w14:paraId="3EACFCDF" w14:textId="77777777" w:rsidR="00814EDC" w:rsidRPr="00B520DC" w:rsidRDefault="00814EDC" w:rsidP="00B520DC">
                  <w:pPr>
                    <w:spacing w:line="360" w:lineRule="auto"/>
                    <w:jc w:val="both"/>
                    <w:rPr>
                      <w:rFonts w:ascii="Arial" w:hAnsi="Arial" w:cs="Arial"/>
                    </w:rPr>
                  </w:pPr>
                  <w:r w:rsidRPr="00B520DC">
                    <w:rPr>
                      <w:rFonts w:ascii="Arial" w:hAnsi="Arial" w:cs="Arial"/>
                    </w:rPr>
                    <w:t>3,782</w:t>
                  </w:r>
                </w:p>
              </w:tc>
              <w:tc>
                <w:tcPr>
                  <w:tcW w:w="876" w:type="dxa"/>
                  <w:tcBorders>
                    <w:top w:val="single" w:sz="4" w:space="0" w:color="auto"/>
                    <w:right w:val="single" w:sz="4" w:space="0" w:color="auto"/>
                  </w:tcBorders>
                  <w:vAlign w:val="center"/>
                  <w:hideMark/>
                </w:tcPr>
                <w:p w14:paraId="0D6DD56D" w14:textId="77777777" w:rsidR="00814EDC" w:rsidRPr="00B520DC" w:rsidRDefault="00814EDC" w:rsidP="00B520DC">
                  <w:pPr>
                    <w:spacing w:line="360" w:lineRule="auto"/>
                    <w:jc w:val="both"/>
                    <w:rPr>
                      <w:rFonts w:ascii="Arial" w:hAnsi="Arial" w:cs="Arial"/>
                    </w:rPr>
                  </w:pPr>
                  <w:r w:rsidRPr="00B520DC">
                    <w:rPr>
                      <w:rFonts w:ascii="Arial" w:hAnsi="Arial" w:cs="Arial"/>
                    </w:rPr>
                    <w:t>4,278</w:t>
                  </w:r>
                </w:p>
              </w:tc>
            </w:tr>
            <w:tr w:rsidR="00814EDC" w:rsidRPr="00B520DC" w14:paraId="58458EEF" w14:textId="77777777" w:rsidTr="00814EDC">
              <w:trPr>
                <w:tblCellSpacing w:w="15" w:type="dxa"/>
              </w:trPr>
              <w:tc>
                <w:tcPr>
                  <w:tcW w:w="3241" w:type="dxa"/>
                  <w:tcBorders>
                    <w:top w:val="single" w:sz="4" w:space="0" w:color="auto"/>
                    <w:left w:val="single" w:sz="4" w:space="0" w:color="auto"/>
                    <w:bottom w:val="single" w:sz="4" w:space="0" w:color="auto"/>
                  </w:tcBorders>
                  <w:vAlign w:val="center"/>
                  <w:hideMark/>
                </w:tcPr>
                <w:p w14:paraId="4FABB55E" w14:textId="77777777" w:rsidR="00814EDC" w:rsidRPr="00B520DC" w:rsidRDefault="00814EDC" w:rsidP="00B520DC">
                  <w:pPr>
                    <w:spacing w:line="360" w:lineRule="auto"/>
                    <w:jc w:val="both"/>
                    <w:rPr>
                      <w:rFonts w:ascii="Arial" w:hAnsi="Arial" w:cs="Arial"/>
                    </w:rPr>
                  </w:pPr>
                  <w:r w:rsidRPr="00B520DC">
                    <w:rPr>
                      <w:rFonts w:ascii="Arial" w:hAnsi="Arial" w:cs="Arial"/>
                    </w:rPr>
                    <w:t>Total equity</w:t>
                  </w:r>
                </w:p>
              </w:tc>
              <w:tc>
                <w:tcPr>
                  <w:tcW w:w="0" w:type="auto"/>
                  <w:tcBorders>
                    <w:top w:val="single" w:sz="4" w:space="0" w:color="auto"/>
                    <w:left w:val="single" w:sz="4" w:space="0" w:color="auto"/>
                    <w:bottom w:val="single" w:sz="4" w:space="0" w:color="auto"/>
                    <w:right w:val="single" w:sz="4" w:space="0" w:color="auto"/>
                  </w:tcBorders>
                  <w:vAlign w:val="center"/>
                  <w:hideMark/>
                </w:tcPr>
                <w:p w14:paraId="0959BC3B" w14:textId="77777777" w:rsidR="00814EDC" w:rsidRPr="00B520DC" w:rsidRDefault="00814EDC" w:rsidP="00B520DC">
                  <w:pPr>
                    <w:spacing w:line="360" w:lineRule="auto"/>
                    <w:jc w:val="both"/>
                    <w:rPr>
                      <w:rFonts w:ascii="Arial" w:hAnsi="Arial" w:cs="Arial"/>
                    </w:rPr>
                  </w:pPr>
                  <w:r w:rsidRPr="00B520DC">
                    <w:rPr>
                      <w:rFonts w:ascii="Arial" w:hAnsi="Arial" w:cs="Arial"/>
                    </w:rPr>
                    <w:t>3,566</w:t>
                  </w:r>
                </w:p>
              </w:tc>
              <w:tc>
                <w:tcPr>
                  <w:tcW w:w="0" w:type="auto"/>
                  <w:tcBorders>
                    <w:top w:val="single" w:sz="4" w:space="0" w:color="auto"/>
                    <w:bottom w:val="single" w:sz="4" w:space="0" w:color="auto"/>
                    <w:right w:val="single" w:sz="4" w:space="0" w:color="auto"/>
                  </w:tcBorders>
                  <w:vAlign w:val="center"/>
                  <w:hideMark/>
                </w:tcPr>
                <w:p w14:paraId="5296D82F" w14:textId="77777777" w:rsidR="00814EDC" w:rsidRPr="00B520DC" w:rsidRDefault="00814EDC" w:rsidP="00B520DC">
                  <w:pPr>
                    <w:spacing w:line="360" w:lineRule="auto"/>
                    <w:jc w:val="both"/>
                    <w:rPr>
                      <w:rFonts w:ascii="Arial" w:hAnsi="Arial" w:cs="Arial"/>
                    </w:rPr>
                  </w:pPr>
                  <w:r w:rsidRPr="00B520DC">
                    <w:rPr>
                      <w:rFonts w:ascii="Arial" w:hAnsi="Arial" w:cs="Arial"/>
                    </w:rPr>
                    <w:t>3,702</w:t>
                  </w:r>
                </w:p>
              </w:tc>
              <w:tc>
                <w:tcPr>
                  <w:tcW w:w="0" w:type="auto"/>
                  <w:tcBorders>
                    <w:top w:val="single" w:sz="4" w:space="0" w:color="auto"/>
                    <w:bottom w:val="single" w:sz="4" w:space="0" w:color="auto"/>
                    <w:right w:val="single" w:sz="4" w:space="0" w:color="auto"/>
                  </w:tcBorders>
                  <w:vAlign w:val="center"/>
                  <w:hideMark/>
                </w:tcPr>
                <w:p w14:paraId="7FF0581D" w14:textId="77777777" w:rsidR="00814EDC" w:rsidRPr="00B520DC" w:rsidRDefault="00814EDC" w:rsidP="00B520DC">
                  <w:pPr>
                    <w:spacing w:line="360" w:lineRule="auto"/>
                    <w:jc w:val="both"/>
                    <w:rPr>
                      <w:rFonts w:ascii="Arial" w:hAnsi="Arial" w:cs="Arial"/>
                    </w:rPr>
                  </w:pPr>
                  <w:r w:rsidRPr="00B520DC">
                    <w:rPr>
                      <w:rFonts w:ascii="Arial" w:hAnsi="Arial" w:cs="Arial"/>
                    </w:rPr>
                    <w:t>3,567</w:t>
                  </w:r>
                </w:p>
              </w:tc>
              <w:tc>
                <w:tcPr>
                  <w:tcW w:w="0" w:type="auto"/>
                  <w:tcBorders>
                    <w:top w:val="single" w:sz="4" w:space="0" w:color="auto"/>
                    <w:bottom w:val="single" w:sz="4" w:space="0" w:color="auto"/>
                    <w:right w:val="single" w:sz="4" w:space="0" w:color="auto"/>
                  </w:tcBorders>
                  <w:vAlign w:val="center"/>
                  <w:hideMark/>
                </w:tcPr>
                <w:p w14:paraId="427156F5" w14:textId="77777777" w:rsidR="00814EDC" w:rsidRPr="00B520DC" w:rsidRDefault="00814EDC" w:rsidP="00B520DC">
                  <w:pPr>
                    <w:spacing w:line="360" w:lineRule="auto"/>
                    <w:jc w:val="both"/>
                    <w:rPr>
                      <w:rFonts w:ascii="Arial" w:hAnsi="Arial" w:cs="Arial"/>
                    </w:rPr>
                  </w:pPr>
                  <w:r w:rsidRPr="00B520DC">
                    <w:rPr>
                      <w:rFonts w:ascii="Arial" w:hAnsi="Arial" w:cs="Arial"/>
                    </w:rPr>
                    <w:t>3,826</w:t>
                  </w:r>
                </w:p>
              </w:tc>
              <w:tc>
                <w:tcPr>
                  <w:tcW w:w="876" w:type="dxa"/>
                  <w:tcBorders>
                    <w:top w:val="single" w:sz="4" w:space="0" w:color="auto"/>
                    <w:bottom w:val="single" w:sz="4" w:space="0" w:color="auto"/>
                    <w:right w:val="single" w:sz="4" w:space="0" w:color="auto"/>
                  </w:tcBorders>
                  <w:vAlign w:val="center"/>
                  <w:hideMark/>
                </w:tcPr>
                <w:p w14:paraId="1121C9C0" w14:textId="77777777" w:rsidR="00814EDC" w:rsidRPr="00B520DC" w:rsidRDefault="00814EDC" w:rsidP="00B520DC">
                  <w:pPr>
                    <w:spacing w:line="360" w:lineRule="auto"/>
                    <w:jc w:val="both"/>
                    <w:rPr>
                      <w:rFonts w:ascii="Arial" w:hAnsi="Arial" w:cs="Arial"/>
                    </w:rPr>
                  </w:pPr>
                  <w:r w:rsidRPr="00B520DC">
                    <w:rPr>
                      <w:rFonts w:ascii="Arial" w:hAnsi="Arial" w:cs="Arial"/>
                    </w:rPr>
                    <w:t>3,659</w:t>
                  </w:r>
                </w:p>
              </w:tc>
            </w:tr>
            <w:tr w:rsidR="00814EDC" w:rsidRPr="00B520DC" w14:paraId="2FCBE3CC" w14:textId="77777777" w:rsidTr="00814EDC">
              <w:trPr>
                <w:tblCellSpacing w:w="15" w:type="dxa"/>
              </w:trPr>
              <w:tc>
                <w:tcPr>
                  <w:tcW w:w="3241" w:type="dxa"/>
                  <w:tcBorders>
                    <w:left w:val="single" w:sz="4" w:space="0" w:color="auto"/>
                    <w:bottom w:val="single" w:sz="4" w:space="0" w:color="auto"/>
                  </w:tcBorders>
                  <w:vAlign w:val="center"/>
                  <w:hideMark/>
                </w:tcPr>
                <w:p w14:paraId="7F894BE6" w14:textId="77777777" w:rsidR="00814EDC" w:rsidRPr="00B520DC" w:rsidRDefault="00814EDC" w:rsidP="00B520DC">
                  <w:pPr>
                    <w:spacing w:line="360" w:lineRule="auto"/>
                    <w:jc w:val="both"/>
                    <w:rPr>
                      <w:rFonts w:ascii="Arial" w:hAnsi="Arial" w:cs="Arial"/>
                    </w:rPr>
                  </w:pPr>
                  <w:r w:rsidRPr="00B520DC">
                    <w:rPr>
                      <w:rFonts w:ascii="Arial" w:hAnsi="Arial" w:cs="Arial"/>
                    </w:rPr>
                    <w:t>Operating cash flow</w:t>
                  </w:r>
                </w:p>
              </w:tc>
              <w:tc>
                <w:tcPr>
                  <w:tcW w:w="0" w:type="auto"/>
                  <w:tcBorders>
                    <w:left w:val="single" w:sz="4" w:space="0" w:color="auto"/>
                    <w:bottom w:val="single" w:sz="4" w:space="0" w:color="auto"/>
                    <w:right w:val="single" w:sz="4" w:space="0" w:color="auto"/>
                  </w:tcBorders>
                  <w:vAlign w:val="center"/>
                  <w:hideMark/>
                </w:tcPr>
                <w:p w14:paraId="5131B808" w14:textId="77777777" w:rsidR="00814EDC" w:rsidRPr="00B520DC" w:rsidRDefault="00814EDC" w:rsidP="00B520DC">
                  <w:pPr>
                    <w:spacing w:line="360" w:lineRule="auto"/>
                    <w:jc w:val="both"/>
                    <w:rPr>
                      <w:rFonts w:ascii="Arial" w:hAnsi="Arial" w:cs="Arial"/>
                    </w:rPr>
                  </w:pPr>
                  <w:r w:rsidRPr="00B520DC">
                    <w:rPr>
                      <w:rFonts w:ascii="Arial" w:hAnsi="Arial" w:cs="Arial"/>
                    </w:rPr>
                    <w:t>315</w:t>
                  </w:r>
                </w:p>
              </w:tc>
              <w:tc>
                <w:tcPr>
                  <w:tcW w:w="0" w:type="auto"/>
                  <w:tcBorders>
                    <w:bottom w:val="single" w:sz="4" w:space="0" w:color="auto"/>
                    <w:right w:val="single" w:sz="4" w:space="0" w:color="auto"/>
                  </w:tcBorders>
                  <w:vAlign w:val="center"/>
                  <w:hideMark/>
                </w:tcPr>
                <w:p w14:paraId="7B6DDFF2" w14:textId="77777777" w:rsidR="00814EDC" w:rsidRPr="00B520DC" w:rsidRDefault="00814EDC" w:rsidP="00B520DC">
                  <w:pPr>
                    <w:spacing w:line="360" w:lineRule="auto"/>
                    <w:jc w:val="both"/>
                    <w:rPr>
                      <w:rFonts w:ascii="Arial" w:hAnsi="Arial" w:cs="Arial"/>
                    </w:rPr>
                  </w:pPr>
                  <w:r w:rsidRPr="00B520DC">
                    <w:rPr>
                      <w:rFonts w:ascii="Arial" w:hAnsi="Arial" w:cs="Arial"/>
                    </w:rPr>
                    <w:t>674</w:t>
                  </w:r>
                </w:p>
              </w:tc>
              <w:tc>
                <w:tcPr>
                  <w:tcW w:w="0" w:type="auto"/>
                  <w:tcBorders>
                    <w:bottom w:val="single" w:sz="4" w:space="0" w:color="auto"/>
                    <w:right w:val="single" w:sz="4" w:space="0" w:color="auto"/>
                  </w:tcBorders>
                  <w:vAlign w:val="center"/>
                  <w:hideMark/>
                </w:tcPr>
                <w:p w14:paraId="41354D56" w14:textId="77777777" w:rsidR="00814EDC" w:rsidRPr="00B520DC" w:rsidRDefault="00814EDC" w:rsidP="00B520DC">
                  <w:pPr>
                    <w:spacing w:line="360" w:lineRule="auto"/>
                    <w:jc w:val="both"/>
                    <w:rPr>
                      <w:rFonts w:ascii="Arial" w:hAnsi="Arial" w:cs="Arial"/>
                    </w:rPr>
                  </w:pPr>
                  <w:r w:rsidRPr="00B520DC">
                    <w:rPr>
                      <w:rFonts w:ascii="Arial" w:hAnsi="Arial" w:cs="Arial"/>
                    </w:rPr>
                    <w:t>800</w:t>
                  </w:r>
                </w:p>
              </w:tc>
              <w:tc>
                <w:tcPr>
                  <w:tcW w:w="0" w:type="auto"/>
                  <w:tcBorders>
                    <w:bottom w:val="single" w:sz="4" w:space="0" w:color="auto"/>
                    <w:right w:val="single" w:sz="4" w:space="0" w:color="auto"/>
                  </w:tcBorders>
                  <w:vAlign w:val="center"/>
                  <w:hideMark/>
                </w:tcPr>
                <w:p w14:paraId="34E4B0FD" w14:textId="77777777" w:rsidR="00814EDC" w:rsidRPr="00B520DC" w:rsidRDefault="00814EDC" w:rsidP="00B520DC">
                  <w:pPr>
                    <w:spacing w:line="360" w:lineRule="auto"/>
                    <w:jc w:val="both"/>
                    <w:rPr>
                      <w:rFonts w:ascii="Arial" w:hAnsi="Arial" w:cs="Arial"/>
                    </w:rPr>
                  </w:pPr>
                  <w:r w:rsidRPr="00B520DC">
                    <w:rPr>
                      <w:rFonts w:ascii="Arial" w:hAnsi="Arial" w:cs="Arial"/>
                    </w:rPr>
                    <w:t>633</w:t>
                  </w:r>
                </w:p>
              </w:tc>
              <w:tc>
                <w:tcPr>
                  <w:tcW w:w="876" w:type="dxa"/>
                  <w:tcBorders>
                    <w:bottom w:val="single" w:sz="4" w:space="0" w:color="auto"/>
                    <w:right w:val="single" w:sz="4" w:space="0" w:color="auto"/>
                  </w:tcBorders>
                  <w:vAlign w:val="center"/>
                  <w:hideMark/>
                </w:tcPr>
                <w:p w14:paraId="44669E18" w14:textId="77777777" w:rsidR="00814EDC" w:rsidRPr="00B520DC" w:rsidRDefault="00814EDC" w:rsidP="00B520DC">
                  <w:pPr>
                    <w:spacing w:line="360" w:lineRule="auto"/>
                    <w:jc w:val="both"/>
                    <w:rPr>
                      <w:rFonts w:ascii="Arial" w:hAnsi="Arial" w:cs="Arial"/>
                    </w:rPr>
                  </w:pPr>
                  <w:r w:rsidRPr="00B520DC">
                    <w:rPr>
                      <w:rFonts w:ascii="Arial" w:hAnsi="Arial" w:cs="Arial"/>
                    </w:rPr>
                    <w:t>379</w:t>
                  </w:r>
                </w:p>
              </w:tc>
            </w:tr>
          </w:tbl>
          <w:p w14:paraId="09DD23FB" w14:textId="77777777" w:rsidR="00814EDC" w:rsidRPr="00B520DC" w:rsidRDefault="00814EDC" w:rsidP="00B520DC">
            <w:pPr>
              <w:spacing w:line="360" w:lineRule="auto"/>
              <w:jc w:val="both"/>
              <w:rPr>
                <w:rFonts w:ascii="Arial" w:hAnsi="Arial" w:cs="Arial"/>
              </w:rPr>
            </w:pPr>
          </w:p>
          <w:p w14:paraId="1199BD85" w14:textId="77777777" w:rsidR="00814EDC" w:rsidRPr="00B520DC" w:rsidRDefault="00814EDC" w:rsidP="00B520DC">
            <w:pPr>
              <w:spacing w:line="360" w:lineRule="auto"/>
              <w:jc w:val="both"/>
              <w:rPr>
                <w:rFonts w:ascii="Arial" w:hAnsi="Arial" w:cs="Arial"/>
              </w:rPr>
            </w:pPr>
          </w:p>
          <w:p w14:paraId="186470C5" w14:textId="07722A3B" w:rsidR="00814EDC" w:rsidRPr="00B520DC" w:rsidRDefault="00814EDC" w:rsidP="00B520DC">
            <w:pPr>
              <w:spacing w:line="360" w:lineRule="auto"/>
              <w:jc w:val="both"/>
              <w:rPr>
                <w:rFonts w:ascii="Arial" w:hAnsi="Arial" w:cs="Arial"/>
              </w:rPr>
            </w:pPr>
          </w:p>
        </w:tc>
      </w:tr>
    </w:tbl>
    <w:p w14:paraId="458FD9EB" w14:textId="6F50CFB6" w:rsidR="00B93E0B" w:rsidRPr="00B520DC" w:rsidRDefault="00B93E0B" w:rsidP="00B520DC">
      <w:pPr>
        <w:spacing w:line="360" w:lineRule="auto"/>
        <w:jc w:val="both"/>
        <w:rPr>
          <w:rFonts w:ascii="Arial" w:hAnsi="Arial" w:cs="Arial"/>
        </w:rPr>
      </w:pPr>
    </w:p>
    <w:p w14:paraId="5B8AC055" w14:textId="77777777" w:rsidR="00717683" w:rsidRPr="00B520DC" w:rsidRDefault="00717683" w:rsidP="00B520DC">
      <w:pPr>
        <w:spacing w:line="360" w:lineRule="auto"/>
        <w:jc w:val="both"/>
        <w:rPr>
          <w:rFonts w:ascii="Arial" w:hAnsi="Arial" w:cs="Arial"/>
        </w:rPr>
      </w:pPr>
    </w:p>
    <w:p w14:paraId="43832173" w14:textId="77777777" w:rsidR="00717683" w:rsidRPr="00B520DC" w:rsidRDefault="00717683" w:rsidP="00B520DC">
      <w:pPr>
        <w:spacing w:line="360" w:lineRule="auto"/>
        <w:jc w:val="both"/>
        <w:rPr>
          <w:rFonts w:ascii="Arial" w:hAnsi="Arial" w:cs="Arial"/>
        </w:rPr>
      </w:pPr>
    </w:p>
    <w:p w14:paraId="5A4322EF" w14:textId="77777777" w:rsidR="00717683" w:rsidRPr="00B520DC" w:rsidRDefault="00717683" w:rsidP="00B520DC">
      <w:pPr>
        <w:spacing w:line="360" w:lineRule="auto"/>
        <w:jc w:val="both"/>
        <w:rPr>
          <w:rFonts w:ascii="Arial" w:hAnsi="Arial" w:cs="Arial"/>
        </w:rPr>
      </w:pPr>
    </w:p>
    <w:p w14:paraId="04976023" w14:textId="77777777" w:rsidR="00717683" w:rsidRPr="00B520DC" w:rsidRDefault="00717683" w:rsidP="00B520DC">
      <w:pPr>
        <w:spacing w:line="360" w:lineRule="auto"/>
        <w:jc w:val="both"/>
        <w:rPr>
          <w:rFonts w:ascii="Arial" w:hAnsi="Arial" w:cs="Arial"/>
        </w:rPr>
      </w:pPr>
    </w:p>
    <w:p w14:paraId="3AA7ECF4" w14:textId="77777777" w:rsidR="00B93E0B" w:rsidRPr="00B520DC" w:rsidRDefault="00B93E0B" w:rsidP="00B520DC">
      <w:pPr>
        <w:spacing w:line="360" w:lineRule="auto"/>
        <w:jc w:val="both"/>
        <w:rPr>
          <w:rFonts w:ascii="Arial" w:hAnsi="Arial" w:cs="Arial"/>
          <w:b/>
          <w:bCs/>
        </w:rPr>
      </w:pPr>
      <w:r w:rsidRPr="00B520DC">
        <w:rPr>
          <w:rFonts w:ascii="Arial" w:hAnsi="Arial" w:cs="Arial"/>
          <w:b/>
          <w:bCs/>
        </w:rPr>
        <w:lastRenderedPageBreak/>
        <w:t>Appendix B – Ratio Analysis</w:t>
      </w:r>
    </w:p>
    <w:tbl>
      <w:tblPr>
        <w:tblStyle w:val="TableGrid"/>
        <w:tblW w:w="0" w:type="auto"/>
        <w:tblLook w:val="04A0" w:firstRow="1" w:lastRow="0" w:firstColumn="1" w:lastColumn="0" w:noHBand="0" w:noVBand="1"/>
      </w:tblPr>
      <w:tblGrid>
        <w:gridCol w:w="3138"/>
        <w:gridCol w:w="1030"/>
        <w:gridCol w:w="1030"/>
        <w:gridCol w:w="1030"/>
        <w:gridCol w:w="1030"/>
        <w:gridCol w:w="1030"/>
      </w:tblGrid>
      <w:tr w:rsidR="00814EDC" w:rsidRPr="00B520DC" w14:paraId="4A71B5E5" w14:textId="77777777" w:rsidTr="00814EDC">
        <w:tc>
          <w:tcPr>
            <w:tcW w:w="0" w:type="auto"/>
            <w:hideMark/>
          </w:tcPr>
          <w:p w14:paraId="2D86A67C" w14:textId="77777777" w:rsidR="00814EDC" w:rsidRPr="00B520DC" w:rsidRDefault="00814EDC" w:rsidP="00B520DC">
            <w:pPr>
              <w:spacing w:line="360" w:lineRule="auto"/>
              <w:jc w:val="both"/>
              <w:rPr>
                <w:rFonts w:ascii="Arial" w:hAnsi="Arial" w:cs="Arial"/>
                <w:b/>
                <w:bCs/>
              </w:rPr>
            </w:pPr>
            <w:r w:rsidRPr="00B520DC">
              <w:rPr>
                <w:rFonts w:ascii="Arial" w:hAnsi="Arial" w:cs="Arial"/>
                <w:b/>
                <w:bCs/>
              </w:rPr>
              <w:t>Ratio</w:t>
            </w:r>
          </w:p>
        </w:tc>
        <w:tc>
          <w:tcPr>
            <w:tcW w:w="0" w:type="auto"/>
            <w:hideMark/>
          </w:tcPr>
          <w:p w14:paraId="21ADB77E" w14:textId="77777777" w:rsidR="00814EDC" w:rsidRPr="00B520DC" w:rsidRDefault="00814EDC" w:rsidP="00B520DC">
            <w:pPr>
              <w:spacing w:line="360" w:lineRule="auto"/>
              <w:jc w:val="both"/>
              <w:rPr>
                <w:rFonts w:ascii="Arial" w:hAnsi="Arial" w:cs="Arial"/>
                <w:b/>
                <w:bCs/>
              </w:rPr>
            </w:pPr>
            <w:r w:rsidRPr="00B520DC">
              <w:rPr>
                <w:rFonts w:ascii="Arial" w:hAnsi="Arial" w:cs="Arial"/>
                <w:b/>
                <w:bCs/>
              </w:rPr>
              <w:t>2021</w:t>
            </w:r>
          </w:p>
        </w:tc>
        <w:tc>
          <w:tcPr>
            <w:tcW w:w="0" w:type="auto"/>
            <w:hideMark/>
          </w:tcPr>
          <w:p w14:paraId="20652B73" w14:textId="77777777" w:rsidR="00814EDC" w:rsidRPr="00B520DC" w:rsidRDefault="00814EDC" w:rsidP="00B520DC">
            <w:pPr>
              <w:spacing w:line="360" w:lineRule="auto"/>
              <w:jc w:val="both"/>
              <w:rPr>
                <w:rFonts w:ascii="Arial" w:hAnsi="Arial" w:cs="Arial"/>
                <w:b/>
                <w:bCs/>
              </w:rPr>
            </w:pPr>
            <w:r w:rsidRPr="00B520DC">
              <w:rPr>
                <w:rFonts w:ascii="Arial" w:hAnsi="Arial" w:cs="Arial"/>
                <w:b/>
                <w:bCs/>
              </w:rPr>
              <w:t>2022</w:t>
            </w:r>
          </w:p>
        </w:tc>
        <w:tc>
          <w:tcPr>
            <w:tcW w:w="0" w:type="auto"/>
            <w:hideMark/>
          </w:tcPr>
          <w:p w14:paraId="6440A9FA" w14:textId="77777777" w:rsidR="00814EDC" w:rsidRPr="00B520DC" w:rsidRDefault="00814EDC" w:rsidP="00B520DC">
            <w:pPr>
              <w:spacing w:line="360" w:lineRule="auto"/>
              <w:jc w:val="both"/>
              <w:rPr>
                <w:rFonts w:ascii="Arial" w:hAnsi="Arial" w:cs="Arial"/>
                <w:b/>
                <w:bCs/>
              </w:rPr>
            </w:pPr>
            <w:r w:rsidRPr="00B520DC">
              <w:rPr>
                <w:rFonts w:ascii="Arial" w:hAnsi="Arial" w:cs="Arial"/>
                <w:b/>
                <w:bCs/>
              </w:rPr>
              <w:t>2023</w:t>
            </w:r>
          </w:p>
        </w:tc>
        <w:tc>
          <w:tcPr>
            <w:tcW w:w="0" w:type="auto"/>
            <w:hideMark/>
          </w:tcPr>
          <w:p w14:paraId="1FC5B570" w14:textId="77777777" w:rsidR="00814EDC" w:rsidRPr="00B520DC" w:rsidRDefault="00814EDC" w:rsidP="00B520DC">
            <w:pPr>
              <w:spacing w:line="360" w:lineRule="auto"/>
              <w:jc w:val="both"/>
              <w:rPr>
                <w:rFonts w:ascii="Arial" w:hAnsi="Arial" w:cs="Arial"/>
                <w:b/>
                <w:bCs/>
              </w:rPr>
            </w:pPr>
            <w:r w:rsidRPr="00B520DC">
              <w:rPr>
                <w:rFonts w:ascii="Arial" w:hAnsi="Arial" w:cs="Arial"/>
                <w:b/>
                <w:bCs/>
              </w:rPr>
              <w:t>2024</w:t>
            </w:r>
          </w:p>
        </w:tc>
        <w:tc>
          <w:tcPr>
            <w:tcW w:w="0" w:type="auto"/>
            <w:hideMark/>
          </w:tcPr>
          <w:p w14:paraId="7ECE4673" w14:textId="77777777" w:rsidR="00814EDC" w:rsidRPr="00B520DC" w:rsidRDefault="00814EDC" w:rsidP="00B520DC">
            <w:pPr>
              <w:spacing w:line="360" w:lineRule="auto"/>
              <w:jc w:val="both"/>
              <w:rPr>
                <w:rFonts w:ascii="Arial" w:hAnsi="Arial" w:cs="Arial"/>
                <w:b/>
                <w:bCs/>
              </w:rPr>
            </w:pPr>
            <w:r w:rsidRPr="00B520DC">
              <w:rPr>
                <w:rFonts w:ascii="Arial" w:hAnsi="Arial" w:cs="Arial"/>
                <w:b/>
                <w:bCs/>
              </w:rPr>
              <w:t>2025</w:t>
            </w:r>
          </w:p>
        </w:tc>
      </w:tr>
      <w:tr w:rsidR="00814EDC" w:rsidRPr="00B520DC" w14:paraId="4E1D7B14" w14:textId="77777777" w:rsidTr="00814EDC">
        <w:tc>
          <w:tcPr>
            <w:tcW w:w="0" w:type="auto"/>
            <w:hideMark/>
          </w:tcPr>
          <w:p w14:paraId="075BDF72" w14:textId="77777777" w:rsidR="00814EDC" w:rsidRPr="00B520DC" w:rsidRDefault="00814EDC" w:rsidP="00B520DC">
            <w:pPr>
              <w:spacing w:line="360" w:lineRule="auto"/>
              <w:jc w:val="both"/>
              <w:rPr>
                <w:rFonts w:ascii="Arial" w:hAnsi="Arial" w:cs="Arial"/>
              </w:rPr>
            </w:pPr>
            <w:r w:rsidRPr="00B520DC">
              <w:rPr>
                <w:rFonts w:ascii="Arial" w:hAnsi="Arial" w:cs="Arial"/>
              </w:rPr>
              <w:t>Current ratio</w:t>
            </w:r>
          </w:p>
        </w:tc>
        <w:tc>
          <w:tcPr>
            <w:tcW w:w="0" w:type="auto"/>
            <w:hideMark/>
          </w:tcPr>
          <w:p w14:paraId="6A97D64D" w14:textId="77777777" w:rsidR="00814EDC" w:rsidRPr="00B520DC" w:rsidRDefault="00814EDC" w:rsidP="00B520DC">
            <w:pPr>
              <w:spacing w:line="360" w:lineRule="auto"/>
              <w:jc w:val="both"/>
              <w:rPr>
                <w:rFonts w:ascii="Arial" w:hAnsi="Arial" w:cs="Arial"/>
              </w:rPr>
            </w:pPr>
            <w:r w:rsidRPr="00B520DC">
              <w:rPr>
                <w:rFonts w:ascii="Arial" w:hAnsi="Arial" w:cs="Arial"/>
              </w:rPr>
              <w:t>0.92</w:t>
            </w:r>
          </w:p>
        </w:tc>
        <w:tc>
          <w:tcPr>
            <w:tcW w:w="0" w:type="auto"/>
            <w:hideMark/>
          </w:tcPr>
          <w:p w14:paraId="5E054986" w14:textId="77777777" w:rsidR="00814EDC" w:rsidRPr="00B520DC" w:rsidRDefault="00814EDC" w:rsidP="00B520DC">
            <w:pPr>
              <w:spacing w:line="360" w:lineRule="auto"/>
              <w:jc w:val="both"/>
              <w:rPr>
                <w:rFonts w:ascii="Arial" w:hAnsi="Arial" w:cs="Arial"/>
              </w:rPr>
            </w:pPr>
            <w:r w:rsidRPr="00B520DC">
              <w:rPr>
                <w:rFonts w:ascii="Arial" w:hAnsi="Arial" w:cs="Arial"/>
              </w:rPr>
              <w:t>0.68</w:t>
            </w:r>
          </w:p>
        </w:tc>
        <w:tc>
          <w:tcPr>
            <w:tcW w:w="0" w:type="auto"/>
            <w:hideMark/>
          </w:tcPr>
          <w:p w14:paraId="0BE275B2" w14:textId="77777777" w:rsidR="00814EDC" w:rsidRPr="00B520DC" w:rsidRDefault="00814EDC" w:rsidP="00B520DC">
            <w:pPr>
              <w:spacing w:line="360" w:lineRule="auto"/>
              <w:jc w:val="both"/>
              <w:rPr>
                <w:rFonts w:ascii="Arial" w:hAnsi="Arial" w:cs="Arial"/>
              </w:rPr>
            </w:pPr>
            <w:r w:rsidRPr="00B520DC">
              <w:rPr>
                <w:rFonts w:ascii="Arial" w:hAnsi="Arial" w:cs="Arial"/>
              </w:rPr>
              <w:t>0.60</w:t>
            </w:r>
          </w:p>
        </w:tc>
        <w:tc>
          <w:tcPr>
            <w:tcW w:w="0" w:type="auto"/>
            <w:hideMark/>
          </w:tcPr>
          <w:p w14:paraId="09C9E33E" w14:textId="77777777" w:rsidR="00814EDC" w:rsidRPr="00B520DC" w:rsidRDefault="00814EDC" w:rsidP="00B520DC">
            <w:pPr>
              <w:spacing w:line="360" w:lineRule="auto"/>
              <w:jc w:val="both"/>
              <w:rPr>
                <w:rFonts w:ascii="Arial" w:hAnsi="Arial" w:cs="Arial"/>
              </w:rPr>
            </w:pPr>
            <w:r w:rsidRPr="00B520DC">
              <w:rPr>
                <w:rFonts w:ascii="Arial" w:hAnsi="Arial" w:cs="Arial"/>
              </w:rPr>
              <w:t>0.83</w:t>
            </w:r>
          </w:p>
        </w:tc>
        <w:tc>
          <w:tcPr>
            <w:tcW w:w="0" w:type="auto"/>
            <w:hideMark/>
          </w:tcPr>
          <w:p w14:paraId="211F7022" w14:textId="77777777" w:rsidR="00814EDC" w:rsidRPr="00B520DC" w:rsidRDefault="00814EDC" w:rsidP="00B520DC">
            <w:pPr>
              <w:spacing w:line="360" w:lineRule="auto"/>
              <w:jc w:val="both"/>
              <w:rPr>
                <w:rFonts w:ascii="Arial" w:hAnsi="Arial" w:cs="Arial"/>
              </w:rPr>
            </w:pPr>
            <w:r w:rsidRPr="00B520DC">
              <w:rPr>
                <w:rFonts w:ascii="Arial" w:hAnsi="Arial" w:cs="Arial"/>
              </w:rPr>
              <w:t>0.75</w:t>
            </w:r>
          </w:p>
        </w:tc>
      </w:tr>
      <w:tr w:rsidR="00814EDC" w:rsidRPr="00B520DC" w14:paraId="4AF500A4" w14:textId="77777777" w:rsidTr="00814EDC">
        <w:tc>
          <w:tcPr>
            <w:tcW w:w="0" w:type="auto"/>
            <w:hideMark/>
          </w:tcPr>
          <w:p w14:paraId="5C0786FB" w14:textId="77777777" w:rsidR="00814EDC" w:rsidRPr="00B520DC" w:rsidRDefault="00814EDC" w:rsidP="00B520DC">
            <w:pPr>
              <w:spacing w:line="360" w:lineRule="auto"/>
              <w:jc w:val="both"/>
              <w:rPr>
                <w:rFonts w:ascii="Arial" w:hAnsi="Arial" w:cs="Arial"/>
              </w:rPr>
            </w:pPr>
            <w:r w:rsidRPr="00B520DC">
              <w:rPr>
                <w:rFonts w:ascii="Arial" w:hAnsi="Arial" w:cs="Arial"/>
              </w:rPr>
              <w:t>Quick ratio</w:t>
            </w:r>
          </w:p>
        </w:tc>
        <w:tc>
          <w:tcPr>
            <w:tcW w:w="0" w:type="auto"/>
            <w:hideMark/>
          </w:tcPr>
          <w:p w14:paraId="27D2276C" w14:textId="77777777" w:rsidR="00814EDC" w:rsidRPr="00B520DC" w:rsidRDefault="00814EDC" w:rsidP="00B520DC">
            <w:pPr>
              <w:spacing w:line="360" w:lineRule="auto"/>
              <w:jc w:val="both"/>
              <w:rPr>
                <w:rFonts w:ascii="Arial" w:hAnsi="Arial" w:cs="Arial"/>
              </w:rPr>
            </w:pPr>
            <w:r w:rsidRPr="00B520DC">
              <w:rPr>
                <w:rFonts w:ascii="Arial" w:hAnsi="Arial" w:cs="Arial"/>
              </w:rPr>
              <w:t>0.82</w:t>
            </w:r>
          </w:p>
        </w:tc>
        <w:tc>
          <w:tcPr>
            <w:tcW w:w="0" w:type="auto"/>
            <w:hideMark/>
          </w:tcPr>
          <w:p w14:paraId="443F24B7" w14:textId="77777777" w:rsidR="00814EDC" w:rsidRPr="00B520DC" w:rsidRDefault="00814EDC" w:rsidP="00B520DC">
            <w:pPr>
              <w:spacing w:line="360" w:lineRule="auto"/>
              <w:jc w:val="both"/>
              <w:rPr>
                <w:rFonts w:ascii="Arial" w:hAnsi="Arial" w:cs="Arial"/>
              </w:rPr>
            </w:pPr>
            <w:r w:rsidRPr="00B520DC">
              <w:rPr>
                <w:rFonts w:ascii="Arial" w:hAnsi="Arial" w:cs="Arial"/>
              </w:rPr>
              <w:t>0.60</w:t>
            </w:r>
          </w:p>
        </w:tc>
        <w:tc>
          <w:tcPr>
            <w:tcW w:w="0" w:type="auto"/>
            <w:hideMark/>
          </w:tcPr>
          <w:p w14:paraId="45704916" w14:textId="77777777" w:rsidR="00814EDC" w:rsidRPr="00B520DC" w:rsidRDefault="00814EDC" w:rsidP="00B520DC">
            <w:pPr>
              <w:spacing w:line="360" w:lineRule="auto"/>
              <w:jc w:val="both"/>
              <w:rPr>
                <w:rFonts w:ascii="Arial" w:hAnsi="Arial" w:cs="Arial"/>
              </w:rPr>
            </w:pPr>
            <w:r w:rsidRPr="00B520DC">
              <w:rPr>
                <w:rFonts w:ascii="Arial" w:hAnsi="Arial" w:cs="Arial"/>
              </w:rPr>
              <w:t>0.50</w:t>
            </w:r>
          </w:p>
        </w:tc>
        <w:tc>
          <w:tcPr>
            <w:tcW w:w="0" w:type="auto"/>
            <w:hideMark/>
          </w:tcPr>
          <w:p w14:paraId="7FB0AB34" w14:textId="77777777" w:rsidR="00814EDC" w:rsidRPr="00B520DC" w:rsidRDefault="00814EDC" w:rsidP="00B520DC">
            <w:pPr>
              <w:spacing w:line="360" w:lineRule="auto"/>
              <w:jc w:val="both"/>
              <w:rPr>
                <w:rFonts w:ascii="Arial" w:hAnsi="Arial" w:cs="Arial"/>
              </w:rPr>
            </w:pPr>
            <w:r w:rsidRPr="00B520DC">
              <w:rPr>
                <w:rFonts w:ascii="Arial" w:hAnsi="Arial" w:cs="Arial"/>
              </w:rPr>
              <w:t>0.76</w:t>
            </w:r>
          </w:p>
        </w:tc>
        <w:tc>
          <w:tcPr>
            <w:tcW w:w="0" w:type="auto"/>
            <w:hideMark/>
          </w:tcPr>
          <w:p w14:paraId="37A4DE68" w14:textId="77777777" w:rsidR="00814EDC" w:rsidRPr="00B520DC" w:rsidRDefault="00814EDC" w:rsidP="00B520DC">
            <w:pPr>
              <w:spacing w:line="360" w:lineRule="auto"/>
              <w:jc w:val="both"/>
              <w:rPr>
                <w:rFonts w:ascii="Arial" w:hAnsi="Arial" w:cs="Arial"/>
              </w:rPr>
            </w:pPr>
            <w:r w:rsidRPr="00B520DC">
              <w:rPr>
                <w:rFonts w:ascii="Arial" w:hAnsi="Arial" w:cs="Arial"/>
              </w:rPr>
              <w:t>0.67</w:t>
            </w:r>
          </w:p>
        </w:tc>
      </w:tr>
      <w:tr w:rsidR="00814EDC" w:rsidRPr="00B520DC" w14:paraId="3D584BDF" w14:textId="77777777" w:rsidTr="00814EDC">
        <w:tc>
          <w:tcPr>
            <w:tcW w:w="0" w:type="auto"/>
            <w:hideMark/>
          </w:tcPr>
          <w:p w14:paraId="34266AA5" w14:textId="77777777" w:rsidR="00814EDC" w:rsidRPr="00B520DC" w:rsidRDefault="00814EDC" w:rsidP="00B520DC">
            <w:pPr>
              <w:spacing w:line="360" w:lineRule="auto"/>
              <w:jc w:val="both"/>
              <w:rPr>
                <w:rFonts w:ascii="Arial" w:hAnsi="Arial" w:cs="Arial"/>
              </w:rPr>
            </w:pPr>
            <w:r w:rsidRPr="00B520DC">
              <w:rPr>
                <w:rFonts w:ascii="Arial" w:hAnsi="Arial" w:cs="Arial"/>
              </w:rPr>
              <w:t>Cash ratio</w:t>
            </w:r>
          </w:p>
        </w:tc>
        <w:tc>
          <w:tcPr>
            <w:tcW w:w="0" w:type="auto"/>
            <w:hideMark/>
          </w:tcPr>
          <w:p w14:paraId="40D61854" w14:textId="77777777" w:rsidR="00814EDC" w:rsidRPr="00B520DC" w:rsidRDefault="00814EDC" w:rsidP="00B520DC">
            <w:pPr>
              <w:spacing w:line="360" w:lineRule="auto"/>
              <w:jc w:val="both"/>
              <w:rPr>
                <w:rFonts w:ascii="Arial" w:hAnsi="Arial" w:cs="Arial"/>
              </w:rPr>
            </w:pPr>
            <w:r w:rsidRPr="00B520DC">
              <w:rPr>
                <w:rFonts w:ascii="Arial" w:hAnsi="Arial" w:cs="Arial"/>
              </w:rPr>
              <w:t>0.43</w:t>
            </w:r>
          </w:p>
        </w:tc>
        <w:tc>
          <w:tcPr>
            <w:tcW w:w="0" w:type="auto"/>
            <w:hideMark/>
          </w:tcPr>
          <w:p w14:paraId="707026EE" w14:textId="77777777" w:rsidR="00814EDC" w:rsidRPr="00B520DC" w:rsidRDefault="00814EDC" w:rsidP="00B520DC">
            <w:pPr>
              <w:spacing w:line="360" w:lineRule="auto"/>
              <w:jc w:val="both"/>
              <w:rPr>
                <w:rFonts w:ascii="Arial" w:hAnsi="Arial" w:cs="Arial"/>
              </w:rPr>
            </w:pPr>
            <w:r w:rsidRPr="00B520DC">
              <w:rPr>
                <w:rFonts w:ascii="Arial" w:hAnsi="Arial" w:cs="Arial"/>
              </w:rPr>
              <w:t>0.30</w:t>
            </w:r>
          </w:p>
        </w:tc>
        <w:tc>
          <w:tcPr>
            <w:tcW w:w="0" w:type="auto"/>
            <w:hideMark/>
          </w:tcPr>
          <w:p w14:paraId="19925F31" w14:textId="77777777" w:rsidR="00814EDC" w:rsidRPr="00B520DC" w:rsidRDefault="00814EDC" w:rsidP="00B520DC">
            <w:pPr>
              <w:spacing w:line="360" w:lineRule="auto"/>
              <w:jc w:val="both"/>
              <w:rPr>
                <w:rFonts w:ascii="Arial" w:hAnsi="Arial" w:cs="Arial"/>
              </w:rPr>
            </w:pPr>
            <w:r w:rsidRPr="00B520DC">
              <w:rPr>
                <w:rFonts w:ascii="Arial" w:hAnsi="Arial" w:cs="Arial"/>
              </w:rPr>
              <w:t>0.25</w:t>
            </w:r>
          </w:p>
        </w:tc>
        <w:tc>
          <w:tcPr>
            <w:tcW w:w="0" w:type="auto"/>
            <w:hideMark/>
          </w:tcPr>
          <w:p w14:paraId="1F5A8F7A" w14:textId="77777777" w:rsidR="00814EDC" w:rsidRPr="00B520DC" w:rsidRDefault="00814EDC" w:rsidP="00B520DC">
            <w:pPr>
              <w:spacing w:line="360" w:lineRule="auto"/>
              <w:jc w:val="both"/>
              <w:rPr>
                <w:rFonts w:ascii="Arial" w:hAnsi="Arial" w:cs="Arial"/>
              </w:rPr>
            </w:pPr>
            <w:r w:rsidRPr="00B520DC">
              <w:rPr>
                <w:rFonts w:ascii="Arial" w:hAnsi="Arial" w:cs="Arial"/>
              </w:rPr>
              <w:t>0.31</w:t>
            </w:r>
          </w:p>
        </w:tc>
        <w:tc>
          <w:tcPr>
            <w:tcW w:w="0" w:type="auto"/>
            <w:hideMark/>
          </w:tcPr>
          <w:p w14:paraId="703F0965" w14:textId="77777777" w:rsidR="00814EDC" w:rsidRPr="00B520DC" w:rsidRDefault="00814EDC" w:rsidP="00B520DC">
            <w:pPr>
              <w:spacing w:line="360" w:lineRule="auto"/>
              <w:jc w:val="both"/>
              <w:rPr>
                <w:rFonts w:ascii="Arial" w:hAnsi="Arial" w:cs="Arial"/>
              </w:rPr>
            </w:pPr>
            <w:r w:rsidRPr="00B520DC">
              <w:rPr>
                <w:rFonts w:ascii="Arial" w:hAnsi="Arial" w:cs="Arial"/>
              </w:rPr>
              <w:t>0.27</w:t>
            </w:r>
          </w:p>
        </w:tc>
      </w:tr>
      <w:tr w:rsidR="00814EDC" w:rsidRPr="00B520DC" w14:paraId="1BEE941C" w14:textId="77777777" w:rsidTr="00814EDC">
        <w:tc>
          <w:tcPr>
            <w:tcW w:w="0" w:type="auto"/>
            <w:hideMark/>
          </w:tcPr>
          <w:p w14:paraId="7F637E4D" w14:textId="77777777" w:rsidR="00814EDC" w:rsidRPr="00B520DC" w:rsidRDefault="00814EDC" w:rsidP="00B520DC">
            <w:pPr>
              <w:spacing w:line="360" w:lineRule="auto"/>
              <w:jc w:val="both"/>
              <w:rPr>
                <w:rFonts w:ascii="Arial" w:hAnsi="Arial" w:cs="Arial"/>
              </w:rPr>
            </w:pPr>
            <w:r w:rsidRPr="00B520DC">
              <w:rPr>
                <w:rFonts w:ascii="Arial" w:hAnsi="Arial" w:cs="Arial"/>
              </w:rPr>
              <w:t>Net profit margin</w:t>
            </w:r>
          </w:p>
        </w:tc>
        <w:tc>
          <w:tcPr>
            <w:tcW w:w="0" w:type="auto"/>
            <w:hideMark/>
          </w:tcPr>
          <w:p w14:paraId="26F15D70" w14:textId="77777777" w:rsidR="00814EDC" w:rsidRPr="00B520DC" w:rsidRDefault="00814EDC" w:rsidP="00B520DC">
            <w:pPr>
              <w:spacing w:line="360" w:lineRule="auto"/>
              <w:jc w:val="both"/>
              <w:rPr>
                <w:rFonts w:ascii="Arial" w:hAnsi="Arial" w:cs="Arial"/>
              </w:rPr>
            </w:pPr>
            <w:r w:rsidRPr="00B520DC">
              <w:rPr>
                <w:rFonts w:ascii="Arial" w:hAnsi="Arial" w:cs="Arial"/>
              </w:rPr>
              <w:t>-7.33%</w:t>
            </w:r>
          </w:p>
        </w:tc>
        <w:tc>
          <w:tcPr>
            <w:tcW w:w="0" w:type="auto"/>
            <w:hideMark/>
          </w:tcPr>
          <w:p w14:paraId="149A6922" w14:textId="77777777" w:rsidR="00814EDC" w:rsidRPr="00B520DC" w:rsidRDefault="00814EDC" w:rsidP="00B520DC">
            <w:pPr>
              <w:spacing w:line="360" w:lineRule="auto"/>
              <w:jc w:val="both"/>
              <w:rPr>
                <w:rFonts w:ascii="Arial" w:hAnsi="Arial" w:cs="Arial"/>
              </w:rPr>
            </w:pPr>
            <w:r w:rsidRPr="00B520DC">
              <w:rPr>
                <w:rFonts w:ascii="Arial" w:hAnsi="Arial" w:cs="Arial"/>
              </w:rPr>
              <w:t>7.72%</w:t>
            </w:r>
          </w:p>
        </w:tc>
        <w:tc>
          <w:tcPr>
            <w:tcW w:w="0" w:type="auto"/>
            <w:hideMark/>
          </w:tcPr>
          <w:p w14:paraId="02BFEFDB" w14:textId="77777777" w:rsidR="00814EDC" w:rsidRPr="00B520DC" w:rsidRDefault="00814EDC" w:rsidP="00B520DC">
            <w:pPr>
              <w:spacing w:line="360" w:lineRule="auto"/>
              <w:jc w:val="both"/>
              <w:rPr>
                <w:rFonts w:ascii="Arial" w:hAnsi="Arial" w:cs="Arial"/>
              </w:rPr>
            </w:pPr>
            <w:r w:rsidRPr="00B520DC">
              <w:rPr>
                <w:rFonts w:ascii="Arial" w:hAnsi="Arial" w:cs="Arial"/>
              </w:rPr>
              <w:t>3.30%</w:t>
            </w:r>
          </w:p>
        </w:tc>
        <w:tc>
          <w:tcPr>
            <w:tcW w:w="0" w:type="auto"/>
            <w:hideMark/>
          </w:tcPr>
          <w:p w14:paraId="1861685F" w14:textId="77777777" w:rsidR="00814EDC" w:rsidRPr="00B520DC" w:rsidRDefault="00814EDC" w:rsidP="00B520DC">
            <w:pPr>
              <w:spacing w:line="360" w:lineRule="auto"/>
              <w:jc w:val="both"/>
              <w:rPr>
                <w:rFonts w:ascii="Arial" w:hAnsi="Arial" w:cs="Arial"/>
              </w:rPr>
            </w:pPr>
            <w:r w:rsidRPr="00B520DC">
              <w:rPr>
                <w:rFonts w:ascii="Arial" w:hAnsi="Arial" w:cs="Arial"/>
              </w:rPr>
              <w:t>19.49%</w:t>
            </w:r>
          </w:p>
        </w:tc>
        <w:tc>
          <w:tcPr>
            <w:tcW w:w="0" w:type="auto"/>
            <w:hideMark/>
          </w:tcPr>
          <w:p w14:paraId="6BEDC6C0" w14:textId="77777777" w:rsidR="00814EDC" w:rsidRPr="00B520DC" w:rsidRDefault="00814EDC" w:rsidP="00B520DC">
            <w:pPr>
              <w:spacing w:line="360" w:lineRule="auto"/>
              <w:jc w:val="both"/>
              <w:rPr>
                <w:rFonts w:ascii="Arial" w:hAnsi="Arial" w:cs="Arial"/>
              </w:rPr>
            </w:pPr>
            <w:r w:rsidRPr="00B520DC">
              <w:rPr>
                <w:rFonts w:ascii="Arial" w:hAnsi="Arial" w:cs="Arial"/>
              </w:rPr>
              <w:t>-0.69%</w:t>
            </w:r>
          </w:p>
        </w:tc>
      </w:tr>
      <w:tr w:rsidR="00814EDC" w:rsidRPr="00B520DC" w14:paraId="387CF89D" w14:textId="77777777" w:rsidTr="00814EDC">
        <w:tc>
          <w:tcPr>
            <w:tcW w:w="0" w:type="auto"/>
            <w:hideMark/>
          </w:tcPr>
          <w:p w14:paraId="2AB4C06D" w14:textId="77777777" w:rsidR="00814EDC" w:rsidRPr="00B520DC" w:rsidRDefault="00814EDC" w:rsidP="00B520DC">
            <w:pPr>
              <w:spacing w:line="360" w:lineRule="auto"/>
              <w:jc w:val="both"/>
              <w:rPr>
                <w:rFonts w:ascii="Arial" w:hAnsi="Arial" w:cs="Arial"/>
              </w:rPr>
            </w:pPr>
            <w:r w:rsidRPr="00B520DC">
              <w:rPr>
                <w:rFonts w:ascii="Arial" w:hAnsi="Arial" w:cs="Arial"/>
              </w:rPr>
              <w:t>ROA</w:t>
            </w:r>
          </w:p>
        </w:tc>
        <w:tc>
          <w:tcPr>
            <w:tcW w:w="0" w:type="auto"/>
            <w:hideMark/>
          </w:tcPr>
          <w:p w14:paraId="7346EFA9" w14:textId="77777777" w:rsidR="00814EDC" w:rsidRPr="00B520DC" w:rsidRDefault="00814EDC" w:rsidP="00B520DC">
            <w:pPr>
              <w:spacing w:line="360" w:lineRule="auto"/>
              <w:jc w:val="both"/>
              <w:rPr>
                <w:rFonts w:ascii="Arial" w:hAnsi="Arial" w:cs="Arial"/>
              </w:rPr>
            </w:pPr>
            <w:r w:rsidRPr="00B520DC">
              <w:rPr>
                <w:rFonts w:ascii="Arial" w:hAnsi="Arial" w:cs="Arial"/>
              </w:rPr>
              <w:t>-2.04%</w:t>
            </w:r>
          </w:p>
        </w:tc>
        <w:tc>
          <w:tcPr>
            <w:tcW w:w="0" w:type="auto"/>
            <w:hideMark/>
          </w:tcPr>
          <w:p w14:paraId="03650CFA" w14:textId="77777777" w:rsidR="00814EDC" w:rsidRPr="00B520DC" w:rsidRDefault="00814EDC" w:rsidP="00B520DC">
            <w:pPr>
              <w:spacing w:line="360" w:lineRule="auto"/>
              <w:jc w:val="both"/>
              <w:rPr>
                <w:rFonts w:ascii="Arial" w:hAnsi="Arial" w:cs="Arial"/>
              </w:rPr>
            </w:pPr>
            <w:r w:rsidRPr="00B520DC">
              <w:rPr>
                <w:rFonts w:ascii="Arial" w:hAnsi="Arial" w:cs="Arial"/>
              </w:rPr>
              <w:t>3.65%</w:t>
            </w:r>
          </w:p>
        </w:tc>
        <w:tc>
          <w:tcPr>
            <w:tcW w:w="0" w:type="auto"/>
            <w:hideMark/>
          </w:tcPr>
          <w:p w14:paraId="56AF798F" w14:textId="77777777" w:rsidR="00814EDC" w:rsidRPr="00B520DC" w:rsidRDefault="00814EDC" w:rsidP="00B520DC">
            <w:pPr>
              <w:spacing w:line="360" w:lineRule="auto"/>
              <w:jc w:val="both"/>
              <w:rPr>
                <w:rFonts w:ascii="Arial" w:hAnsi="Arial" w:cs="Arial"/>
              </w:rPr>
            </w:pPr>
            <w:r w:rsidRPr="00B520DC">
              <w:rPr>
                <w:rFonts w:ascii="Arial" w:hAnsi="Arial" w:cs="Arial"/>
              </w:rPr>
              <w:t>1.75%</w:t>
            </w:r>
          </w:p>
        </w:tc>
        <w:tc>
          <w:tcPr>
            <w:tcW w:w="0" w:type="auto"/>
            <w:hideMark/>
          </w:tcPr>
          <w:p w14:paraId="24D73945" w14:textId="77777777" w:rsidR="00814EDC" w:rsidRPr="00B520DC" w:rsidRDefault="00814EDC" w:rsidP="00B520DC">
            <w:pPr>
              <w:spacing w:line="360" w:lineRule="auto"/>
              <w:jc w:val="both"/>
              <w:rPr>
                <w:rFonts w:ascii="Arial" w:hAnsi="Arial" w:cs="Arial"/>
              </w:rPr>
            </w:pPr>
            <w:r w:rsidRPr="00B520DC">
              <w:rPr>
                <w:rFonts w:ascii="Arial" w:hAnsi="Arial" w:cs="Arial"/>
              </w:rPr>
              <w:t>9.91%</w:t>
            </w:r>
          </w:p>
        </w:tc>
        <w:tc>
          <w:tcPr>
            <w:tcW w:w="0" w:type="auto"/>
            <w:hideMark/>
          </w:tcPr>
          <w:p w14:paraId="6FBCC921" w14:textId="77777777" w:rsidR="00814EDC" w:rsidRPr="00B520DC" w:rsidRDefault="00814EDC" w:rsidP="00B520DC">
            <w:pPr>
              <w:spacing w:line="360" w:lineRule="auto"/>
              <w:jc w:val="both"/>
              <w:rPr>
                <w:rFonts w:ascii="Arial" w:hAnsi="Arial" w:cs="Arial"/>
              </w:rPr>
            </w:pPr>
            <w:r w:rsidRPr="00B520DC">
              <w:rPr>
                <w:rFonts w:ascii="Arial" w:hAnsi="Arial" w:cs="Arial"/>
              </w:rPr>
              <w:t>-0.36%</w:t>
            </w:r>
          </w:p>
        </w:tc>
      </w:tr>
      <w:tr w:rsidR="00814EDC" w:rsidRPr="00B520DC" w14:paraId="064BE947" w14:textId="77777777" w:rsidTr="00814EDC">
        <w:tc>
          <w:tcPr>
            <w:tcW w:w="0" w:type="auto"/>
            <w:hideMark/>
          </w:tcPr>
          <w:p w14:paraId="2D5A822B" w14:textId="77777777" w:rsidR="00814EDC" w:rsidRPr="00B520DC" w:rsidRDefault="00814EDC" w:rsidP="00B520DC">
            <w:pPr>
              <w:spacing w:line="360" w:lineRule="auto"/>
              <w:jc w:val="both"/>
              <w:rPr>
                <w:rFonts w:ascii="Arial" w:hAnsi="Arial" w:cs="Arial"/>
              </w:rPr>
            </w:pPr>
            <w:r w:rsidRPr="00B520DC">
              <w:rPr>
                <w:rFonts w:ascii="Arial" w:hAnsi="Arial" w:cs="Arial"/>
              </w:rPr>
              <w:t>ROE</w:t>
            </w:r>
          </w:p>
        </w:tc>
        <w:tc>
          <w:tcPr>
            <w:tcW w:w="0" w:type="auto"/>
            <w:hideMark/>
          </w:tcPr>
          <w:p w14:paraId="04406B04" w14:textId="77777777" w:rsidR="00814EDC" w:rsidRPr="00B520DC" w:rsidRDefault="00814EDC" w:rsidP="00B520DC">
            <w:pPr>
              <w:spacing w:line="360" w:lineRule="auto"/>
              <w:jc w:val="both"/>
              <w:rPr>
                <w:rFonts w:ascii="Arial" w:hAnsi="Arial" w:cs="Arial"/>
              </w:rPr>
            </w:pPr>
            <w:r w:rsidRPr="00B520DC">
              <w:rPr>
                <w:rFonts w:ascii="Arial" w:hAnsi="Arial" w:cs="Arial"/>
              </w:rPr>
              <w:t>-6.55%</w:t>
            </w:r>
          </w:p>
        </w:tc>
        <w:tc>
          <w:tcPr>
            <w:tcW w:w="0" w:type="auto"/>
            <w:hideMark/>
          </w:tcPr>
          <w:p w14:paraId="36561F31" w14:textId="77777777" w:rsidR="00814EDC" w:rsidRPr="00B520DC" w:rsidRDefault="00814EDC" w:rsidP="00B520DC">
            <w:pPr>
              <w:spacing w:line="360" w:lineRule="auto"/>
              <w:jc w:val="both"/>
              <w:rPr>
                <w:rFonts w:ascii="Arial" w:hAnsi="Arial" w:cs="Arial"/>
              </w:rPr>
            </w:pPr>
            <w:r w:rsidRPr="00B520DC">
              <w:rPr>
                <w:rFonts w:ascii="Arial" w:hAnsi="Arial" w:cs="Arial"/>
              </w:rPr>
              <w:t>12.52%</w:t>
            </w:r>
          </w:p>
        </w:tc>
        <w:tc>
          <w:tcPr>
            <w:tcW w:w="0" w:type="auto"/>
            <w:hideMark/>
          </w:tcPr>
          <w:p w14:paraId="20F7711F" w14:textId="77777777" w:rsidR="00814EDC" w:rsidRPr="00B520DC" w:rsidRDefault="00814EDC" w:rsidP="00B520DC">
            <w:pPr>
              <w:spacing w:line="360" w:lineRule="auto"/>
              <w:jc w:val="both"/>
              <w:rPr>
                <w:rFonts w:ascii="Arial" w:hAnsi="Arial" w:cs="Arial"/>
              </w:rPr>
            </w:pPr>
            <w:r w:rsidRPr="00B520DC">
              <w:rPr>
                <w:rFonts w:ascii="Arial" w:hAnsi="Arial" w:cs="Arial"/>
              </w:rPr>
              <w:t>6.05%</w:t>
            </w:r>
          </w:p>
        </w:tc>
        <w:tc>
          <w:tcPr>
            <w:tcW w:w="0" w:type="auto"/>
            <w:hideMark/>
          </w:tcPr>
          <w:p w14:paraId="4FBB6F54" w14:textId="77777777" w:rsidR="00814EDC" w:rsidRPr="00B520DC" w:rsidRDefault="00814EDC" w:rsidP="00B520DC">
            <w:pPr>
              <w:spacing w:line="360" w:lineRule="auto"/>
              <w:jc w:val="both"/>
              <w:rPr>
                <w:rFonts w:ascii="Arial" w:hAnsi="Arial" w:cs="Arial"/>
              </w:rPr>
            </w:pPr>
            <w:r w:rsidRPr="00B520DC">
              <w:rPr>
                <w:rFonts w:ascii="Arial" w:hAnsi="Arial" w:cs="Arial"/>
              </w:rPr>
              <w:t>35.06%</w:t>
            </w:r>
          </w:p>
        </w:tc>
        <w:tc>
          <w:tcPr>
            <w:tcW w:w="0" w:type="auto"/>
            <w:hideMark/>
          </w:tcPr>
          <w:p w14:paraId="64AAC4C7" w14:textId="77777777" w:rsidR="00814EDC" w:rsidRPr="00B520DC" w:rsidRDefault="00814EDC" w:rsidP="00B520DC">
            <w:pPr>
              <w:spacing w:line="360" w:lineRule="auto"/>
              <w:jc w:val="both"/>
              <w:rPr>
                <w:rFonts w:ascii="Arial" w:hAnsi="Arial" w:cs="Arial"/>
              </w:rPr>
            </w:pPr>
            <w:r w:rsidRPr="00B520DC">
              <w:rPr>
                <w:rFonts w:ascii="Arial" w:hAnsi="Arial" w:cs="Arial"/>
              </w:rPr>
              <w:t>-1.31%</w:t>
            </w:r>
          </w:p>
        </w:tc>
      </w:tr>
      <w:tr w:rsidR="00814EDC" w:rsidRPr="00B520DC" w14:paraId="10CC76D1" w14:textId="77777777" w:rsidTr="00814EDC">
        <w:tc>
          <w:tcPr>
            <w:tcW w:w="0" w:type="auto"/>
            <w:hideMark/>
          </w:tcPr>
          <w:p w14:paraId="2940FA3F" w14:textId="77777777" w:rsidR="00814EDC" w:rsidRPr="00B520DC" w:rsidRDefault="00814EDC" w:rsidP="00B520DC">
            <w:pPr>
              <w:spacing w:line="360" w:lineRule="auto"/>
              <w:jc w:val="both"/>
              <w:rPr>
                <w:rFonts w:ascii="Arial" w:hAnsi="Arial" w:cs="Arial"/>
              </w:rPr>
            </w:pPr>
            <w:r w:rsidRPr="00B520DC">
              <w:rPr>
                <w:rFonts w:ascii="Arial" w:hAnsi="Arial" w:cs="Arial"/>
              </w:rPr>
              <w:t>Asset turnover</w:t>
            </w:r>
          </w:p>
        </w:tc>
        <w:tc>
          <w:tcPr>
            <w:tcW w:w="0" w:type="auto"/>
            <w:hideMark/>
          </w:tcPr>
          <w:p w14:paraId="3CCD183B" w14:textId="77777777" w:rsidR="00814EDC" w:rsidRPr="00B520DC" w:rsidRDefault="00814EDC" w:rsidP="00B520DC">
            <w:pPr>
              <w:spacing w:line="360" w:lineRule="auto"/>
              <w:jc w:val="both"/>
              <w:rPr>
                <w:rFonts w:ascii="Arial" w:hAnsi="Arial" w:cs="Arial"/>
              </w:rPr>
            </w:pPr>
            <w:r w:rsidRPr="00B520DC">
              <w:rPr>
                <w:rFonts w:ascii="Arial" w:hAnsi="Arial" w:cs="Arial"/>
              </w:rPr>
              <w:t>0.28x</w:t>
            </w:r>
          </w:p>
        </w:tc>
        <w:tc>
          <w:tcPr>
            <w:tcW w:w="0" w:type="auto"/>
            <w:hideMark/>
          </w:tcPr>
          <w:p w14:paraId="23276501" w14:textId="77777777" w:rsidR="00814EDC" w:rsidRPr="00B520DC" w:rsidRDefault="00814EDC" w:rsidP="00B520DC">
            <w:pPr>
              <w:spacing w:line="360" w:lineRule="auto"/>
              <w:jc w:val="both"/>
              <w:rPr>
                <w:rFonts w:ascii="Arial" w:hAnsi="Arial" w:cs="Arial"/>
              </w:rPr>
            </w:pPr>
            <w:r w:rsidRPr="00B520DC">
              <w:rPr>
                <w:rFonts w:ascii="Arial" w:hAnsi="Arial" w:cs="Arial"/>
              </w:rPr>
              <w:t>0.47x</w:t>
            </w:r>
          </w:p>
        </w:tc>
        <w:tc>
          <w:tcPr>
            <w:tcW w:w="0" w:type="auto"/>
            <w:hideMark/>
          </w:tcPr>
          <w:p w14:paraId="395A9B79" w14:textId="77777777" w:rsidR="00814EDC" w:rsidRPr="00B520DC" w:rsidRDefault="00814EDC" w:rsidP="00B520DC">
            <w:pPr>
              <w:spacing w:line="360" w:lineRule="auto"/>
              <w:jc w:val="both"/>
              <w:rPr>
                <w:rFonts w:ascii="Arial" w:hAnsi="Arial" w:cs="Arial"/>
              </w:rPr>
            </w:pPr>
            <w:r w:rsidRPr="00B520DC">
              <w:rPr>
                <w:rFonts w:ascii="Arial" w:hAnsi="Arial" w:cs="Arial"/>
              </w:rPr>
              <w:t>0.53x</w:t>
            </w:r>
          </w:p>
        </w:tc>
        <w:tc>
          <w:tcPr>
            <w:tcW w:w="0" w:type="auto"/>
            <w:hideMark/>
          </w:tcPr>
          <w:p w14:paraId="640B4F11" w14:textId="77777777" w:rsidR="00814EDC" w:rsidRPr="00B520DC" w:rsidRDefault="00814EDC" w:rsidP="00B520DC">
            <w:pPr>
              <w:spacing w:line="360" w:lineRule="auto"/>
              <w:jc w:val="both"/>
              <w:rPr>
                <w:rFonts w:ascii="Arial" w:hAnsi="Arial" w:cs="Arial"/>
              </w:rPr>
            </w:pPr>
            <w:r w:rsidRPr="00B520DC">
              <w:rPr>
                <w:rFonts w:ascii="Arial" w:hAnsi="Arial" w:cs="Arial"/>
              </w:rPr>
              <w:t>0.51x</w:t>
            </w:r>
          </w:p>
        </w:tc>
        <w:tc>
          <w:tcPr>
            <w:tcW w:w="0" w:type="auto"/>
            <w:hideMark/>
          </w:tcPr>
          <w:p w14:paraId="20E51E69" w14:textId="77777777" w:rsidR="00814EDC" w:rsidRPr="00B520DC" w:rsidRDefault="00814EDC" w:rsidP="00B520DC">
            <w:pPr>
              <w:spacing w:line="360" w:lineRule="auto"/>
              <w:jc w:val="both"/>
              <w:rPr>
                <w:rFonts w:ascii="Arial" w:hAnsi="Arial" w:cs="Arial"/>
              </w:rPr>
            </w:pPr>
            <w:r w:rsidRPr="00B520DC">
              <w:rPr>
                <w:rFonts w:ascii="Arial" w:hAnsi="Arial" w:cs="Arial"/>
              </w:rPr>
              <w:t>0.52x</w:t>
            </w:r>
          </w:p>
        </w:tc>
      </w:tr>
      <w:tr w:rsidR="00814EDC" w:rsidRPr="00B520DC" w14:paraId="73C26140" w14:textId="77777777" w:rsidTr="00814EDC">
        <w:tc>
          <w:tcPr>
            <w:tcW w:w="0" w:type="auto"/>
            <w:hideMark/>
          </w:tcPr>
          <w:p w14:paraId="0EF6ED25" w14:textId="77777777" w:rsidR="00814EDC" w:rsidRPr="00B520DC" w:rsidRDefault="00814EDC" w:rsidP="00B520DC">
            <w:pPr>
              <w:spacing w:line="360" w:lineRule="auto"/>
              <w:jc w:val="both"/>
              <w:rPr>
                <w:rFonts w:ascii="Arial" w:hAnsi="Arial" w:cs="Arial"/>
              </w:rPr>
            </w:pPr>
            <w:r w:rsidRPr="00B520DC">
              <w:rPr>
                <w:rFonts w:ascii="Arial" w:hAnsi="Arial" w:cs="Arial"/>
              </w:rPr>
              <w:t>Receivables turnover</w:t>
            </w:r>
          </w:p>
        </w:tc>
        <w:tc>
          <w:tcPr>
            <w:tcW w:w="0" w:type="auto"/>
            <w:hideMark/>
          </w:tcPr>
          <w:p w14:paraId="31F46747" w14:textId="77777777" w:rsidR="00814EDC" w:rsidRPr="00B520DC" w:rsidRDefault="00814EDC" w:rsidP="00B520DC">
            <w:pPr>
              <w:spacing w:line="360" w:lineRule="auto"/>
              <w:jc w:val="both"/>
              <w:rPr>
                <w:rFonts w:ascii="Arial" w:hAnsi="Arial" w:cs="Arial"/>
              </w:rPr>
            </w:pPr>
            <w:r w:rsidRPr="00B520DC">
              <w:rPr>
                <w:rFonts w:ascii="Arial" w:hAnsi="Arial" w:cs="Arial"/>
              </w:rPr>
              <w:t>6.38x</w:t>
            </w:r>
          </w:p>
        </w:tc>
        <w:tc>
          <w:tcPr>
            <w:tcW w:w="0" w:type="auto"/>
            <w:hideMark/>
          </w:tcPr>
          <w:p w14:paraId="082AE989" w14:textId="77777777" w:rsidR="00814EDC" w:rsidRPr="00B520DC" w:rsidRDefault="00814EDC" w:rsidP="00B520DC">
            <w:pPr>
              <w:spacing w:line="360" w:lineRule="auto"/>
              <w:jc w:val="both"/>
              <w:rPr>
                <w:rFonts w:ascii="Arial" w:hAnsi="Arial" w:cs="Arial"/>
              </w:rPr>
            </w:pPr>
            <w:r w:rsidRPr="00B520DC">
              <w:rPr>
                <w:rFonts w:ascii="Arial" w:hAnsi="Arial" w:cs="Arial"/>
              </w:rPr>
              <w:t>8.03x</w:t>
            </w:r>
          </w:p>
        </w:tc>
        <w:tc>
          <w:tcPr>
            <w:tcW w:w="0" w:type="auto"/>
            <w:hideMark/>
          </w:tcPr>
          <w:p w14:paraId="714DDEF8" w14:textId="77777777" w:rsidR="00814EDC" w:rsidRPr="00B520DC" w:rsidRDefault="00814EDC" w:rsidP="00B520DC">
            <w:pPr>
              <w:spacing w:line="360" w:lineRule="auto"/>
              <w:jc w:val="both"/>
              <w:rPr>
                <w:rFonts w:ascii="Arial" w:hAnsi="Arial" w:cs="Arial"/>
              </w:rPr>
            </w:pPr>
            <w:r w:rsidRPr="00B520DC">
              <w:rPr>
                <w:rFonts w:ascii="Arial" w:hAnsi="Arial" w:cs="Arial"/>
              </w:rPr>
              <w:t>7.77x</w:t>
            </w:r>
          </w:p>
        </w:tc>
        <w:tc>
          <w:tcPr>
            <w:tcW w:w="0" w:type="auto"/>
            <w:hideMark/>
          </w:tcPr>
          <w:p w14:paraId="536FC4C2" w14:textId="77777777" w:rsidR="00814EDC" w:rsidRPr="00B520DC" w:rsidRDefault="00814EDC" w:rsidP="00B520DC">
            <w:pPr>
              <w:spacing w:line="360" w:lineRule="auto"/>
              <w:jc w:val="both"/>
              <w:rPr>
                <w:rFonts w:ascii="Arial" w:hAnsi="Arial" w:cs="Arial"/>
              </w:rPr>
            </w:pPr>
            <w:r w:rsidRPr="00B520DC">
              <w:rPr>
                <w:rFonts w:ascii="Arial" w:hAnsi="Arial" w:cs="Arial"/>
              </w:rPr>
              <w:t>6.63x</w:t>
            </w:r>
          </w:p>
        </w:tc>
        <w:tc>
          <w:tcPr>
            <w:tcW w:w="0" w:type="auto"/>
            <w:hideMark/>
          </w:tcPr>
          <w:p w14:paraId="01DC1947" w14:textId="77777777" w:rsidR="00814EDC" w:rsidRPr="00B520DC" w:rsidRDefault="00814EDC" w:rsidP="00B520DC">
            <w:pPr>
              <w:spacing w:line="360" w:lineRule="auto"/>
              <w:jc w:val="both"/>
              <w:rPr>
                <w:rFonts w:ascii="Arial" w:hAnsi="Arial" w:cs="Arial"/>
              </w:rPr>
            </w:pPr>
            <w:r w:rsidRPr="00B520DC">
              <w:rPr>
                <w:rFonts w:ascii="Arial" w:hAnsi="Arial" w:cs="Arial"/>
              </w:rPr>
              <w:t>6.33x</w:t>
            </w:r>
          </w:p>
        </w:tc>
      </w:tr>
      <w:tr w:rsidR="00814EDC" w:rsidRPr="00B520DC" w14:paraId="34F558C5" w14:textId="77777777" w:rsidTr="00814EDC">
        <w:tc>
          <w:tcPr>
            <w:tcW w:w="0" w:type="auto"/>
            <w:hideMark/>
          </w:tcPr>
          <w:p w14:paraId="0319D7C1" w14:textId="77777777" w:rsidR="00814EDC" w:rsidRPr="00B520DC" w:rsidRDefault="00814EDC" w:rsidP="00B520DC">
            <w:pPr>
              <w:spacing w:line="360" w:lineRule="auto"/>
              <w:jc w:val="both"/>
              <w:rPr>
                <w:rFonts w:ascii="Arial" w:hAnsi="Arial" w:cs="Arial"/>
              </w:rPr>
            </w:pPr>
            <w:r w:rsidRPr="00B520DC">
              <w:rPr>
                <w:rFonts w:ascii="Arial" w:hAnsi="Arial" w:cs="Arial"/>
              </w:rPr>
              <w:t>Debt/equity</w:t>
            </w:r>
          </w:p>
        </w:tc>
        <w:tc>
          <w:tcPr>
            <w:tcW w:w="0" w:type="auto"/>
            <w:hideMark/>
          </w:tcPr>
          <w:p w14:paraId="1176C921" w14:textId="77777777" w:rsidR="00814EDC" w:rsidRPr="00B520DC" w:rsidRDefault="00814EDC" w:rsidP="00B520DC">
            <w:pPr>
              <w:spacing w:line="360" w:lineRule="auto"/>
              <w:jc w:val="both"/>
              <w:rPr>
                <w:rFonts w:ascii="Arial" w:hAnsi="Arial" w:cs="Arial"/>
              </w:rPr>
            </w:pPr>
            <w:r w:rsidRPr="00B520DC">
              <w:rPr>
                <w:rFonts w:ascii="Arial" w:hAnsi="Arial" w:cs="Arial"/>
              </w:rPr>
              <w:t>1.12x</w:t>
            </w:r>
          </w:p>
        </w:tc>
        <w:tc>
          <w:tcPr>
            <w:tcW w:w="0" w:type="auto"/>
            <w:hideMark/>
          </w:tcPr>
          <w:p w14:paraId="150EAB72" w14:textId="77777777" w:rsidR="00814EDC" w:rsidRPr="00B520DC" w:rsidRDefault="00814EDC" w:rsidP="00B520DC">
            <w:pPr>
              <w:spacing w:line="360" w:lineRule="auto"/>
              <w:jc w:val="both"/>
              <w:rPr>
                <w:rFonts w:ascii="Arial" w:hAnsi="Arial" w:cs="Arial"/>
              </w:rPr>
            </w:pPr>
            <w:r w:rsidRPr="00B520DC">
              <w:rPr>
                <w:rFonts w:ascii="Arial" w:hAnsi="Arial" w:cs="Arial"/>
              </w:rPr>
              <w:t>0.84x</w:t>
            </w:r>
          </w:p>
        </w:tc>
        <w:tc>
          <w:tcPr>
            <w:tcW w:w="0" w:type="auto"/>
            <w:hideMark/>
          </w:tcPr>
          <w:p w14:paraId="6ED3DE39" w14:textId="77777777" w:rsidR="00814EDC" w:rsidRPr="00B520DC" w:rsidRDefault="00814EDC" w:rsidP="00B520DC">
            <w:pPr>
              <w:spacing w:line="360" w:lineRule="auto"/>
              <w:jc w:val="both"/>
              <w:rPr>
                <w:rFonts w:ascii="Arial" w:hAnsi="Arial" w:cs="Arial"/>
              </w:rPr>
            </w:pPr>
            <w:r w:rsidRPr="00B520DC">
              <w:rPr>
                <w:rFonts w:ascii="Arial" w:hAnsi="Arial" w:cs="Arial"/>
              </w:rPr>
              <w:t>0.86x</w:t>
            </w:r>
          </w:p>
        </w:tc>
        <w:tc>
          <w:tcPr>
            <w:tcW w:w="0" w:type="auto"/>
            <w:hideMark/>
          </w:tcPr>
          <w:p w14:paraId="5101182F" w14:textId="77777777" w:rsidR="00814EDC" w:rsidRPr="00B520DC" w:rsidRDefault="00814EDC" w:rsidP="00B520DC">
            <w:pPr>
              <w:spacing w:line="360" w:lineRule="auto"/>
              <w:jc w:val="both"/>
              <w:rPr>
                <w:rFonts w:ascii="Arial" w:hAnsi="Arial" w:cs="Arial"/>
              </w:rPr>
            </w:pPr>
            <w:r w:rsidRPr="00B520DC">
              <w:rPr>
                <w:rFonts w:ascii="Arial" w:hAnsi="Arial" w:cs="Arial"/>
              </w:rPr>
              <w:t>0.99x</w:t>
            </w:r>
          </w:p>
        </w:tc>
        <w:tc>
          <w:tcPr>
            <w:tcW w:w="0" w:type="auto"/>
            <w:hideMark/>
          </w:tcPr>
          <w:p w14:paraId="32099712" w14:textId="77777777" w:rsidR="00814EDC" w:rsidRPr="00B520DC" w:rsidRDefault="00814EDC" w:rsidP="00B520DC">
            <w:pPr>
              <w:spacing w:line="360" w:lineRule="auto"/>
              <w:jc w:val="both"/>
              <w:rPr>
                <w:rFonts w:ascii="Arial" w:hAnsi="Arial" w:cs="Arial"/>
              </w:rPr>
            </w:pPr>
            <w:r w:rsidRPr="00B520DC">
              <w:rPr>
                <w:rFonts w:ascii="Arial" w:hAnsi="Arial" w:cs="Arial"/>
              </w:rPr>
              <w:t>1.17x</w:t>
            </w:r>
          </w:p>
        </w:tc>
      </w:tr>
      <w:tr w:rsidR="00814EDC" w:rsidRPr="00B520DC" w14:paraId="7987DF5B" w14:textId="77777777" w:rsidTr="00814EDC">
        <w:tc>
          <w:tcPr>
            <w:tcW w:w="0" w:type="auto"/>
            <w:hideMark/>
          </w:tcPr>
          <w:p w14:paraId="435B3F21" w14:textId="77777777" w:rsidR="00814EDC" w:rsidRPr="00B520DC" w:rsidRDefault="00814EDC" w:rsidP="00B520DC">
            <w:pPr>
              <w:spacing w:line="360" w:lineRule="auto"/>
              <w:jc w:val="both"/>
              <w:rPr>
                <w:rFonts w:ascii="Arial" w:hAnsi="Arial" w:cs="Arial"/>
              </w:rPr>
            </w:pPr>
            <w:r w:rsidRPr="00B520DC">
              <w:rPr>
                <w:rFonts w:ascii="Arial" w:hAnsi="Arial" w:cs="Arial"/>
              </w:rPr>
              <w:t>Debt/assets</w:t>
            </w:r>
          </w:p>
        </w:tc>
        <w:tc>
          <w:tcPr>
            <w:tcW w:w="0" w:type="auto"/>
            <w:hideMark/>
          </w:tcPr>
          <w:p w14:paraId="1E91AC5B" w14:textId="77777777" w:rsidR="00814EDC" w:rsidRPr="00B520DC" w:rsidRDefault="00814EDC" w:rsidP="00B520DC">
            <w:pPr>
              <w:spacing w:line="360" w:lineRule="auto"/>
              <w:jc w:val="both"/>
              <w:rPr>
                <w:rFonts w:ascii="Arial" w:hAnsi="Arial" w:cs="Arial"/>
              </w:rPr>
            </w:pPr>
            <w:r w:rsidRPr="00B520DC">
              <w:rPr>
                <w:rFonts w:ascii="Arial" w:hAnsi="Arial" w:cs="Arial"/>
              </w:rPr>
              <w:t>31.56%</w:t>
            </w:r>
          </w:p>
        </w:tc>
        <w:tc>
          <w:tcPr>
            <w:tcW w:w="0" w:type="auto"/>
            <w:hideMark/>
          </w:tcPr>
          <w:p w14:paraId="558DF0F4" w14:textId="77777777" w:rsidR="00814EDC" w:rsidRPr="00B520DC" w:rsidRDefault="00814EDC" w:rsidP="00B520DC">
            <w:pPr>
              <w:spacing w:line="360" w:lineRule="auto"/>
              <w:jc w:val="both"/>
              <w:rPr>
                <w:rFonts w:ascii="Arial" w:hAnsi="Arial" w:cs="Arial"/>
              </w:rPr>
            </w:pPr>
            <w:r w:rsidRPr="00B520DC">
              <w:rPr>
                <w:rFonts w:ascii="Arial" w:hAnsi="Arial" w:cs="Arial"/>
              </w:rPr>
              <w:t>25.29%</w:t>
            </w:r>
          </w:p>
        </w:tc>
        <w:tc>
          <w:tcPr>
            <w:tcW w:w="0" w:type="auto"/>
            <w:hideMark/>
          </w:tcPr>
          <w:p w14:paraId="4161AEEF" w14:textId="77777777" w:rsidR="00814EDC" w:rsidRPr="00B520DC" w:rsidRDefault="00814EDC" w:rsidP="00B520DC">
            <w:pPr>
              <w:spacing w:line="360" w:lineRule="auto"/>
              <w:jc w:val="both"/>
              <w:rPr>
                <w:rFonts w:ascii="Arial" w:hAnsi="Arial" w:cs="Arial"/>
              </w:rPr>
            </w:pPr>
            <w:r w:rsidRPr="00B520DC">
              <w:rPr>
                <w:rFonts w:ascii="Arial" w:hAnsi="Arial" w:cs="Arial"/>
              </w:rPr>
              <w:t>23.81%</w:t>
            </w:r>
          </w:p>
        </w:tc>
        <w:tc>
          <w:tcPr>
            <w:tcW w:w="0" w:type="auto"/>
            <w:hideMark/>
          </w:tcPr>
          <w:p w14:paraId="5B80EF0C" w14:textId="77777777" w:rsidR="00814EDC" w:rsidRPr="00B520DC" w:rsidRDefault="00814EDC" w:rsidP="00B520DC">
            <w:pPr>
              <w:spacing w:line="360" w:lineRule="auto"/>
              <w:jc w:val="both"/>
              <w:rPr>
                <w:rFonts w:ascii="Arial" w:hAnsi="Arial" w:cs="Arial"/>
              </w:rPr>
            </w:pPr>
            <w:r w:rsidRPr="00B520DC">
              <w:rPr>
                <w:rFonts w:ascii="Arial" w:hAnsi="Arial" w:cs="Arial"/>
              </w:rPr>
              <w:t>28.39%</w:t>
            </w:r>
          </w:p>
        </w:tc>
        <w:tc>
          <w:tcPr>
            <w:tcW w:w="0" w:type="auto"/>
            <w:hideMark/>
          </w:tcPr>
          <w:p w14:paraId="7C5F9299" w14:textId="77777777" w:rsidR="00814EDC" w:rsidRPr="00B520DC" w:rsidRDefault="00814EDC" w:rsidP="00B520DC">
            <w:pPr>
              <w:spacing w:line="360" w:lineRule="auto"/>
              <w:jc w:val="both"/>
              <w:rPr>
                <w:rFonts w:ascii="Arial" w:hAnsi="Arial" w:cs="Arial"/>
              </w:rPr>
            </w:pPr>
            <w:r w:rsidRPr="00B520DC">
              <w:rPr>
                <w:rFonts w:ascii="Arial" w:hAnsi="Arial" w:cs="Arial"/>
              </w:rPr>
              <w:t>30.48%</w:t>
            </w:r>
          </w:p>
        </w:tc>
      </w:tr>
      <w:tr w:rsidR="00814EDC" w:rsidRPr="00B520DC" w14:paraId="4FA529E6" w14:textId="77777777" w:rsidTr="00814EDC">
        <w:tc>
          <w:tcPr>
            <w:tcW w:w="0" w:type="auto"/>
            <w:hideMark/>
          </w:tcPr>
          <w:p w14:paraId="6C9095ED" w14:textId="77777777" w:rsidR="00814EDC" w:rsidRPr="00B520DC" w:rsidRDefault="00814EDC" w:rsidP="00B520DC">
            <w:pPr>
              <w:spacing w:line="360" w:lineRule="auto"/>
              <w:jc w:val="both"/>
              <w:rPr>
                <w:rFonts w:ascii="Arial" w:hAnsi="Arial" w:cs="Arial"/>
              </w:rPr>
            </w:pPr>
            <w:r w:rsidRPr="00B520DC">
              <w:rPr>
                <w:rFonts w:ascii="Arial" w:hAnsi="Arial" w:cs="Arial"/>
              </w:rPr>
              <w:t>Operating cash flow margin</w:t>
            </w:r>
          </w:p>
        </w:tc>
        <w:tc>
          <w:tcPr>
            <w:tcW w:w="0" w:type="auto"/>
            <w:hideMark/>
          </w:tcPr>
          <w:p w14:paraId="01D48649" w14:textId="77777777" w:rsidR="00814EDC" w:rsidRPr="00B520DC" w:rsidRDefault="00814EDC" w:rsidP="00B520DC">
            <w:pPr>
              <w:spacing w:line="360" w:lineRule="auto"/>
              <w:jc w:val="both"/>
              <w:rPr>
                <w:rFonts w:ascii="Arial" w:hAnsi="Arial" w:cs="Arial"/>
              </w:rPr>
            </w:pPr>
            <w:r w:rsidRPr="00B520DC">
              <w:rPr>
                <w:rFonts w:ascii="Arial" w:hAnsi="Arial" w:cs="Arial"/>
              </w:rPr>
              <w:t>10.40%</w:t>
            </w:r>
          </w:p>
        </w:tc>
        <w:tc>
          <w:tcPr>
            <w:tcW w:w="0" w:type="auto"/>
            <w:hideMark/>
          </w:tcPr>
          <w:p w14:paraId="51304242" w14:textId="77777777" w:rsidR="00814EDC" w:rsidRPr="00B520DC" w:rsidRDefault="00814EDC" w:rsidP="00B520DC">
            <w:pPr>
              <w:spacing w:line="360" w:lineRule="auto"/>
              <w:jc w:val="both"/>
              <w:rPr>
                <w:rFonts w:ascii="Arial" w:hAnsi="Arial" w:cs="Arial"/>
              </w:rPr>
            </w:pPr>
            <w:r w:rsidRPr="00B520DC">
              <w:rPr>
                <w:rFonts w:ascii="Arial" w:hAnsi="Arial" w:cs="Arial"/>
              </w:rPr>
              <w:t>11.44%</w:t>
            </w:r>
          </w:p>
        </w:tc>
        <w:tc>
          <w:tcPr>
            <w:tcW w:w="0" w:type="auto"/>
            <w:hideMark/>
          </w:tcPr>
          <w:p w14:paraId="436AD078" w14:textId="77777777" w:rsidR="00814EDC" w:rsidRPr="00B520DC" w:rsidRDefault="00814EDC" w:rsidP="00B520DC">
            <w:pPr>
              <w:spacing w:line="360" w:lineRule="auto"/>
              <w:jc w:val="both"/>
              <w:rPr>
                <w:rFonts w:ascii="Arial" w:hAnsi="Arial" w:cs="Arial"/>
              </w:rPr>
            </w:pPr>
            <w:r w:rsidRPr="00B520DC">
              <w:rPr>
                <w:rFonts w:ascii="Arial" w:hAnsi="Arial" w:cs="Arial"/>
              </w:rPr>
              <w:t>12.00%</w:t>
            </w:r>
          </w:p>
        </w:tc>
        <w:tc>
          <w:tcPr>
            <w:tcW w:w="0" w:type="auto"/>
            <w:hideMark/>
          </w:tcPr>
          <w:p w14:paraId="73CC6B0D" w14:textId="77777777" w:rsidR="00814EDC" w:rsidRPr="00B520DC" w:rsidRDefault="00814EDC" w:rsidP="00B520DC">
            <w:pPr>
              <w:spacing w:line="360" w:lineRule="auto"/>
              <w:jc w:val="both"/>
              <w:rPr>
                <w:rFonts w:ascii="Arial" w:hAnsi="Arial" w:cs="Arial"/>
              </w:rPr>
            </w:pPr>
            <w:r w:rsidRPr="00B520DC">
              <w:rPr>
                <w:rFonts w:ascii="Arial" w:hAnsi="Arial" w:cs="Arial"/>
              </w:rPr>
              <w:t>9.52%</w:t>
            </w:r>
          </w:p>
        </w:tc>
        <w:tc>
          <w:tcPr>
            <w:tcW w:w="0" w:type="auto"/>
            <w:hideMark/>
          </w:tcPr>
          <w:p w14:paraId="0433BB4D" w14:textId="77777777" w:rsidR="00814EDC" w:rsidRPr="00B520DC" w:rsidRDefault="00814EDC" w:rsidP="00B520DC">
            <w:pPr>
              <w:spacing w:line="360" w:lineRule="auto"/>
              <w:jc w:val="both"/>
              <w:rPr>
                <w:rFonts w:ascii="Arial" w:hAnsi="Arial" w:cs="Arial"/>
              </w:rPr>
            </w:pPr>
            <w:r w:rsidRPr="00B520DC">
              <w:rPr>
                <w:rFonts w:ascii="Arial" w:hAnsi="Arial" w:cs="Arial"/>
              </w:rPr>
              <w:t>5.34%</w:t>
            </w:r>
          </w:p>
        </w:tc>
      </w:tr>
      <w:tr w:rsidR="00814EDC" w:rsidRPr="00B520DC" w14:paraId="079F5875" w14:textId="77777777" w:rsidTr="00814EDC">
        <w:tc>
          <w:tcPr>
            <w:tcW w:w="0" w:type="auto"/>
            <w:hideMark/>
          </w:tcPr>
          <w:p w14:paraId="0E454DDA" w14:textId="77777777" w:rsidR="00814EDC" w:rsidRPr="00B520DC" w:rsidRDefault="00814EDC" w:rsidP="00B520DC">
            <w:pPr>
              <w:spacing w:line="360" w:lineRule="auto"/>
              <w:jc w:val="both"/>
              <w:rPr>
                <w:rFonts w:ascii="Arial" w:hAnsi="Arial" w:cs="Arial"/>
              </w:rPr>
            </w:pPr>
            <w:r w:rsidRPr="00B520DC">
              <w:rPr>
                <w:rFonts w:ascii="Arial" w:hAnsi="Arial" w:cs="Arial"/>
              </w:rPr>
              <w:t>Operating cash flow/debt</w:t>
            </w:r>
          </w:p>
        </w:tc>
        <w:tc>
          <w:tcPr>
            <w:tcW w:w="0" w:type="auto"/>
            <w:hideMark/>
          </w:tcPr>
          <w:p w14:paraId="13C849E3" w14:textId="77777777" w:rsidR="00814EDC" w:rsidRPr="00B520DC" w:rsidRDefault="00814EDC" w:rsidP="00B520DC">
            <w:pPr>
              <w:spacing w:line="360" w:lineRule="auto"/>
              <w:jc w:val="both"/>
              <w:rPr>
                <w:rFonts w:ascii="Arial" w:hAnsi="Arial" w:cs="Arial"/>
              </w:rPr>
            </w:pPr>
            <w:r w:rsidRPr="00B520DC">
              <w:rPr>
                <w:rFonts w:ascii="Arial" w:hAnsi="Arial" w:cs="Arial"/>
              </w:rPr>
              <w:t>7.92%</w:t>
            </w:r>
          </w:p>
        </w:tc>
        <w:tc>
          <w:tcPr>
            <w:tcW w:w="0" w:type="auto"/>
            <w:hideMark/>
          </w:tcPr>
          <w:p w14:paraId="05C74AF5" w14:textId="77777777" w:rsidR="00814EDC" w:rsidRPr="00B520DC" w:rsidRDefault="00814EDC" w:rsidP="00B520DC">
            <w:pPr>
              <w:spacing w:line="360" w:lineRule="auto"/>
              <w:jc w:val="both"/>
              <w:rPr>
                <w:rFonts w:ascii="Arial" w:hAnsi="Arial" w:cs="Arial"/>
              </w:rPr>
            </w:pPr>
            <w:r w:rsidRPr="00B520DC">
              <w:rPr>
                <w:rFonts w:ascii="Arial" w:hAnsi="Arial" w:cs="Arial"/>
              </w:rPr>
              <w:t>21.65%</w:t>
            </w:r>
          </w:p>
        </w:tc>
        <w:tc>
          <w:tcPr>
            <w:tcW w:w="0" w:type="auto"/>
            <w:hideMark/>
          </w:tcPr>
          <w:p w14:paraId="4993430A" w14:textId="77777777" w:rsidR="00814EDC" w:rsidRPr="00B520DC" w:rsidRDefault="00814EDC" w:rsidP="00B520DC">
            <w:pPr>
              <w:spacing w:line="360" w:lineRule="auto"/>
              <w:jc w:val="both"/>
              <w:rPr>
                <w:rFonts w:ascii="Arial" w:hAnsi="Arial" w:cs="Arial"/>
              </w:rPr>
            </w:pPr>
            <w:r w:rsidRPr="00B520DC">
              <w:rPr>
                <w:rFonts w:ascii="Arial" w:hAnsi="Arial" w:cs="Arial"/>
              </w:rPr>
              <w:t>26.18%</w:t>
            </w:r>
          </w:p>
        </w:tc>
        <w:tc>
          <w:tcPr>
            <w:tcW w:w="0" w:type="auto"/>
            <w:hideMark/>
          </w:tcPr>
          <w:p w14:paraId="317FACA7" w14:textId="77777777" w:rsidR="00814EDC" w:rsidRPr="00B520DC" w:rsidRDefault="00814EDC" w:rsidP="00B520DC">
            <w:pPr>
              <w:spacing w:line="360" w:lineRule="auto"/>
              <w:jc w:val="both"/>
              <w:rPr>
                <w:rFonts w:ascii="Arial" w:hAnsi="Arial" w:cs="Arial"/>
              </w:rPr>
            </w:pPr>
            <w:r w:rsidRPr="00B520DC">
              <w:rPr>
                <w:rFonts w:ascii="Arial" w:hAnsi="Arial" w:cs="Arial"/>
              </w:rPr>
              <w:t>16.74%</w:t>
            </w:r>
          </w:p>
        </w:tc>
        <w:tc>
          <w:tcPr>
            <w:tcW w:w="0" w:type="auto"/>
            <w:hideMark/>
          </w:tcPr>
          <w:p w14:paraId="0A0F4A3A" w14:textId="77777777" w:rsidR="00814EDC" w:rsidRPr="00B520DC" w:rsidRDefault="00814EDC" w:rsidP="00B520DC">
            <w:pPr>
              <w:spacing w:line="360" w:lineRule="auto"/>
              <w:jc w:val="both"/>
              <w:rPr>
                <w:rFonts w:ascii="Arial" w:hAnsi="Arial" w:cs="Arial"/>
              </w:rPr>
            </w:pPr>
            <w:r w:rsidRPr="00B520DC">
              <w:rPr>
                <w:rFonts w:ascii="Arial" w:hAnsi="Arial" w:cs="Arial"/>
              </w:rPr>
              <w:t>8.86%</w:t>
            </w:r>
          </w:p>
        </w:tc>
      </w:tr>
      <w:tr w:rsidR="00814EDC" w:rsidRPr="00B520DC" w14:paraId="66689B83" w14:textId="77777777" w:rsidTr="00814EDC">
        <w:tc>
          <w:tcPr>
            <w:tcW w:w="0" w:type="auto"/>
            <w:hideMark/>
          </w:tcPr>
          <w:p w14:paraId="07113BA0" w14:textId="77777777" w:rsidR="00814EDC" w:rsidRPr="00B520DC" w:rsidRDefault="00814EDC" w:rsidP="00B520DC">
            <w:pPr>
              <w:spacing w:line="360" w:lineRule="auto"/>
              <w:jc w:val="both"/>
              <w:rPr>
                <w:rFonts w:ascii="Arial" w:hAnsi="Arial" w:cs="Arial"/>
              </w:rPr>
            </w:pPr>
            <w:r w:rsidRPr="00B520DC">
              <w:rPr>
                <w:rFonts w:ascii="Arial" w:hAnsi="Arial" w:cs="Arial"/>
              </w:rPr>
              <w:t>Interest coverage</w:t>
            </w:r>
          </w:p>
        </w:tc>
        <w:tc>
          <w:tcPr>
            <w:tcW w:w="0" w:type="auto"/>
            <w:hideMark/>
          </w:tcPr>
          <w:p w14:paraId="3B2928AA" w14:textId="77777777" w:rsidR="00814EDC" w:rsidRPr="00B520DC" w:rsidRDefault="00814EDC" w:rsidP="00B520DC">
            <w:pPr>
              <w:spacing w:line="360" w:lineRule="auto"/>
              <w:jc w:val="both"/>
              <w:rPr>
                <w:rFonts w:ascii="Arial" w:hAnsi="Arial" w:cs="Arial"/>
              </w:rPr>
            </w:pPr>
            <w:r w:rsidRPr="00B520DC">
              <w:rPr>
                <w:rFonts w:ascii="Arial" w:hAnsi="Arial" w:cs="Arial"/>
              </w:rPr>
              <w:t>1.27x</w:t>
            </w:r>
          </w:p>
        </w:tc>
        <w:tc>
          <w:tcPr>
            <w:tcW w:w="0" w:type="auto"/>
            <w:hideMark/>
          </w:tcPr>
          <w:p w14:paraId="3509DCCC" w14:textId="77777777" w:rsidR="00814EDC" w:rsidRPr="00B520DC" w:rsidRDefault="00814EDC" w:rsidP="00B520DC">
            <w:pPr>
              <w:spacing w:line="360" w:lineRule="auto"/>
              <w:jc w:val="both"/>
              <w:rPr>
                <w:rFonts w:ascii="Arial" w:hAnsi="Arial" w:cs="Arial"/>
              </w:rPr>
            </w:pPr>
            <w:r w:rsidRPr="00B520DC">
              <w:rPr>
                <w:rFonts w:ascii="Arial" w:hAnsi="Arial" w:cs="Arial"/>
              </w:rPr>
              <w:t>3.42x</w:t>
            </w:r>
          </w:p>
        </w:tc>
        <w:tc>
          <w:tcPr>
            <w:tcW w:w="0" w:type="auto"/>
            <w:hideMark/>
          </w:tcPr>
          <w:p w14:paraId="56684C2F" w14:textId="77777777" w:rsidR="00814EDC" w:rsidRPr="00B520DC" w:rsidRDefault="00814EDC" w:rsidP="00B520DC">
            <w:pPr>
              <w:spacing w:line="360" w:lineRule="auto"/>
              <w:jc w:val="both"/>
              <w:rPr>
                <w:rFonts w:ascii="Arial" w:hAnsi="Arial" w:cs="Arial"/>
              </w:rPr>
            </w:pPr>
            <w:r w:rsidRPr="00B520DC">
              <w:rPr>
                <w:rFonts w:ascii="Arial" w:hAnsi="Arial" w:cs="Arial"/>
              </w:rPr>
              <w:t>3.14x</w:t>
            </w:r>
          </w:p>
        </w:tc>
        <w:tc>
          <w:tcPr>
            <w:tcW w:w="0" w:type="auto"/>
            <w:hideMark/>
          </w:tcPr>
          <w:p w14:paraId="7A3F8B40" w14:textId="77777777" w:rsidR="00814EDC" w:rsidRPr="00B520DC" w:rsidRDefault="00814EDC" w:rsidP="00B520DC">
            <w:pPr>
              <w:spacing w:line="360" w:lineRule="auto"/>
              <w:jc w:val="both"/>
              <w:rPr>
                <w:rFonts w:ascii="Arial" w:hAnsi="Arial" w:cs="Arial"/>
              </w:rPr>
            </w:pPr>
            <w:r w:rsidRPr="00B520DC">
              <w:rPr>
                <w:rFonts w:ascii="Arial" w:hAnsi="Arial" w:cs="Arial"/>
              </w:rPr>
              <w:t>9.68x</w:t>
            </w:r>
          </w:p>
        </w:tc>
        <w:tc>
          <w:tcPr>
            <w:tcW w:w="0" w:type="auto"/>
            <w:hideMark/>
          </w:tcPr>
          <w:p w14:paraId="72CE10D4" w14:textId="77777777" w:rsidR="00814EDC" w:rsidRPr="00B520DC" w:rsidRDefault="00814EDC" w:rsidP="00B520DC">
            <w:pPr>
              <w:spacing w:line="360" w:lineRule="auto"/>
              <w:jc w:val="both"/>
              <w:rPr>
                <w:rFonts w:ascii="Arial" w:hAnsi="Arial" w:cs="Arial"/>
              </w:rPr>
            </w:pPr>
            <w:r w:rsidRPr="00B520DC">
              <w:rPr>
                <w:rFonts w:ascii="Arial" w:hAnsi="Arial" w:cs="Arial"/>
              </w:rPr>
              <w:t>1.26x</w:t>
            </w:r>
          </w:p>
        </w:tc>
      </w:tr>
    </w:tbl>
    <w:p w14:paraId="23B0DA34" w14:textId="52AFB995" w:rsidR="00717683" w:rsidRPr="00B520DC" w:rsidRDefault="00814EDC" w:rsidP="00B520DC">
      <w:pPr>
        <w:spacing w:line="360" w:lineRule="auto"/>
        <w:jc w:val="both"/>
        <w:rPr>
          <w:rFonts w:ascii="Arial" w:hAnsi="Arial" w:cs="Arial"/>
        </w:rPr>
      </w:pPr>
      <w:r w:rsidRPr="00B520DC">
        <w:rPr>
          <w:rFonts w:ascii="Arial" w:hAnsi="Arial" w:cs="Arial"/>
          <w:b/>
          <w:bCs/>
        </w:rPr>
        <w:br/>
      </w:r>
      <w:r w:rsidRPr="00B520DC">
        <w:rPr>
          <w:rFonts w:ascii="Arial" w:hAnsi="Arial" w:cs="Arial"/>
          <w:b/>
          <w:bCs/>
        </w:rPr>
        <w:br/>
      </w:r>
      <w:r w:rsidRPr="00B520DC">
        <w:rPr>
          <w:rFonts w:ascii="Arial" w:hAnsi="Arial" w:cs="Arial"/>
          <w:b/>
          <w:bCs/>
        </w:rPr>
        <w:br/>
      </w:r>
      <w:r w:rsidR="00B93E0B" w:rsidRPr="00B520DC">
        <w:rPr>
          <w:rFonts w:ascii="Arial" w:hAnsi="Arial" w:cs="Arial"/>
          <w:b/>
          <w:bCs/>
        </w:rPr>
        <w:t>Important:</w:t>
      </w:r>
      <w:r w:rsidR="00B93E0B" w:rsidRPr="00B520DC">
        <w:rPr>
          <w:rFonts w:ascii="Arial" w:hAnsi="Arial" w:cs="Arial"/>
        </w:rPr>
        <w:t xml:space="preserve"> 2024's exceptionally high profitability ratios should be interpreted with caution because of the large gain on real estate and other asset sales. </w:t>
      </w:r>
    </w:p>
    <w:p w14:paraId="65638BFA" w14:textId="77777777" w:rsidR="00717683" w:rsidRPr="00B520DC" w:rsidRDefault="00717683" w:rsidP="00B520DC">
      <w:pPr>
        <w:spacing w:line="360" w:lineRule="auto"/>
        <w:jc w:val="both"/>
        <w:rPr>
          <w:rFonts w:ascii="Arial" w:hAnsi="Arial" w:cs="Arial"/>
        </w:rPr>
      </w:pPr>
    </w:p>
    <w:p w14:paraId="1743260A" w14:textId="77777777" w:rsidR="00B93E0B" w:rsidRPr="00B520DC" w:rsidRDefault="00B93E0B" w:rsidP="00B520DC">
      <w:pPr>
        <w:spacing w:line="360" w:lineRule="auto"/>
        <w:jc w:val="both"/>
        <w:rPr>
          <w:rFonts w:ascii="Arial" w:hAnsi="Arial" w:cs="Arial"/>
          <w:b/>
          <w:bCs/>
        </w:rPr>
      </w:pPr>
      <w:r w:rsidRPr="00B520DC">
        <w:rPr>
          <w:rFonts w:ascii="Arial" w:hAnsi="Arial" w:cs="Arial"/>
          <w:b/>
          <w:bCs/>
        </w:rPr>
        <w:t>Appendix C – Investment Appraisal</w:t>
      </w:r>
    </w:p>
    <w:tbl>
      <w:tblPr>
        <w:tblStyle w:val="TableGrid"/>
        <w:tblW w:w="0" w:type="auto"/>
        <w:tblLook w:val="04A0" w:firstRow="1" w:lastRow="0" w:firstColumn="1" w:lastColumn="0" w:noHBand="0" w:noVBand="1"/>
      </w:tblPr>
      <w:tblGrid>
        <w:gridCol w:w="2004"/>
        <w:gridCol w:w="1337"/>
        <w:gridCol w:w="1337"/>
        <w:gridCol w:w="1378"/>
      </w:tblGrid>
      <w:tr w:rsidR="00502E2F" w:rsidRPr="00B520DC" w14:paraId="548EDB91" w14:textId="77777777" w:rsidTr="00502E2F">
        <w:tc>
          <w:tcPr>
            <w:tcW w:w="0" w:type="auto"/>
            <w:hideMark/>
          </w:tcPr>
          <w:p w14:paraId="797438F8" w14:textId="77777777" w:rsidR="00502E2F" w:rsidRPr="00B520DC" w:rsidRDefault="00502E2F" w:rsidP="00B520DC">
            <w:pPr>
              <w:spacing w:line="360" w:lineRule="auto"/>
              <w:jc w:val="both"/>
              <w:rPr>
                <w:rFonts w:ascii="Arial" w:hAnsi="Arial" w:cs="Arial"/>
                <w:b/>
                <w:bCs/>
              </w:rPr>
            </w:pPr>
            <w:r w:rsidRPr="00B520DC">
              <w:rPr>
                <w:rFonts w:ascii="Arial" w:hAnsi="Arial" w:cs="Arial"/>
                <w:b/>
                <w:bCs/>
              </w:rPr>
              <w:t>Measure</w:t>
            </w:r>
          </w:p>
        </w:tc>
        <w:tc>
          <w:tcPr>
            <w:tcW w:w="0" w:type="auto"/>
            <w:hideMark/>
          </w:tcPr>
          <w:p w14:paraId="7ABA8883" w14:textId="77777777" w:rsidR="00502E2F" w:rsidRPr="00B520DC" w:rsidRDefault="00502E2F" w:rsidP="00B520DC">
            <w:pPr>
              <w:spacing w:line="360" w:lineRule="auto"/>
              <w:jc w:val="both"/>
              <w:rPr>
                <w:rFonts w:ascii="Arial" w:hAnsi="Arial" w:cs="Arial"/>
                <w:b/>
                <w:bCs/>
              </w:rPr>
            </w:pPr>
            <w:r w:rsidRPr="00B520DC">
              <w:rPr>
                <w:rFonts w:ascii="Arial" w:hAnsi="Arial" w:cs="Arial"/>
                <w:b/>
                <w:bCs/>
              </w:rPr>
              <w:t>Project A</w:t>
            </w:r>
          </w:p>
        </w:tc>
        <w:tc>
          <w:tcPr>
            <w:tcW w:w="0" w:type="auto"/>
            <w:hideMark/>
          </w:tcPr>
          <w:p w14:paraId="611404B2" w14:textId="77777777" w:rsidR="00502E2F" w:rsidRPr="00B520DC" w:rsidRDefault="00502E2F" w:rsidP="00B520DC">
            <w:pPr>
              <w:spacing w:line="360" w:lineRule="auto"/>
              <w:jc w:val="both"/>
              <w:rPr>
                <w:rFonts w:ascii="Arial" w:hAnsi="Arial" w:cs="Arial"/>
                <w:b/>
                <w:bCs/>
              </w:rPr>
            </w:pPr>
            <w:r w:rsidRPr="00B520DC">
              <w:rPr>
                <w:rFonts w:ascii="Arial" w:hAnsi="Arial" w:cs="Arial"/>
                <w:b/>
                <w:bCs/>
              </w:rPr>
              <w:t>Project B</w:t>
            </w:r>
          </w:p>
        </w:tc>
        <w:tc>
          <w:tcPr>
            <w:tcW w:w="0" w:type="auto"/>
            <w:hideMark/>
          </w:tcPr>
          <w:p w14:paraId="58050B49" w14:textId="77777777" w:rsidR="00502E2F" w:rsidRPr="00B520DC" w:rsidRDefault="00502E2F" w:rsidP="00B520DC">
            <w:pPr>
              <w:spacing w:line="360" w:lineRule="auto"/>
              <w:jc w:val="both"/>
              <w:rPr>
                <w:rFonts w:ascii="Arial" w:hAnsi="Arial" w:cs="Arial"/>
                <w:b/>
                <w:bCs/>
              </w:rPr>
            </w:pPr>
            <w:r w:rsidRPr="00B520DC">
              <w:rPr>
                <w:rFonts w:ascii="Arial" w:hAnsi="Arial" w:cs="Arial"/>
                <w:b/>
                <w:bCs/>
              </w:rPr>
              <w:t>Project C</w:t>
            </w:r>
          </w:p>
        </w:tc>
      </w:tr>
      <w:tr w:rsidR="00502E2F" w:rsidRPr="00B520DC" w14:paraId="73057197" w14:textId="77777777" w:rsidTr="00502E2F">
        <w:tc>
          <w:tcPr>
            <w:tcW w:w="0" w:type="auto"/>
            <w:hideMark/>
          </w:tcPr>
          <w:p w14:paraId="078A20AC" w14:textId="77777777" w:rsidR="00502E2F" w:rsidRPr="00B520DC" w:rsidRDefault="00502E2F" w:rsidP="00B520DC">
            <w:pPr>
              <w:spacing w:line="360" w:lineRule="auto"/>
              <w:jc w:val="both"/>
              <w:rPr>
                <w:rFonts w:ascii="Arial" w:hAnsi="Arial" w:cs="Arial"/>
              </w:rPr>
            </w:pPr>
            <w:r w:rsidRPr="00B520DC">
              <w:rPr>
                <w:rFonts w:ascii="Arial" w:hAnsi="Arial" w:cs="Arial"/>
              </w:rPr>
              <w:t>Initial investment</w:t>
            </w:r>
          </w:p>
        </w:tc>
        <w:tc>
          <w:tcPr>
            <w:tcW w:w="0" w:type="auto"/>
            <w:hideMark/>
          </w:tcPr>
          <w:p w14:paraId="5914158A" w14:textId="77777777" w:rsidR="00502E2F" w:rsidRPr="00B520DC" w:rsidRDefault="00502E2F" w:rsidP="00B520DC">
            <w:pPr>
              <w:spacing w:line="360" w:lineRule="auto"/>
              <w:jc w:val="both"/>
              <w:rPr>
                <w:rFonts w:ascii="Arial" w:hAnsi="Arial" w:cs="Arial"/>
              </w:rPr>
            </w:pPr>
            <w:r w:rsidRPr="00B520DC">
              <w:rPr>
                <w:rFonts w:ascii="Arial" w:hAnsi="Arial" w:cs="Arial"/>
              </w:rPr>
              <w:t>£50m</w:t>
            </w:r>
          </w:p>
        </w:tc>
        <w:tc>
          <w:tcPr>
            <w:tcW w:w="0" w:type="auto"/>
            <w:hideMark/>
          </w:tcPr>
          <w:p w14:paraId="728B2BAB" w14:textId="77777777" w:rsidR="00502E2F" w:rsidRPr="00B520DC" w:rsidRDefault="00502E2F" w:rsidP="00B520DC">
            <w:pPr>
              <w:spacing w:line="360" w:lineRule="auto"/>
              <w:jc w:val="both"/>
              <w:rPr>
                <w:rFonts w:ascii="Arial" w:hAnsi="Arial" w:cs="Arial"/>
              </w:rPr>
            </w:pPr>
            <w:r w:rsidRPr="00B520DC">
              <w:rPr>
                <w:rFonts w:ascii="Arial" w:hAnsi="Arial" w:cs="Arial"/>
              </w:rPr>
              <w:t>£50m</w:t>
            </w:r>
          </w:p>
        </w:tc>
        <w:tc>
          <w:tcPr>
            <w:tcW w:w="0" w:type="auto"/>
            <w:hideMark/>
          </w:tcPr>
          <w:p w14:paraId="60172579" w14:textId="77777777" w:rsidR="00502E2F" w:rsidRPr="00B520DC" w:rsidRDefault="00502E2F" w:rsidP="00B520DC">
            <w:pPr>
              <w:spacing w:line="360" w:lineRule="auto"/>
              <w:jc w:val="both"/>
              <w:rPr>
                <w:rFonts w:ascii="Arial" w:hAnsi="Arial" w:cs="Arial"/>
              </w:rPr>
            </w:pPr>
            <w:r w:rsidRPr="00B520DC">
              <w:rPr>
                <w:rFonts w:ascii="Arial" w:hAnsi="Arial" w:cs="Arial"/>
              </w:rPr>
              <w:t>£50m</w:t>
            </w:r>
          </w:p>
        </w:tc>
      </w:tr>
      <w:tr w:rsidR="00502E2F" w:rsidRPr="00B520DC" w14:paraId="3418D848" w14:textId="77777777" w:rsidTr="00502E2F">
        <w:tc>
          <w:tcPr>
            <w:tcW w:w="0" w:type="auto"/>
            <w:hideMark/>
          </w:tcPr>
          <w:p w14:paraId="32E39781" w14:textId="77777777" w:rsidR="00502E2F" w:rsidRPr="00B520DC" w:rsidRDefault="00502E2F" w:rsidP="00B520DC">
            <w:pPr>
              <w:spacing w:line="360" w:lineRule="auto"/>
              <w:jc w:val="both"/>
              <w:rPr>
                <w:rFonts w:ascii="Arial" w:hAnsi="Arial" w:cs="Arial"/>
              </w:rPr>
            </w:pPr>
            <w:r w:rsidRPr="00B520DC">
              <w:rPr>
                <w:rFonts w:ascii="Arial" w:hAnsi="Arial" w:cs="Arial"/>
              </w:rPr>
              <w:t>Total cash inflow</w:t>
            </w:r>
          </w:p>
        </w:tc>
        <w:tc>
          <w:tcPr>
            <w:tcW w:w="0" w:type="auto"/>
            <w:hideMark/>
          </w:tcPr>
          <w:p w14:paraId="60380E32" w14:textId="77777777" w:rsidR="00502E2F" w:rsidRPr="00B520DC" w:rsidRDefault="00502E2F" w:rsidP="00B520DC">
            <w:pPr>
              <w:spacing w:line="360" w:lineRule="auto"/>
              <w:jc w:val="both"/>
              <w:rPr>
                <w:rFonts w:ascii="Arial" w:hAnsi="Arial" w:cs="Arial"/>
              </w:rPr>
            </w:pPr>
            <w:r w:rsidRPr="00B520DC">
              <w:rPr>
                <w:rFonts w:ascii="Arial" w:hAnsi="Arial" w:cs="Arial"/>
              </w:rPr>
              <w:t>£54m</w:t>
            </w:r>
          </w:p>
        </w:tc>
        <w:tc>
          <w:tcPr>
            <w:tcW w:w="0" w:type="auto"/>
            <w:hideMark/>
          </w:tcPr>
          <w:p w14:paraId="6185884D" w14:textId="77777777" w:rsidR="00502E2F" w:rsidRPr="00B520DC" w:rsidRDefault="00502E2F" w:rsidP="00B520DC">
            <w:pPr>
              <w:spacing w:line="360" w:lineRule="auto"/>
              <w:jc w:val="both"/>
              <w:rPr>
                <w:rFonts w:ascii="Arial" w:hAnsi="Arial" w:cs="Arial"/>
              </w:rPr>
            </w:pPr>
            <w:r w:rsidRPr="00B520DC">
              <w:rPr>
                <w:rFonts w:ascii="Arial" w:hAnsi="Arial" w:cs="Arial"/>
              </w:rPr>
              <w:t>£55m</w:t>
            </w:r>
          </w:p>
        </w:tc>
        <w:tc>
          <w:tcPr>
            <w:tcW w:w="0" w:type="auto"/>
            <w:hideMark/>
          </w:tcPr>
          <w:p w14:paraId="5ACAE0A4" w14:textId="77777777" w:rsidR="00502E2F" w:rsidRPr="00B520DC" w:rsidRDefault="00502E2F" w:rsidP="00B520DC">
            <w:pPr>
              <w:spacing w:line="360" w:lineRule="auto"/>
              <w:jc w:val="both"/>
              <w:rPr>
                <w:rFonts w:ascii="Arial" w:hAnsi="Arial" w:cs="Arial"/>
              </w:rPr>
            </w:pPr>
            <w:r w:rsidRPr="00B520DC">
              <w:rPr>
                <w:rFonts w:ascii="Arial" w:hAnsi="Arial" w:cs="Arial"/>
              </w:rPr>
              <w:t>£65m</w:t>
            </w:r>
          </w:p>
        </w:tc>
      </w:tr>
      <w:tr w:rsidR="00502E2F" w:rsidRPr="00B520DC" w14:paraId="1AD29A80" w14:textId="77777777" w:rsidTr="00502E2F">
        <w:tc>
          <w:tcPr>
            <w:tcW w:w="0" w:type="auto"/>
            <w:hideMark/>
          </w:tcPr>
          <w:p w14:paraId="382E20CB" w14:textId="77777777" w:rsidR="00502E2F" w:rsidRPr="00B520DC" w:rsidRDefault="00502E2F" w:rsidP="00B520DC">
            <w:pPr>
              <w:spacing w:line="360" w:lineRule="auto"/>
              <w:jc w:val="both"/>
              <w:rPr>
                <w:rFonts w:ascii="Arial" w:hAnsi="Arial" w:cs="Arial"/>
              </w:rPr>
            </w:pPr>
            <w:r w:rsidRPr="00B520DC">
              <w:rPr>
                <w:rFonts w:ascii="Arial" w:hAnsi="Arial" w:cs="Arial"/>
              </w:rPr>
              <w:t>PBP</w:t>
            </w:r>
          </w:p>
        </w:tc>
        <w:tc>
          <w:tcPr>
            <w:tcW w:w="0" w:type="auto"/>
            <w:hideMark/>
          </w:tcPr>
          <w:p w14:paraId="5CACCF08" w14:textId="77777777" w:rsidR="00502E2F" w:rsidRPr="00B520DC" w:rsidRDefault="00502E2F" w:rsidP="00B520DC">
            <w:pPr>
              <w:spacing w:line="360" w:lineRule="auto"/>
              <w:jc w:val="both"/>
              <w:rPr>
                <w:rFonts w:ascii="Arial" w:hAnsi="Arial" w:cs="Arial"/>
              </w:rPr>
            </w:pPr>
            <w:r w:rsidRPr="00B520DC">
              <w:rPr>
                <w:rFonts w:ascii="Arial" w:hAnsi="Arial" w:cs="Arial"/>
              </w:rPr>
              <w:t>4.50 years</w:t>
            </w:r>
          </w:p>
        </w:tc>
        <w:tc>
          <w:tcPr>
            <w:tcW w:w="0" w:type="auto"/>
            <w:hideMark/>
          </w:tcPr>
          <w:p w14:paraId="6C8F4417" w14:textId="77777777" w:rsidR="00502E2F" w:rsidRPr="00B520DC" w:rsidRDefault="00502E2F" w:rsidP="00B520DC">
            <w:pPr>
              <w:spacing w:line="360" w:lineRule="auto"/>
              <w:jc w:val="both"/>
              <w:rPr>
                <w:rFonts w:ascii="Arial" w:hAnsi="Arial" w:cs="Arial"/>
              </w:rPr>
            </w:pPr>
            <w:r w:rsidRPr="00B520DC">
              <w:rPr>
                <w:rFonts w:ascii="Arial" w:hAnsi="Arial" w:cs="Arial"/>
              </w:rPr>
              <w:t>4.55 years</w:t>
            </w:r>
          </w:p>
        </w:tc>
        <w:tc>
          <w:tcPr>
            <w:tcW w:w="0" w:type="auto"/>
            <w:hideMark/>
          </w:tcPr>
          <w:p w14:paraId="4F340C8F" w14:textId="77777777" w:rsidR="00502E2F" w:rsidRPr="00B520DC" w:rsidRDefault="00502E2F" w:rsidP="00B520DC">
            <w:pPr>
              <w:spacing w:line="360" w:lineRule="auto"/>
              <w:jc w:val="both"/>
              <w:rPr>
                <w:rFonts w:ascii="Arial" w:hAnsi="Arial" w:cs="Arial"/>
              </w:rPr>
            </w:pPr>
            <w:r w:rsidRPr="00B520DC">
              <w:rPr>
                <w:rFonts w:ascii="Arial" w:hAnsi="Arial" w:cs="Arial"/>
                <w:b/>
                <w:bCs/>
              </w:rPr>
              <w:t>3.60 years</w:t>
            </w:r>
          </w:p>
        </w:tc>
      </w:tr>
      <w:tr w:rsidR="00502E2F" w:rsidRPr="00B520DC" w14:paraId="6E69869C" w14:textId="77777777" w:rsidTr="00502E2F">
        <w:tc>
          <w:tcPr>
            <w:tcW w:w="0" w:type="auto"/>
            <w:hideMark/>
          </w:tcPr>
          <w:p w14:paraId="1C7DDE18" w14:textId="77777777" w:rsidR="00502E2F" w:rsidRPr="00B520DC" w:rsidRDefault="00502E2F" w:rsidP="00B520DC">
            <w:pPr>
              <w:spacing w:line="360" w:lineRule="auto"/>
              <w:jc w:val="both"/>
              <w:rPr>
                <w:rFonts w:ascii="Arial" w:hAnsi="Arial" w:cs="Arial"/>
              </w:rPr>
            </w:pPr>
            <w:r w:rsidRPr="00B520DC">
              <w:rPr>
                <w:rFonts w:ascii="Arial" w:hAnsi="Arial" w:cs="Arial"/>
              </w:rPr>
              <w:t>ARR</w:t>
            </w:r>
          </w:p>
        </w:tc>
        <w:tc>
          <w:tcPr>
            <w:tcW w:w="0" w:type="auto"/>
            <w:hideMark/>
          </w:tcPr>
          <w:p w14:paraId="23BDFE09" w14:textId="77777777" w:rsidR="00502E2F" w:rsidRPr="00B520DC" w:rsidRDefault="00502E2F" w:rsidP="00B520DC">
            <w:pPr>
              <w:spacing w:line="360" w:lineRule="auto"/>
              <w:jc w:val="both"/>
              <w:rPr>
                <w:rFonts w:ascii="Arial" w:hAnsi="Arial" w:cs="Arial"/>
              </w:rPr>
            </w:pPr>
            <w:r w:rsidRPr="00B520DC">
              <w:rPr>
                <w:rFonts w:ascii="Arial" w:hAnsi="Arial" w:cs="Arial"/>
              </w:rPr>
              <w:t>1.60%</w:t>
            </w:r>
          </w:p>
        </w:tc>
        <w:tc>
          <w:tcPr>
            <w:tcW w:w="0" w:type="auto"/>
            <w:hideMark/>
          </w:tcPr>
          <w:p w14:paraId="4AC76567" w14:textId="77777777" w:rsidR="00502E2F" w:rsidRPr="00B520DC" w:rsidRDefault="00502E2F" w:rsidP="00B520DC">
            <w:pPr>
              <w:spacing w:line="360" w:lineRule="auto"/>
              <w:jc w:val="both"/>
              <w:rPr>
                <w:rFonts w:ascii="Arial" w:hAnsi="Arial" w:cs="Arial"/>
              </w:rPr>
            </w:pPr>
            <w:r w:rsidRPr="00B520DC">
              <w:rPr>
                <w:rFonts w:ascii="Arial" w:hAnsi="Arial" w:cs="Arial"/>
              </w:rPr>
              <w:t>2.00%</w:t>
            </w:r>
          </w:p>
        </w:tc>
        <w:tc>
          <w:tcPr>
            <w:tcW w:w="0" w:type="auto"/>
            <w:hideMark/>
          </w:tcPr>
          <w:p w14:paraId="5E89FADB" w14:textId="77777777" w:rsidR="00502E2F" w:rsidRPr="00B520DC" w:rsidRDefault="00502E2F" w:rsidP="00B520DC">
            <w:pPr>
              <w:spacing w:line="360" w:lineRule="auto"/>
              <w:jc w:val="both"/>
              <w:rPr>
                <w:rFonts w:ascii="Arial" w:hAnsi="Arial" w:cs="Arial"/>
              </w:rPr>
            </w:pPr>
            <w:r w:rsidRPr="00B520DC">
              <w:rPr>
                <w:rFonts w:ascii="Arial" w:hAnsi="Arial" w:cs="Arial"/>
                <w:b/>
                <w:bCs/>
              </w:rPr>
              <w:t>6.00%</w:t>
            </w:r>
          </w:p>
        </w:tc>
      </w:tr>
      <w:tr w:rsidR="00502E2F" w:rsidRPr="00B520DC" w14:paraId="7ADE6A20" w14:textId="77777777" w:rsidTr="00502E2F">
        <w:tc>
          <w:tcPr>
            <w:tcW w:w="0" w:type="auto"/>
            <w:hideMark/>
          </w:tcPr>
          <w:p w14:paraId="615E13D1" w14:textId="77777777" w:rsidR="00502E2F" w:rsidRPr="00B520DC" w:rsidRDefault="00502E2F" w:rsidP="00B520DC">
            <w:pPr>
              <w:spacing w:line="360" w:lineRule="auto"/>
              <w:jc w:val="both"/>
              <w:rPr>
                <w:rFonts w:ascii="Arial" w:hAnsi="Arial" w:cs="Arial"/>
              </w:rPr>
            </w:pPr>
            <w:r w:rsidRPr="00B520DC">
              <w:rPr>
                <w:rFonts w:ascii="Arial" w:hAnsi="Arial" w:cs="Arial"/>
              </w:rPr>
              <w:t>NPV @ 8%</w:t>
            </w:r>
          </w:p>
        </w:tc>
        <w:tc>
          <w:tcPr>
            <w:tcW w:w="0" w:type="auto"/>
            <w:hideMark/>
          </w:tcPr>
          <w:p w14:paraId="712B3095" w14:textId="77777777" w:rsidR="00502E2F" w:rsidRPr="00B520DC" w:rsidRDefault="00502E2F" w:rsidP="00B520DC">
            <w:pPr>
              <w:spacing w:line="360" w:lineRule="auto"/>
              <w:jc w:val="both"/>
              <w:rPr>
                <w:rFonts w:ascii="Arial" w:hAnsi="Arial" w:cs="Arial"/>
              </w:rPr>
            </w:pPr>
            <w:r w:rsidRPr="00B520DC">
              <w:rPr>
                <w:rFonts w:ascii="Arial" w:hAnsi="Arial" w:cs="Arial"/>
              </w:rPr>
              <w:t>-£6.54m</w:t>
            </w:r>
          </w:p>
        </w:tc>
        <w:tc>
          <w:tcPr>
            <w:tcW w:w="0" w:type="auto"/>
            <w:hideMark/>
          </w:tcPr>
          <w:p w14:paraId="20F3C768" w14:textId="77777777" w:rsidR="00502E2F" w:rsidRPr="00B520DC" w:rsidRDefault="00502E2F" w:rsidP="00B520DC">
            <w:pPr>
              <w:spacing w:line="360" w:lineRule="auto"/>
              <w:jc w:val="both"/>
              <w:rPr>
                <w:rFonts w:ascii="Arial" w:hAnsi="Arial" w:cs="Arial"/>
              </w:rPr>
            </w:pPr>
            <w:r w:rsidRPr="00B520DC">
              <w:rPr>
                <w:rFonts w:ascii="Arial" w:hAnsi="Arial" w:cs="Arial"/>
              </w:rPr>
              <w:t>-£6.08m</w:t>
            </w:r>
          </w:p>
        </w:tc>
        <w:tc>
          <w:tcPr>
            <w:tcW w:w="0" w:type="auto"/>
            <w:hideMark/>
          </w:tcPr>
          <w:p w14:paraId="43359D40" w14:textId="77777777" w:rsidR="00502E2F" w:rsidRPr="00B520DC" w:rsidRDefault="00502E2F" w:rsidP="00B520DC">
            <w:pPr>
              <w:spacing w:line="360" w:lineRule="auto"/>
              <w:jc w:val="both"/>
              <w:rPr>
                <w:rFonts w:ascii="Arial" w:hAnsi="Arial" w:cs="Arial"/>
              </w:rPr>
            </w:pPr>
            <w:r w:rsidRPr="00B520DC">
              <w:rPr>
                <w:rFonts w:ascii="Arial" w:hAnsi="Arial" w:cs="Arial"/>
                <w:b/>
                <w:bCs/>
              </w:rPr>
              <w:t>+£0.86m</w:t>
            </w:r>
          </w:p>
        </w:tc>
      </w:tr>
      <w:tr w:rsidR="00502E2F" w:rsidRPr="00B520DC" w14:paraId="17D4856F" w14:textId="77777777" w:rsidTr="00502E2F">
        <w:tc>
          <w:tcPr>
            <w:tcW w:w="0" w:type="auto"/>
            <w:hideMark/>
          </w:tcPr>
          <w:p w14:paraId="419A5193" w14:textId="77777777" w:rsidR="00502E2F" w:rsidRPr="00B520DC" w:rsidRDefault="00502E2F" w:rsidP="00B520DC">
            <w:pPr>
              <w:spacing w:line="360" w:lineRule="auto"/>
              <w:jc w:val="both"/>
              <w:rPr>
                <w:rFonts w:ascii="Arial" w:hAnsi="Arial" w:cs="Arial"/>
              </w:rPr>
            </w:pPr>
            <w:r w:rsidRPr="00B520DC">
              <w:rPr>
                <w:rFonts w:ascii="Arial" w:hAnsi="Arial" w:cs="Arial"/>
              </w:rPr>
              <w:t>PI</w:t>
            </w:r>
          </w:p>
        </w:tc>
        <w:tc>
          <w:tcPr>
            <w:tcW w:w="0" w:type="auto"/>
            <w:hideMark/>
          </w:tcPr>
          <w:p w14:paraId="5838494C" w14:textId="77777777" w:rsidR="00502E2F" w:rsidRPr="00B520DC" w:rsidRDefault="00502E2F" w:rsidP="00B520DC">
            <w:pPr>
              <w:spacing w:line="360" w:lineRule="auto"/>
              <w:jc w:val="both"/>
              <w:rPr>
                <w:rFonts w:ascii="Arial" w:hAnsi="Arial" w:cs="Arial"/>
              </w:rPr>
            </w:pPr>
            <w:r w:rsidRPr="00B520DC">
              <w:rPr>
                <w:rFonts w:ascii="Arial" w:hAnsi="Arial" w:cs="Arial"/>
              </w:rPr>
              <w:t>0.87</w:t>
            </w:r>
          </w:p>
        </w:tc>
        <w:tc>
          <w:tcPr>
            <w:tcW w:w="0" w:type="auto"/>
            <w:hideMark/>
          </w:tcPr>
          <w:p w14:paraId="0260BABC" w14:textId="77777777" w:rsidR="00502E2F" w:rsidRPr="00B520DC" w:rsidRDefault="00502E2F" w:rsidP="00B520DC">
            <w:pPr>
              <w:spacing w:line="360" w:lineRule="auto"/>
              <w:jc w:val="both"/>
              <w:rPr>
                <w:rFonts w:ascii="Arial" w:hAnsi="Arial" w:cs="Arial"/>
              </w:rPr>
            </w:pPr>
            <w:r w:rsidRPr="00B520DC">
              <w:rPr>
                <w:rFonts w:ascii="Arial" w:hAnsi="Arial" w:cs="Arial"/>
              </w:rPr>
              <w:t>0.88</w:t>
            </w:r>
          </w:p>
        </w:tc>
        <w:tc>
          <w:tcPr>
            <w:tcW w:w="0" w:type="auto"/>
            <w:hideMark/>
          </w:tcPr>
          <w:p w14:paraId="53E874C5" w14:textId="77777777" w:rsidR="00502E2F" w:rsidRPr="00B520DC" w:rsidRDefault="00502E2F" w:rsidP="00B520DC">
            <w:pPr>
              <w:spacing w:line="360" w:lineRule="auto"/>
              <w:jc w:val="both"/>
              <w:rPr>
                <w:rFonts w:ascii="Arial" w:hAnsi="Arial" w:cs="Arial"/>
              </w:rPr>
            </w:pPr>
            <w:r w:rsidRPr="00B520DC">
              <w:rPr>
                <w:rFonts w:ascii="Arial" w:hAnsi="Arial" w:cs="Arial"/>
                <w:b/>
                <w:bCs/>
              </w:rPr>
              <w:t>1.02</w:t>
            </w:r>
          </w:p>
        </w:tc>
      </w:tr>
      <w:tr w:rsidR="00502E2F" w:rsidRPr="00B520DC" w14:paraId="4BF5510B" w14:textId="77777777" w:rsidTr="00502E2F">
        <w:tc>
          <w:tcPr>
            <w:tcW w:w="0" w:type="auto"/>
            <w:hideMark/>
          </w:tcPr>
          <w:p w14:paraId="4F0FB1F7" w14:textId="77777777" w:rsidR="00502E2F" w:rsidRPr="00B520DC" w:rsidRDefault="00502E2F" w:rsidP="00B520DC">
            <w:pPr>
              <w:spacing w:line="360" w:lineRule="auto"/>
              <w:jc w:val="both"/>
              <w:rPr>
                <w:rFonts w:ascii="Arial" w:hAnsi="Arial" w:cs="Arial"/>
              </w:rPr>
            </w:pPr>
            <w:r w:rsidRPr="00B520DC">
              <w:rPr>
                <w:rFonts w:ascii="Arial" w:hAnsi="Arial" w:cs="Arial"/>
              </w:rPr>
              <w:t>IRR</w:t>
            </w:r>
          </w:p>
        </w:tc>
        <w:tc>
          <w:tcPr>
            <w:tcW w:w="0" w:type="auto"/>
            <w:hideMark/>
          </w:tcPr>
          <w:p w14:paraId="282B24E0" w14:textId="77777777" w:rsidR="00502E2F" w:rsidRPr="00B520DC" w:rsidRDefault="00502E2F" w:rsidP="00B520DC">
            <w:pPr>
              <w:spacing w:line="360" w:lineRule="auto"/>
              <w:jc w:val="both"/>
              <w:rPr>
                <w:rFonts w:ascii="Arial" w:hAnsi="Arial" w:cs="Arial"/>
              </w:rPr>
            </w:pPr>
            <w:r w:rsidRPr="00B520DC">
              <w:rPr>
                <w:rFonts w:ascii="Arial" w:hAnsi="Arial" w:cs="Arial"/>
              </w:rPr>
              <w:t>2.72%</w:t>
            </w:r>
          </w:p>
        </w:tc>
        <w:tc>
          <w:tcPr>
            <w:tcW w:w="0" w:type="auto"/>
            <w:hideMark/>
          </w:tcPr>
          <w:p w14:paraId="1A327E8B" w14:textId="77777777" w:rsidR="00502E2F" w:rsidRPr="00B520DC" w:rsidRDefault="00502E2F" w:rsidP="00B520DC">
            <w:pPr>
              <w:spacing w:line="360" w:lineRule="auto"/>
              <w:jc w:val="both"/>
              <w:rPr>
                <w:rFonts w:ascii="Arial" w:hAnsi="Arial" w:cs="Arial"/>
              </w:rPr>
            </w:pPr>
            <w:r w:rsidRPr="00B520DC">
              <w:rPr>
                <w:rFonts w:ascii="Arial" w:hAnsi="Arial" w:cs="Arial"/>
              </w:rPr>
              <w:t>3.26%</w:t>
            </w:r>
          </w:p>
        </w:tc>
        <w:tc>
          <w:tcPr>
            <w:tcW w:w="0" w:type="auto"/>
            <w:hideMark/>
          </w:tcPr>
          <w:p w14:paraId="1E2D53D2" w14:textId="77777777" w:rsidR="00502E2F" w:rsidRPr="00B520DC" w:rsidRDefault="00502E2F" w:rsidP="00B520DC">
            <w:pPr>
              <w:spacing w:line="360" w:lineRule="auto"/>
              <w:jc w:val="both"/>
              <w:rPr>
                <w:rFonts w:ascii="Arial" w:hAnsi="Arial" w:cs="Arial"/>
              </w:rPr>
            </w:pPr>
            <w:r w:rsidRPr="00B520DC">
              <w:rPr>
                <w:rFonts w:ascii="Arial" w:hAnsi="Arial" w:cs="Arial"/>
                <w:b/>
                <w:bCs/>
              </w:rPr>
              <w:t>8.59%</w:t>
            </w:r>
          </w:p>
        </w:tc>
      </w:tr>
      <w:tr w:rsidR="00502E2F" w:rsidRPr="00B520DC" w14:paraId="5C49819C" w14:textId="77777777" w:rsidTr="00502E2F">
        <w:tc>
          <w:tcPr>
            <w:tcW w:w="0" w:type="auto"/>
            <w:hideMark/>
          </w:tcPr>
          <w:p w14:paraId="1D32DDDA" w14:textId="77777777" w:rsidR="00502E2F" w:rsidRPr="00B520DC" w:rsidRDefault="00502E2F" w:rsidP="00B520DC">
            <w:pPr>
              <w:spacing w:line="360" w:lineRule="auto"/>
              <w:jc w:val="both"/>
              <w:rPr>
                <w:rFonts w:ascii="Arial" w:hAnsi="Arial" w:cs="Arial"/>
              </w:rPr>
            </w:pPr>
            <w:r w:rsidRPr="00B520DC">
              <w:rPr>
                <w:rFonts w:ascii="Arial" w:hAnsi="Arial" w:cs="Arial"/>
              </w:rPr>
              <w:t>Decision</w:t>
            </w:r>
          </w:p>
        </w:tc>
        <w:tc>
          <w:tcPr>
            <w:tcW w:w="0" w:type="auto"/>
            <w:hideMark/>
          </w:tcPr>
          <w:p w14:paraId="4375B948" w14:textId="77777777" w:rsidR="00502E2F" w:rsidRPr="00B520DC" w:rsidRDefault="00502E2F" w:rsidP="00B520DC">
            <w:pPr>
              <w:spacing w:line="360" w:lineRule="auto"/>
              <w:jc w:val="both"/>
              <w:rPr>
                <w:rFonts w:ascii="Arial" w:hAnsi="Arial" w:cs="Arial"/>
              </w:rPr>
            </w:pPr>
            <w:r w:rsidRPr="00B520DC">
              <w:rPr>
                <w:rFonts w:ascii="Arial" w:hAnsi="Arial" w:cs="Arial"/>
              </w:rPr>
              <w:t>Reject</w:t>
            </w:r>
          </w:p>
        </w:tc>
        <w:tc>
          <w:tcPr>
            <w:tcW w:w="0" w:type="auto"/>
            <w:hideMark/>
          </w:tcPr>
          <w:p w14:paraId="1651C4C4" w14:textId="77777777" w:rsidR="00502E2F" w:rsidRPr="00B520DC" w:rsidRDefault="00502E2F" w:rsidP="00B520DC">
            <w:pPr>
              <w:spacing w:line="360" w:lineRule="auto"/>
              <w:jc w:val="both"/>
              <w:rPr>
                <w:rFonts w:ascii="Arial" w:hAnsi="Arial" w:cs="Arial"/>
              </w:rPr>
            </w:pPr>
            <w:r w:rsidRPr="00B520DC">
              <w:rPr>
                <w:rFonts w:ascii="Arial" w:hAnsi="Arial" w:cs="Arial"/>
              </w:rPr>
              <w:t>Reject</w:t>
            </w:r>
          </w:p>
        </w:tc>
        <w:tc>
          <w:tcPr>
            <w:tcW w:w="0" w:type="auto"/>
            <w:hideMark/>
          </w:tcPr>
          <w:p w14:paraId="59F6633A" w14:textId="77777777" w:rsidR="00502E2F" w:rsidRPr="00B520DC" w:rsidRDefault="00502E2F" w:rsidP="00B520DC">
            <w:pPr>
              <w:spacing w:line="360" w:lineRule="auto"/>
              <w:jc w:val="both"/>
              <w:rPr>
                <w:rFonts w:ascii="Arial" w:hAnsi="Arial" w:cs="Arial"/>
              </w:rPr>
            </w:pPr>
            <w:r w:rsidRPr="00B520DC">
              <w:rPr>
                <w:rFonts w:ascii="Arial" w:hAnsi="Arial" w:cs="Arial"/>
                <w:b/>
                <w:bCs/>
              </w:rPr>
              <w:t>Accept</w:t>
            </w:r>
          </w:p>
        </w:tc>
      </w:tr>
    </w:tbl>
    <w:p w14:paraId="41D9EA04" w14:textId="77777777" w:rsidR="00B93E0B" w:rsidRPr="00B520DC" w:rsidRDefault="00B93E0B" w:rsidP="00B520DC">
      <w:pPr>
        <w:spacing w:line="360" w:lineRule="auto"/>
        <w:jc w:val="both"/>
        <w:rPr>
          <w:rFonts w:ascii="Arial" w:hAnsi="Arial" w:cs="Arial"/>
          <w:b/>
          <w:bCs/>
        </w:rPr>
      </w:pPr>
      <w:r w:rsidRPr="00B520DC">
        <w:rPr>
          <w:rFonts w:ascii="Arial" w:hAnsi="Arial" w:cs="Arial"/>
          <w:b/>
          <w:bCs/>
        </w:rPr>
        <w:lastRenderedPageBreak/>
        <w:t>Capital rationing</w:t>
      </w:r>
    </w:p>
    <w:tbl>
      <w:tblPr>
        <w:tblStyle w:val="TableGrid"/>
        <w:tblW w:w="0" w:type="auto"/>
        <w:tblLook w:val="04A0" w:firstRow="1" w:lastRow="0" w:firstColumn="1" w:lastColumn="0" w:noHBand="0" w:noVBand="1"/>
      </w:tblPr>
      <w:tblGrid>
        <w:gridCol w:w="1683"/>
        <w:gridCol w:w="2106"/>
        <w:gridCol w:w="1230"/>
      </w:tblGrid>
      <w:tr w:rsidR="00B93E0B" w:rsidRPr="00B520DC" w14:paraId="59D7827D" w14:textId="77777777" w:rsidTr="00502E2F">
        <w:tc>
          <w:tcPr>
            <w:tcW w:w="0" w:type="auto"/>
            <w:hideMark/>
          </w:tcPr>
          <w:p w14:paraId="5FF36B1A" w14:textId="77777777" w:rsidR="00B93E0B" w:rsidRPr="00B520DC" w:rsidRDefault="00B93E0B" w:rsidP="00B520DC">
            <w:pPr>
              <w:spacing w:line="360" w:lineRule="auto"/>
              <w:jc w:val="both"/>
              <w:rPr>
                <w:rFonts w:ascii="Arial" w:hAnsi="Arial" w:cs="Arial"/>
                <w:b/>
                <w:bCs/>
              </w:rPr>
            </w:pPr>
            <w:r w:rsidRPr="00B520DC">
              <w:rPr>
                <w:rFonts w:ascii="Arial" w:hAnsi="Arial" w:cs="Arial"/>
                <w:b/>
                <w:bCs/>
              </w:rPr>
              <w:t>Combination</w:t>
            </w:r>
          </w:p>
        </w:tc>
        <w:tc>
          <w:tcPr>
            <w:tcW w:w="0" w:type="auto"/>
            <w:hideMark/>
          </w:tcPr>
          <w:p w14:paraId="1860A182" w14:textId="77777777" w:rsidR="00B93E0B" w:rsidRPr="00B520DC" w:rsidRDefault="00B93E0B" w:rsidP="00B520DC">
            <w:pPr>
              <w:spacing w:line="360" w:lineRule="auto"/>
              <w:jc w:val="both"/>
              <w:rPr>
                <w:rFonts w:ascii="Arial" w:hAnsi="Arial" w:cs="Arial"/>
                <w:b/>
                <w:bCs/>
              </w:rPr>
            </w:pPr>
            <w:r w:rsidRPr="00B520DC">
              <w:rPr>
                <w:rFonts w:ascii="Arial" w:hAnsi="Arial" w:cs="Arial"/>
                <w:b/>
                <w:bCs/>
              </w:rPr>
              <w:t>Total Investment</w:t>
            </w:r>
          </w:p>
        </w:tc>
        <w:tc>
          <w:tcPr>
            <w:tcW w:w="0" w:type="auto"/>
            <w:hideMark/>
          </w:tcPr>
          <w:p w14:paraId="4E20C2A1" w14:textId="77777777" w:rsidR="00B93E0B" w:rsidRPr="00B520DC" w:rsidRDefault="00B93E0B" w:rsidP="00B520DC">
            <w:pPr>
              <w:spacing w:line="360" w:lineRule="auto"/>
              <w:jc w:val="both"/>
              <w:rPr>
                <w:rFonts w:ascii="Arial" w:hAnsi="Arial" w:cs="Arial"/>
                <w:b/>
                <w:bCs/>
              </w:rPr>
            </w:pPr>
            <w:r w:rsidRPr="00B520DC">
              <w:rPr>
                <w:rFonts w:ascii="Arial" w:hAnsi="Arial" w:cs="Arial"/>
                <w:b/>
                <w:bCs/>
              </w:rPr>
              <w:t>NPV</w:t>
            </w:r>
          </w:p>
        </w:tc>
      </w:tr>
      <w:tr w:rsidR="00B93E0B" w:rsidRPr="00B520DC" w14:paraId="22471405" w14:textId="77777777" w:rsidTr="00502E2F">
        <w:tc>
          <w:tcPr>
            <w:tcW w:w="0" w:type="auto"/>
            <w:hideMark/>
          </w:tcPr>
          <w:p w14:paraId="3BB5D3BF" w14:textId="77777777" w:rsidR="00B93E0B" w:rsidRPr="00B520DC" w:rsidRDefault="00B93E0B" w:rsidP="00B520DC">
            <w:pPr>
              <w:spacing w:line="360" w:lineRule="auto"/>
              <w:jc w:val="both"/>
              <w:rPr>
                <w:rFonts w:ascii="Arial" w:hAnsi="Arial" w:cs="Arial"/>
              </w:rPr>
            </w:pPr>
            <w:r w:rsidRPr="00B520DC">
              <w:rPr>
                <w:rFonts w:ascii="Arial" w:hAnsi="Arial" w:cs="Arial"/>
              </w:rPr>
              <w:t>A + B</w:t>
            </w:r>
          </w:p>
        </w:tc>
        <w:tc>
          <w:tcPr>
            <w:tcW w:w="0" w:type="auto"/>
            <w:hideMark/>
          </w:tcPr>
          <w:p w14:paraId="49891429" w14:textId="77777777" w:rsidR="00B93E0B" w:rsidRPr="00B520DC" w:rsidRDefault="00B93E0B" w:rsidP="00B520DC">
            <w:pPr>
              <w:spacing w:line="360" w:lineRule="auto"/>
              <w:jc w:val="both"/>
              <w:rPr>
                <w:rFonts w:ascii="Arial" w:hAnsi="Arial" w:cs="Arial"/>
              </w:rPr>
            </w:pPr>
            <w:r w:rsidRPr="00B520DC">
              <w:rPr>
                <w:rFonts w:ascii="Arial" w:hAnsi="Arial" w:cs="Arial"/>
              </w:rPr>
              <w:t>£100m</w:t>
            </w:r>
          </w:p>
        </w:tc>
        <w:tc>
          <w:tcPr>
            <w:tcW w:w="0" w:type="auto"/>
            <w:hideMark/>
          </w:tcPr>
          <w:p w14:paraId="2AD75791" w14:textId="77777777" w:rsidR="00B93E0B" w:rsidRPr="00B520DC" w:rsidRDefault="00B93E0B" w:rsidP="00B520DC">
            <w:pPr>
              <w:spacing w:line="360" w:lineRule="auto"/>
              <w:jc w:val="both"/>
              <w:rPr>
                <w:rFonts w:ascii="Arial" w:hAnsi="Arial" w:cs="Arial"/>
              </w:rPr>
            </w:pPr>
            <w:r w:rsidRPr="00B520DC">
              <w:rPr>
                <w:rFonts w:ascii="Arial" w:hAnsi="Arial" w:cs="Arial"/>
              </w:rPr>
              <w:t>-£12.62m</w:t>
            </w:r>
          </w:p>
        </w:tc>
      </w:tr>
      <w:tr w:rsidR="00B93E0B" w:rsidRPr="00B520DC" w14:paraId="527B750B" w14:textId="77777777" w:rsidTr="00502E2F">
        <w:tc>
          <w:tcPr>
            <w:tcW w:w="0" w:type="auto"/>
            <w:hideMark/>
          </w:tcPr>
          <w:p w14:paraId="1BD7BC17" w14:textId="77777777" w:rsidR="00B93E0B" w:rsidRPr="00B520DC" w:rsidRDefault="00B93E0B" w:rsidP="00B520DC">
            <w:pPr>
              <w:spacing w:line="360" w:lineRule="auto"/>
              <w:jc w:val="both"/>
              <w:rPr>
                <w:rFonts w:ascii="Arial" w:hAnsi="Arial" w:cs="Arial"/>
              </w:rPr>
            </w:pPr>
            <w:r w:rsidRPr="00B520DC">
              <w:rPr>
                <w:rFonts w:ascii="Arial" w:hAnsi="Arial" w:cs="Arial"/>
              </w:rPr>
              <w:t>A + C</w:t>
            </w:r>
          </w:p>
        </w:tc>
        <w:tc>
          <w:tcPr>
            <w:tcW w:w="0" w:type="auto"/>
            <w:hideMark/>
          </w:tcPr>
          <w:p w14:paraId="3E5781A4" w14:textId="77777777" w:rsidR="00B93E0B" w:rsidRPr="00B520DC" w:rsidRDefault="00B93E0B" w:rsidP="00B520DC">
            <w:pPr>
              <w:spacing w:line="360" w:lineRule="auto"/>
              <w:jc w:val="both"/>
              <w:rPr>
                <w:rFonts w:ascii="Arial" w:hAnsi="Arial" w:cs="Arial"/>
              </w:rPr>
            </w:pPr>
            <w:r w:rsidRPr="00B520DC">
              <w:rPr>
                <w:rFonts w:ascii="Arial" w:hAnsi="Arial" w:cs="Arial"/>
              </w:rPr>
              <w:t>£100m</w:t>
            </w:r>
          </w:p>
        </w:tc>
        <w:tc>
          <w:tcPr>
            <w:tcW w:w="0" w:type="auto"/>
            <w:hideMark/>
          </w:tcPr>
          <w:p w14:paraId="3E154EC3" w14:textId="77777777" w:rsidR="00B93E0B" w:rsidRPr="00B520DC" w:rsidRDefault="00B93E0B" w:rsidP="00B520DC">
            <w:pPr>
              <w:spacing w:line="360" w:lineRule="auto"/>
              <w:jc w:val="both"/>
              <w:rPr>
                <w:rFonts w:ascii="Arial" w:hAnsi="Arial" w:cs="Arial"/>
              </w:rPr>
            </w:pPr>
            <w:r w:rsidRPr="00B520DC">
              <w:rPr>
                <w:rFonts w:ascii="Arial" w:hAnsi="Arial" w:cs="Arial"/>
              </w:rPr>
              <w:t>-£5.69m</w:t>
            </w:r>
          </w:p>
        </w:tc>
      </w:tr>
      <w:tr w:rsidR="00B93E0B" w:rsidRPr="00B520DC" w14:paraId="209D96A4" w14:textId="77777777" w:rsidTr="00502E2F">
        <w:tc>
          <w:tcPr>
            <w:tcW w:w="0" w:type="auto"/>
            <w:hideMark/>
          </w:tcPr>
          <w:p w14:paraId="6545F78B" w14:textId="77777777" w:rsidR="00B93E0B" w:rsidRPr="00B520DC" w:rsidRDefault="00B93E0B" w:rsidP="00B520DC">
            <w:pPr>
              <w:spacing w:line="360" w:lineRule="auto"/>
              <w:jc w:val="both"/>
              <w:rPr>
                <w:rFonts w:ascii="Arial" w:hAnsi="Arial" w:cs="Arial"/>
              </w:rPr>
            </w:pPr>
            <w:r w:rsidRPr="00B520DC">
              <w:rPr>
                <w:rFonts w:ascii="Arial" w:hAnsi="Arial" w:cs="Arial"/>
              </w:rPr>
              <w:t>B + C</w:t>
            </w:r>
          </w:p>
        </w:tc>
        <w:tc>
          <w:tcPr>
            <w:tcW w:w="0" w:type="auto"/>
            <w:hideMark/>
          </w:tcPr>
          <w:p w14:paraId="48367373" w14:textId="77777777" w:rsidR="00B93E0B" w:rsidRPr="00B520DC" w:rsidRDefault="00B93E0B" w:rsidP="00B520DC">
            <w:pPr>
              <w:spacing w:line="360" w:lineRule="auto"/>
              <w:jc w:val="both"/>
              <w:rPr>
                <w:rFonts w:ascii="Arial" w:hAnsi="Arial" w:cs="Arial"/>
              </w:rPr>
            </w:pPr>
            <w:r w:rsidRPr="00B520DC">
              <w:rPr>
                <w:rFonts w:ascii="Arial" w:hAnsi="Arial" w:cs="Arial"/>
              </w:rPr>
              <w:t>£100m</w:t>
            </w:r>
          </w:p>
        </w:tc>
        <w:tc>
          <w:tcPr>
            <w:tcW w:w="0" w:type="auto"/>
            <w:hideMark/>
          </w:tcPr>
          <w:p w14:paraId="6BF7E874" w14:textId="77777777" w:rsidR="00B93E0B" w:rsidRPr="00B520DC" w:rsidRDefault="00B93E0B" w:rsidP="00B520DC">
            <w:pPr>
              <w:spacing w:line="360" w:lineRule="auto"/>
              <w:jc w:val="both"/>
              <w:rPr>
                <w:rFonts w:ascii="Arial" w:hAnsi="Arial" w:cs="Arial"/>
              </w:rPr>
            </w:pPr>
            <w:r w:rsidRPr="00B520DC">
              <w:rPr>
                <w:rFonts w:ascii="Arial" w:hAnsi="Arial" w:cs="Arial"/>
              </w:rPr>
              <w:t>-£5.22m</w:t>
            </w:r>
          </w:p>
        </w:tc>
      </w:tr>
      <w:tr w:rsidR="00B93E0B" w:rsidRPr="00B520DC" w14:paraId="18588680" w14:textId="77777777" w:rsidTr="00502E2F">
        <w:tc>
          <w:tcPr>
            <w:tcW w:w="0" w:type="auto"/>
            <w:hideMark/>
          </w:tcPr>
          <w:p w14:paraId="58A8C5A7" w14:textId="77777777" w:rsidR="00B93E0B" w:rsidRPr="00B520DC" w:rsidRDefault="00B93E0B" w:rsidP="00B520DC">
            <w:pPr>
              <w:spacing w:line="360" w:lineRule="auto"/>
              <w:jc w:val="both"/>
              <w:rPr>
                <w:rFonts w:ascii="Arial" w:hAnsi="Arial" w:cs="Arial"/>
              </w:rPr>
            </w:pPr>
            <w:r w:rsidRPr="00B520DC">
              <w:rPr>
                <w:rFonts w:ascii="Arial" w:hAnsi="Arial" w:cs="Arial"/>
              </w:rPr>
              <w:t>C only</w:t>
            </w:r>
          </w:p>
        </w:tc>
        <w:tc>
          <w:tcPr>
            <w:tcW w:w="0" w:type="auto"/>
            <w:hideMark/>
          </w:tcPr>
          <w:p w14:paraId="5DB37AB9" w14:textId="77777777" w:rsidR="00B93E0B" w:rsidRPr="00B520DC" w:rsidRDefault="00B93E0B" w:rsidP="00B520DC">
            <w:pPr>
              <w:spacing w:line="360" w:lineRule="auto"/>
              <w:jc w:val="both"/>
              <w:rPr>
                <w:rFonts w:ascii="Arial" w:hAnsi="Arial" w:cs="Arial"/>
              </w:rPr>
            </w:pPr>
            <w:r w:rsidRPr="00B520DC">
              <w:rPr>
                <w:rFonts w:ascii="Arial" w:hAnsi="Arial" w:cs="Arial"/>
              </w:rPr>
              <w:t>£50m</w:t>
            </w:r>
          </w:p>
        </w:tc>
        <w:tc>
          <w:tcPr>
            <w:tcW w:w="0" w:type="auto"/>
            <w:hideMark/>
          </w:tcPr>
          <w:p w14:paraId="4977E9FE" w14:textId="77777777" w:rsidR="00B93E0B" w:rsidRPr="00B520DC" w:rsidRDefault="00B93E0B" w:rsidP="00B520DC">
            <w:pPr>
              <w:spacing w:line="360" w:lineRule="auto"/>
              <w:jc w:val="both"/>
              <w:rPr>
                <w:rFonts w:ascii="Arial" w:hAnsi="Arial" w:cs="Arial"/>
              </w:rPr>
            </w:pPr>
            <w:r w:rsidRPr="00B520DC">
              <w:rPr>
                <w:rFonts w:ascii="Arial" w:hAnsi="Arial" w:cs="Arial"/>
                <w:b/>
                <w:bCs/>
              </w:rPr>
              <w:t>+£0.86m</w:t>
            </w:r>
          </w:p>
        </w:tc>
      </w:tr>
    </w:tbl>
    <w:p w14:paraId="66FB21B0" w14:textId="77777777" w:rsidR="008A5D45" w:rsidRPr="00B520DC" w:rsidRDefault="008A5D45" w:rsidP="00B520DC">
      <w:pPr>
        <w:spacing w:line="360" w:lineRule="auto"/>
        <w:jc w:val="both"/>
        <w:rPr>
          <w:rFonts w:ascii="Arial" w:hAnsi="Arial" w:cs="Arial"/>
          <w:b/>
          <w:bCs/>
        </w:rPr>
      </w:pPr>
    </w:p>
    <w:p w14:paraId="2D3C1887" w14:textId="77777777" w:rsidR="008A5D45" w:rsidRPr="00B520DC" w:rsidRDefault="008A5D45" w:rsidP="00B520DC">
      <w:pPr>
        <w:spacing w:line="360" w:lineRule="auto"/>
        <w:jc w:val="both"/>
        <w:rPr>
          <w:rFonts w:ascii="Arial" w:hAnsi="Arial" w:cs="Arial"/>
          <w:b/>
          <w:bCs/>
        </w:rPr>
      </w:pPr>
    </w:p>
    <w:p w14:paraId="4A12C392" w14:textId="4B483C3F" w:rsidR="00B93E0B" w:rsidRPr="00B520DC" w:rsidRDefault="00B93E0B" w:rsidP="00B520DC">
      <w:pPr>
        <w:spacing w:line="360" w:lineRule="auto"/>
        <w:jc w:val="both"/>
        <w:rPr>
          <w:rFonts w:ascii="Arial" w:hAnsi="Arial" w:cs="Arial"/>
        </w:rPr>
      </w:pPr>
      <w:r w:rsidRPr="00B520DC">
        <w:rPr>
          <w:rFonts w:ascii="Arial" w:hAnsi="Arial" w:cs="Arial"/>
          <w:b/>
          <w:bCs/>
        </w:rPr>
        <w:t>Final capital allocation recommendation: Project C only.</w:t>
      </w:r>
    </w:p>
    <w:p w14:paraId="4CE59B8B" w14:textId="77777777" w:rsidR="00B93E0B" w:rsidRPr="00B520DC" w:rsidRDefault="00B93E0B" w:rsidP="00B520DC">
      <w:pPr>
        <w:spacing w:line="360" w:lineRule="auto"/>
        <w:jc w:val="both"/>
        <w:rPr>
          <w:rFonts w:ascii="Arial" w:hAnsi="Arial" w:cs="Arial"/>
        </w:rPr>
      </w:pPr>
      <w:r w:rsidRPr="00B520DC">
        <w:rPr>
          <w:rFonts w:ascii="Arial" w:hAnsi="Arial" w:cs="Arial"/>
        </w:rPr>
        <w:t>This is the financially strongest decision because capital rationing should maximise shareholder value rather than simply use the full £100 million budget.</w:t>
      </w:r>
    </w:p>
    <w:p w14:paraId="7D08B464" w14:textId="77777777" w:rsidR="008A5D45" w:rsidRPr="002D75F9" w:rsidRDefault="008A5D45" w:rsidP="00F95C15">
      <w:pPr>
        <w:spacing w:line="360" w:lineRule="auto"/>
        <w:jc w:val="both"/>
        <w:rPr>
          <w:rFonts w:ascii="Arial" w:hAnsi="Arial" w:cs="Arial"/>
        </w:rPr>
      </w:pPr>
    </w:p>
    <w:p w14:paraId="729F3AE6" w14:textId="77777777" w:rsidR="00B93E0B" w:rsidRPr="002D75F9" w:rsidRDefault="00B93E0B" w:rsidP="00F95C15">
      <w:pPr>
        <w:spacing w:line="360" w:lineRule="auto"/>
        <w:jc w:val="both"/>
        <w:rPr>
          <w:rFonts w:ascii="Arial" w:hAnsi="Arial" w:cs="Arial"/>
          <w:lang w:val="en-US"/>
        </w:rPr>
      </w:pPr>
    </w:p>
    <w:sectPr w:rsidR="00B93E0B" w:rsidRPr="002D75F9" w:rsidSect="002F4ACF">
      <w:footerReference w:type="default" r:id="rId16"/>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2AAFE" w14:textId="77777777" w:rsidR="00EF1631" w:rsidRDefault="00EF1631" w:rsidP="00494AB1">
      <w:pPr>
        <w:spacing w:after="0" w:line="240" w:lineRule="auto"/>
      </w:pPr>
      <w:r>
        <w:separator/>
      </w:r>
    </w:p>
  </w:endnote>
  <w:endnote w:type="continuationSeparator" w:id="0">
    <w:p w14:paraId="277DE026" w14:textId="77777777" w:rsidR="00EF1631" w:rsidRDefault="00EF1631" w:rsidP="00494A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9656876"/>
      <w:docPartObj>
        <w:docPartGallery w:val="Page Numbers (Bottom of Page)"/>
        <w:docPartUnique/>
      </w:docPartObj>
    </w:sdtPr>
    <w:sdtEndPr>
      <w:rPr>
        <w:noProof/>
      </w:rPr>
    </w:sdtEndPr>
    <w:sdtContent>
      <w:p w14:paraId="7CA3A374" w14:textId="35773AE3" w:rsidR="00717683" w:rsidRDefault="0071768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64D5E4" w14:textId="77777777" w:rsidR="00717683" w:rsidRDefault="007176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EAF7E" w14:textId="77777777" w:rsidR="00EF1631" w:rsidRDefault="00EF1631" w:rsidP="00494AB1">
      <w:pPr>
        <w:spacing w:after="0" w:line="240" w:lineRule="auto"/>
      </w:pPr>
      <w:r>
        <w:separator/>
      </w:r>
    </w:p>
  </w:footnote>
  <w:footnote w:type="continuationSeparator" w:id="0">
    <w:p w14:paraId="11E76E65" w14:textId="77777777" w:rsidR="00EF1631" w:rsidRDefault="00EF1631" w:rsidP="00494A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11A24"/>
    <w:multiLevelType w:val="multilevel"/>
    <w:tmpl w:val="F754E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184A63"/>
    <w:multiLevelType w:val="multilevel"/>
    <w:tmpl w:val="1E3C6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81815"/>
    <w:multiLevelType w:val="multilevel"/>
    <w:tmpl w:val="1744D6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367590"/>
    <w:multiLevelType w:val="hybridMultilevel"/>
    <w:tmpl w:val="CE7AA6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453479C"/>
    <w:multiLevelType w:val="hybridMultilevel"/>
    <w:tmpl w:val="49B4EF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3116187"/>
    <w:multiLevelType w:val="hybridMultilevel"/>
    <w:tmpl w:val="6B784514"/>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6" w15:restartNumberingAfterBreak="0">
    <w:nsid w:val="372F31AF"/>
    <w:multiLevelType w:val="hybridMultilevel"/>
    <w:tmpl w:val="DBB09FD6"/>
    <w:lvl w:ilvl="0" w:tplc="61A67E54">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8D4C86"/>
    <w:multiLevelType w:val="multilevel"/>
    <w:tmpl w:val="E73A2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F577903"/>
    <w:multiLevelType w:val="hybridMultilevel"/>
    <w:tmpl w:val="919476E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5942024E"/>
    <w:multiLevelType w:val="multilevel"/>
    <w:tmpl w:val="3A96F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8E6A41"/>
    <w:multiLevelType w:val="hybridMultilevel"/>
    <w:tmpl w:val="3D925D2C"/>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1" w15:restartNumberingAfterBreak="0">
    <w:nsid w:val="77C640D5"/>
    <w:multiLevelType w:val="multilevel"/>
    <w:tmpl w:val="88965F5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135606240">
    <w:abstractNumId w:val="11"/>
  </w:num>
  <w:num w:numId="2" w16cid:durableId="1480264656">
    <w:abstractNumId w:val="2"/>
  </w:num>
  <w:num w:numId="3" w16cid:durableId="1490948481">
    <w:abstractNumId w:val="7"/>
  </w:num>
  <w:num w:numId="4" w16cid:durableId="977151749">
    <w:abstractNumId w:val="4"/>
  </w:num>
  <w:num w:numId="5" w16cid:durableId="459229930">
    <w:abstractNumId w:val="0"/>
  </w:num>
  <w:num w:numId="6" w16cid:durableId="2062944905">
    <w:abstractNumId w:val="1"/>
  </w:num>
  <w:num w:numId="7" w16cid:durableId="1167939591">
    <w:abstractNumId w:val="9"/>
  </w:num>
  <w:num w:numId="8" w16cid:durableId="70587263">
    <w:abstractNumId w:val="6"/>
  </w:num>
  <w:num w:numId="9" w16cid:durableId="2027830968">
    <w:abstractNumId w:val="10"/>
  </w:num>
  <w:num w:numId="10" w16cid:durableId="763960432">
    <w:abstractNumId w:val="5"/>
  </w:num>
  <w:num w:numId="11" w16cid:durableId="1955945042">
    <w:abstractNumId w:val="8"/>
  </w:num>
  <w:num w:numId="12" w16cid:durableId="6859093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ACF"/>
    <w:rsid w:val="000102E1"/>
    <w:rsid w:val="000735D6"/>
    <w:rsid w:val="000864F5"/>
    <w:rsid w:val="001059C1"/>
    <w:rsid w:val="00154687"/>
    <w:rsid w:val="0016158B"/>
    <w:rsid w:val="001660E7"/>
    <w:rsid w:val="0024298C"/>
    <w:rsid w:val="00280B50"/>
    <w:rsid w:val="002D0F2C"/>
    <w:rsid w:val="002D75F9"/>
    <w:rsid w:val="002F4ACF"/>
    <w:rsid w:val="0037503C"/>
    <w:rsid w:val="00394EAC"/>
    <w:rsid w:val="00395CEA"/>
    <w:rsid w:val="00424CC6"/>
    <w:rsid w:val="004603BD"/>
    <w:rsid w:val="00493539"/>
    <w:rsid w:val="00494AB1"/>
    <w:rsid w:val="004A3CD5"/>
    <w:rsid w:val="004D020C"/>
    <w:rsid w:val="004E2090"/>
    <w:rsid w:val="004F64D6"/>
    <w:rsid w:val="00500650"/>
    <w:rsid w:val="00502E2F"/>
    <w:rsid w:val="0051333A"/>
    <w:rsid w:val="005E5829"/>
    <w:rsid w:val="00644ED4"/>
    <w:rsid w:val="006C6D8C"/>
    <w:rsid w:val="006E142E"/>
    <w:rsid w:val="006E6F3E"/>
    <w:rsid w:val="00717683"/>
    <w:rsid w:val="00717FE0"/>
    <w:rsid w:val="00732767"/>
    <w:rsid w:val="007C0E86"/>
    <w:rsid w:val="00814EDC"/>
    <w:rsid w:val="008540F7"/>
    <w:rsid w:val="008812C1"/>
    <w:rsid w:val="008A5D45"/>
    <w:rsid w:val="0091225C"/>
    <w:rsid w:val="009507DA"/>
    <w:rsid w:val="009B0BF2"/>
    <w:rsid w:val="009F3E43"/>
    <w:rsid w:val="00AE3D24"/>
    <w:rsid w:val="00B4166A"/>
    <w:rsid w:val="00B520DC"/>
    <w:rsid w:val="00B9091C"/>
    <w:rsid w:val="00B93E0B"/>
    <w:rsid w:val="00C005EF"/>
    <w:rsid w:val="00C51D27"/>
    <w:rsid w:val="00C56968"/>
    <w:rsid w:val="00C655EC"/>
    <w:rsid w:val="00C75F37"/>
    <w:rsid w:val="00D5157A"/>
    <w:rsid w:val="00D8508C"/>
    <w:rsid w:val="00D8509A"/>
    <w:rsid w:val="00E225BD"/>
    <w:rsid w:val="00E63CA4"/>
    <w:rsid w:val="00ED0E70"/>
    <w:rsid w:val="00EF1631"/>
    <w:rsid w:val="00F0168B"/>
    <w:rsid w:val="00F14510"/>
    <w:rsid w:val="00F16B5E"/>
    <w:rsid w:val="00F95C1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4A4E10"/>
  <w15:chartTrackingRefBased/>
  <w15:docId w15:val="{029866F6-1BB1-484C-BBBB-F4227D273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4AC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2F4AC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2F4ACF"/>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F4AC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F4ACF"/>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2F4AC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F4AC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F4AC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F4AC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4AC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2F4AC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2F4ACF"/>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F4ACF"/>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2F4ACF"/>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2F4ACF"/>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2F4ACF"/>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2F4ACF"/>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2F4ACF"/>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2F4A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4A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4AC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4ACF"/>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2F4ACF"/>
    <w:pPr>
      <w:spacing w:before="160"/>
      <w:jc w:val="center"/>
    </w:pPr>
    <w:rPr>
      <w:i/>
      <w:iCs/>
      <w:color w:val="404040" w:themeColor="text1" w:themeTint="BF"/>
    </w:rPr>
  </w:style>
  <w:style w:type="character" w:customStyle="1" w:styleId="QuoteChar">
    <w:name w:val="Quote Char"/>
    <w:basedOn w:val="DefaultParagraphFont"/>
    <w:link w:val="Quote"/>
    <w:uiPriority w:val="29"/>
    <w:rsid w:val="002F4ACF"/>
    <w:rPr>
      <w:i/>
      <w:iCs/>
      <w:color w:val="404040" w:themeColor="text1" w:themeTint="BF"/>
    </w:rPr>
  </w:style>
  <w:style w:type="paragraph" w:styleId="ListParagraph">
    <w:name w:val="List Paragraph"/>
    <w:basedOn w:val="Normal"/>
    <w:uiPriority w:val="34"/>
    <w:qFormat/>
    <w:rsid w:val="002F4ACF"/>
    <w:pPr>
      <w:ind w:left="720"/>
      <w:contextualSpacing/>
    </w:pPr>
  </w:style>
  <w:style w:type="character" w:styleId="IntenseEmphasis">
    <w:name w:val="Intense Emphasis"/>
    <w:basedOn w:val="DefaultParagraphFont"/>
    <w:uiPriority w:val="21"/>
    <w:qFormat/>
    <w:rsid w:val="002F4ACF"/>
    <w:rPr>
      <w:i/>
      <w:iCs/>
      <w:color w:val="2F5496" w:themeColor="accent1" w:themeShade="BF"/>
    </w:rPr>
  </w:style>
  <w:style w:type="paragraph" w:styleId="IntenseQuote">
    <w:name w:val="Intense Quote"/>
    <w:basedOn w:val="Normal"/>
    <w:next w:val="Normal"/>
    <w:link w:val="IntenseQuoteChar"/>
    <w:uiPriority w:val="30"/>
    <w:qFormat/>
    <w:rsid w:val="002F4AC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F4ACF"/>
    <w:rPr>
      <w:i/>
      <w:iCs/>
      <w:color w:val="2F5496" w:themeColor="accent1" w:themeShade="BF"/>
    </w:rPr>
  </w:style>
  <w:style w:type="character" w:styleId="IntenseReference">
    <w:name w:val="Intense Reference"/>
    <w:basedOn w:val="DefaultParagraphFont"/>
    <w:uiPriority w:val="32"/>
    <w:qFormat/>
    <w:rsid w:val="002F4ACF"/>
    <w:rPr>
      <w:b/>
      <w:bCs/>
      <w:smallCaps/>
      <w:color w:val="2F5496" w:themeColor="accent1" w:themeShade="BF"/>
      <w:spacing w:val="5"/>
    </w:rPr>
  </w:style>
  <w:style w:type="paragraph" w:styleId="NormalWeb">
    <w:name w:val="Normal (Web)"/>
    <w:basedOn w:val="Normal"/>
    <w:uiPriority w:val="99"/>
    <w:semiHidden/>
    <w:unhideWhenUsed/>
    <w:rsid w:val="00644ED4"/>
    <w:pPr>
      <w:spacing w:before="100" w:beforeAutospacing="1" w:after="100" w:afterAutospacing="1" w:line="240" w:lineRule="auto"/>
    </w:pPr>
    <w:rPr>
      <w:rFonts w:eastAsia="Times New Roman"/>
      <w:kern w:val="0"/>
      <w:lang w:eastAsia="en-IN"/>
      <w14:ligatures w14:val="none"/>
    </w:rPr>
  </w:style>
  <w:style w:type="character" w:styleId="Strong">
    <w:name w:val="Strong"/>
    <w:basedOn w:val="DefaultParagraphFont"/>
    <w:uiPriority w:val="22"/>
    <w:qFormat/>
    <w:rsid w:val="00644ED4"/>
    <w:rPr>
      <w:b/>
      <w:bCs/>
    </w:rPr>
  </w:style>
  <w:style w:type="table" w:styleId="TableGrid">
    <w:name w:val="Table Grid"/>
    <w:basedOn w:val="TableNormal"/>
    <w:uiPriority w:val="39"/>
    <w:rsid w:val="00644E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16158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16158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16158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395CE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395CE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395CE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eader">
    <w:name w:val="header"/>
    <w:basedOn w:val="Normal"/>
    <w:link w:val="HeaderChar"/>
    <w:uiPriority w:val="99"/>
    <w:unhideWhenUsed/>
    <w:rsid w:val="00494A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4AB1"/>
  </w:style>
  <w:style w:type="paragraph" w:styleId="Footer">
    <w:name w:val="footer"/>
    <w:basedOn w:val="Normal"/>
    <w:link w:val="FooterChar"/>
    <w:uiPriority w:val="99"/>
    <w:unhideWhenUsed/>
    <w:rsid w:val="00494A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4AB1"/>
  </w:style>
  <w:style w:type="paragraph" w:styleId="TOCHeading">
    <w:name w:val="TOC Heading"/>
    <w:basedOn w:val="Heading1"/>
    <w:next w:val="Normal"/>
    <w:uiPriority w:val="39"/>
    <w:unhideWhenUsed/>
    <w:qFormat/>
    <w:rsid w:val="00C75F37"/>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C75F37"/>
    <w:pPr>
      <w:spacing w:after="100"/>
    </w:pPr>
  </w:style>
  <w:style w:type="paragraph" w:styleId="TOC2">
    <w:name w:val="toc 2"/>
    <w:basedOn w:val="Normal"/>
    <w:next w:val="Normal"/>
    <w:autoRedefine/>
    <w:uiPriority w:val="39"/>
    <w:unhideWhenUsed/>
    <w:rsid w:val="00C75F37"/>
    <w:pPr>
      <w:spacing w:after="100"/>
      <w:ind w:left="240"/>
    </w:pPr>
  </w:style>
  <w:style w:type="character" w:styleId="Hyperlink">
    <w:name w:val="Hyperlink"/>
    <w:basedOn w:val="DefaultParagraphFont"/>
    <w:uiPriority w:val="99"/>
    <w:unhideWhenUsed/>
    <w:rsid w:val="00C75F37"/>
    <w:rPr>
      <w:color w:val="0563C1" w:themeColor="hyperlink"/>
      <w:u w:val="single"/>
    </w:rPr>
  </w:style>
  <w:style w:type="paragraph" w:styleId="TOC3">
    <w:name w:val="toc 3"/>
    <w:basedOn w:val="Normal"/>
    <w:next w:val="Normal"/>
    <w:autoRedefine/>
    <w:uiPriority w:val="39"/>
    <w:unhideWhenUsed/>
    <w:rsid w:val="00AE3D24"/>
    <w:pPr>
      <w:spacing w:after="100"/>
      <w:ind w:left="480"/>
    </w:pPr>
  </w:style>
  <w:style w:type="paragraph" w:styleId="NoSpacing">
    <w:name w:val="No Spacing"/>
    <w:uiPriority w:val="1"/>
    <w:qFormat/>
    <w:rsid w:val="00AE3D24"/>
    <w:pPr>
      <w:spacing w:after="0" w:line="240" w:lineRule="auto"/>
    </w:pPr>
  </w:style>
  <w:style w:type="character" w:styleId="UnresolvedMention">
    <w:name w:val="Unresolved Mention"/>
    <w:basedOn w:val="DefaultParagraphFont"/>
    <w:uiPriority w:val="99"/>
    <w:semiHidden/>
    <w:unhideWhenUsed/>
    <w:rsid w:val="008A5D45"/>
    <w:rPr>
      <w:color w:val="605E5C"/>
      <w:shd w:val="clear" w:color="auto" w:fill="E1DFDD"/>
    </w:rPr>
  </w:style>
  <w:style w:type="character" w:styleId="FollowedHyperlink">
    <w:name w:val="FollowedHyperlink"/>
    <w:basedOn w:val="DefaultParagraphFont"/>
    <w:uiPriority w:val="99"/>
    <w:semiHidden/>
    <w:unhideWhenUsed/>
    <w:rsid w:val="004E209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mf.org/en/Publications/WEO?utm_source=chatgpt.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ttc.org/research/economic-impact?utm_source=chatgpt.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stargroup.com/?utm_source=chatgpt.com" TargetMode="External"/><Relationship Id="rId5" Type="http://schemas.openxmlformats.org/officeDocument/2006/relationships/webSettings" Target="webSettings.xml"/><Relationship Id="rId15" Type="http://schemas.openxmlformats.org/officeDocument/2006/relationships/hyperlink" Target="https://www.oecd.org/en/publications/oecd-economic-outlook_16097408.html?utm_source=chatgpt.com" TargetMode="External"/><Relationship Id="rId10" Type="http://schemas.openxmlformats.org/officeDocument/2006/relationships/hyperlink" Target="https://investors.hyatt.com/?utm_source=chatgpt.com" TargetMode="External"/><Relationship Id="rId4" Type="http://schemas.openxmlformats.org/officeDocument/2006/relationships/settings" Target="settings.xml"/><Relationship Id="rId9" Type="http://schemas.openxmlformats.org/officeDocument/2006/relationships/hyperlink" Target="https://investors.hyatt.com/financials/annual-reports/default.aspx" TargetMode="External"/><Relationship Id="rId14" Type="http://schemas.openxmlformats.org/officeDocument/2006/relationships/hyperlink" Target="https://www.worldbank.org/en/publication/global-economic-prospects?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B2912B-3FAB-4452-A6C1-722AEFB8D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38</Pages>
  <Words>6087</Words>
  <Characters>34696</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Deep patel</dc:creator>
  <cp:keywords/>
  <dc:description/>
  <cp:lastModifiedBy>Deep Patel</cp:lastModifiedBy>
  <cp:revision>3</cp:revision>
  <dcterms:created xsi:type="dcterms:W3CDTF">2026-08-13T08:37:00Z</dcterms:created>
  <dcterms:modified xsi:type="dcterms:W3CDTF">2026-08-13T08:38:00Z</dcterms:modified>
</cp:coreProperties>
</file>