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32D9D" w14:textId="7B65401B" w:rsidR="0002745B" w:rsidRPr="00923293" w:rsidRDefault="004A51E1" w:rsidP="00C056A4">
      <w:pPr>
        <w:jc w:val="center"/>
        <w:rPr>
          <w:rFonts w:ascii="Times New Roman" w:hAnsi="Times New Roman" w:cs="Times New Roman"/>
          <w:sz w:val="40"/>
          <w:szCs w:val="40"/>
        </w:rPr>
      </w:pPr>
      <w:r w:rsidRPr="00923293">
        <w:rPr>
          <w:rFonts w:ascii="Times New Roman" w:hAnsi="Times New Roman" w:cs="Times New Roman"/>
          <w:sz w:val="40"/>
          <w:szCs w:val="40"/>
        </w:rPr>
        <w:t>Globalisation and Major Forces Shaping the Global Business Environment: The Case of BP</w:t>
      </w:r>
    </w:p>
    <w:p w14:paraId="76C8F356" w14:textId="77777777" w:rsidR="00B43813" w:rsidRPr="00923293" w:rsidRDefault="00B43813" w:rsidP="00C056A4">
      <w:pPr>
        <w:jc w:val="center"/>
        <w:rPr>
          <w:rFonts w:ascii="Times New Roman" w:hAnsi="Times New Roman" w:cs="Times New Roman"/>
          <w:sz w:val="40"/>
          <w:szCs w:val="40"/>
        </w:rPr>
      </w:pPr>
    </w:p>
    <w:p w14:paraId="36B4D181" w14:textId="77777777" w:rsidR="000D2B6C" w:rsidRPr="00923293" w:rsidRDefault="000D2B6C" w:rsidP="000D2B6C">
      <w:pPr>
        <w:jc w:val="center"/>
        <w:rPr>
          <w:rFonts w:ascii="Times New Roman" w:hAnsi="Times New Roman" w:cs="Times New Roman"/>
          <w:sz w:val="40"/>
          <w:szCs w:val="40"/>
        </w:rPr>
      </w:pPr>
      <w:r w:rsidRPr="00923293">
        <w:rPr>
          <w:rFonts w:ascii="Times New Roman" w:hAnsi="Times New Roman" w:cs="Times New Roman"/>
          <w:sz w:val="40"/>
          <w:szCs w:val="40"/>
        </w:rPr>
        <w:t>LCCB4016</w:t>
      </w:r>
    </w:p>
    <w:p w14:paraId="51D61927" w14:textId="77777777" w:rsidR="000D2B6C" w:rsidRPr="00923293" w:rsidRDefault="000D2B6C" w:rsidP="000D2B6C">
      <w:pPr>
        <w:jc w:val="center"/>
        <w:rPr>
          <w:rFonts w:ascii="Times New Roman" w:hAnsi="Times New Roman" w:cs="Times New Roman"/>
          <w:sz w:val="40"/>
          <w:szCs w:val="40"/>
        </w:rPr>
      </w:pPr>
      <w:r w:rsidRPr="00923293">
        <w:rPr>
          <w:rFonts w:ascii="Times New Roman" w:hAnsi="Times New Roman" w:cs="Times New Roman"/>
          <w:sz w:val="40"/>
          <w:szCs w:val="40"/>
        </w:rPr>
        <w:t>Nadia Ahmed (2437812)</w:t>
      </w:r>
    </w:p>
    <w:p w14:paraId="38427F21" w14:textId="77777777" w:rsidR="00B43813" w:rsidRPr="00923293" w:rsidRDefault="00B43813" w:rsidP="00C056A4">
      <w:pPr>
        <w:jc w:val="center"/>
        <w:rPr>
          <w:rFonts w:ascii="Times New Roman" w:hAnsi="Times New Roman" w:cs="Times New Roman"/>
          <w:sz w:val="32"/>
          <w:szCs w:val="32"/>
        </w:rPr>
      </w:pPr>
    </w:p>
    <w:p w14:paraId="765482E4" w14:textId="77777777" w:rsidR="004D15D7" w:rsidRPr="00923293" w:rsidRDefault="004D15D7" w:rsidP="00C056A4">
      <w:pPr>
        <w:jc w:val="center"/>
        <w:rPr>
          <w:rFonts w:ascii="Times New Roman" w:hAnsi="Times New Roman" w:cs="Times New Roman"/>
          <w:sz w:val="32"/>
          <w:szCs w:val="32"/>
        </w:rPr>
      </w:pPr>
    </w:p>
    <w:p w14:paraId="4653F0BD" w14:textId="77777777" w:rsidR="004D15D7" w:rsidRPr="00923293" w:rsidRDefault="004D15D7" w:rsidP="00C056A4">
      <w:pPr>
        <w:jc w:val="center"/>
        <w:rPr>
          <w:rFonts w:ascii="Times New Roman" w:hAnsi="Times New Roman" w:cs="Times New Roman"/>
          <w:sz w:val="32"/>
          <w:szCs w:val="32"/>
        </w:rPr>
      </w:pPr>
    </w:p>
    <w:p w14:paraId="5635C65A" w14:textId="77777777" w:rsidR="004D15D7" w:rsidRPr="00923293" w:rsidRDefault="004D15D7" w:rsidP="00C056A4">
      <w:pPr>
        <w:jc w:val="center"/>
        <w:rPr>
          <w:rFonts w:ascii="Times New Roman" w:hAnsi="Times New Roman" w:cs="Times New Roman"/>
          <w:sz w:val="32"/>
          <w:szCs w:val="32"/>
        </w:rPr>
      </w:pPr>
    </w:p>
    <w:p w14:paraId="7AC02339" w14:textId="77777777" w:rsidR="004D15D7" w:rsidRPr="00923293" w:rsidRDefault="004D15D7" w:rsidP="00C056A4">
      <w:pPr>
        <w:jc w:val="center"/>
        <w:rPr>
          <w:rFonts w:ascii="Times New Roman" w:hAnsi="Times New Roman" w:cs="Times New Roman"/>
          <w:sz w:val="32"/>
          <w:szCs w:val="32"/>
        </w:rPr>
      </w:pPr>
    </w:p>
    <w:p w14:paraId="79545A4B" w14:textId="77777777" w:rsidR="004D15D7" w:rsidRPr="00923293" w:rsidRDefault="004D15D7" w:rsidP="00C056A4">
      <w:pPr>
        <w:jc w:val="center"/>
        <w:rPr>
          <w:rFonts w:ascii="Times New Roman" w:hAnsi="Times New Roman" w:cs="Times New Roman"/>
          <w:sz w:val="32"/>
          <w:szCs w:val="32"/>
        </w:rPr>
      </w:pPr>
    </w:p>
    <w:p w14:paraId="3817A999" w14:textId="77777777" w:rsidR="004D15D7" w:rsidRPr="00923293" w:rsidRDefault="004D15D7" w:rsidP="00C056A4">
      <w:pPr>
        <w:jc w:val="center"/>
        <w:rPr>
          <w:rFonts w:ascii="Times New Roman" w:hAnsi="Times New Roman" w:cs="Times New Roman"/>
          <w:sz w:val="32"/>
          <w:szCs w:val="32"/>
        </w:rPr>
      </w:pPr>
    </w:p>
    <w:p w14:paraId="5C924459" w14:textId="77777777" w:rsidR="004D15D7" w:rsidRPr="00923293" w:rsidRDefault="004D15D7" w:rsidP="00C056A4">
      <w:pPr>
        <w:jc w:val="center"/>
        <w:rPr>
          <w:rFonts w:ascii="Times New Roman" w:hAnsi="Times New Roman" w:cs="Times New Roman"/>
          <w:sz w:val="32"/>
          <w:szCs w:val="32"/>
        </w:rPr>
      </w:pPr>
    </w:p>
    <w:p w14:paraId="4217CBBD" w14:textId="77777777" w:rsidR="004D15D7" w:rsidRPr="00923293" w:rsidRDefault="004D15D7" w:rsidP="00C056A4">
      <w:pPr>
        <w:jc w:val="center"/>
        <w:rPr>
          <w:rFonts w:ascii="Times New Roman" w:hAnsi="Times New Roman" w:cs="Times New Roman"/>
          <w:sz w:val="32"/>
          <w:szCs w:val="32"/>
        </w:rPr>
      </w:pPr>
    </w:p>
    <w:p w14:paraId="7D6CFEB9" w14:textId="77777777" w:rsidR="004D15D7" w:rsidRPr="00923293" w:rsidRDefault="004D15D7" w:rsidP="00C056A4">
      <w:pPr>
        <w:jc w:val="center"/>
        <w:rPr>
          <w:rFonts w:ascii="Times New Roman" w:hAnsi="Times New Roman" w:cs="Times New Roman"/>
          <w:sz w:val="32"/>
          <w:szCs w:val="32"/>
        </w:rPr>
      </w:pPr>
    </w:p>
    <w:p w14:paraId="799C63B2" w14:textId="77777777" w:rsidR="004D15D7" w:rsidRPr="00923293" w:rsidRDefault="004D15D7" w:rsidP="00C056A4">
      <w:pPr>
        <w:jc w:val="center"/>
        <w:rPr>
          <w:rFonts w:ascii="Times New Roman" w:hAnsi="Times New Roman" w:cs="Times New Roman"/>
          <w:sz w:val="32"/>
          <w:szCs w:val="32"/>
        </w:rPr>
      </w:pPr>
    </w:p>
    <w:p w14:paraId="2B399F3A" w14:textId="77777777" w:rsidR="004D15D7" w:rsidRPr="00923293" w:rsidRDefault="004D15D7" w:rsidP="00C056A4">
      <w:pPr>
        <w:jc w:val="center"/>
        <w:rPr>
          <w:rFonts w:ascii="Times New Roman" w:hAnsi="Times New Roman" w:cs="Times New Roman"/>
          <w:sz w:val="32"/>
          <w:szCs w:val="32"/>
        </w:rPr>
      </w:pPr>
    </w:p>
    <w:p w14:paraId="3BFDE4E9" w14:textId="77777777" w:rsidR="004D15D7" w:rsidRPr="00923293" w:rsidRDefault="004D15D7" w:rsidP="00C056A4">
      <w:pPr>
        <w:jc w:val="center"/>
        <w:rPr>
          <w:rFonts w:ascii="Times New Roman" w:hAnsi="Times New Roman" w:cs="Times New Roman"/>
          <w:sz w:val="32"/>
          <w:szCs w:val="32"/>
        </w:rPr>
      </w:pPr>
    </w:p>
    <w:p w14:paraId="377A7E89" w14:textId="77777777" w:rsidR="004D15D7" w:rsidRPr="00923293" w:rsidRDefault="004D15D7" w:rsidP="00C056A4">
      <w:pPr>
        <w:jc w:val="center"/>
        <w:rPr>
          <w:rFonts w:ascii="Times New Roman" w:hAnsi="Times New Roman" w:cs="Times New Roman"/>
          <w:sz w:val="32"/>
          <w:szCs w:val="32"/>
        </w:rPr>
      </w:pPr>
    </w:p>
    <w:p w14:paraId="677F0424" w14:textId="77777777" w:rsidR="004D15D7" w:rsidRPr="00923293" w:rsidRDefault="004D15D7" w:rsidP="00C056A4">
      <w:pPr>
        <w:jc w:val="center"/>
        <w:rPr>
          <w:rFonts w:ascii="Times New Roman" w:hAnsi="Times New Roman" w:cs="Times New Roman"/>
          <w:sz w:val="32"/>
          <w:szCs w:val="32"/>
        </w:rPr>
      </w:pPr>
    </w:p>
    <w:p w14:paraId="2BF4A48F" w14:textId="77777777" w:rsidR="004D15D7" w:rsidRPr="00923293" w:rsidRDefault="004D15D7" w:rsidP="00C056A4">
      <w:pPr>
        <w:jc w:val="center"/>
        <w:rPr>
          <w:rFonts w:ascii="Times New Roman" w:hAnsi="Times New Roman" w:cs="Times New Roman"/>
          <w:sz w:val="32"/>
          <w:szCs w:val="32"/>
        </w:rPr>
      </w:pPr>
    </w:p>
    <w:p w14:paraId="49770712" w14:textId="77777777" w:rsidR="004D15D7" w:rsidRPr="00923293" w:rsidRDefault="004D15D7" w:rsidP="00C056A4">
      <w:pPr>
        <w:jc w:val="center"/>
        <w:rPr>
          <w:rFonts w:ascii="Times New Roman" w:hAnsi="Times New Roman" w:cs="Times New Roman"/>
          <w:sz w:val="32"/>
          <w:szCs w:val="32"/>
        </w:rPr>
      </w:pPr>
    </w:p>
    <w:p w14:paraId="1587C923" w14:textId="77777777" w:rsidR="00923293" w:rsidRDefault="00923293" w:rsidP="00236496">
      <w:pPr>
        <w:rPr>
          <w:rFonts w:ascii="Times New Roman" w:hAnsi="Times New Roman" w:cs="Times New Roman"/>
          <w:b/>
          <w:bCs/>
        </w:rPr>
      </w:pPr>
    </w:p>
    <w:p w14:paraId="1A83B297" w14:textId="77777777" w:rsidR="00B40036" w:rsidRPr="00B40036" w:rsidRDefault="00B40036" w:rsidP="00B40036">
      <w:pPr>
        <w:rPr>
          <w:rFonts w:ascii="Arial Nova" w:hAnsi="Arial Nova"/>
          <w:b/>
          <w:bCs/>
        </w:rPr>
      </w:pPr>
      <w:r w:rsidRPr="00B40036">
        <w:rPr>
          <w:rFonts w:ascii="Arial Nova" w:hAnsi="Arial Nova"/>
          <w:b/>
          <w:bCs/>
        </w:rPr>
        <w:lastRenderedPageBreak/>
        <w:t>Introduction</w:t>
      </w:r>
    </w:p>
    <w:p w14:paraId="4966F903" w14:textId="77777777" w:rsidR="00B40036" w:rsidRPr="00B40036" w:rsidRDefault="00B40036" w:rsidP="00B40036">
      <w:pPr>
        <w:rPr>
          <w:rFonts w:ascii="Arial Nova" w:hAnsi="Arial Nova"/>
        </w:rPr>
      </w:pPr>
      <w:r w:rsidRPr="00B40036">
        <w:rPr>
          <w:rFonts w:ascii="Arial Nova" w:hAnsi="Arial Nova"/>
        </w:rPr>
        <w:t>Globalisation is the process where countries, businesses, and people become more connected through trade, technology, and communication. It has changed how companies operate by allowing them to expand into new markets, access resources from different countries, and compete globally. However, globalisation also creates challenges such as political risks, cultural differences, and environmental pressures. Because of this, businesses must adapt their strategies to succeed internationally.</w:t>
      </w:r>
    </w:p>
    <w:p w14:paraId="0E6BBDBC" w14:textId="77777777" w:rsidR="00B40036" w:rsidRPr="00B40036" w:rsidRDefault="00B40036" w:rsidP="00B40036">
      <w:pPr>
        <w:rPr>
          <w:rFonts w:ascii="Arial Nova" w:hAnsi="Arial Nova"/>
        </w:rPr>
      </w:pPr>
      <w:r w:rsidRPr="00B40036">
        <w:rPr>
          <w:rFonts w:ascii="Arial Nova" w:hAnsi="Arial Nova"/>
        </w:rPr>
        <w:t>This essay examines the impact of globalisation on BP, a UK-based energy company operating in over 70 countries. BP is one of the largest oil and gas companies in the world and is now also investing in renewable energy. This essay will discuss the benefits and challenges of globalisation for BP, analyse key global forces affecting the company, and suggest strategies for improving its performance in the global market.</w:t>
      </w:r>
    </w:p>
    <w:p w14:paraId="53A5461E" w14:textId="77777777" w:rsidR="00AD043E" w:rsidRPr="00AD043E" w:rsidRDefault="00AD043E" w:rsidP="00AD043E">
      <w:pPr>
        <w:rPr>
          <w:rFonts w:ascii="Arial Nova" w:hAnsi="Arial Nova"/>
          <w:b/>
          <w:bCs/>
        </w:rPr>
      </w:pPr>
      <w:r w:rsidRPr="00AD043E">
        <w:rPr>
          <w:rFonts w:ascii="Arial Nova" w:hAnsi="Arial Nova"/>
          <w:b/>
          <w:bCs/>
        </w:rPr>
        <w:t>Globalisation’s Impact on BP</w:t>
      </w:r>
    </w:p>
    <w:p w14:paraId="067FDFEB" w14:textId="77777777" w:rsidR="00AD043E" w:rsidRPr="00AD043E" w:rsidRDefault="00AD043E" w:rsidP="00AD043E">
      <w:pPr>
        <w:rPr>
          <w:rFonts w:ascii="Arial Nova" w:hAnsi="Arial Nova"/>
          <w:b/>
          <w:bCs/>
        </w:rPr>
      </w:pPr>
      <w:r w:rsidRPr="00AD043E">
        <w:rPr>
          <w:rFonts w:ascii="Arial Nova" w:hAnsi="Arial Nova"/>
          <w:b/>
          <w:bCs/>
        </w:rPr>
        <w:t>Benefits of Globalisation</w:t>
      </w:r>
    </w:p>
    <w:p w14:paraId="72BDE6E0" w14:textId="77777777" w:rsidR="00AD043E" w:rsidRPr="00AD043E" w:rsidRDefault="00AD043E" w:rsidP="00AD043E">
      <w:pPr>
        <w:rPr>
          <w:rFonts w:ascii="Arial Nova" w:hAnsi="Arial Nova"/>
        </w:rPr>
      </w:pPr>
      <w:r w:rsidRPr="00AD043E">
        <w:rPr>
          <w:rFonts w:ascii="Arial Nova" w:hAnsi="Arial Nova"/>
        </w:rPr>
        <w:t>One major benefit of globalisation for BP is access to global markets. The company operates in many countries, allowing it to sell energy products worldwide. Demand for energy is especially high in developing countries like China and India, where economies are growing quickly. This helps BP increase its revenue and reduce dependence on one market (Hill, 2023).</w:t>
      </w:r>
    </w:p>
    <w:p w14:paraId="7A4F1B87" w14:textId="06997BBB" w:rsidR="00AD043E" w:rsidRPr="00AD043E" w:rsidRDefault="00AD043E" w:rsidP="00AD043E">
      <w:pPr>
        <w:rPr>
          <w:rFonts w:ascii="Arial Nova" w:hAnsi="Arial Nova"/>
        </w:rPr>
      </w:pPr>
      <w:r w:rsidRPr="00AD043E">
        <w:rPr>
          <w:rFonts w:ascii="Arial Nova" w:hAnsi="Arial Nova"/>
        </w:rPr>
        <w:t xml:space="preserve">Globalisation also allows BP to use global supply chains. The company can source materials and operate in </w:t>
      </w:r>
      <w:r w:rsidR="00AF3478" w:rsidRPr="00AD043E">
        <w:rPr>
          <w:rFonts w:ascii="Arial Nova" w:hAnsi="Arial Nova"/>
        </w:rPr>
        <w:t>various locations</w:t>
      </w:r>
      <w:r w:rsidRPr="00AD043E">
        <w:rPr>
          <w:rFonts w:ascii="Arial Nova" w:hAnsi="Arial Nova"/>
        </w:rPr>
        <w:t xml:space="preserve"> to reduce costs and improve efficiency. For example, BP uses advanced technology such as deep-sea drilling and digital systems to improve production and reduce waste. These technologies can be shared across different countries, helping the company improve overall performance.</w:t>
      </w:r>
    </w:p>
    <w:p w14:paraId="47E0097F" w14:textId="77777777" w:rsidR="00AD043E" w:rsidRDefault="00AD043E" w:rsidP="00AD043E">
      <w:pPr>
        <w:rPr>
          <w:rFonts w:ascii="Arial Nova" w:hAnsi="Arial Nova"/>
        </w:rPr>
      </w:pPr>
      <w:r w:rsidRPr="00AD043E">
        <w:rPr>
          <w:rFonts w:ascii="Arial Nova" w:hAnsi="Arial Nova"/>
        </w:rPr>
        <w:t>Another advantage is access to global finance. BP can raise money from international investors to fund large projects, such as oil exploration and renewable energy developments. This supports long-term growth and innovation.</w:t>
      </w:r>
    </w:p>
    <w:p w14:paraId="30A1FE7A" w14:textId="77777777" w:rsidR="00AD043E" w:rsidRPr="00AD043E" w:rsidRDefault="00AD043E" w:rsidP="00AD043E">
      <w:pPr>
        <w:rPr>
          <w:rFonts w:ascii="Arial Nova" w:hAnsi="Arial Nova"/>
        </w:rPr>
      </w:pPr>
    </w:p>
    <w:p w14:paraId="78D925EC" w14:textId="77777777" w:rsidR="00AD043E" w:rsidRPr="00AD043E" w:rsidRDefault="00AD043E" w:rsidP="00AD043E">
      <w:pPr>
        <w:rPr>
          <w:rFonts w:ascii="Arial Nova" w:hAnsi="Arial Nova"/>
          <w:b/>
          <w:bCs/>
        </w:rPr>
      </w:pPr>
      <w:r w:rsidRPr="00AD043E">
        <w:rPr>
          <w:rFonts w:ascii="Arial Nova" w:hAnsi="Arial Nova"/>
          <w:b/>
          <w:bCs/>
        </w:rPr>
        <w:t>Challenges of Globalisation</w:t>
      </w:r>
    </w:p>
    <w:p w14:paraId="3D90D84E" w14:textId="77777777" w:rsidR="00AD043E" w:rsidRPr="00AD043E" w:rsidRDefault="00AD043E" w:rsidP="00AD043E">
      <w:pPr>
        <w:rPr>
          <w:rFonts w:ascii="Arial Nova" w:hAnsi="Arial Nova"/>
        </w:rPr>
      </w:pPr>
      <w:r w:rsidRPr="00AD043E">
        <w:rPr>
          <w:rFonts w:ascii="Arial Nova" w:hAnsi="Arial Nova"/>
        </w:rPr>
        <w:t>Despite these benefits, BP faces several challenges. One key issue is political and economic uncertainty. BP operates in regions where political instability or conflict can affect operations. Changes in government policies, taxes, or trade rules can increase costs and create risks.</w:t>
      </w:r>
    </w:p>
    <w:p w14:paraId="78C6EEB1" w14:textId="77777777" w:rsidR="00AD043E" w:rsidRPr="00AD043E" w:rsidRDefault="00AD043E" w:rsidP="00AD043E">
      <w:pPr>
        <w:rPr>
          <w:rFonts w:ascii="Arial Nova" w:hAnsi="Arial Nova"/>
        </w:rPr>
      </w:pPr>
      <w:r w:rsidRPr="00AD043E">
        <w:rPr>
          <w:rFonts w:ascii="Arial Nova" w:hAnsi="Arial Nova"/>
        </w:rPr>
        <w:t xml:space="preserve">Environmental pressure is another major challenge. Governments and international organisations are pushing companies to reduce carbon emissions. Agreements such </w:t>
      </w:r>
      <w:r w:rsidRPr="00AD043E">
        <w:rPr>
          <w:rFonts w:ascii="Arial Nova" w:hAnsi="Arial Nova"/>
        </w:rPr>
        <w:lastRenderedPageBreak/>
        <w:t>as the Paris Agreement require companies like BP to move towards cleaner energy. This is difficult because BP still relies heavily on oil and gas for profits.</w:t>
      </w:r>
    </w:p>
    <w:p w14:paraId="02BFEBA6" w14:textId="77777777" w:rsidR="00AD043E" w:rsidRPr="00AD043E" w:rsidRDefault="00AD043E" w:rsidP="00AD043E">
      <w:pPr>
        <w:rPr>
          <w:rFonts w:ascii="Arial Nova" w:hAnsi="Arial Nova"/>
        </w:rPr>
      </w:pPr>
      <w:r w:rsidRPr="00AD043E">
        <w:rPr>
          <w:rFonts w:ascii="Arial Nova" w:hAnsi="Arial Nova"/>
        </w:rPr>
        <w:t>In addition, BP faces reputational risks. Environmental accidents or failure to meet sustainability expectations can damage the company’s image and reduce customer trust.</w:t>
      </w:r>
    </w:p>
    <w:p w14:paraId="4ED0829C" w14:textId="77777777" w:rsidR="000F3796" w:rsidRDefault="000F3796" w:rsidP="004D15D7">
      <w:pPr>
        <w:rPr>
          <w:rFonts w:ascii="Arial Nova" w:hAnsi="Arial Nova"/>
        </w:rPr>
      </w:pPr>
    </w:p>
    <w:p w14:paraId="21E53706" w14:textId="77777777" w:rsidR="00CB7EDA" w:rsidRPr="00CB7EDA" w:rsidRDefault="00CB7EDA" w:rsidP="00CB7EDA">
      <w:pPr>
        <w:rPr>
          <w:rFonts w:ascii="Arial Nova" w:hAnsi="Arial Nova"/>
          <w:b/>
          <w:bCs/>
        </w:rPr>
      </w:pPr>
      <w:r w:rsidRPr="00CB7EDA">
        <w:rPr>
          <w:rFonts w:ascii="Arial Nova" w:hAnsi="Arial Nova"/>
          <w:b/>
          <w:bCs/>
        </w:rPr>
        <w:t>Analysis of Global Forces Affecting BP</w:t>
      </w:r>
    </w:p>
    <w:p w14:paraId="717C9913" w14:textId="77777777" w:rsidR="00CB7EDA" w:rsidRPr="00CB7EDA" w:rsidRDefault="00CB7EDA" w:rsidP="00CB7EDA">
      <w:pPr>
        <w:rPr>
          <w:rFonts w:ascii="Arial Nova" w:hAnsi="Arial Nova"/>
          <w:b/>
          <w:bCs/>
        </w:rPr>
      </w:pPr>
      <w:r w:rsidRPr="00CB7EDA">
        <w:rPr>
          <w:rFonts w:ascii="Arial Nova" w:hAnsi="Arial Nova"/>
          <w:b/>
          <w:bCs/>
        </w:rPr>
        <w:t>Geopolitical Risks</w:t>
      </w:r>
    </w:p>
    <w:p w14:paraId="54095B12" w14:textId="77777777" w:rsidR="00CB7EDA" w:rsidRPr="00CB7EDA" w:rsidRDefault="00CB7EDA" w:rsidP="00CB7EDA">
      <w:pPr>
        <w:rPr>
          <w:rFonts w:ascii="Arial Nova" w:hAnsi="Arial Nova"/>
        </w:rPr>
      </w:pPr>
      <w:r w:rsidRPr="00CB7EDA">
        <w:rPr>
          <w:rFonts w:ascii="Arial Nova" w:hAnsi="Arial Nova"/>
        </w:rPr>
        <w:t>Geopolitical factors have a strong impact on BP. Conflicts in oil-producing regions can disrupt supply and increase prices. For example, tensions in the Middle East or sanctions on certain countries can affect BP’s operations.</w:t>
      </w:r>
    </w:p>
    <w:p w14:paraId="05F7B468" w14:textId="77777777" w:rsidR="00CB7EDA" w:rsidRPr="00CB7EDA" w:rsidRDefault="00CB7EDA" w:rsidP="00CB7EDA">
      <w:pPr>
        <w:rPr>
          <w:rFonts w:ascii="Arial Nova" w:hAnsi="Arial Nova"/>
        </w:rPr>
      </w:pPr>
      <w:r w:rsidRPr="00CB7EDA">
        <w:rPr>
          <w:rFonts w:ascii="Arial Nova" w:hAnsi="Arial Nova"/>
        </w:rPr>
        <w:t>These risks make it important for BP to diversify its operations and avoid relying too much on one region. However, doing this can increase costs and complexity.</w:t>
      </w:r>
    </w:p>
    <w:p w14:paraId="0AD0BEB8" w14:textId="77777777" w:rsidR="00CB7EDA" w:rsidRPr="00CB7EDA" w:rsidRDefault="00CB7EDA" w:rsidP="00CB7EDA">
      <w:pPr>
        <w:rPr>
          <w:rFonts w:ascii="Arial Nova" w:hAnsi="Arial Nova"/>
          <w:b/>
          <w:bCs/>
        </w:rPr>
      </w:pPr>
      <w:r w:rsidRPr="00CB7EDA">
        <w:rPr>
          <w:rFonts w:ascii="Arial Nova" w:hAnsi="Arial Nova"/>
          <w:b/>
          <w:bCs/>
        </w:rPr>
        <w:t>Technological Change</w:t>
      </w:r>
    </w:p>
    <w:p w14:paraId="05315085" w14:textId="77777777" w:rsidR="00CB7EDA" w:rsidRPr="00CB7EDA" w:rsidRDefault="00CB7EDA" w:rsidP="00CB7EDA">
      <w:pPr>
        <w:rPr>
          <w:rFonts w:ascii="Arial Nova" w:hAnsi="Arial Nova"/>
        </w:rPr>
      </w:pPr>
      <w:r w:rsidRPr="00CB7EDA">
        <w:rPr>
          <w:rFonts w:ascii="Arial Nova" w:hAnsi="Arial Nova"/>
        </w:rPr>
        <w:t>Technology is changing the energy industry. Renewable energy sources such as wind and solar power are becoming more popular, which is reducing demand for fossil fuels. BP is investing in these technologies to stay competitive.</w:t>
      </w:r>
    </w:p>
    <w:p w14:paraId="4FEAB038" w14:textId="77777777" w:rsidR="00CB7EDA" w:rsidRPr="00CB7EDA" w:rsidRDefault="00CB7EDA" w:rsidP="00CB7EDA">
      <w:pPr>
        <w:rPr>
          <w:rFonts w:ascii="Arial Nova" w:hAnsi="Arial Nova"/>
        </w:rPr>
      </w:pPr>
      <w:r w:rsidRPr="00CB7EDA">
        <w:rPr>
          <w:rFonts w:ascii="Arial Nova" w:hAnsi="Arial Nova"/>
        </w:rPr>
        <w:t>Digital technology also helps improve efficiency. Tools like artificial intelligence and data analysis allow BP to predict demand, reduce waste, and improve decision-making (McKinsey, 2021). However, these technologies require high investment and skilled workers.</w:t>
      </w:r>
    </w:p>
    <w:p w14:paraId="79772D21" w14:textId="77777777" w:rsidR="00CB7EDA" w:rsidRPr="00CB7EDA" w:rsidRDefault="00CB7EDA" w:rsidP="00CB7EDA">
      <w:pPr>
        <w:rPr>
          <w:rFonts w:ascii="Arial Nova" w:hAnsi="Arial Nova"/>
          <w:b/>
          <w:bCs/>
        </w:rPr>
      </w:pPr>
      <w:r w:rsidRPr="00CB7EDA">
        <w:rPr>
          <w:rFonts w:ascii="Arial Nova" w:hAnsi="Arial Nova"/>
          <w:b/>
          <w:bCs/>
        </w:rPr>
        <w:t>Climate Change and Environmental Pressure</w:t>
      </w:r>
    </w:p>
    <w:p w14:paraId="6C0B548E" w14:textId="77777777" w:rsidR="00CB7EDA" w:rsidRPr="00CB7EDA" w:rsidRDefault="00CB7EDA" w:rsidP="00CB7EDA">
      <w:pPr>
        <w:rPr>
          <w:rFonts w:ascii="Arial Nova" w:hAnsi="Arial Nova"/>
        </w:rPr>
      </w:pPr>
      <w:r w:rsidRPr="00CB7EDA">
        <w:rPr>
          <w:rFonts w:ascii="Arial Nova" w:hAnsi="Arial Nova"/>
        </w:rPr>
        <w:t>Climate change is one of the biggest challenges for BP. Governments and organisations like the United Nations are encouraging companies to reduce emissions and use cleaner energy.</w:t>
      </w:r>
    </w:p>
    <w:p w14:paraId="09B7B84F" w14:textId="77777777" w:rsidR="00CB7EDA" w:rsidRPr="00CB7EDA" w:rsidRDefault="00CB7EDA" w:rsidP="00CB7EDA">
      <w:pPr>
        <w:rPr>
          <w:rFonts w:ascii="Arial Nova" w:hAnsi="Arial Nova"/>
        </w:rPr>
      </w:pPr>
      <w:r w:rsidRPr="00CB7EDA">
        <w:rPr>
          <w:rFonts w:ascii="Arial Nova" w:hAnsi="Arial Nova"/>
        </w:rPr>
        <w:t>BP has set targets to reduce carbon emissions and invest in renewable energy. However, moving away from oil and gas is expensive and risky, as these are still the company’s main sources of income.</w:t>
      </w:r>
    </w:p>
    <w:p w14:paraId="682677C1" w14:textId="77777777" w:rsidR="00CB7EDA" w:rsidRPr="00CB7EDA" w:rsidRDefault="00CB7EDA" w:rsidP="00CB7EDA">
      <w:pPr>
        <w:rPr>
          <w:rFonts w:ascii="Arial Nova" w:hAnsi="Arial Nova"/>
          <w:b/>
          <w:bCs/>
        </w:rPr>
      </w:pPr>
      <w:r w:rsidRPr="00CB7EDA">
        <w:rPr>
          <w:rFonts w:ascii="Arial Nova" w:hAnsi="Arial Nova"/>
          <w:b/>
          <w:bCs/>
        </w:rPr>
        <w:t>Talent and Workforce Issues</w:t>
      </w:r>
    </w:p>
    <w:p w14:paraId="26CD04C7" w14:textId="77777777" w:rsidR="00CB7EDA" w:rsidRPr="00CB7EDA" w:rsidRDefault="00CB7EDA" w:rsidP="00CB7EDA">
      <w:pPr>
        <w:rPr>
          <w:rFonts w:ascii="Arial Nova" w:hAnsi="Arial Nova"/>
        </w:rPr>
      </w:pPr>
      <w:r w:rsidRPr="00CB7EDA">
        <w:rPr>
          <w:rFonts w:ascii="Arial Nova" w:hAnsi="Arial Nova"/>
        </w:rPr>
        <w:t>BP needs skilled workers in areas such as engineering, technology, and renewable energy. Globalisation increases competition for these skills, making it harder to recruit and retain employees.</w:t>
      </w:r>
    </w:p>
    <w:p w14:paraId="223CFBB8" w14:textId="0E0B6113" w:rsidR="00CB7EDA" w:rsidRPr="00CB7EDA" w:rsidRDefault="00CB7EDA" w:rsidP="00CB7EDA">
      <w:pPr>
        <w:rPr>
          <w:rFonts w:ascii="Arial Nova" w:hAnsi="Arial Nova"/>
        </w:rPr>
      </w:pPr>
      <w:r w:rsidRPr="00CB7EDA">
        <w:rPr>
          <w:rFonts w:ascii="Arial Nova" w:hAnsi="Arial Nova"/>
        </w:rPr>
        <w:lastRenderedPageBreak/>
        <w:t xml:space="preserve">The company also needs to train existing workers to adapt to new technologies and energy systems. Managing employees from </w:t>
      </w:r>
      <w:r w:rsidR="004101E3" w:rsidRPr="00CB7EDA">
        <w:rPr>
          <w:rFonts w:ascii="Arial Nova" w:hAnsi="Arial Nova"/>
        </w:rPr>
        <w:t>diverse cultural</w:t>
      </w:r>
      <w:r w:rsidRPr="00CB7EDA">
        <w:rPr>
          <w:rFonts w:ascii="Arial Nova" w:hAnsi="Arial Nova"/>
        </w:rPr>
        <w:t xml:space="preserve"> backgrounds can be challenging but also brings new ideas and innovation (Hofstede, 2011).</w:t>
      </w:r>
    </w:p>
    <w:p w14:paraId="189188E1" w14:textId="77777777" w:rsidR="00CB7EDA" w:rsidRPr="00CB7EDA" w:rsidRDefault="00CB7EDA" w:rsidP="00CB7EDA">
      <w:pPr>
        <w:rPr>
          <w:rFonts w:ascii="Arial Nova" w:hAnsi="Arial Nova"/>
          <w:b/>
          <w:bCs/>
        </w:rPr>
      </w:pPr>
      <w:r w:rsidRPr="00CB7EDA">
        <w:rPr>
          <w:rFonts w:ascii="Arial Nova" w:hAnsi="Arial Nova"/>
          <w:b/>
          <w:bCs/>
        </w:rPr>
        <w:t>Economic Inequality</w:t>
      </w:r>
    </w:p>
    <w:p w14:paraId="223CDAB6" w14:textId="77777777" w:rsidR="00CB7EDA" w:rsidRPr="00CB7EDA" w:rsidRDefault="00CB7EDA" w:rsidP="00CB7EDA">
      <w:pPr>
        <w:rPr>
          <w:rFonts w:ascii="Arial Nova" w:hAnsi="Arial Nova"/>
        </w:rPr>
      </w:pPr>
      <w:r w:rsidRPr="00CB7EDA">
        <w:rPr>
          <w:rFonts w:ascii="Arial Nova" w:hAnsi="Arial Nova"/>
        </w:rPr>
        <w:t>Economic differences between countries affect energy demand. Developed countries are moving towards renewable energy, while developing countries still rely on fossil fuels because they are cheaper.</w:t>
      </w:r>
    </w:p>
    <w:p w14:paraId="139F29B9" w14:textId="77777777" w:rsidR="00CB7EDA" w:rsidRPr="00CB7EDA" w:rsidRDefault="00CB7EDA" w:rsidP="00CB7EDA">
      <w:pPr>
        <w:rPr>
          <w:rFonts w:ascii="Arial Nova" w:hAnsi="Arial Nova"/>
        </w:rPr>
      </w:pPr>
      <w:r w:rsidRPr="00CB7EDA">
        <w:rPr>
          <w:rFonts w:ascii="Arial Nova" w:hAnsi="Arial Nova"/>
        </w:rPr>
        <w:t>BP must balance these differences by continuing to supply traditional energy while investing in cleaner alternatives. At the same time, companies are expected to act responsibly and support sustainable development (OECD, 2020).</w:t>
      </w:r>
    </w:p>
    <w:p w14:paraId="5C105B1F" w14:textId="77777777" w:rsidR="00CB7EDA" w:rsidRPr="00CB7EDA" w:rsidRDefault="00CB7EDA" w:rsidP="00CB7EDA">
      <w:pPr>
        <w:rPr>
          <w:rFonts w:ascii="Arial Nova" w:hAnsi="Arial Nova"/>
          <w:b/>
          <w:bCs/>
        </w:rPr>
      </w:pPr>
      <w:r w:rsidRPr="00CB7EDA">
        <w:rPr>
          <w:rFonts w:ascii="Arial Nova" w:hAnsi="Arial Nova"/>
          <w:b/>
          <w:bCs/>
        </w:rPr>
        <w:t>Global Trade and Regulation</w:t>
      </w:r>
    </w:p>
    <w:p w14:paraId="7A84A7F3" w14:textId="77777777" w:rsidR="00CB7EDA" w:rsidRPr="00CB7EDA" w:rsidRDefault="00CB7EDA" w:rsidP="00CB7EDA">
      <w:pPr>
        <w:rPr>
          <w:rFonts w:ascii="Arial Nova" w:hAnsi="Arial Nova"/>
        </w:rPr>
      </w:pPr>
      <w:r w:rsidRPr="00CB7EDA">
        <w:rPr>
          <w:rFonts w:ascii="Arial Nova" w:hAnsi="Arial Nova"/>
        </w:rPr>
        <w:t>Global trade systems influence BP’s operations. Organisations such as the World Trade Organization help promote international trade, but protectionist policies and regulations can create barriers (Ghemawat, 2017).</w:t>
      </w:r>
    </w:p>
    <w:p w14:paraId="4E2C0080" w14:textId="77777777" w:rsidR="00CB7EDA" w:rsidRPr="00CB7EDA" w:rsidRDefault="00CB7EDA" w:rsidP="00CB7EDA">
      <w:pPr>
        <w:rPr>
          <w:rFonts w:ascii="Arial Nova" w:hAnsi="Arial Nova"/>
        </w:rPr>
      </w:pPr>
      <w:r w:rsidRPr="00CB7EDA">
        <w:rPr>
          <w:rFonts w:ascii="Arial Nova" w:hAnsi="Arial Nova"/>
        </w:rPr>
        <w:t>Different environmental laws and regulations in each country also make it difficult for BP to operate efficiently across borders.</w:t>
      </w:r>
    </w:p>
    <w:p w14:paraId="596D74E2" w14:textId="77777777" w:rsidR="00AD043E" w:rsidRDefault="00AD043E" w:rsidP="004D15D7">
      <w:pPr>
        <w:rPr>
          <w:rFonts w:ascii="Arial Nova" w:hAnsi="Arial Nova"/>
        </w:rPr>
      </w:pPr>
    </w:p>
    <w:p w14:paraId="78357E98" w14:textId="77777777" w:rsidR="00A70BC2" w:rsidRPr="00A70BC2" w:rsidRDefault="00A70BC2" w:rsidP="00A70BC2">
      <w:pPr>
        <w:rPr>
          <w:rFonts w:ascii="Arial Nova" w:hAnsi="Arial Nova"/>
          <w:b/>
          <w:bCs/>
        </w:rPr>
      </w:pPr>
      <w:r w:rsidRPr="00A70BC2">
        <w:rPr>
          <w:rFonts w:ascii="Arial Nova" w:hAnsi="Arial Nova"/>
          <w:b/>
          <w:bCs/>
        </w:rPr>
        <w:t>Implications for BP’s Strategy</w:t>
      </w:r>
    </w:p>
    <w:p w14:paraId="37468BD9" w14:textId="77777777" w:rsidR="00A70BC2" w:rsidRPr="00A70BC2" w:rsidRDefault="00A70BC2" w:rsidP="00A70BC2">
      <w:pPr>
        <w:rPr>
          <w:rFonts w:ascii="Arial Nova" w:hAnsi="Arial Nova"/>
        </w:rPr>
      </w:pPr>
      <w:r w:rsidRPr="00A70BC2">
        <w:rPr>
          <w:rFonts w:ascii="Arial Nova" w:hAnsi="Arial Nova"/>
        </w:rPr>
        <w:t>These global forces affect BP’s strategy in several ways.</w:t>
      </w:r>
    </w:p>
    <w:p w14:paraId="286FDCC6" w14:textId="77777777" w:rsidR="00A70BC2" w:rsidRPr="00A70BC2" w:rsidRDefault="00A70BC2" w:rsidP="00A70BC2">
      <w:pPr>
        <w:rPr>
          <w:rFonts w:ascii="Arial Nova" w:hAnsi="Arial Nova"/>
        </w:rPr>
      </w:pPr>
      <w:r w:rsidRPr="00A70BC2">
        <w:rPr>
          <w:rFonts w:ascii="Arial Nova" w:hAnsi="Arial Nova"/>
        </w:rPr>
        <w:t>First, BP must focus on sustainability to remain competitive. As demand for cleaner energy grows, the company needs to invest more in renewable energy sources.</w:t>
      </w:r>
    </w:p>
    <w:p w14:paraId="667562B5" w14:textId="77777777" w:rsidR="00A70BC2" w:rsidRPr="00A70BC2" w:rsidRDefault="00A70BC2" w:rsidP="00A70BC2">
      <w:pPr>
        <w:rPr>
          <w:rFonts w:ascii="Arial Nova" w:hAnsi="Arial Nova"/>
        </w:rPr>
      </w:pPr>
      <w:r w:rsidRPr="00A70BC2">
        <w:rPr>
          <w:rFonts w:ascii="Arial Nova" w:hAnsi="Arial Nova"/>
        </w:rPr>
        <w:t>Second, innovation is essential. BP must continue developing new technologies to improve efficiency and reduce environmental impact.</w:t>
      </w:r>
    </w:p>
    <w:p w14:paraId="40589E3C" w14:textId="77777777" w:rsidR="00A70BC2" w:rsidRPr="00A70BC2" w:rsidRDefault="00A70BC2" w:rsidP="00A70BC2">
      <w:pPr>
        <w:rPr>
          <w:rFonts w:ascii="Arial Nova" w:hAnsi="Arial Nova"/>
        </w:rPr>
      </w:pPr>
      <w:r w:rsidRPr="00A70BC2">
        <w:rPr>
          <w:rFonts w:ascii="Arial Nova" w:hAnsi="Arial Nova"/>
        </w:rPr>
        <w:t>Third, managing employees is important. A skilled and diverse workforce can help BP adapt to changes and improve performance.</w:t>
      </w:r>
    </w:p>
    <w:p w14:paraId="22BB2D87" w14:textId="77777777" w:rsidR="00A70BC2" w:rsidRPr="00A70BC2" w:rsidRDefault="00A70BC2" w:rsidP="00A70BC2">
      <w:pPr>
        <w:rPr>
          <w:rFonts w:ascii="Arial Nova" w:hAnsi="Arial Nova"/>
        </w:rPr>
      </w:pPr>
      <w:r w:rsidRPr="00A70BC2">
        <w:rPr>
          <w:rFonts w:ascii="Arial Nova" w:hAnsi="Arial Nova"/>
        </w:rPr>
        <w:t>Finally, BP must manage risks carefully. Global operations increase exposure to political, economic, and environmental risks, so strong planning and flexibility are needed.</w:t>
      </w:r>
    </w:p>
    <w:p w14:paraId="65238B59" w14:textId="77777777" w:rsidR="00CB7EDA" w:rsidRDefault="00CB7EDA" w:rsidP="004D15D7">
      <w:pPr>
        <w:rPr>
          <w:rFonts w:ascii="Arial Nova" w:hAnsi="Arial Nova"/>
        </w:rPr>
      </w:pPr>
    </w:p>
    <w:p w14:paraId="7AAC29A0" w14:textId="77777777" w:rsidR="00B205A7" w:rsidRDefault="00B205A7" w:rsidP="00B205A7">
      <w:pPr>
        <w:rPr>
          <w:rFonts w:ascii="Arial Nova" w:hAnsi="Arial Nova"/>
          <w:b/>
          <w:bCs/>
        </w:rPr>
      </w:pPr>
    </w:p>
    <w:p w14:paraId="7512E255" w14:textId="77777777" w:rsidR="00B205A7" w:rsidRDefault="00B205A7" w:rsidP="00B205A7">
      <w:pPr>
        <w:rPr>
          <w:rFonts w:ascii="Arial Nova" w:hAnsi="Arial Nova"/>
          <w:b/>
          <w:bCs/>
        </w:rPr>
      </w:pPr>
    </w:p>
    <w:p w14:paraId="41642418" w14:textId="77777777" w:rsidR="00B205A7" w:rsidRDefault="00B205A7" w:rsidP="00B205A7">
      <w:pPr>
        <w:rPr>
          <w:rFonts w:ascii="Arial Nova" w:hAnsi="Arial Nova"/>
          <w:b/>
          <w:bCs/>
        </w:rPr>
      </w:pPr>
    </w:p>
    <w:p w14:paraId="05B4512C" w14:textId="77777777" w:rsidR="00B205A7" w:rsidRDefault="00B205A7" w:rsidP="00B205A7">
      <w:pPr>
        <w:rPr>
          <w:rFonts w:ascii="Arial Nova" w:hAnsi="Arial Nova"/>
          <w:b/>
          <w:bCs/>
        </w:rPr>
      </w:pPr>
    </w:p>
    <w:p w14:paraId="15929017" w14:textId="39C9970B" w:rsidR="00B205A7" w:rsidRPr="00B205A7" w:rsidRDefault="00B205A7" w:rsidP="00B205A7">
      <w:pPr>
        <w:rPr>
          <w:rFonts w:ascii="Arial Nova" w:hAnsi="Arial Nova"/>
          <w:b/>
          <w:bCs/>
        </w:rPr>
      </w:pPr>
      <w:r w:rsidRPr="00B205A7">
        <w:rPr>
          <w:rFonts w:ascii="Arial Nova" w:hAnsi="Arial Nova"/>
          <w:b/>
          <w:bCs/>
        </w:rPr>
        <w:lastRenderedPageBreak/>
        <w:t>Strategic Recommendations</w:t>
      </w:r>
    </w:p>
    <w:p w14:paraId="32AE7F0C" w14:textId="77777777" w:rsidR="00B205A7" w:rsidRPr="00B205A7" w:rsidRDefault="00B205A7" w:rsidP="00B205A7">
      <w:pPr>
        <w:rPr>
          <w:rFonts w:ascii="Arial Nova" w:hAnsi="Arial Nova"/>
        </w:rPr>
      </w:pPr>
      <w:r w:rsidRPr="00B205A7">
        <w:rPr>
          <w:rFonts w:ascii="Arial Nova" w:hAnsi="Arial Nova"/>
        </w:rPr>
        <w:t>To deal with globalisation effectively, BP should consider the following strategies:</w:t>
      </w:r>
    </w:p>
    <w:p w14:paraId="6B4CCE24" w14:textId="77777777" w:rsidR="00B205A7" w:rsidRPr="00B205A7" w:rsidRDefault="00B205A7" w:rsidP="00B205A7">
      <w:pPr>
        <w:numPr>
          <w:ilvl w:val="0"/>
          <w:numId w:val="2"/>
        </w:numPr>
        <w:rPr>
          <w:rFonts w:ascii="Arial Nova" w:hAnsi="Arial Nova"/>
        </w:rPr>
      </w:pPr>
      <w:r w:rsidRPr="00B205A7">
        <w:rPr>
          <w:rFonts w:ascii="Arial Nova" w:hAnsi="Arial Nova"/>
          <w:b/>
          <w:bCs/>
        </w:rPr>
        <w:t>Invest More in Renewable Energy</w:t>
      </w:r>
      <w:r w:rsidRPr="00B205A7">
        <w:rPr>
          <w:rFonts w:ascii="Arial Nova" w:hAnsi="Arial Nova"/>
        </w:rPr>
        <w:br/>
        <w:t xml:space="preserve">BP should continue expanding its renewable energy projects to reduce reliance on fossil fuels and meet environmental targets. </w:t>
      </w:r>
    </w:p>
    <w:p w14:paraId="7C8D32A9" w14:textId="77777777" w:rsidR="00B205A7" w:rsidRPr="00B205A7" w:rsidRDefault="00B205A7" w:rsidP="00B205A7">
      <w:pPr>
        <w:numPr>
          <w:ilvl w:val="0"/>
          <w:numId w:val="2"/>
        </w:numPr>
        <w:rPr>
          <w:rFonts w:ascii="Arial Nova" w:hAnsi="Arial Nova"/>
        </w:rPr>
      </w:pPr>
      <w:r w:rsidRPr="00B205A7">
        <w:rPr>
          <w:rFonts w:ascii="Arial Nova" w:hAnsi="Arial Nova"/>
          <w:b/>
          <w:bCs/>
        </w:rPr>
        <w:t>Improve Use of Technology</w:t>
      </w:r>
      <w:r w:rsidRPr="00B205A7">
        <w:rPr>
          <w:rFonts w:ascii="Arial Nova" w:hAnsi="Arial Nova"/>
        </w:rPr>
        <w:br/>
        <w:t xml:space="preserve">Increasing the use of digital tools can help BP improve efficiency, reduce costs, and make better decisions. </w:t>
      </w:r>
    </w:p>
    <w:p w14:paraId="4FDD79B3" w14:textId="77777777" w:rsidR="00B205A7" w:rsidRPr="00B205A7" w:rsidRDefault="00B205A7" w:rsidP="00B205A7">
      <w:pPr>
        <w:numPr>
          <w:ilvl w:val="0"/>
          <w:numId w:val="2"/>
        </w:numPr>
        <w:rPr>
          <w:rFonts w:ascii="Arial Nova" w:hAnsi="Arial Nova"/>
        </w:rPr>
      </w:pPr>
      <w:r w:rsidRPr="00B205A7">
        <w:rPr>
          <w:rFonts w:ascii="Arial Nova" w:hAnsi="Arial Nova"/>
          <w:b/>
          <w:bCs/>
        </w:rPr>
        <w:t>Strengthen Risk Management</w:t>
      </w:r>
      <w:r w:rsidRPr="00B205A7">
        <w:rPr>
          <w:rFonts w:ascii="Arial Nova" w:hAnsi="Arial Nova"/>
        </w:rPr>
        <w:br/>
        <w:t xml:space="preserve">BP should monitor political and economic risks closely and diversify its operations to reduce exposure to instability. </w:t>
      </w:r>
    </w:p>
    <w:p w14:paraId="7E92AF0D" w14:textId="77777777" w:rsidR="00B205A7" w:rsidRPr="00B205A7" w:rsidRDefault="00B205A7" w:rsidP="00B205A7">
      <w:pPr>
        <w:numPr>
          <w:ilvl w:val="0"/>
          <w:numId w:val="2"/>
        </w:numPr>
        <w:rPr>
          <w:rFonts w:ascii="Arial Nova" w:hAnsi="Arial Nova"/>
        </w:rPr>
      </w:pPr>
      <w:r w:rsidRPr="00B205A7">
        <w:rPr>
          <w:rFonts w:ascii="Arial Nova" w:hAnsi="Arial Nova"/>
          <w:b/>
          <w:bCs/>
        </w:rPr>
        <w:t>Develop Workforce Skills</w:t>
      </w:r>
      <w:r w:rsidRPr="00B205A7">
        <w:rPr>
          <w:rFonts w:ascii="Arial Nova" w:hAnsi="Arial Nova"/>
        </w:rPr>
        <w:br/>
        <w:t xml:space="preserve">Training employees in new technologies and energy systems will help BP adapt to industry changes. </w:t>
      </w:r>
    </w:p>
    <w:p w14:paraId="5C527C8F" w14:textId="77777777" w:rsidR="00B205A7" w:rsidRPr="00B205A7" w:rsidRDefault="00B205A7" w:rsidP="00B205A7">
      <w:pPr>
        <w:numPr>
          <w:ilvl w:val="0"/>
          <w:numId w:val="2"/>
        </w:numPr>
        <w:rPr>
          <w:rFonts w:ascii="Arial Nova" w:hAnsi="Arial Nova"/>
        </w:rPr>
      </w:pPr>
      <w:r w:rsidRPr="00B205A7">
        <w:rPr>
          <w:rFonts w:ascii="Arial Nova" w:hAnsi="Arial Nova"/>
          <w:b/>
          <w:bCs/>
        </w:rPr>
        <w:t>Enhance Sustainability Efforts</w:t>
      </w:r>
      <w:r w:rsidRPr="00B205A7">
        <w:rPr>
          <w:rFonts w:ascii="Arial Nova" w:hAnsi="Arial Nova"/>
        </w:rPr>
        <w:br/>
        <w:t xml:space="preserve">Improving environmental practices and transparency can strengthen BP’s reputation and meet stakeholder expectations. </w:t>
      </w:r>
    </w:p>
    <w:p w14:paraId="63815715" w14:textId="77777777" w:rsidR="00B205A7" w:rsidRPr="00B205A7" w:rsidRDefault="00B205A7" w:rsidP="00B205A7">
      <w:pPr>
        <w:numPr>
          <w:ilvl w:val="0"/>
          <w:numId w:val="2"/>
        </w:numPr>
        <w:rPr>
          <w:rFonts w:ascii="Arial Nova" w:hAnsi="Arial Nova"/>
        </w:rPr>
      </w:pPr>
      <w:r w:rsidRPr="00B205A7">
        <w:rPr>
          <w:rFonts w:ascii="Arial Nova" w:hAnsi="Arial Nova"/>
          <w:b/>
          <w:bCs/>
        </w:rPr>
        <w:t>Balance Energy Portfolio</w:t>
      </w:r>
      <w:r w:rsidRPr="00B205A7">
        <w:rPr>
          <w:rFonts w:ascii="Arial Nova" w:hAnsi="Arial Nova"/>
        </w:rPr>
        <w:br/>
        <w:t xml:space="preserve">BP should maintain a mix of oil, gas, and renewable energy to stay profitable while transitioning to a sustainable future. </w:t>
      </w:r>
    </w:p>
    <w:p w14:paraId="0A3E0D43" w14:textId="77777777" w:rsidR="00A70BC2" w:rsidRDefault="00A70BC2" w:rsidP="004D15D7">
      <w:pPr>
        <w:rPr>
          <w:rFonts w:ascii="Arial Nova" w:hAnsi="Arial Nova"/>
        </w:rPr>
      </w:pPr>
    </w:p>
    <w:p w14:paraId="41E82061" w14:textId="77777777" w:rsidR="00476C24" w:rsidRPr="00476C24" w:rsidRDefault="00476C24" w:rsidP="00476C24">
      <w:pPr>
        <w:rPr>
          <w:rFonts w:ascii="Arial Nova" w:hAnsi="Arial Nova"/>
          <w:b/>
          <w:bCs/>
        </w:rPr>
      </w:pPr>
      <w:r w:rsidRPr="00476C24">
        <w:rPr>
          <w:rFonts w:ascii="Arial Nova" w:hAnsi="Arial Nova"/>
          <w:b/>
          <w:bCs/>
        </w:rPr>
        <w:t>Conclusion</w:t>
      </w:r>
    </w:p>
    <w:p w14:paraId="012EF166" w14:textId="45CD33C1" w:rsidR="00476C24" w:rsidRPr="00476C24" w:rsidRDefault="00476C24" w:rsidP="00476C24">
      <w:pPr>
        <w:rPr>
          <w:rFonts w:ascii="Arial Nova" w:hAnsi="Arial Nova"/>
        </w:rPr>
      </w:pPr>
      <w:r w:rsidRPr="00476C24">
        <w:rPr>
          <w:rFonts w:ascii="Arial Nova" w:hAnsi="Arial Nova"/>
        </w:rPr>
        <w:t xml:space="preserve">Globalisation has had a major impact on businesses around the world, including BP. It provides opportunities such as access to global markets, advanced technology, and investment, but also creates challenges like political risks, environmental pressure, and </w:t>
      </w:r>
      <w:r w:rsidR="00AF3478" w:rsidRPr="00476C24">
        <w:rPr>
          <w:rFonts w:ascii="Arial Nova" w:hAnsi="Arial Nova"/>
        </w:rPr>
        <w:t>intense competition</w:t>
      </w:r>
      <w:r w:rsidRPr="00476C24">
        <w:rPr>
          <w:rFonts w:ascii="Arial Nova" w:hAnsi="Arial Nova"/>
        </w:rPr>
        <w:t>.</w:t>
      </w:r>
    </w:p>
    <w:p w14:paraId="00EF8676" w14:textId="77777777" w:rsidR="00476C24" w:rsidRPr="00476C24" w:rsidRDefault="00476C24" w:rsidP="00476C24">
      <w:pPr>
        <w:rPr>
          <w:rFonts w:ascii="Arial Nova" w:hAnsi="Arial Nova"/>
        </w:rPr>
      </w:pPr>
      <w:r w:rsidRPr="00476C24">
        <w:rPr>
          <w:rFonts w:ascii="Arial Nova" w:hAnsi="Arial Nova"/>
        </w:rPr>
        <w:t>For BP, global forces such as climate change, technological development, and geopolitical risks play a key role in shaping its strategy and operations. To remain competitive, the company must adapt to these changes and focus on sustainability, innovation, and risk management.</w:t>
      </w:r>
    </w:p>
    <w:p w14:paraId="00061D63" w14:textId="77777777" w:rsidR="00476C24" w:rsidRPr="00476C24" w:rsidRDefault="00476C24" w:rsidP="00476C24">
      <w:pPr>
        <w:rPr>
          <w:rFonts w:ascii="Arial Nova" w:hAnsi="Arial Nova"/>
        </w:rPr>
      </w:pPr>
      <w:r w:rsidRPr="00476C24">
        <w:rPr>
          <w:rFonts w:ascii="Arial Nova" w:hAnsi="Arial Nova"/>
        </w:rPr>
        <w:t>By investing in renewable energy, improving technology, and developing its workforce, BP can successfully manage the challenges of globalisation and achieve long-term growth in the global business environment.</w:t>
      </w:r>
    </w:p>
    <w:p w14:paraId="59AE8100" w14:textId="77777777" w:rsidR="00B205A7" w:rsidRDefault="00B205A7" w:rsidP="004D15D7">
      <w:pPr>
        <w:rPr>
          <w:rFonts w:ascii="Arial Nova" w:hAnsi="Arial Nova"/>
        </w:rPr>
      </w:pPr>
    </w:p>
    <w:p w14:paraId="530586F6" w14:textId="674CE8DF" w:rsidR="00BE2DE5" w:rsidRPr="00BE2DE5" w:rsidRDefault="00BE2DE5" w:rsidP="00BE2DE5">
      <w:pPr>
        <w:rPr>
          <w:rFonts w:ascii="Arial Nova" w:hAnsi="Arial Nova"/>
          <w:b/>
          <w:bCs/>
        </w:rPr>
      </w:pPr>
      <w:r w:rsidRPr="00BE2DE5">
        <w:rPr>
          <w:rFonts w:ascii="Arial Nova" w:hAnsi="Arial Nova"/>
          <w:b/>
          <w:bCs/>
        </w:rPr>
        <w:lastRenderedPageBreak/>
        <w:t xml:space="preserve">References </w:t>
      </w:r>
    </w:p>
    <w:p w14:paraId="161771CC" w14:textId="77777777" w:rsidR="00BE2DE5" w:rsidRPr="00BE2DE5" w:rsidRDefault="00BE2DE5" w:rsidP="00BE2DE5">
      <w:pPr>
        <w:rPr>
          <w:rFonts w:ascii="Arial Nova" w:hAnsi="Arial Nova"/>
        </w:rPr>
      </w:pPr>
      <w:r w:rsidRPr="00BE2DE5">
        <w:rPr>
          <w:rFonts w:ascii="Arial Nova" w:hAnsi="Arial Nova"/>
        </w:rPr>
        <w:t xml:space="preserve">Bartlett, C.A. and Ghoshal, S. (1989) </w:t>
      </w:r>
      <w:r w:rsidRPr="00BE2DE5">
        <w:rPr>
          <w:rFonts w:ascii="Arial Nova" w:hAnsi="Arial Nova"/>
          <w:i/>
          <w:iCs/>
        </w:rPr>
        <w:t>Managing Across Borders: The Transnational Solution</w:t>
      </w:r>
      <w:r w:rsidRPr="00BE2DE5">
        <w:rPr>
          <w:rFonts w:ascii="Arial Nova" w:hAnsi="Arial Nova"/>
        </w:rPr>
        <w:t>. Boston: Harvard Business School Press.</w:t>
      </w:r>
    </w:p>
    <w:p w14:paraId="1C756BD7" w14:textId="77777777" w:rsidR="00BE2DE5" w:rsidRPr="00BE2DE5" w:rsidRDefault="00BE2DE5" w:rsidP="00BE2DE5">
      <w:pPr>
        <w:rPr>
          <w:rFonts w:ascii="Arial Nova" w:hAnsi="Arial Nova"/>
        </w:rPr>
      </w:pPr>
      <w:r w:rsidRPr="00BE2DE5">
        <w:rPr>
          <w:rFonts w:ascii="Arial Nova" w:hAnsi="Arial Nova"/>
        </w:rPr>
        <w:t xml:space="preserve">Ghemawat, P. (2017) </w:t>
      </w:r>
      <w:r w:rsidRPr="00BE2DE5">
        <w:rPr>
          <w:rFonts w:ascii="Arial Nova" w:hAnsi="Arial Nova"/>
          <w:i/>
          <w:iCs/>
        </w:rPr>
        <w:t>The Laws of Globalization and Business Applications</w:t>
      </w:r>
      <w:r w:rsidRPr="00BE2DE5">
        <w:rPr>
          <w:rFonts w:ascii="Arial Nova" w:hAnsi="Arial Nova"/>
        </w:rPr>
        <w:t>. Cambridge: Cambridge University Press.</w:t>
      </w:r>
    </w:p>
    <w:p w14:paraId="5FB6CA94" w14:textId="77777777" w:rsidR="00BE2DE5" w:rsidRPr="00BE2DE5" w:rsidRDefault="00BE2DE5" w:rsidP="00BE2DE5">
      <w:pPr>
        <w:rPr>
          <w:rFonts w:ascii="Arial Nova" w:hAnsi="Arial Nova"/>
        </w:rPr>
      </w:pPr>
      <w:r w:rsidRPr="00BE2DE5">
        <w:rPr>
          <w:rFonts w:ascii="Arial Nova" w:hAnsi="Arial Nova"/>
        </w:rPr>
        <w:t xml:space="preserve">Hill, C.W.L. (2023) </w:t>
      </w:r>
      <w:r w:rsidRPr="00BE2DE5">
        <w:rPr>
          <w:rFonts w:ascii="Arial Nova" w:hAnsi="Arial Nova"/>
          <w:i/>
          <w:iCs/>
        </w:rPr>
        <w:t>International Business: Competing in the Global Marketplace</w:t>
      </w:r>
      <w:r w:rsidRPr="00BE2DE5">
        <w:rPr>
          <w:rFonts w:ascii="Arial Nova" w:hAnsi="Arial Nova"/>
        </w:rPr>
        <w:t>. 14th ed. New York: McGraw-Hill.</w:t>
      </w:r>
    </w:p>
    <w:p w14:paraId="028687CE" w14:textId="77777777" w:rsidR="00BE2DE5" w:rsidRPr="00BE2DE5" w:rsidRDefault="00BE2DE5" w:rsidP="00BE2DE5">
      <w:pPr>
        <w:rPr>
          <w:rFonts w:ascii="Arial Nova" w:hAnsi="Arial Nova"/>
        </w:rPr>
      </w:pPr>
      <w:r w:rsidRPr="00BE2DE5">
        <w:rPr>
          <w:rFonts w:ascii="Arial Nova" w:hAnsi="Arial Nova"/>
        </w:rPr>
        <w:t xml:space="preserve">Hofstede, G. (2011) </w:t>
      </w:r>
      <w:r w:rsidRPr="00BE2DE5">
        <w:rPr>
          <w:rFonts w:ascii="Arial Nova" w:hAnsi="Arial Nova"/>
          <w:i/>
          <w:iCs/>
        </w:rPr>
        <w:t>Cultures and Organizations: Software of the Mind</w:t>
      </w:r>
      <w:r w:rsidRPr="00BE2DE5">
        <w:rPr>
          <w:rFonts w:ascii="Arial Nova" w:hAnsi="Arial Nova"/>
        </w:rPr>
        <w:t>. 3rd ed. New York: McGraw-Hill.</w:t>
      </w:r>
    </w:p>
    <w:p w14:paraId="7E149CDC" w14:textId="77777777" w:rsidR="00BE2DE5" w:rsidRPr="00BE2DE5" w:rsidRDefault="00BE2DE5" w:rsidP="00BE2DE5">
      <w:pPr>
        <w:rPr>
          <w:rFonts w:ascii="Arial Nova" w:hAnsi="Arial Nova"/>
        </w:rPr>
      </w:pPr>
      <w:r w:rsidRPr="00BE2DE5">
        <w:rPr>
          <w:rFonts w:ascii="Arial Nova" w:hAnsi="Arial Nova"/>
        </w:rPr>
        <w:t xml:space="preserve">McKinsey &amp; Company (2021) </w:t>
      </w:r>
      <w:r w:rsidRPr="00BE2DE5">
        <w:rPr>
          <w:rFonts w:ascii="Arial Nova" w:hAnsi="Arial Nova"/>
          <w:i/>
          <w:iCs/>
        </w:rPr>
        <w:t>The Future of Work After COVID-19</w:t>
      </w:r>
      <w:r w:rsidRPr="00BE2DE5">
        <w:rPr>
          <w:rFonts w:ascii="Arial Nova" w:hAnsi="Arial Nova"/>
        </w:rPr>
        <w:t>.</w:t>
      </w:r>
    </w:p>
    <w:p w14:paraId="77D29882" w14:textId="77777777" w:rsidR="00BE2DE5" w:rsidRPr="00BE2DE5" w:rsidRDefault="00BE2DE5" w:rsidP="00BE2DE5">
      <w:pPr>
        <w:rPr>
          <w:rFonts w:ascii="Arial Nova" w:hAnsi="Arial Nova"/>
        </w:rPr>
      </w:pPr>
      <w:r w:rsidRPr="00BE2DE5">
        <w:rPr>
          <w:rFonts w:ascii="Arial Nova" w:hAnsi="Arial Nova"/>
        </w:rPr>
        <w:t xml:space="preserve">OECD (2020) </w:t>
      </w:r>
      <w:r w:rsidRPr="00BE2DE5">
        <w:rPr>
          <w:rFonts w:ascii="Arial Nova" w:hAnsi="Arial Nova"/>
          <w:i/>
          <w:iCs/>
        </w:rPr>
        <w:t>Global Value Chains and Responsible Business Conduct</w:t>
      </w:r>
      <w:r w:rsidRPr="00BE2DE5">
        <w:rPr>
          <w:rFonts w:ascii="Arial Nova" w:hAnsi="Arial Nova"/>
        </w:rPr>
        <w:t>. Paris: OECD Publishing.</w:t>
      </w:r>
    </w:p>
    <w:p w14:paraId="6531BC6B" w14:textId="77777777" w:rsidR="00BE2DE5" w:rsidRPr="00BE2DE5" w:rsidRDefault="00BE2DE5" w:rsidP="00BE2DE5">
      <w:pPr>
        <w:rPr>
          <w:rFonts w:ascii="Arial Nova" w:hAnsi="Arial Nova"/>
        </w:rPr>
      </w:pPr>
      <w:r w:rsidRPr="00BE2DE5">
        <w:rPr>
          <w:rFonts w:ascii="Arial Nova" w:hAnsi="Arial Nova"/>
        </w:rPr>
        <w:t xml:space="preserve">Porter, M.E. and Kramer, M.R. (2019) </w:t>
      </w:r>
      <w:r w:rsidRPr="00BE2DE5">
        <w:rPr>
          <w:rFonts w:ascii="Arial Nova" w:hAnsi="Arial Nova"/>
          <w:i/>
          <w:iCs/>
        </w:rPr>
        <w:t>Creating Shared Value</w:t>
      </w:r>
      <w:r w:rsidRPr="00BE2DE5">
        <w:rPr>
          <w:rFonts w:ascii="Arial Nova" w:hAnsi="Arial Nova"/>
        </w:rPr>
        <w:t>. Harvard Business Review.</w:t>
      </w:r>
    </w:p>
    <w:p w14:paraId="40164530" w14:textId="77777777" w:rsidR="00BE2DE5" w:rsidRPr="00BE2DE5" w:rsidRDefault="00BE2DE5" w:rsidP="00BE2DE5">
      <w:pPr>
        <w:rPr>
          <w:rFonts w:ascii="Arial Nova" w:hAnsi="Arial Nova"/>
        </w:rPr>
      </w:pPr>
      <w:r w:rsidRPr="00BE2DE5">
        <w:rPr>
          <w:rFonts w:ascii="Arial Nova" w:hAnsi="Arial Nova"/>
        </w:rPr>
        <w:t xml:space="preserve">UNCTAD (2022) </w:t>
      </w:r>
      <w:r w:rsidRPr="00BE2DE5">
        <w:rPr>
          <w:rFonts w:ascii="Arial Nova" w:hAnsi="Arial Nova"/>
          <w:i/>
          <w:iCs/>
        </w:rPr>
        <w:t>World Investment Report</w:t>
      </w:r>
      <w:r w:rsidRPr="00BE2DE5">
        <w:rPr>
          <w:rFonts w:ascii="Arial Nova" w:hAnsi="Arial Nova"/>
        </w:rPr>
        <w:t>. Geneva: United Nations.</w:t>
      </w:r>
    </w:p>
    <w:p w14:paraId="316926FE" w14:textId="77777777" w:rsidR="00BE2DE5" w:rsidRPr="00BE2DE5" w:rsidRDefault="00BE2DE5" w:rsidP="00BE2DE5">
      <w:pPr>
        <w:rPr>
          <w:rFonts w:ascii="Arial Nova" w:hAnsi="Arial Nova"/>
        </w:rPr>
      </w:pPr>
      <w:r w:rsidRPr="00BE2DE5">
        <w:rPr>
          <w:rFonts w:ascii="Arial Nova" w:hAnsi="Arial Nova"/>
        </w:rPr>
        <w:t xml:space="preserve">World Bank (2022) </w:t>
      </w:r>
      <w:r w:rsidRPr="00BE2DE5">
        <w:rPr>
          <w:rFonts w:ascii="Arial Nova" w:hAnsi="Arial Nova"/>
          <w:i/>
          <w:iCs/>
        </w:rPr>
        <w:t>Global Economic Prospects</w:t>
      </w:r>
      <w:r w:rsidRPr="00BE2DE5">
        <w:rPr>
          <w:rFonts w:ascii="Arial Nova" w:hAnsi="Arial Nova"/>
        </w:rPr>
        <w:t>. Washington, DC: World Bank.</w:t>
      </w:r>
    </w:p>
    <w:p w14:paraId="2A09AEF9" w14:textId="77777777" w:rsidR="00BE2DE5" w:rsidRPr="00BE2DE5" w:rsidRDefault="00BE2DE5" w:rsidP="00BE2DE5">
      <w:pPr>
        <w:rPr>
          <w:rFonts w:ascii="Arial Nova" w:hAnsi="Arial Nova"/>
        </w:rPr>
      </w:pPr>
      <w:r w:rsidRPr="00BE2DE5">
        <w:rPr>
          <w:rFonts w:ascii="Arial Nova" w:hAnsi="Arial Nova"/>
        </w:rPr>
        <w:t xml:space="preserve">BP (2023) </w:t>
      </w:r>
      <w:r w:rsidRPr="00BE2DE5">
        <w:rPr>
          <w:rFonts w:ascii="Arial Nova" w:hAnsi="Arial Nova"/>
          <w:i/>
          <w:iCs/>
        </w:rPr>
        <w:t>Annual Report and Accounts</w:t>
      </w:r>
      <w:r w:rsidRPr="00BE2DE5">
        <w:rPr>
          <w:rFonts w:ascii="Arial Nova" w:hAnsi="Arial Nova"/>
        </w:rPr>
        <w:t>. London: BP plc.</w:t>
      </w:r>
    </w:p>
    <w:p w14:paraId="7DC53A87" w14:textId="77777777" w:rsidR="00476C24" w:rsidRPr="004D15D7" w:rsidRDefault="00476C24" w:rsidP="004D15D7">
      <w:pPr>
        <w:rPr>
          <w:rFonts w:ascii="Arial Nova" w:hAnsi="Arial Nova"/>
        </w:rPr>
      </w:pPr>
    </w:p>
    <w:sectPr w:rsidR="00476C24" w:rsidRPr="004D15D7" w:rsidSect="00093874">
      <w:footerReference w:type="default" r:id="rId10"/>
      <w:pgSz w:w="11906" w:h="16838"/>
      <w:pgMar w:top="1440" w:right="1440" w:bottom="1440" w:left="1440"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57823" w14:textId="77777777" w:rsidR="00A06C48" w:rsidRDefault="00A06C48" w:rsidP="00093874">
      <w:pPr>
        <w:spacing w:after="0" w:line="240" w:lineRule="auto"/>
      </w:pPr>
      <w:r>
        <w:separator/>
      </w:r>
    </w:p>
  </w:endnote>
  <w:endnote w:type="continuationSeparator" w:id="0">
    <w:p w14:paraId="31EBF6D8" w14:textId="77777777" w:rsidR="00A06C48" w:rsidRDefault="00A06C48" w:rsidP="00093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3907899"/>
      <w:docPartObj>
        <w:docPartGallery w:val="Page Numbers (Bottom of Page)"/>
        <w:docPartUnique/>
      </w:docPartObj>
    </w:sdtPr>
    <w:sdtContent>
      <w:p w14:paraId="301997C0" w14:textId="18D15627" w:rsidR="00093874" w:rsidRDefault="00093874">
        <w:pPr>
          <w:pStyle w:val="Footer"/>
        </w:pPr>
        <w:r>
          <w:fldChar w:fldCharType="begin"/>
        </w:r>
        <w:r>
          <w:instrText>PAGE   \* MERGEFORMAT</w:instrText>
        </w:r>
        <w:r>
          <w:fldChar w:fldCharType="separate"/>
        </w:r>
        <w:r>
          <w:t>2</w:t>
        </w:r>
        <w:r>
          <w:fldChar w:fldCharType="end"/>
        </w:r>
      </w:p>
    </w:sdtContent>
  </w:sdt>
  <w:p w14:paraId="3A096C55" w14:textId="77777777" w:rsidR="00093874" w:rsidRDefault="00093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B30B3" w14:textId="77777777" w:rsidR="00A06C48" w:rsidRDefault="00A06C48" w:rsidP="00093874">
      <w:pPr>
        <w:spacing w:after="0" w:line="240" w:lineRule="auto"/>
      </w:pPr>
      <w:r>
        <w:separator/>
      </w:r>
    </w:p>
  </w:footnote>
  <w:footnote w:type="continuationSeparator" w:id="0">
    <w:p w14:paraId="771DCC25" w14:textId="77777777" w:rsidR="00A06C48" w:rsidRDefault="00A06C48" w:rsidP="00093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835D3"/>
    <w:multiLevelType w:val="multilevel"/>
    <w:tmpl w:val="3AEC0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820014"/>
    <w:multiLevelType w:val="multilevel"/>
    <w:tmpl w:val="70FE5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1238844">
    <w:abstractNumId w:val="1"/>
  </w:num>
  <w:num w:numId="2" w16cid:durableId="1666401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45B"/>
    <w:rsid w:val="000220F1"/>
    <w:rsid w:val="0002745B"/>
    <w:rsid w:val="00093874"/>
    <w:rsid w:val="000D2B6C"/>
    <w:rsid w:val="000F3796"/>
    <w:rsid w:val="000F47E8"/>
    <w:rsid w:val="00236496"/>
    <w:rsid w:val="003A24B6"/>
    <w:rsid w:val="003F1CCD"/>
    <w:rsid w:val="004101E3"/>
    <w:rsid w:val="00476C24"/>
    <w:rsid w:val="004A51E1"/>
    <w:rsid w:val="004D15D7"/>
    <w:rsid w:val="00585D3D"/>
    <w:rsid w:val="006B59D5"/>
    <w:rsid w:val="00756B65"/>
    <w:rsid w:val="00852A0D"/>
    <w:rsid w:val="00923293"/>
    <w:rsid w:val="009C07D7"/>
    <w:rsid w:val="00A06C48"/>
    <w:rsid w:val="00A70BC2"/>
    <w:rsid w:val="00AD043E"/>
    <w:rsid w:val="00AF3478"/>
    <w:rsid w:val="00B205A7"/>
    <w:rsid w:val="00B40036"/>
    <w:rsid w:val="00B43813"/>
    <w:rsid w:val="00B522F5"/>
    <w:rsid w:val="00BD485F"/>
    <w:rsid w:val="00BE2DE5"/>
    <w:rsid w:val="00C056A4"/>
    <w:rsid w:val="00CB7EDA"/>
    <w:rsid w:val="00D9409D"/>
    <w:rsid w:val="00DB1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09FB5"/>
  <w15:chartTrackingRefBased/>
  <w15:docId w15:val="{1095BED3-3A4C-4962-A491-DD6FCD8F5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4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4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4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4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4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4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4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4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4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4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4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4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4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4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4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4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4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45B"/>
    <w:rPr>
      <w:rFonts w:eastAsiaTheme="majorEastAsia" w:cstheme="majorBidi"/>
      <w:color w:val="272727" w:themeColor="text1" w:themeTint="D8"/>
    </w:rPr>
  </w:style>
  <w:style w:type="paragraph" w:styleId="Title">
    <w:name w:val="Title"/>
    <w:basedOn w:val="Normal"/>
    <w:next w:val="Normal"/>
    <w:link w:val="TitleChar"/>
    <w:uiPriority w:val="10"/>
    <w:qFormat/>
    <w:rsid w:val="000274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4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4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4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45B"/>
    <w:pPr>
      <w:spacing w:before="160"/>
      <w:jc w:val="center"/>
    </w:pPr>
    <w:rPr>
      <w:i/>
      <w:iCs/>
      <w:color w:val="404040" w:themeColor="text1" w:themeTint="BF"/>
    </w:rPr>
  </w:style>
  <w:style w:type="character" w:customStyle="1" w:styleId="QuoteChar">
    <w:name w:val="Quote Char"/>
    <w:basedOn w:val="DefaultParagraphFont"/>
    <w:link w:val="Quote"/>
    <w:uiPriority w:val="29"/>
    <w:rsid w:val="0002745B"/>
    <w:rPr>
      <w:i/>
      <w:iCs/>
      <w:color w:val="404040" w:themeColor="text1" w:themeTint="BF"/>
    </w:rPr>
  </w:style>
  <w:style w:type="paragraph" w:styleId="ListParagraph">
    <w:name w:val="List Paragraph"/>
    <w:basedOn w:val="Normal"/>
    <w:uiPriority w:val="34"/>
    <w:qFormat/>
    <w:rsid w:val="0002745B"/>
    <w:pPr>
      <w:ind w:left="720"/>
      <w:contextualSpacing/>
    </w:pPr>
  </w:style>
  <w:style w:type="character" w:styleId="IntenseEmphasis">
    <w:name w:val="Intense Emphasis"/>
    <w:basedOn w:val="DefaultParagraphFont"/>
    <w:uiPriority w:val="21"/>
    <w:qFormat/>
    <w:rsid w:val="0002745B"/>
    <w:rPr>
      <w:i/>
      <w:iCs/>
      <w:color w:val="0F4761" w:themeColor="accent1" w:themeShade="BF"/>
    </w:rPr>
  </w:style>
  <w:style w:type="paragraph" w:styleId="IntenseQuote">
    <w:name w:val="Intense Quote"/>
    <w:basedOn w:val="Normal"/>
    <w:next w:val="Normal"/>
    <w:link w:val="IntenseQuoteChar"/>
    <w:uiPriority w:val="30"/>
    <w:qFormat/>
    <w:rsid w:val="000274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45B"/>
    <w:rPr>
      <w:i/>
      <w:iCs/>
      <w:color w:val="0F4761" w:themeColor="accent1" w:themeShade="BF"/>
    </w:rPr>
  </w:style>
  <w:style w:type="character" w:styleId="IntenseReference">
    <w:name w:val="Intense Reference"/>
    <w:basedOn w:val="DefaultParagraphFont"/>
    <w:uiPriority w:val="32"/>
    <w:qFormat/>
    <w:rsid w:val="0002745B"/>
    <w:rPr>
      <w:b/>
      <w:bCs/>
      <w:smallCaps/>
      <w:color w:val="0F4761" w:themeColor="accent1" w:themeShade="BF"/>
      <w:spacing w:val="5"/>
    </w:rPr>
  </w:style>
  <w:style w:type="paragraph" w:styleId="Header">
    <w:name w:val="header"/>
    <w:basedOn w:val="Normal"/>
    <w:link w:val="HeaderChar"/>
    <w:uiPriority w:val="99"/>
    <w:unhideWhenUsed/>
    <w:rsid w:val="00093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874"/>
  </w:style>
  <w:style w:type="paragraph" w:styleId="Footer">
    <w:name w:val="footer"/>
    <w:basedOn w:val="Normal"/>
    <w:link w:val="FooterChar"/>
    <w:uiPriority w:val="99"/>
    <w:unhideWhenUsed/>
    <w:rsid w:val="00093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F7A81DB2712C44963F24CDB781C727" ma:contentTypeVersion="5" ma:contentTypeDescription="Create a new document." ma:contentTypeScope="" ma:versionID="a3c029585ca48e1058c6b4e0463bdf64">
  <xsd:schema xmlns:xsd="http://www.w3.org/2001/XMLSchema" xmlns:xs="http://www.w3.org/2001/XMLSchema" xmlns:p="http://schemas.microsoft.com/office/2006/metadata/properties" xmlns:ns3="c1d1778d-a818-455a-8cd4-46a2d86b45f1" targetNamespace="http://schemas.microsoft.com/office/2006/metadata/properties" ma:root="true" ma:fieldsID="4256f1e89283ea99da6337a1f86999db" ns3:_="">
    <xsd:import namespace="c1d1778d-a818-455a-8cd4-46a2d86b45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778d-a818-455a-8cd4-46a2d86b4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1d1778d-a818-455a-8cd4-46a2d86b45f1" xsi:nil="true"/>
  </documentManagement>
</p:properties>
</file>

<file path=customXml/itemProps1.xml><?xml version="1.0" encoding="utf-8"?>
<ds:datastoreItem xmlns:ds="http://schemas.openxmlformats.org/officeDocument/2006/customXml" ds:itemID="{25CC9B1F-0227-433B-BA82-EE4038F27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1778d-a818-455a-8cd4-46a2d86b4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966307-35B0-4627-A402-53488F3CBE0F}">
  <ds:schemaRefs>
    <ds:schemaRef ds:uri="http://schemas.microsoft.com/sharepoint/v3/contenttype/forms"/>
  </ds:schemaRefs>
</ds:datastoreItem>
</file>

<file path=customXml/itemProps3.xml><?xml version="1.0" encoding="utf-8"?>
<ds:datastoreItem xmlns:ds="http://schemas.openxmlformats.org/officeDocument/2006/customXml" ds:itemID="{68AEABF7-018F-4EEB-A26A-85D235442E7D}">
  <ds:schemaRefs>
    <ds:schemaRef ds:uri="http://schemas.microsoft.com/office/2006/metadata/properties"/>
    <ds:schemaRef ds:uri="http://schemas.microsoft.com/office/infopath/2007/PartnerControls"/>
    <ds:schemaRef ds:uri="c1d1778d-a818-455a-8cd4-46a2d86b45f1"/>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1270</Words>
  <Characters>7622</Characters>
  <Application>Microsoft Office Word</Application>
  <DocSecurity>0</DocSecurity>
  <Lines>177</Lines>
  <Paragraphs>73</Paragraphs>
  <ScaleCrop>false</ScaleCrop>
  <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Ahmed (2437812)</dc:creator>
  <cp:keywords/>
  <dc:description/>
  <cp:lastModifiedBy>Nadia Ahmed (2437812)</cp:lastModifiedBy>
  <cp:revision>31</cp:revision>
  <dcterms:created xsi:type="dcterms:W3CDTF">2026-03-28T20:56:00Z</dcterms:created>
  <dcterms:modified xsi:type="dcterms:W3CDTF">2026-03-28T21:18:00Z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