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EAACBC" w14:textId="77777777" w:rsidR="00EC6390" w:rsidRDefault="00560DF6" w:rsidP="00EC6390">
      <w:pPr>
        <w:pStyle w:val="Title"/>
        <w:jc w:val="center"/>
        <w:rPr>
          <w:sz w:val="52"/>
          <w:szCs w:val="52"/>
        </w:rPr>
      </w:pPr>
    </w:p>
    <w:p w14:paraId="65F16A75" w14:textId="77777777" w:rsidR="00EC6390" w:rsidRDefault="00560DF6" w:rsidP="00EC6390">
      <w:pPr>
        <w:pStyle w:val="Title"/>
        <w:jc w:val="center"/>
        <w:rPr>
          <w:sz w:val="52"/>
          <w:szCs w:val="52"/>
        </w:rPr>
      </w:pPr>
    </w:p>
    <w:p w14:paraId="798DF340" w14:textId="77777777" w:rsidR="00EC6390" w:rsidRDefault="00560DF6" w:rsidP="00EC6390">
      <w:pPr>
        <w:pStyle w:val="Title"/>
        <w:jc w:val="center"/>
        <w:rPr>
          <w:sz w:val="52"/>
          <w:szCs w:val="52"/>
        </w:rPr>
      </w:pPr>
    </w:p>
    <w:p w14:paraId="55B9DBE7" w14:textId="77777777" w:rsidR="00EC6390" w:rsidRDefault="00560DF6" w:rsidP="00EC6390">
      <w:pPr>
        <w:pStyle w:val="Title"/>
        <w:jc w:val="center"/>
        <w:rPr>
          <w:sz w:val="52"/>
          <w:szCs w:val="52"/>
        </w:rPr>
      </w:pPr>
    </w:p>
    <w:p w14:paraId="56361E49" w14:textId="77777777" w:rsidR="00EC6390" w:rsidRDefault="00560DF6" w:rsidP="00EC6390">
      <w:pPr>
        <w:pStyle w:val="Title"/>
        <w:jc w:val="center"/>
        <w:rPr>
          <w:sz w:val="52"/>
          <w:szCs w:val="52"/>
        </w:rPr>
      </w:pPr>
    </w:p>
    <w:p w14:paraId="7534A98A" w14:textId="77777777" w:rsidR="00EC6390" w:rsidRDefault="00560DF6" w:rsidP="00EC6390">
      <w:pPr>
        <w:pStyle w:val="Title"/>
        <w:jc w:val="center"/>
        <w:rPr>
          <w:sz w:val="52"/>
          <w:szCs w:val="52"/>
        </w:rPr>
      </w:pPr>
    </w:p>
    <w:p w14:paraId="0058F6DE" w14:textId="77777777" w:rsidR="00EC6390" w:rsidRDefault="00560DF6" w:rsidP="00EC6390">
      <w:pPr>
        <w:pStyle w:val="Title"/>
        <w:jc w:val="center"/>
        <w:rPr>
          <w:sz w:val="52"/>
          <w:szCs w:val="52"/>
        </w:rPr>
      </w:pPr>
    </w:p>
    <w:p w14:paraId="70034D21" w14:textId="77777777" w:rsidR="00EC6390" w:rsidRPr="00A5381B" w:rsidRDefault="009C6526" w:rsidP="00EC6390">
      <w:pPr>
        <w:pStyle w:val="Title"/>
        <w:jc w:val="center"/>
        <w:rPr>
          <w:sz w:val="52"/>
          <w:szCs w:val="52"/>
        </w:rPr>
      </w:pPr>
      <w:r w:rsidRPr="00A5381B">
        <w:rPr>
          <w:sz w:val="52"/>
          <w:szCs w:val="52"/>
        </w:rPr>
        <w:t>Financial Management for the Hotel Industry</w:t>
      </w:r>
    </w:p>
    <w:p w14:paraId="49B2EAD1" w14:textId="77777777" w:rsidR="00EC6390" w:rsidRDefault="009C6526" w:rsidP="00EC6390">
      <w:pPr>
        <w:jc w:val="center"/>
        <w:rPr>
          <w:b/>
          <w:i/>
        </w:rPr>
      </w:pPr>
      <w:r w:rsidRPr="00A5381B">
        <w:rPr>
          <w:b/>
          <w:i/>
        </w:rPr>
        <w:t xml:space="preserve">Analysis of the Financial Statements </w:t>
      </w:r>
    </w:p>
    <w:p w14:paraId="6FE73781" w14:textId="77777777" w:rsidR="00BF4CA2" w:rsidRDefault="00BF4CA2" w:rsidP="00BF4CA2">
      <w:pPr>
        <w:spacing w:after="0"/>
        <w:jc w:val="center"/>
        <w:rPr>
          <w:b/>
          <w:i/>
        </w:rPr>
      </w:pPr>
    </w:p>
    <w:p w14:paraId="14493911" w14:textId="77777777" w:rsidR="00BF4CA2" w:rsidRDefault="00BF4CA2" w:rsidP="00BF4CA2">
      <w:pPr>
        <w:spacing w:after="0"/>
        <w:jc w:val="center"/>
        <w:rPr>
          <w:b/>
          <w:i/>
        </w:rPr>
      </w:pPr>
      <w:r>
        <w:rPr>
          <w:b/>
          <w:i/>
        </w:rPr>
        <w:t xml:space="preserve">     Name: Cristina Raluca URLOI</w:t>
      </w:r>
    </w:p>
    <w:p w14:paraId="581EF58D" w14:textId="77777777" w:rsidR="00BF4CA2" w:rsidRDefault="00BF4CA2" w:rsidP="00BF4CA2">
      <w:pPr>
        <w:spacing w:after="0"/>
        <w:jc w:val="center"/>
        <w:rPr>
          <w:b/>
          <w:i/>
        </w:rPr>
      </w:pPr>
      <w:r>
        <w:rPr>
          <w:b/>
          <w:i/>
        </w:rPr>
        <w:t>Student number: 1905716</w:t>
      </w:r>
    </w:p>
    <w:p w14:paraId="36BEFACA" w14:textId="77777777" w:rsidR="00BF4CA2" w:rsidRPr="00166793" w:rsidRDefault="00BF4CA2" w:rsidP="00BF4CA2">
      <w:pPr>
        <w:spacing w:after="0"/>
        <w:rPr>
          <w:b/>
          <w:color w:val="00090E"/>
        </w:rPr>
      </w:pPr>
      <w:r>
        <w:rPr>
          <w:b/>
          <w:i/>
        </w:rPr>
        <w:t xml:space="preserve">                                                    MODULE code : </w:t>
      </w:r>
      <w:r w:rsidRPr="00166793">
        <w:rPr>
          <w:b/>
        </w:rPr>
        <w:fldChar w:fldCharType="begin"/>
      </w:r>
      <w:r w:rsidRPr="00166793">
        <w:rPr>
          <w:b/>
        </w:rPr>
        <w:instrText xml:space="preserve"> HYPERLINK "https://moodle.uwtsd.ac.uk/course/view.php?id=7280" </w:instrText>
      </w:r>
      <w:r w:rsidRPr="00166793">
        <w:rPr>
          <w:b/>
        </w:rPr>
        <w:fldChar w:fldCharType="separate"/>
      </w:r>
      <w:r>
        <w:rPr>
          <w:rFonts w:ascii="inherit" w:hAnsi="inherit"/>
          <w:b/>
          <w:bCs/>
          <w:color w:val="00090E"/>
        </w:rPr>
        <w:t>M5X01922</w:t>
      </w:r>
    </w:p>
    <w:p w14:paraId="57A7E5AF" w14:textId="77777777" w:rsidR="00EC6390" w:rsidRDefault="00BF4CA2" w:rsidP="00BF4CA2">
      <w:pPr>
        <w:jc w:val="center"/>
        <w:rPr>
          <w:b/>
          <w:i/>
        </w:rPr>
      </w:pPr>
      <w:r w:rsidRPr="00166793">
        <w:rPr>
          <w:b/>
        </w:rPr>
        <w:fldChar w:fldCharType="end"/>
      </w:r>
    </w:p>
    <w:p w14:paraId="5F233D4B" w14:textId="77777777" w:rsidR="00EC6390" w:rsidRDefault="00560DF6" w:rsidP="00EC6390">
      <w:pPr>
        <w:jc w:val="center"/>
        <w:rPr>
          <w:b/>
          <w:i/>
        </w:rPr>
      </w:pPr>
    </w:p>
    <w:p w14:paraId="65F35477" w14:textId="77777777" w:rsidR="00EC6390" w:rsidRDefault="00560DF6" w:rsidP="00EC6390">
      <w:pPr>
        <w:jc w:val="center"/>
        <w:rPr>
          <w:b/>
          <w:i/>
        </w:rPr>
      </w:pPr>
    </w:p>
    <w:p w14:paraId="42FC3A7D" w14:textId="77777777" w:rsidR="00EC6390" w:rsidRDefault="00560DF6" w:rsidP="00EC6390">
      <w:pPr>
        <w:jc w:val="center"/>
        <w:rPr>
          <w:b/>
          <w:i/>
        </w:rPr>
      </w:pPr>
    </w:p>
    <w:p w14:paraId="615C9E68" w14:textId="77777777" w:rsidR="00EC6390" w:rsidRDefault="00560DF6" w:rsidP="00EC6390">
      <w:pPr>
        <w:jc w:val="center"/>
        <w:rPr>
          <w:b/>
          <w:i/>
        </w:rPr>
      </w:pPr>
    </w:p>
    <w:p w14:paraId="3935E32F" w14:textId="77777777" w:rsidR="00EC6390" w:rsidRDefault="00560DF6" w:rsidP="00EC6390">
      <w:pPr>
        <w:jc w:val="center"/>
        <w:rPr>
          <w:b/>
          <w:i/>
        </w:rPr>
      </w:pPr>
    </w:p>
    <w:p w14:paraId="63594F06" w14:textId="77777777" w:rsidR="00EC6390" w:rsidRDefault="00560DF6" w:rsidP="00EC6390">
      <w:pPr>
        <w:jc w:val="center"/>
        <w:rPr>
          <w:b/>
          <w:i/>
        </w:rPr>
      </w:pPr>
    </w:p>
    <w:p w14:paraId="743987EC" w14:textId="77777777" w:rsidR="00EC6390" w:rsidRDefault="00560DF6" w:rsidP="00EC6390">
      <w:pPr>
        <w:jc w:val="center"/>
        <w:rPr>
          <w:b/>
          <w:i/>
        </w:rPr>
      </w:pPr>
    </w:p>
    <w:p w14:paraId="5E205468" w14:textId="77777777" w:rsidR="00EC6390" w:rsidRDefault="00560DF6" w:rsidP="00EC6390">
      <w:pPr>
        <w:jc w:val="center"/>
        <w:rPr>
          <w:b/>
          <w:i/>
        </w:rPr>
      </w:pPr>
    </w:p>
    <w:p w14:paraId="1952F45F" w14:textId="77777777" w:rsidR="00EC6390" w:rsidRDefault="00560DF6" w:rsidP="00EC6390">
      <w:pPr>
        <w:jc w:val="center"/>
        <w:rPr>
          <w:b/>
          <w:i/>
        </w:rPr>
      </w:pPr>
    </w:p>
    <w:p w14:paraId="1E75AB25" w14:textId="77777777" w:rsidR="00EC6390" w:rsidRDefault="00560DF6" w:rsidP="00EC6390">
      <w:pPr>
        <w:jc w:val="center"/>
        <w:rPr>
          <w:b/>
          <w:i/>
        </w:rPr>
      </w:pPr>
    </w:p>
    <w:p w14:paraId="23335A9F" w14:textId="77777777" w:rsidR="00EC6390" w:rsidRDefault="00560DF6" w:rsidP="00EC6390">
      <w:pPr>
        <w:jc w:val="center"/>
        <w:rPr>
          <w:b/>
          <w:i/>
        </w:rPr>
      </w:pPr>
    </w:p>
    <w:p w14:paraId="042857BD" w14:textId="77777777" w:rsidR="00EC6390" w:rsidRDefault="00560DF6" w:rsidP="00EC6390">
      <w:pPr>
        <w:jc w:val="center"/>
        <w:rPr>
          <w:b/>
          <w:i/>
        </w:rPr>
      </w:pPr>
    </w:p>
    <w:sdt>
      <w:sdtPr>
        <w:rPr>
          <w:rFonts w:ascii="Times New Roman" w:eastAsiaTheme="minorHAnsi" w:hAnsi="Times New Roman" w:cstheme="minorBidi"/>
          <w:color w:val="auto"/>
          <w:sz w:val="24"/>
          <w:szCs w:val="22"/>
          <w:lang w:val="en-GB"/>
        </w:rPr>
        <w:id w:val="2062905929"/>
        <w:docPartObj>
          <w:docPartGallery w:val="Table of Contents"/>
          <w:docPartUnique/>
        </w:docPartObj>
      </w:sdtPr>
      <w:sdtEndPr>
        <w:rPr>
          <w:b/>
          <w:bCs/>
          <w:noProof/>
        </w:rPr>
      </w:sdtEndPr>
      <w:sdtContent>
        <w:p w14:paraId="1ABA9633" w14:textId="77777777" w:rsidR="0058638B" w:rsidRDefault="009C6526">
          <w:pPr>
            <w:pStyle w:val="TOCHeading"/>
          </w:pPr>
          <w:r>
            <w:t>Table of Contents</w:t>
          </w:r>
        </w:p>
        <w:p w14:paraId="0320E046" w14:textId="77777777" w:rsidR="00DD46EF" w:rsidRDefault="00F37AFB">
          <w:pPr>
            <w:pStyle w:val="TOC1"/>
            <w:tabs>
              <w:tab w:val="right" w:leader="dot" w:pos="9016"/>
            </w:tabs>
            <w:rPr>
              <w:rFonts w:asciiTheme="minorHAnsi" w:eastAsiaTheme="minorEastAsia" w:hAnsiTheme="minorHAnsi"/>
              <w:noProof/>
              <w:sz w:val="22"/>
              <w:lang w:val="en-US"/>
            </w:rPr>
          </w:pPr>
          <w:r>
            <w:fldChar w:fldCharType="begin"/>
          </w:r>
          <w:r w:rsidR="009C6526">
            <w:instrText xml:space="preserve"> TOC \o "1-3" \h \z \u </w:instrText>
          </w:r>
          <w:r>
            <w:fldChar w:fldCharType="separate"/>
          </w:r>
          <w:hyperlink w:anchor="_Toc44858241" w:history="1">
            <w:r w:rsidR="009C6526" w:rsidRPr="0052652D">
              <w:rPr>
                <w:rStyle w:val="Hyperlink"/>
                <w:noProof/>
              </w:rPr>
              <w:t>Task 1</w:t>
            </w:r>
            <w:r w:rsidR="009C6526">
              <w:rPr>
                <w:noProof/>
                <w:webHidden/>
              </w:rPr>
              <w:tab/>
            </w:r>
            <w:r>
              <w:rPr>
                <w:noProof/>
                <w:webHidden/>
              </w:rPr>
              <w:fldChar w:fldCharType="begin"/>
            </w:r>
            <w:r w:rsidR="009C6526">
              <w:rPr>
                <w:noProof/>
                <w:webHidden/>
              </w:rPr>
              <w:instrText xml:space="preserve"> PAGEREF _Toc44858241 \h </w:instrText>
            </w:r>
            <w:r>
              <w:rPr>
                <w:noProof/>
                <w:webHidden/>
              </w:rPr>
            </w:r>
            <w:r>
              <w:rPr>
                <w:noProof/>
                <w:webHidden/>
              </w:rPr>
              <w:fldChar w:fldCharType="separate"/>
            </w:r>
            <w:r w:rsidR="009C6526">
              <w:rPr>
                <w:noProof/>
                <w:webHidden/>
              </w:rPr>
              <w:t>3</w:t>
            </w:r>
            <w:r>
              <w:rPr>
                <w:noProof/>
                <w:webHidden/>
              </w:rPr>
              <w:fldChar w:fldCharType="end"/>
            </w:r>
          </w:hyperlink>
        </w:p>
        <w:p w14:paraId="1F488452" w14:textId="77777777" w:rsidR="00DD46EF" w:rsidRDefault="00560DF6">
          <w:pPr>
            <w:pStyle w:val="TOC2"/>
            <w:tabs>
              <w:tab w:val="right" w:leader="dot" w:pos="9016"/>
            </w:tabs>
            <w:rPr>
              <w:rFonts w:asciiTheme="minorHAnsi" w:eastAsiaTheme="minorEastAsia" w:hAnsiTheme="minorHAnsi"/>
              <w:noProof/>
              <w:sz w:val="22"/>
              <w:lang w:val="en-US"/>
            </w:rPr>
          </w:pPr>
          <w:hyperlink w:anchor="_Toc44858242" w:history="1">
            <w:r w:rsidR="009C6526" w:rsidRPr="0052652D">
              <w:rPr>
                <w:rStyle w:val="Hyperlink"/>
                <w:noProof/>
              </w:rPr>
              <w:t>Introduction</w:t>
            </w:r>
            <w:r w:rsidR="009C6526">
              <w:rPr>
                <w:noProof/>
                <w:webHidden/>
              </w:rPr>
              <w:tab/>
            </w:r>
            <w:r w:rsidR="00F37AFB">
              <w:rPr>
                <w:noProof/>
                <w:webHidden/>
              </w:rPr>
              <w:fldChar w:fldCharType="begin"/>
            </w:r>
            <w:r w:rsidR="009C6526">
              <w:rPr>
                <w:noProof/>
                <w:webHidden/>
              </w:rPr>
              <w:instrText xml:space="preserve"> PAGEREF _Toc44858242 \h </w:instrText>
            </w:r>
            <w:r w:rsidR="00F37AFB">
              <w:rPr>
                <w:noProof/>
                <w:webHidden/>
              </w:rPr>
            </w:r>
            <w:r w:rsidR="00F37AFB">
              <w:rPr>
                <w:noProof/>
                <w:webHidden/>
              </w:rPr>
              <w:fldChar w:fldCharType="separate"/>
            </w:r>
            <w:r w:rsidR="009C6526">
              <w:rPr>
                <w:noProof/>
                <w:webHidden/>
              </w:rPr>
              <w:t>3</w:t>
            </w:r>
            <w:r w:rsidR="00F37AFB">
              <w:rPr>
                <w:noProof/>
                <w:webHidden/>
              </w:rPr>
              <w:fldChar w:fldCharType="end"/>
            </w:r>
          </w:hyperlink>
        </w:p>
        <w:p w14:paraId="3C08FBAF" w14:textId="77777777" w:rsidR="00DD46EF" w:rsidRDefault="00560DF6">
          <w:pPr>
            <w:pStyle w:val="TOC2"/>
            <w:tabs>
              <w:tab w:val="right" w:leader="dot" w:pos="9016"/>
            </w:tabs>
            <w:rPr>
              <w:rFonts w:asciiTheme="minorHAnsi" w:eastAsiaTheme="minorEastAsia" w:hAnsiTheme="minorHAnsi"/>
              <w:noProof/>
              <w:sz w:val="22"/>
              <w:lang w:val="en-US"/>
            </w:rPr>
          </w:pPr>
          <w:hyperlink w:anchor="_Toc44858243" w:history="1">
            <w:r w:rsidR="009C6526" w:rsidRPr="0052652D">
              <w:rPr>
                <w:rStyle w:val="Hyperlink"/>
                <w:noProof/>
              </w:rPr>
              <w:t>Analyze the financial information included in the financial statements</w:t>
            </w:r>
            <w:r w:rsidR="009C6526">
              <w:rPr>
                <w:noProof/>
                <w:webHidden/>
              </w:rPr>
              <w:tab/>
            </w:r>
            <w:r w:rsidR="00F37AFB">
              <w:rPr>
                <w:noProof/>
                <w:webHidden/>
              </w:rPr>
              <w:fldChar w:fldCharType="begin"/>
            </w:r>
            <w:r w:rsidR="009C6526">
              <w:rPr>
                <w:noProof/>
                <w:webHidden/>
              </w:rPr>
              <w:instrText xml:space="preserve"> PAGEREF _Toc44858243 \h </w:instrText>
            </w:r>
            <w:r w:rsidR="00F37AFB">
              <w:rPr>
                <w:noProof/>
                <w:webHidden/>
              </w:rPr>
            </w:r>
            <w:r w:rsidR="00F37AFB">
              <w:rPr>
                <w:noProof/>
                <w:webHidden/>
              </w:rPr>
              <w:fldChar w:fldCharType="separate"/>
            </w:r>
            <w:r w:rsidR="009C6526">
              <w:rPr>
                <w:noProof/>
                <w:webHidden/>
              </w:rPr>
              <w:t>3</w:t>
            </w:r>
            <w:r w:rsidR="00F37AFB">
              <w:rPr>
                <w:noProof/>
                <w:webHidden/>
              </w:rPr>
              <w:fldChar w:fldCharType="end"/>
            </w:r>
          </w:hyperlink>
        </w:p>
        <w:p w14:paraId="3FAC3467" w14:textId="77777777" w:rsidR="00DD46EF" w:rsidRDefault="00560DF6">
          <w:pPr>
            <w:pStyle w:val="TOC3"/>
            <w:tabs>
              <w:tab w:val="right" w:leader="dot" w:pos="9016"/>
            </w:tabs>
            <w:rPr>
              <w:rFonts w:asciiTheme="minorHAnsi" w:eastAsiaTheme="minorEastAsia" w:hAnsiTheme="minorHAnsi"/>
              <w:noProof/>
              <w:sz w:val="22"/>
              <w:lang w:val="en-US"/>
            </w:rPr>
          </w:pPr>
          <w:hyperlink w:anchor="_Toc44858244" w:history="1">
            <w:r w:rsidR="009C6526" w:rsidRPr="0052652D">
              <w:rPr>
                <w:rStyle w:val="Hyperlink"/>
                <w:noProof/>
              </w:rPr>
              <w:t>Calculation of suitable ratios</w:t>
            </w:r>
            <w:r w:rsidR="009C6526">
              <w:rPr>
                <w:noProof/>
                <w:webHidden/>
              </w:rPr>
              <w:tab/>
            </w:r>
            <w:r w:rsidR="00F37AFB">
              <w:rPr>
                <w:noProof/>
                <w:webHidden/>
              </w:rPr>
              <w:fldChar w:fldCharType="begin"/>
            </w:r>
            <w:r w:rsidR="009C6526">
              <w:rPr>
                <w:noProof/>
                <w:webHidden/>
              </w:rPr>
              <w:instrText xml:space="preserve"> PAGEREF _Toc44858244 \h </w:instrText>
            </w:r>
            <w:r w:rsidR="00F37AFB">
              <w:rPr>
                <w:noProof/>
                <w:webHidden/>
              </w:rPr>
            </w:r>
            <w:r w:rsidR="00F37AFB">
              <w:rPr>
                <w:noProof/>
                <w:webHidden/>
              </w:rPr>
              <w:fldChar w:fldCharType="separate"/>
            </w:r>
            <w:r w:rsidR="009C6526">
              <w:rPr>
                <w:noProof/>
                <w:webHidden/>
              </w:rPr>
              <w:t>3</w:t>
            </w:r>
            <w:r w:rsidR="00F37AFB">
              <w:rPr>
                <w:noProof/>
                <w:webHidden/>
              </w:rPr>
              <w:fldChar w:fldCharType="end"/>
            </w:r>
          </w:hyperlink>
        </w:p>
        <w:p w14:paraId="4C63265D" w14:textId="77777777" w:rsidR="00DD46EF" w:rsidRDefault="00560DF6">
          <w:pPr>
            <w:pStyle w:val="TOC3"/>
            <w:tabs>
              <w:tab w:val="right" w:leader="dot" w:pos="9016"/>
            </w:tabs>
            <w:rPr>
              <w:rFonts w:asciiTheme="minorHAnsi" w:eastAsiaTheme="minorEastAsia" w:hAnsiTheme="minorHAnsi"/>
              <w:noProof/>
              <w:sz w:val="22"/>
              <w:lang w:val="en-US"/>
            </w:rPr>
          </w:pPr>
          <w:hyperlink w:anchor="_Toc44858245" w:history="1">
            <w:r w:rsidR="009C6526" w:rsidRPr="0052652D">
              <w:rPr>
                <w:rStyle w:val="Hyperlink"/>
                <w:noProof/>
              </w:rPr>
              <w:t>Discussing ratio analysis trends</w:t>
            </w:r>
            <w:r w:rsidR="009C6526">
              <w:rPr>
                <w:noProof/>
                <w:webHidden/>
              </w:rPr>
              <w:tab/>
            </w:r>
            <w:r w:rsidR="00F37AFB">
              <w:rPr>
                <w:noProof/>
                <w:webHidden/>
              </w:rPr>
              <w:fldChar w:fldCharType="begin"/>
            </w:r>
            <w:r w:rsidR="009C6526">
              <w:rPr>
                <w:noProof/>
                <w:webHidden/>
              </w:rPr>
              <w:instrText xml:space="preserve"> PAGEREF _Toc44858245 \h </w:instrText>
            </w:r>
            <w:r w:rsidR="00F37AFB">
              <w:rPr>
                <w:noProof/>
                <w:webHidden/>
              </w:rPr>
            </w:r>
            <w:r w:rsidR="00F37AFB">
              <w:rPr>
                <w:noProof/>
                <w:webHidden/>
              </w:rPr>
              <w:fldChar w:fldCharType="separate"/>
            </w:r>
            <w:r w:rsidR="009C6526">
              <w:rPr>
                <w:noProof/>
                <w:webHidden/>
              </w:rPr>
              <w:t>5</w:t>
            </w:r>
            <w:r w:rsidR="00F37AFB">
              <w:rPr>
                <w:noProof/>
                <w:webHidden/>
              </w:rPr>
              <w:fldChar w:fldCharType="end"/>
            </w:r>
          </w:hyperlink>
        </w:p>
        <w:p w14:paraId="12C39A8D" w14:textId="77777777" w:rsidR="00DD46EF" w:rsidRDefault="00560DF6">
          <w:pPr>
            <w:pStyle w:val="TOC3"/>
            <w:tabs>
              <w:tab w:val="right" w:leader="dot" w:pos="9016"/>
            </w:tabs>
            <w:rPr>
              <w:rFonts w:asciiTheme="minorHAnsi" w:eastAsiaTheme="minorEastAsia" w:hAnsiTheme="minorHAnsi"/>
              <w:noProof/>
              <w:sz w:val="22"/>
              <w:lang w:val="en-US"/>
            </w:rPr>
          </w:pPr>
          <w:hyperlink w:anchor="_Toc44858246" w:history="1">
            <w:r w:rsidR="009C6526" w:rsidRPr="0052652D">
              <w:rPr>
                <w:rStyle w:val="Hyperlink"/>
                <w:noProof/>
              </w:rPr>
              <w:t>Explaining about Profitability, Gearing and Liquidity of the hotel chain</w:t>
            </w:r>
            <w:r w:rsidR="009C6526">
              <w:rPr>
                <w:noProof/>
                <w:webHidden/>
              </w:rPr>
              <w:tab/>
            </w:r>
            <w:r w:rsidR="00F37AFB">
              <w:rPr>
                <w:noProof/>
                <w:webHidden/>
              </w:rPr>
              <w:fldChar w:fldCharType="begin"/>
            </w:r>
            <w:r w:rsidR="009C6526">
              <w:rPr>
                <w:noProof/>
                <w:webHidden/>
              </w:rPr>
              <w:instrText xml:space="preserve"> PAGEREF _Toc44858246 \h </w:instrText>
            </w:r>
            <w:r w:rsidR="00F37AFB">
              <w:rPr>
                <w:noProof/>
                <w:webHidden/>
              </w:rPr>
            </w:r>
            <w:r w:rsidR="00F37AFB">
              <w:rPr>
                <w:noProof/>
                <w:webHidden/>
              </w:rPr>
              <w:fldChar w:fldCharType="separate"/>
            </w:r>
            <w:r w:rsidR="009C6526">
              <w:rPr>
                <w:noProof/>
                <w:webHidden/>
              </w:rPr>
              <w:t>6</w:t>
            </w:r>
            <w:r w:rsidR="00F37AFB">
              <w:rPr>
                <w:noProof/>
                <w:webHidden/>
              </w:rPr>
              <w:fldChar w:fldCharType="end"/>
            </w:r>
          </w:hyperlink>
        </w:p>
        <w:p w14:paraId="750CC1C0" w14:textId="77777777" w:rsidR="00DD46EF" w:rsidRDefault="00560DF6">
          <w:pPr>
            <w:pStyle w:val="TOC2"/>
            <w:tabs>
              <w:tab w:val="right" w:leader="dot" w:pos="9016"/>
            </w:tabs>
            <w:rPr>
              <w:rFonts w:asciiTheme="minorHAnsi" w:eastAsiaTheme="minorEastAsia" w:hAnsiTheme="minorHAnsi"/>
              <w:noProof/>
              <w:sz w:val="22"/>
              <w:lang w:val="en-US"/>
            </w:rPr>
          </w:pPr>
          <w:hyperlink w:anchor="_Toc44858247" w:history="1">
            <w:r w:rsidR="009C6526" w:rsidRPr="0052652D">
              <w:rPr>
                <w:rStyle w:val="Hyperlink"/>
                <w:noProof/>
              </w:rPr>
              <w:t>Identify whether ratios and its fluctuations is essential within Hotel management</w:t>
            </w:r>
            <w:r w:rsidR="009C6526">
              <w:rPr>
                <w:noProof/>
                <w:webHidden/>
              </w:rPr>
              <w:tab/>
            </w:r>
            <w:r w:rsidR="00F37AFB">
              <w:rPr>
                <w:noProof/>
                <w:webHidden/>
              </w:rPr>
              <w:fldChar w:fldCharType="begin"/>
            </w:r>
            <w:r w:rsidR="009C6526">
              <w:rPr>
                <w:noProof/>
                <w:webHidden/>
              </w:rPr>
              <w:instrText xml:space="preserve"> PAGEREF _Toc44858247 \h </w:instrText>
            </w:r>
            <w:r w:rsidR="00F37AFB">
              <w:rPr>
                <w:noProof/>
                <w:webHidden/>
              </w:rPr>
            </w:r>
            <w:r w:rsidR="00F37AFB">
              <w:rPr>
                <w:noProof/>
                <w:webHidden/>
              </w:rPr>
              <w:fldChar w:fldCharType="separate"/>
            </w:r>
            <w:r w:rsidR="009C6526">
              <w:rPr>
                <w:noProof/>
                <w:webHidden/>
              </w:rPr>
              <w:t>6</w:t>
            </w:r>
            <w:r w:rsidR="00F37AFB">
              <w:rPr>
                <w:noProof/>
                <w:webHidden/>
              </w:rPr>
              <w:fldChar w:fldCharType="end"/>
            </w:r>
          </w:hyperlink>
        </w:p>
        <w:p w14:paraId="0571DB3D" w14:textId="77777777" w:rsidR="00DD46EF" w:rsidRDefault="00560DF6">
          <w:pPr>
            <w:pStyle w:val="TOC2"/>
            <w:tabs>
              <w:tab w:val="right" w:leader="dot" w:pos="9016"/>
            </w:tabs>
            <w:rPr>
              <w:rFonts w:asciiTheme="minorHAnsi" w:eastAsiaTheme="minorEastAsia" w:hAnsiTheme="minorHAnsi"/>
              <w:noProof/>
              <w:sz w:val="22"/>
              <w:lang w:val="en-US"/>
            </w:rPr>
          </w:pPr>
          <w:hyperlink w:anchor="_Toc44858248" w:history="1">
            <w:r w:rsidR="009C6526" w:rsidRPr="0052652D">
              <w:rPr>
                <w:rStyle w:val="Hyperlink"/>
                <w:noProof/>
              </w:rPr>
              <w:t>Discussing about the limitations along with benefits of using ratio analysis</w:t>
            </w:r>
            <w:r w:rsidR="009C6526">
              <w:rPr>
                <w:noProof/>
                <w:webHidden/>
              </w:rPr>
              <w:tab/>
            </w:r>
            <w:r w:rsidR="00F37AFB">
              <w:rPr>
                <w:noProof/>
                <w:webHidden/>
              </w:rPr>
              <w:fldChar w:fldCharType="begin"/>
            </w:r>
            <w:r w:rsidR="009C6526">
              <w:rPr>
                <w:noProof/>
                <w:webHidden/>
              </w:rPr>
              <w:instrText xml:space="preserve"> PAGEREF _Toc44858248 \h </w:instrText>
            </w:r>
            <w:r w:rsidR="00F37AFB">
              <w:rPr>
                <w:noProof/>
                <w:webHidden/>
              </w:rPr>
            </w:r>
            <w:r w:rsidR="00F37AFB">
              <w:rPr>
                <w:noProof/>
                <w:webHidden/>
              </w:rPr>
              <w:fldChar w:fldCharType="separate"/>
            </w:r>
            <w:r w:rsidR="009C6526">
              <w:rPr>
                <w:noProof/>
                <w:webHidden/>
              </w:rPr>
              <w:t>7</w:t>
            </w:r>
            <w:r w:rsidR="00F37AFB">
              <w:rPr>
                <w:noProof/>
                <w:webHidden/>
              </w:rPr>
              <w:fldChar w:fldCharType="end"/>
            </w:r>
          </w:hyperlink>
        </w:p>
        <w:p w14:paraId="7BF469A1" w14:textId="77777777" w:rsidR="00DD46EF" w:rsidRDefault="00560DF6">
          <w:pPr>
            <w:pStyle w:val="TOC2"/>
            <w:tabs>
              <w:tab w:val="right" w:leader="dot" w:pos="9016"/>
            </w:tabs>
            <w:rPr>
              <w:rFonts w:asciiTheme="minorHAnsi" w:eastAsiaTheme="minorEastAsia" w:hAnsiTheme="minorHAnsi"/>
              <w:noProof/>
              <w:sz w:val="22"/>
              <w:lang w:val="en-US"/>
            </w:rPr>
          </w:pPr>
          <w:hyperlink w:anchor="_Toc44858249" w:history="1">
            <w:r w:rsidR="009C6526" w:rsidRPr="0052652D">
              <w:rPr>
                <w:rStyle w:val="Hyperlink"/>
                <w:noProof/>
              </w:rPr>
              <w:t>Conclusion</w:t>
            </w:r>
            <w:r w:rsidR="009C6526">
              <w:rPr>
                <w:noProof/>
                <w:webHidden/>
              </w:rPr>
              <w:tab/>
            </w:r>
            <w:r w:rsidR="00F37AFB">
              <w:rPr>
                <w:noProof/>
                <w:webHidden/>
              </w:rPr>
              <w:fldChar w:fldCharType="begin"/>
            </w:r>
            <w:r w:rsidR="009C6526">
              <w:rPr>
                <w:noProof/>
                <w:webHidden/>
              </w:rPr>
              <w:instrText xml:space="preserve"> PAGEREF _Toc44858249 \h </w:instrText>
            </w:r>
            <w:r w:rsidR="00F37AFB">
              <w:rPr>
                <w:noProof/>
                <w:webHidden/>
              </w:rPr>
            </w:r>
            <w:r w:rsidR="00F37AFB">
              <w:rPr>
                <w:noProof/>
                <w:webHidden/>
              </w:rPr>
              <w:fldChar w:fldCharType="separate"/>
            </w:r>
            <w:r w:rsidR="009C6526">
              <w:rPr>
                <w:noProof/>
                <w:webHidden/>
              </w:rPr>
              <w:t>8</w:t>
            </w:r>
            <w:r w:rsidR="00F37AFB">
              <w:rPr>
                <w:noProof/>
                <w:webHidden/>
              </w:rPr>
              <w:fldChar w:fldCharType="end"/>
            </w:r>
          </w:hyperlink>
        </w:p>
        <w:p w14:paraId="6A8547B6" w14:textId="77777777" w:rsidR="00DD46EF" w:rsidRDefault="00560DF6">
          <w:pPr>
            <w:pStyle w:val="TOC1"/>
            <w:tabs>
              <w:tab w:val="right" w:leader="dot" w:pos="9016"/>
            </w:tabs>
            <w:rPr>
              <w:rFonts w:asciiTheme="minorHAnsi" w:eastAsiaTheme="minorEastAsia" w:hAnsiTheme="minorHAnsi"/>
              <w:noProof/>
              <w:sz w:val="22"/>
              <w:lang w:val="en-US"/>
            </w:rPr>
          </w:pPr>
          <w:hyperlink w:anchor="_Toc44858250" w:history="1">
            <w:r w:rsidR="009C6526" w:rsidRPr="0052652D">
              <w:rPr>
                <w:rStyle w:val="Hyperlink"/>
                <w:noProof/>
              </w:rPr>
              <w:t>References</w:t>
            </w:r>
            <w:r w:rsidR="009C6526">
              <w:rPr>
                <w:noProof/>
                <w:webHidden/>
              </w:rPr>
              <w:tab/>
            </w:r>
            <w:r w:rsidR="00F37AFB">
              <w:rPr>
                <w:noProof/>
                <w:webHidden/>
              </w:rPr>
              <w:fldChar w:fldCharType="begin"/>
            </w:r>
            <w:r w:rsidR="009C6526">
              <w:rPr>
                <w:noProof/>
                <w:webHidden/>
              </w:rPr>
              <w:instrText xml:space="preserve"> PAGEREF _Toc44858250 \h </w:instrText>
            </w:r>
            <w:r w:rsidR="00F37AFB">
              <w:rPr>
                <w:noProof/>
                <w:webHidden/>
              </w:rPr>
            </w:r>
            <w:r w:rsidR="00F37AFB">
              <w:rPr>
                <w:noProof/>
                <w:webHidden/>
              </w:rPr>
              <w:fldChar w:fldCharType="separate"/>
            </w:r>
            <w:r w:rsidR="009C6526">
              <w:rPr>
                <w:noProof/>
                <w:webHidden/>
              </w:rPr>
              <w:t>9</w:t>
            </w:r>
            <w:r w:rsidR="00F37AFB">
              <w:rPr>
                <w:noProof/>
                <w:webHidden/>
              </w:rPr>
              <w:fldChar w:fldCharType="end"/>
            </w:r>
          </w:hyperlink>
        </w:p>
        <w:p w14:paraId="161D05A2" w14:textId="77777777" w:rsidR="0058638B" w:rsidRDefault="00F37AFB">
          <w:r>
            <w:rPr>
              <w:b/>
              <w:bCs/>
              <w:noProof/>
            </w:rPr>
            <w:fldChar w:fldCharType="end"/>
          </w:r>
        </w:p>
      </w:sdtContent>
    </w:sdt>
    <w:p w14:paraId="726DDCA2" w14:textId="77777777" w:rsidR="0058638B" w:rsidRDefault="00560DF6" w:rsidP="00EC6390">
      <w:pPr>
        <w:jc w:val="center"/>
        <w:rPr>
          <w:b/>
          <w:i/>
        </w:rPr>
      </w:pPr>
    </w:p>
    <w:p w14:paraId="7BB6294F" w14:textId="77777777" w:rsidR="0058638B" w:rsidRDefault="00560DF6" w:rsidP="00EC6390">
      <w:pPr>
        <w:jc w:val="center"/>
        <w:rPr>
          <w:b/>
          <w:i/>
        </w:rPr>
      </w:pPr>
    </w:p>
    <w:p w14:paraId="165BC2A6" w14:textId="77777777" w:rsidR="0058638B" w:rsidRDefault="00560DF6" w:rsidP="00EC6390">
      <w:pPr>
        <w:jc w:val="center"/>
        <w:rPr>
          <w:b/>
          <w:i/>
        </w:rPr>
      </w:pPr>
    </w:p>
    <w:p w14:paraId="59471306" w14:textId="77777777" w:rsidR="0058638B" w:rsidRDefault="00560DF6" w:rsidP="00EC6390">
      <w:pPr>
        <w:jc w:val="center"/>
        <w:rPr>
          <w:b/>
          <w:i/>
        </w:rPr>
      </w:pPr>
    </w:p>
    <w:p w14:paraId="16B1BA47" w14:textId="77777777" w:rsidR="0058638B" w:rsidRDefault="00560DF6" w:rsidP="00EC6390">
      <w:pPr>
        <w:jc w:val="center"/>
        <w:rPr>
          <w:b/>
          <w:i/>
        </w:rPr>
      </w:pPr>
    </w:p>
    <w:p w14:paraId="3B43FB41" w14:textId="77777777" w:rsidR="0058638B" w:rsidRDefault="00560DF6" w:rsidP="00EC6390">
      <w:pPr>
        <w:jc w:val="center"/>
        <w:rPr>
          <w:b/>
          <w:i/>
        </w:rPr>
      </w:pPr>
    </w:p>
    <w:p w14:paraId="3A0AAEB3" w14:textId="77777777" w:rsidR="0058638B" w:rsidRDefault="00560DF6" w:rsidP="00EC6390">
      <w:pPr>
        <w:jc w:val="center"/>
        <w:rPr>
          <w:b/>
          <w:i/>
        </w:rPr>
      </w:pPr>
    </w:p>
    <w:p w14:paraId="46DCEACF" w14:textId="77777777" w:rsidR="0058638B" w:rsidRDefault="00560DF6" w:rsidP="00EC6390">
      <w:pPr>
        <w:jc w:val="center"/>
        <w:rPr>
          <w:b/>
          <w:i/>
        </w:rPr>
      </w:pPr>
    </w:p>
    <w:p w14:paraId="2428E29D" w14:textId="77777777" w:rsidR="0058638B" w:rsidRDefault="00560DF6" w:rsidP="00EC6390">
      <w:pPr>
        <w:jc w:val="center"/>
        <w:rPr>
          <w:b/>
          <w:i/>
        </w:rPr>
      </w:pPr>
    </w:p>
    <w:p w14:paraId="4F8A6B97" w14:textId="77777777" w:rsidR="0058638B" w:rsidRDefault="00560DF6" w:rsidP="00EC6390">
      <w:pPr>
        <w:jc w:val="center"/>
        <w:rPr>
          <w:b/>
          <w:i/>
        </w:rPr>
      </w:pPr>
    </w:p>
    <w:p w14:paraId="0C4E4F6F" w14:textId="77777777" w:rsidR="00EC6390" w:rsidRDefault="009C6526" w:rsidP="00EC6390">
      <w:pPr>
        <w:pStyle w:val="Heading1"/>
      </w:pPr>
      <w:bookmarkStart w:id="0" w:name="_Toc44839902"/>
      <w:bookmarkStart w:id="1" w:name="_Toc44858241"/>
      <w:r>
        <w:lastRenderedPageBreak/>
        <w:t>Task 1</w:t>
      </w:r>
      <w:bookmarkEnd w:id="0"/>
      <w:bookmarkEnd w:id="1"/>
    </w:p>
    <w:p w14:paraId="334A050E" w14:textId="77777777" w:rsidR="00EC6390" w:rsidRDefault="009C6526" w:rsidP="00EC6390">
      <w:pPr>
        <w:pStyle w:val="Heading2"/>
      </w:pPr>
      <w:bookmarkStart w:id="2" w:name="_Toc44839903"/>
      <w:bookmarkStart w:id="3" w:name="_Toc44858242"/>
      <w:r>
        <w:t>Introduction</w:t>
      </w:r>
      <w:bookmarkEnd w:id="2"/>
      <w:bookmarkEnd w:id="3"/>
    </w:p>
    <w:p w14:paraId="39B0B89D" w14:textId="77777777" w:rsidR="00EF0CEB" w:rsidRPr="00EF0CEB" w:rsidRDefault="009C6526" w:rsidP="00EF0CEB">
      <w:pPr>
        <w:rPr>
          <w:lang w:val="en-US"/>
        </w:rPr>
      </w:pPr>
      <w:r>
        <w:rPr>
          <w:lang w:val="en-US"/>
        </w:rPr>
        <w:t xml:space="preserve">The financial analysis reflects the approach in which </w:t>
      </w:r>
      <w:proofErr w:type="spellStart"/>
      <w:r>
        <w:rPr>
          <w:lang w:val="en-US"/>
        </w:rPr>
        <w:t>organisation</w:t>
      </w:r>
      <w:proofErr w:type="spellEnd"/>
      <w:r>
        <w:rPr>
          <w:lang w:val="en-US"/>
        </w:rPr>
        <w:t xml:space="preserve"> financial statement is identified and analysis that assist in taking strategic decision for the successful running of operations</w:t>
      </w:r>
      <w:sdt>
        <w:sdtPr>
          <w:rPr>
            <w:lang w:val="en-US"/>
          </w:rPr>
          <w:id w:val="-1702238383"/>
          <w:citation/>
        </w:sdtPr>
        <w:sdtEndPr/>
        <w:sdtContent>
          <w:r w:rsidR="00F37AFB">
            <w:rPr>
              <w:lang w:val="en-US"/>
            </w:rPr>
            <w:fldChar w:fldCharType="begin"/>
          </w:r>
          <w:r>
            <w:rPr>
              <w:lang w:val="en-US"/>
            </w:rPr>
            <w:instrText xml:space="preserve"> CITATION Ram16 \l 1033 </w:instrText>
          </w:r>
          <w:r w:rsidR="00F37AFB">
            <w:rPr>
              <w:lang w:val="en-US"/>
            </w:rPr>
            <w:fldChar w:fldCharType="separate"/>
          </w:r>
          <w:r w:rsidRPr="00460B08">
            <w:rPr>
              <w:noProof/>
              <w:lang w:val="en-US"/>
            </w:rPr>
            <w:t>(Ramanathan, et al., 2016)</w:t>
          </w:r>
          <w:r w:rsidR="00F37AFB">
            <w:rPr>
              <w:lang w:val="en-US"/>
            </w:rPr>
            <w:fldChar w:fldCharType="end"/>
          </w:r>
        </w:sdtContent>
      </w:sdt>
      <w:r>
        <w:rPr>
          <w:lang w:val="en-US"/>
        </w:rPr>
        <w:t>. In this context, the external and internal stakeholders are involved in the analysis of financial statement analysis that assists in building up the financial flow. The internal stakeholders by using this tool ensure that essential finance is gained by taking the strategic decision on company behalf within operating industry</w:t>
      </w:r>
      <w:sdt>
        <w:sdtPr>
          <w:rPr>
            <w:lang w:val="en-US"/>
          </w:rPr>
          <w:id w:val="-1504128523"/>
          <w:citation/>
        </w:sdtPr>
        <w:sdtEndPr/>
        <w:sdtContent>
          <w:r w:rsidR="00F37AFB">
            <w:rPr>
              <w:lang w:val="en-US"/>
            </w:rPr>
            <w:fldChar w:fldCharType="begin"/>
          </w:r>
          <w:r>
            <w:rPr>
              <w:lang w:val="en-US"/>
            </w:rPr>
            <w:instrText xml:space="preserve"> CITATION Vog16 \l 1033 </w:instrText>
          </w:r>
          <w:r w:rsidR="00F37AFB">
            <w:rPr>
              <w:lang w:val="en-US"/>
            </w:rPr>
            <w:fldChar w:fldCharType="separate"/>
          </w:r>
          <w:r w:rsidRPr="00460B08">
            <w:rPr>
              <w:noProof/>
              <w:lang w:val="en-US"/>
            </w:rPr>
            <w:t>(Vogel, 2016)</w:t>
          </w:r>
          <w:r w:rsidR="00F37AFB">
            <w:rPr>
              <w:lang w:val="en-US"/>
            </w:rPr>
            <w:fldChar w:fldCharType="end"/>
          </w:r>
        </w:sdtContent>
      </w:sdt>
      <w:r>
        <w:rPr>
          <w:lang w:val="en-US"/>
        </w:rPr>
        <w:t xml:space="preserve">. On the other hand, external stakeholders are responsible for measure financial health of the enterprise that influences in the managerial decision for accomplishing business objectives. The conducting study would emphasize on the financial record of </w:t>
      </w:r>
      <w:r>
        <w:t xml:space="preserve">Gatsby Grange for a span of two years to effectively reflect the financial management within the hotel industry. Gatsby Grange is based in the UK and Northern Ireland, which is a boutique chain offering a wide range of hospitality services to customers. The report would also throw light on the financial performance trend within the hotel chain and its effectiveness in terms of taking strategic decision by forecasting financial flow within the organisation. </w:t>
      </w:r>
    </w:p>
    <w:p w14:paraId="4BA7204C" w14:textId="77777777" w:rsidR="00EC6390" w:rsidRDefault="009C6526" w:rsidP="00EC6390">
      <w:pPr>
        <w:pStyle w:val="Heading2"/>
      </w:pPr>
      <w:bookmarkStart w:id="4" w:name="_Toc44839904"/>
      <w:bookmarkStart w:id="5" w:name="_Toc44858243"/>
      <w:r>
        <w:t>Analyze the financial information included in the financial statements</w:t>
      </w:r>
      <w:bookmarkEnd w:id="4"/>
      <w:bookmarkEnd w:id="5"/>
    </w:p>
    <w:p w14:paraId="658EE577" w14:textId="77777777" w:rsidR="00EC6390" w:rsidRDefault="009C6526" w:rsidP="00EC6390">
      <w:pPr>
        <w:pStyle w:val="Heading3"/>
      </w:pPr>
      <w:bookmarkStart w:id="6" w:name="_Toc44839905"/>
      <w:bookmarkStart w:id="7" w:name="_Toc44858244"/>
      <w:r>
        <w:t>Calculation of suitable ratios</w:t>
      </w:r>
      <w:bookmarkEnd w:id="6"/>
      <w:bookmarkEnd w:id="7"/>
    </w:p>
    <w:p w14:paraId="3605E89D" w14:textId="461E657C" w:rsidR="00BF4E2F" w:rsidRDefault="009C6526" w:rsidP="00BF4E2F">
      <w:r>
        <w:t>Accounting ratio has been classified into three segments which include gearing or leverage ratio, profitability ratio and liquidity ratio</w:t>
      </w:r>
      <w:sdt>
        <w:sdtPr>
          <w:id w:val="1142241575"/>
          <w:citation/>
        </w:sdtPr>
        <w:sdtEndPr/>
        <w:sdtContent>
          <w:r w:rsidR="00F37AFB">
            <w:fldChar w:fldCharType="begin"/>
          </w:r>
          <w:r>
            <w:rPr>
              <w:lang w:val="en-US"/>
            </w:rPr>
            <w:instrText xml:space="preserve"> CITATION Kös20 \l 1033 </w:instrText>
          </w:r>
          <w:r w:rsidR="00F37AFB">
            <w:fldChar w:fldCharType="separate"/>
          </w:r>
          <w:r w:rsidRPr="00460B08">
            <w:rPr>
              <w:noProof/>
              <w:lang w:val="en-US"/>
            </w:rPr>
            <w:t>(Köseoglu, et al., 2020)</w:t>
          </w:r>
          <w:r w:rsidR="00F37AFB">
            <w:fldChar w:fldCharType="end"/>
          </w:r>
        </w:sdtContent>
      </w:sdt>
      <w:r>
        <w:t>. In this context, it is significant for the organisation to determine the accounting ratio as it assists in analysing financial aspects of the business through an enhanced detailed financial statement. In this context, the financial statement for the year of 2018 and 2019 for Gatsby Grange has been presented below:</w:t>
      </w:r>
    </w:p>
    <w:p w14:paraId="17280DFB" w14:textId="76AD180B" w:rsidR="004F1934" w:rsidRDefault="004F1934" w:rsidP="00BF4E2F"/>
    <w:p w14:paraId="6980513C" w14:textId="7AB952B8" w:rsidR="004F1934" w:rsidRDefault="004F1934" w:rsidP="00BF4E2F"/>
    <w:p w14:paraId="32A75A93" w14:textId="594A8B73" w:rsidR="004F1934" w:rsidRDefault="004F1934" w:rsidP="00BF4E2F"/>
    <w:p w14:paraId="1BD490A6" w14:textId="44BDE9ED" w:rsidR="004F1934" w:rsidRDefault="004F1934" w:rsidP="00BF4E2F"/>
    <w:p w14:paraId="44C3F6B9" w14:textId="2CDCF7F1" w:rsidR="004F1934" w:rsidRDefault="004F1934" w:rsidP="00BF4E2F"/>
    <w:p w14:paraId="34209F22" w14:textId="66ABE415" w:rsidR="004F1934" w:rsidRDefault="004F1934" w:rsidP="00BF4E2F">
      <w:r>
        <w:lastRenderedPageBreak/>
        <w:t xml:space="preserve">Table 1. </w:t>
      </w:r>
    </w:p>
    <w:p w14:paraId="1BB99578" w14:textId="77777777" w:rsidR="00460B08" w:rsidRDefault="009C6526" w:rsidP="00460B08">
      <w:pPr>
        <w:keepNext/>
        <w:jc w:val="center"/>
      </w:pPr>
      <w:r>
        <w:rPr>
          <w:noProof/>
          <w:lang w:val="en-US"/>
        </w:rPr>
        <w:drawing>
          <wp:inline distT="0" distB="0" distL="0" distR="0" wp14:anchorId="3A01B700" wp14:editId="6ED640AE">
            <wp:extent cx="5731510" cy="3162128"/>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5731510" cy="3162128"/>
                    </a:xfrm>
                    <a:prstGeom prst="rect">
                      <a:avLst/>
                    </a:prstGeom>
                  </pic:spPr>
                </pic:pic>
              </a:graphicData>
            </a:graphic>
          </wp:inline>
        </w:drawing>
      </w:r>
    </w:p>
    <w:p w14:paraId="39A7EC8B" w14:textId="77777777" w:rsidR="008B5C76" w:rsidRDefault="009C6526" w:rsidP="00460B08">
      <w:pPr>
        <w:pStyle w:val="Caption"/>
        <w:jc w:val="center"/>
      </w:pPr>
      <w:r>
        <w:t xml:space="preserve">Figure </w:t>
      </w:r>
      <w:r w:rsidR="00F37AFB">
        <w:fldChar w:fldCharType="begin"/>
      </w:r>
      <w:r>
        <w:instrText xml:space="preserve"> SEQ Figure \* ARABIC </w:instrText>
      </w:r>
      <w:r w:rsidR="00F37AFB">
        <w:fldChar w:fldCharType="separate"/>
      </w:r>
      <w:r>
        <w:rPr>
          <w:noProof/>
        </w:rPr>
        <w:t>1</w:t>
      </w:r>
      <w:r w:rsidR="00F37AFB">
        <w:rPr>
          <w:noProof/>
        </w:rPr>
        <w:fldChar w:fldCharType="end"/>
      </w:r>
      <w:r>
        <w:t>: Financial analysis of Gatsby Grange for the year 2018 to 2019</w:t>
      </w:r>
    </w:p>
    <w:p w14:paraId="7A2A6310" w14:textId="77777777" w:rsidR="00460B08" w:rsidRPr="00460B08" w:rsidRDefault="009C6526" w:rsidP="00460B08">
      <w:pPr>
        <w:jc w:val="center"/>
      </w:pPr>
      <w:r>
        <w:t>Source: Author</w:t>
      </w:r>
    </w:p>
    <w:p w14:paraId="47276375" w14:textId="77777777" w:rsidR="008B5C76" w:rsidRDefault="009C6526" w:rsidP="00BF4E2F">
      <w:r>
        <w:t xml:space="preserve">From the above table, it is reflected that the quick ratio and a current ratio of the selected hotel chain shows a decline in the financial year of 2019, which is 1.13:1 and 2:1. In this context, the previous year quick ratio and current ratio show 1.21:1 and 2.29:1. By this data, it is forecasted that the business often faces issues in terms of managing the debts related to short term goals for asset liquidating. From the above table, it is also shown that net-working capital ratio has also been minimised by 2% in the financial statement data that reflect the company is more liable for asset investment on their fixed business assets. </w:t>
      </w:r>
    </w:p>
    <w:p w14:paraId="4D1F6914" w14:textId="77777777" w:rsidR="00D2687A" w:rsidRDefault="009C6526" w:rsidP="00D2687A">
      <w:r>
        <w:t>Gearing or leverage ratio illustrates the equity and debt proportional margin, which is essential for successful managing of the financial performance of business along with enhancement of capital margin</w:t>
      </w:r>
      <w:sdt>
        <w:sdtPr>
          <w:id w:val="-318505480"/>
          <w:citation/>
        </w:sdtPr>
        <w:sdtEndPr/>
        <w:sdtContent>
          <w:r w:rsidR="00F37AFB">
            <w:fldChar w:fldCharType="begin"/>
          </w:r>
          <w:r>
            <w:instrText xml:space="preserve"> CITATION Gua16 \l 1033 </w:instrText>
          </w:r>
          <w:r w:rsidR="00F37AFB">
            <w:fldChar w:fldCharType="separate"/>
          </w:r>
          <w:r w:rsidRPr="00693558">
            <w:rPr>
              <w:noProof/>
            </w:rPr>
            <w:t>(Guay, et al., 2016)</w:t>
          </w:r>
          <w:r w:rsidR="00F37AFB">
            <w:fldChar w:fldCharType="end"/>
          </w:r>
        </w:sdtContent>
      </w:sdt>
      <w:r>
        <w:t xml:space="preserve">. From the financial statement record of Gatsby Grange, it is found that significant downfall of debt margin has occurred from the previous financial year within the hotel industry. The asset and equity have been reduced to 2.31 % from 2.41% and 7.05% from 7.25 within the financial year of 2018 to 2019. Moreover, it is also estimated a decrement of equity to assets margin to 32.77% based on the business asset availability within the operating hotel industry. </w:t>
      </w:r>
    </w:p>
    <w:p w14:paraId="490EFB7B" w14:textId="77777777" w:rsidR="0088578C" w:rsidRPr="00BF4E2F" w:rsidRDefault="009C6526" w:rsidP="00BF4E2F">
      <w:r>
        <w:lastRenderedPageBreak/>
        <w:t>The profitability ratio aspects reflect the business earning over the investment that is done on the successful running of business operations</w:t>
      </w:r>
      <w:sdt>
        <w:sdtPr>
          <w:id w:val="1842428623"/>
          <w:citation/>
        </w:sdtPr>
        <w:sdtEndPr/>
        <w:sdtContent>
          <w:r w:rsidR="00F37AFB">
            <w:fldChar w:fldCharType="begin"/>
          </w:r>
          <w:r>
            <w:rPr>
              <w:lang w:val="en-US"/>
            </w:rPr>
            <w:instrText xml:space="preserve"> CITATION Pan19 \l 1033 </w:instrText>
          </w:r>
          <w:r w:rsidR="00F37AFB">
            <w:fldChar w:fldCharType="separate"/>
          </w:r>
          <w:r w:rsidRPr="0058638B">
            <w:rPr>
              <w:noProof/>
              <w:lang w:val="en-US"/>
            </w:rPr>
            <w:t>(Pando, et al., 2019)</w:t>
          </w:r>
          <w:r w:rsidR="00F37AFB">
            <w:fldChar w:fldCharType="end"/>
          </w:r>
        </w:sdtContent>
      </w:sdt>
      <w:r>
        <w:t xml:space="preserve">. In this context, Gatsby Grange reflects a decrement of almost 5 % and 6% Net Profit ratio and </w:t>
      </w:r>
      <w:proofErr w:type="spellStart"/>
      <w:r>
        <w:t>GrossProfit</w:t>
      </w:r>
      <w:proofErr w:type="spellEnd"/>
      <w:r>
        <w:t xml:space="preserve"> ratio. On the other hand, almost 1 % Return over Capital Employed has been increased from the financial statement of the company. This reflects that Gatsby Grange has gained enormous profit on the investment of assets which they have done in the financial year of 2018 and 2019. </w:t>
      </w:r>
    </w:p>
    <w:p w14:paraId="5ED28801" w14:textId="77777777" w:rsidR="00EC6390" w:rsidRDefault="009C6526" w:rsidP="00EC6390">
      <w:pPr>
        <w:pStyle w:val="Heading3"/>
      </w:pPr>
      <w:bookmarkStart w:id="8" w:name="_Toc44839906"/>
      <w:bookmarkStart w:id="9" w:name="_Toc44858245"/>
      <w:r>
        <w:t xml:space="preserve">Discussing ratio </w:t>
      </w:r>
      <w:proofErr w:type="spellStart"/>
      <w:r>
        <w:t>analysis</w:t>
      </w:r>
      <w:bookmarkEnd w:id="8"/>
      <w:r>
        <w:t>trends</w:t>
      </w:r>
      <w:bookmarkEnd w:id="9"/>
      <w:proofErr w:type="spellEnd"/>
    </w:p>
    <w:p w14:paraId="4DB884E6" w14:textId="77777777" w:rsidR="005455C1" w:rsidRDefault="009C6526" w:rsidP="005455C1">
      <w:r>
        <w:t>The change in the financial performance of companies over a period of time of two or more years is termed as the ratio analysis trend</w:t>
      </w:r>
      <w:sdt>
        <w:sdtPr>
          <w:id w:val="-919245703"/>
          <w:citation/>
        </w:sdtPr>
        <w:sdtEndPr/>
        <w:sdtContent>
          <w:r w:rsidR="00F37AFB">
            <w:fldChar w:fldCharType="begin"/>
          </w:r>
          <w:r>
            <w:rPr>
              <w:lang w:val="en-US"/>
            </w:rPr>
            <w:instrText xml:space="preserve"> CITATION Bar19 \l 1033 </w:instrText>
          </w:r>
          <w:r w:rsidR="00F37AFB">
            <w:fldChar w:fldCharType="separate"/>
          </w:r>
          <w:r w:rsidRPr="0058638B">
            <w:rPr>
              <w:noProof/>
              <w:lang w:val="en-US"/>
            </w:rPr>
            <w:t>(Baraja &amp; Yosya, 2019)</w:t>
          </w:r>
          <w:r w:rsidR="00F37AFB">
            <w:fldChar w:fldCharType="end"/>
          </w:r>
        </w:sdtContent>
      </w:sdt>
      <w:r>
        <w:t xml:space="preserve">. The Gatsby Grange liquidity analysis shows that current liability of business has been increased significantly with a high margin. In 2019, the current asset margin of the business had been reduced from a margin of 2.29:1 to 2.005:1. This reflects the trend related to ratio analysis within the hotel industry that causes an insignificant rise of current liabilities for the business within operating industry. The quick ratio trend analysis also illustrated that there was a decline of 1.13:1 in the quick ratio in the year 2019. The financial data trend thus show that the hotel chain has invested an enormous amount of money on inventories and marketable securities in the year 2019 for gaining competitive advantage. The net-working capital ratio trend, on the other hand, reflects a 2% decrement in the same year as a quick ratio which showcases that the company is more liable to invest in fixed assets rather than liquid assets. </w:t>
      </w:r>
    </w:p>
    <w:p w14:paraId="3ACF5308" w14:textId="77777777" w:rsidR="0067195B" w:rsidRDefault="009C6526" w:rsidP="005455C1">
      <w:r>
        <w:t xml:space="preserve">The Gatsby Grange gearing ratio emphasises on the debt margin, which is essential to manage for the company within the hotel industry in terms of successful gaining financial profit over a period of time. In this context, within comparison to the previous year in 2019, Gatsby Grange faces a reduced of </w:t>
      </w:r>
      <w:r>
        <w:rPr>
          <w:rFonts w:cs="Times New Roman"/>
        </w:rPr>
        <w:t>₤</w:t>
      </w:r>
      <w:r>
        <w:t xml:space="preserve">2,056,000 in the contribution of equity. The relevant trend related to assets ratio and debts to equity is followed in both the </w:t>
      </w:r>
      <w:proofErr w:type="spellStart"/>
      <w:r>
        <w:t>years,which</w:t>
      </w:r>
      <w:proofErr w:type="spellEnd"/>
      <w:r>
        <w:t xml:space="preserve"> is significantly 2.31%, 2.41%. and 7.05%, 7.25% respectively. From the financial data of the company, it can be said that Gatsby Grange is no longer required to pay focus on the high debt margin in terms of managing its finance within the operating hotel industry. The decrement of 32.77% from 33.22% equity to assets ratio reflects the trend of business finance with relation to equity within the industry. </w:t>
      </w:r>
    </w:p>
    <w:p w14:paraId="3EB12DD4" w14:textId="77777777" w:rsidR="00EC6390" w:rsidRPr="00C23E75" w:rsidRDefault="009C6526" w:rsidP="00EC6390">
      <w:r>
        <w:t xml:space="preserve">Gatsby Grange profitability ratio showcases the increment of return on capital employed by 1 % within the hotel in the financial year of 2019. The trend favours that the company gain </w:t>
      </w:r>
      <w:r>
        <w:lastRenderedPageBreak/>
        <w:t xml:space="preserve">enhanced profit in the recent year of 2019 with comparison to the previous year. Moreover, the generated profit is also estimated to be higher from the value of the assets of the hotel chain. From the financial data record of the company, it is found that the Gross Profit ratio margin faces a decline of 6% in 2019 which showcase the trend that goods are sold at the high-cost margin in the same year. On the other hand, a 5% decline has been estimated in the net profit margin with comparison to the previous year, which illustrates that is done due to a decrease in expense margin in 2019. </w:t>
      </w:r>
    </w:p>
    <w:p w14:paraId="2E37E247" w14:textId="77777777" w:rsidR="00EC6390" w:rsidRDefault="009C6526" w:rsidP="00EC6390">
      <w:pPr>
        <w:pStyle w:val="Heading3"/>
      </w:pPr>
      <w:bookmarkStart w:id="10" w:name="_Toc44839907"/>
      <w:bookmarkStart w:id="11" w:name="_Toc44858246"/>
      <w:r>
        <w:t>Explaining about Profitability, Gearing and Liquidity of the hotel chain</w:t>
      </w:r>
      <w:bookmarkEnd w:id="10"/>
      <w:bookmarkEnd w:id="11"/>
    </w:p>
    <w:p w14:paraId="30F0837A" w14:textId="77777777" w:rsidR="00460B08" w:rsidRDefault="009C6526" w:rsidP="00460B08">
      <w:r>
        <w:t xml:space="preserve">According to the Gatsby Grange, it has been proofed that the company faces a lot of challenges in reducing the </w:t>
      </w:r>
      <w:proofErr w:type="gramStart"/>
      <w:r>
        <w:t>short term</w:t>
      </w:r>
      <w:proofErr w:type="gramEnd"/>
      <w:r>
        <w:t xml:space="preserve"> debt, which is focused on the liquidity ratio in 2019. The reason why the company faces challenges in reducing short term debit is that it was not liquidating its assets in the previous year 2018. If the company wants to increase the investment in marketable securities, it cannot do it because of less investment in the current assets</w:t>
      </w:r>
      <w:sdt>
        <w:sdtPr>
          <w:id w:val="-2047207107"/>
          <w:citation/>
        </w:sdtPr>
        <w:sdtEndPr/>
        <w:sdtContent>
          <w:r w:rsidR="00F37AFB">
            <w:fldChar w:fldCharType="begin"/>
          </w:r>
          <w:r>
            <w:rPr>
              <w:lang w:val="en-US"/>
            </w:rPr>
            <w:instrText xml:space="preserve"> CITATION Afr19 \l 1033 </w:instrText>
          </w:r>
          <w:r w:rsidR="00F37AFB">
            <w:fldChar w:fldCharType="separate"/>
          </w:r>
          <w:r w:rsidRPr="0058638B">
            <w:rPr>
              <w:noProof/>
              <w:lang w:val="en-US"/>
            </w:rPr>
            <w:t>(Afrino &amp; Erni, 2019)</w:t>
          </w:r>
          <w:r w:rsidR="00F37AFB">
            <w:fldChar w:fldCharType="end"/>
          </w:r>
        </w:sdtContent>
      </w:sdt>
      <w:r>
        <w:t xml:space="preserve">. The current position showed that the hotel mainly focused on investing in fixed assets, which does not improve the condition of the business. </w:t>
      </w:r>
    </w:p>
    <w:p w14:paraId="15F0B651" w14:textId="77777777" w:rsidR="00460B08" w:rsidRDefault="009C6526" w:rsidP="00460B08">
      <w:r>
        <w:t>There is a downfall in the margin and gross profit ratio, which is shown in the profitability ratio in the Gatsby Grange, which is due to less income in the year 2019.  The main reason behind this crisis is that high expense in the operation of the business and fewer returns. The return over the capital might increase because of the high margin of investment from the business towards fixed assets.</w:t>
      </w:r>
    </w:p>
    <w:p w14:paraId="4E8EF07B" w14:textId="7F2F7A19" w:rsidR="00BF4CA2" w:rsidRDefault="009C6526" w:rsidP="00EC6390">
      <w:r>
        <w:t>In the hotel chain, it has been observed that the company does not take long term debts to manage finance issues</w:t>
      </w:r>
      <w:sdt>
        <w:sdtPr>
          <w:id w:val="-1339843000"/>
          <w:citation/>
        </w:sdtPr>
        <w:sdtEndPr/>
        <w:sdtContent>
          <w:r w:rsidR="00F37AFB">
            <w:fldChar w:fldCharType="begin"/>
          </w:r>
          <w:r>
            <w:rPr>
              <w:lang w:val="en-US"/>
            </w:rPr>
            <w:instrText xml:space="preserve"> CITATION Ama19 \l 1033 </w:instrText>
          </w:r>
          <w:r w:rsidR="00F37AFB">
            <w:fldChar w:fldCharType="separate"/>
          </w:r>
          <w:r w:rsidRPr="0058638B">
            <w:rPr>
              <w:noProof/>
              <w:lang w:val="en-US"/>
            </w:rPr>
            <w:t>(Amalina, et al., 2019)</w:t>
          </w:r>
          <w:r w:rsidR="00F37AFB">
            <w:fldChar w:fldCharType="end"/>
          </w:r>
        </w:sdtContent>
      </w:sdt>
      <w:r>
        <w:t>. In that reference, we can see that the equity margin manages the required finance in areas such as the UK along with Northern Ireland. Therefore it can be seen that it requires a lot of strategies to manage the business and arranging and empowering finance through equities.</w:t>
      </w:r>
    </w:p>
    <w:p w14:paraId="5B6C12C8" w14:textId="49E5853B" w:rsidR="004F1934" w:rsidRDefault="004F1934" w:rsidP="00EC6390"/>
    <w:p w14:paraId="0535086C" w14:textId="5E90BE7F" w:rsidR="004F1934" w:rsidRDefault="004F1934" w:rsidP="00EC6390"/>
    <w:p w14:paraId="71E8EEDE" w14:textId="1020A799" w:rsidR="004F1934" w:rsidRDefault="004F1934" w:rsidP="00EC6390"/>
    <w:p w14:paraId="4FCA5041" w14:textId="1F75A5E2" w:rsidR="004F1934" w:rsidRDefault="004F1934" w:rsidP="00EC6390"/>
    <w:p w14:paraId="7F698186" w14:textId="77777777" w:rsidR="004F1934" w:rsidRDefault="004F1934" w:rsidP="00EC6390"/>
    <w:tbl>
      <w:tblPr>
        <w:tblW w:w="7880" w:type="dxa"/>
        <w:tblInd w:w="108" w:type="dxa"/>
        <w:tblLook w:val="04A0" w:firstRow="1" w:lastRow="0" w:firstColumn="1" w:lastColumn="0" w:noHBand="0" w:noVBand="1"/>
      </w:tblPr>
      <w:tblGrid>
        <w:gridCol w:w="960"/>
        <w:gridCol w:w="960"/>
        <w:gridCol w:w="1041"/>
        <w:gridCol w:w="1160"/>
        <w:gridCol w:w="960"/>
        <w:gridCol w:w="960"/>
        <w:gridCol w:w="960"/>
        <w:gridCol w:w="960"/>
      </w:tblGrid>
      <w:tr w:rsidR="004F1934" w:rsidRPr="004F1934" w14:paraId="22B8913C" w14:textId="77777777" w:rsidTr="004F1934">
        <w:trPr>
          <w:trHeight w:val="300"/>
        </w:trPr>
        <w:tc>
          <w:tcPr>
            <w:tcW w:w="960" w:type="dxa"/>
            <w:tcBorders>
              <w:top w:val="nil"/>
              <w:left w:val="nil"/>
              <w:bottom w:val="single" w:sz="4" w:space="0" w:color="auto"/>
              <w:right w:val="nil"/>
            </w:tcBorders>
            <w:shd w:val="clear" w:color="auto" w:fill="auto"/>
            <w:noWrap/>
            <w:vAlign w:val="bottom"/>
            <w:hideMark/>
          </w:tcPr>
          <w:p w14:paraId="3015E742" w14:textId="40081AA0" w:rsidR="004F1934" w:rsidRPr="004F1934" w:rsidRDefault="004F1934" w:rsidP="004F1934">
            <w:pPr>
              <w:spacing w:after="0" w:line="240" w:lineRule="auto"/>
              <w:jc w:val="left"/>
              <w:rPr>
                <w:rFonts w:eastAsia="Times New Roman" w:cs="Times New Roman"/>
                <w:sz w:val="20"/>
                <w:szCs w:val="24"/>
                <w:lang w:eastAsia="en-GB"/>
              </w:rPr>
            </w:pPr>
            <w:r>
              <w:rPr>
                <w:rFonts w:eastAsia="Times New Roman" w:cs="Times New Roman"/>
                <w:sz w:val="20"/>
                <w:szCs w:val="24"/>
                <w:lang w:eastAsia="en-GB"/>
              </w:rPr>
              <w:lastRenderedPageBreak/>
              <w:t>Table 2</w:t>
            </w:r>
          </w:p>
        </w:tc>
        <w:tc>
          <w:tcPr>
            <w:tcW w:w="960" w:type="dxa"/>
            <w:tcBorders>
              <w:top w:val="nil"/>
              <w:left w:val="nil"/>
              <w:bottom w:val="single" w:sz="4" w:space="0" w:color="auto"/>
              <w:right w:val="nil"/>
            </w:tcBorders>
            <w:shd w:val="clear" w:color="auto" w:fill="auto"/>
            <w:noWrap/>
            <w:vAlign w:val="bottom"/>
            <w:hideMark/>
          </w:tcPr>
          <w:p w14:paraId="53558CDE"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nil"/>
              <w:left w:val="nil"/>
              <w:bottom w:val="single" w:sz="4" w:space="0" w:color="auto"/>
              <w:right w:val="nil"/>
            </w:tcBorders>
            <w:shd w:val="clear" w:color="auto" w:fill="auto"/>
            <w:noWrap/>
            <w:vAlign w:val="bottom"/>
            <w:hideMark/>
          </w:tcPr>
          <w:p w14:paraId="1409FBD7"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60" w:type="dxa"/>
            <w:tcBorders>
              <w:top w:val="nil"/>
              <w:left w:val="nil"/>
              <w:bottom w:val="single" w:sz="4" w:space="0" w:color="auto"/>
              <w:right w:val="nil"/>
            </w:tcBorders>
            <w:shd w:val="clear" w:color="auto" w:fill="auto"/>
            <w:noWrap/>
            <w:vAlign w:val="bottom"/>
            <w:hideMark/>
          </w:tcPr>
          <w:p w14:paraId="5E0F1CC1"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nil"/>
              <w:left w:val="nil"/>
              <w:bottom w:val="single" w:sz="4" w:space="0" w:color="auto"/>
              <w:right w:val="nil"/>
            </w:tcBorders>
            <w:shd w:val="clear" w:color="auto" w:fill="auto"/>
            <w:noWrap/>
            <w:vAlign w:val="bottom"/>
            <w:hideMark/>
          </w:tcPr>
          <w:p w14:paraId="04CEF40E"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nil"/>
              <w:left w:val="nil"/>
              <w:bottom w:val="single" w:sz="4" w:space="0" w:color="auto"/>
              <w:right w:val="nil"/>
            </w:tcBorders>
            <w:shd w:val="clear" w:color="auto" w:fill="auto"/>
            <w:noWrap/>
            <w:vAlign w:val="bottom"/>
            <w:hideMark/>
          </w:tcPr>
          <w:p w14:paraId="12756BB2"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nil"/>
              <w:left w:val="nil"/>
              <w:bottom w:val="single" w:sz="4" w:space="0" w:color="auto"/>
              <w:right w:val="nil"/>
            </w:tcBorders>
            <w:shd w:val="clear" w:color="auto" w:fill="auto"/>
            <w:noWrap/>
            <w:vAlign w:val="bottom"/>
            <w:hideMark/>
          </w:tcPr>
          <w:p w14:paraId="3DB13E64"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nil"/>
              <w:left w:val="nil"/>
              <w:bottom w:val="single" w:sz="4" w:space="0" w:color="auto"/>
              <w:right w:val="nil"/>
            </w:tcBorders>
            <w:shd w:val="clear" w:color="auto" w:fill="auto"/>
            <w:noWrap/>
            <w:vAlign w:val="bottom"/>
            <w:hideMark/>
          </w:tcPr>
          <w:p w14:paraId="53B35B0B" w14:textId="77777777" w:rsidR="004F1934" w:rsidRPr="004F1934" w:rsidRDefault="004F1934" w:rsidP="004F1934">
            <w:pPr>
              <w:spacing w:after="0" w:line="240" w:lineRule="auto"/>
              <w:jc w:val="left"/>
              <w:rPr>
                <w:rFonts w:eastAsia="Times New Roman" w:cs="Times New Roman"/>
                <w:sz w:val="20"/>
                <w:szCs w:val="20"/>
                <w:lang w:eastAsia="en-GB"/>
              </w:rPr>
            </w:pPr>
          </w:p>
        </w:tc>
      </w:tr>
      <w:tr w:rsidR="004F1934" w:rsidRPr="004F1934" w14:paraId="5F4B3C44" w14:textId="77777777" w:rsidTr="004F193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A87547"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6920" w:type="dxa"/>
            <w:gridSpan w:val="7"/>
            <w:tcBorders>
              <w:top w:val="single" w:sz="4" w:space="0" w:color="auto"/>
              <w:left w:val="single" w:sz="4" w:space="0" w:color="auto"/>
              <w:bottom w:val="single" w:sz="4" w:space="0" w:color="auto"/>
              <w:right w:val="single" w:sz="4" w:space="0" w:color="auto"/>
            </w:tcBorders>
            <w:shd w:val="clear" w:color="000000" w:fill="95B3D7"/>
            <w:noWrap/>
            <w:vAlign w:val="bottom"/>
            <w:hideMark/>
          </w:tcPr>
          <w:p w14:paraId="62A7ED66" w14:textId="77777777" w:rsidR="004F1934" w:rsidRPr="004F1934" w:rsidRDefault="004F1934" w:rsidP="004F1934">
            <w:pPr>
              <w:spacing w:after="0" w:line="240" w:lineRule="auto"/>
              <w:jc w:val="center"/>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PROFIT AND LOSS ACCOUNT</w:t>
            </w:r>
          </w:p>
        </w:tc>
      </w:tr>
      <w:tr w:rsidR="004F1934" w:rsidRPr="004F1934" w14:paraId="104C89DF" w14:textId="77777777" w:rsidTr="004F193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53F137" w14:textId="77777777" w:rsidR="004F1934" w:rsidRPr="004F1934" w:rsidRDefault="004F1934" w:rsidP="004F1934">
            <w:pPr>
              <w:spacing w:after="0" w:line="240" w:lineRule="auto"/>
              <w:jc w:val="center"/>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59B622"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ACE017"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1D8C80"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A3E28B"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36B262"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6622CE"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nil"/>
              <w:left w:val="single" w:sz="4" w:space="0" w:color="auto"/>
              <w:bottom w:val="single" w:sz="4" w:space="0" w:color="auto"/>
              <w:right w:val="nil"/>
            </w:tcBorders>
            <w:shd w:val="clear" w:color="auto" w:fill="auto"/>
            <w:noWrap/>
            <w:vAlign w:val="bottom"/>
            <w:hideMark/>
          </w:tcPr>
          <w:p w14:paraId="5E52246E" w14:textId="77777777" w:rsidR="004F1934" w:rsidRPr="004F1934" w:rsidRDefault="004F1934" w:rsidP="004F1934">
            <w:pPr>
              <w:spacing w:after="0" w:line="240" w:lineRule="auto"/>
              <w:jc w:val="left"/>
              <w:rPr>
                <w:rFonts w:eastAsia="Times New Roman" w:cs="Times New Roman"/>
                <w:sz w:val="20"/>
                <w:szCs w:val="20"/>
                <w:lang w:eastAsia="en-GB"/>
              </w:rPr>
            </w:pPr>
          </w:p>
        </w:tc>
      </w:tr>
      <w:tr w:rsidR="004F1934" w:rsidRPr="004F1934" w14:paraId="7E90394F" w14:textId="77777777" w:rsidTr="004F193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51F7CB"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9C0109"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E08B64"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503BFE"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9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1A4FC0" w14:textId="77777777" w:rsidR="004F1934" w:rsidRPr="004F1934" w:rsidRDefault="004F1934" w:rsidP="004F1934">
            <w:pPr>
              <w:spacing w:after="0" w:line="240" w:lineRule="auto"/>
              <w:jc w:val="center"/>
              <w:rPr>
                <w:rFonts w:ascii="Calibri" w:eastAsia="Times New Roman" w:hAnsi="Calibri" w:cs="Calibri"/>
                <w:b/>
                <w:bCs/>
                <w:color w:val="000000"/>
                <w:sz w:val="22"/>
                <w:lang w:eastAsia="en-GB"/>
              </w:rPr>
            </w:pPr>
            <w:r w:rsidRPr="004F1934">
              <w:rPr>
                <w:rFonts w:ascii="Calibri" w:eastAsia="Times New Roman" w:hAnsi="Calibri" w:cs="Calibri"/>
                <w:b/>
                <w:bCs/>
                <w:color w:val="000000"/>
                <w:sz w:val="22"/>
                <w:lang w:eastAsia="en-GB"/>
              </w:rPr>
              <w:t>2018</w:t>
            </w:r>
          </w:p>
        </w:tc>
        <w:tc>
          <w:tcPr>
            <w:tcW w:w="19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722F5F" w14:textId="77777777" w:rsidR="004F1934" w:rsidRPr="004F1934" w:rsidRDefault="004F1934" w:rsidP="004F1934">
            <w:pPr>
              <w:spacing w:after="0" w:line="240" w:lineRule="auto"/>
              <w:jc w:val="center"/>
              <w:rPr>
                <w:rFonts w:ascii="Calibri" w:eastAsia="Times New Roman" w:hAnsi="Calibri" w:cs="Calibri"/>
                <w:b/>
                <w:bCs/>
                <w:color w:val="000000"/>
                <w:sz w:val="22"/>
                <w:lang w:eastAsia="en-GB"/>
              </w:rPr>
            </w:pPr>
            <w:r w:rsidRPr="004F1934">
              <w:rPr>
                <w:rFonts w:ascii="Calibri" w:eastAsia="Times New Roman" w:hAnsi="Calibri" w:cs="Calibri"/>
                <w:b/>
                <w:bCs/>
                <w:color w:val="000000"/>
                <w:sz w:val="22"/>
                <w:lang w:eastAsia="en-GB"/>
              </w:rPr>
              <w:t>2019</w:t>
            </w:r>
          </w:p>
        </w:tc>
      </w:tr>
      <w:tr w:rsidR="004F1934" w:rsidRPr="004F1934" w14:paraId="7C150ACE" w14:textId="77777777" w:rsidTr="004F193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F377D1" w14:textId="77777777" w:rsidR="004F1934" w:rsidRPr="004F1934" w:rsidRDefault="004F1934" w:rsidP="004F1934">
            <w:pPr>
              <w:spacing w:after="0" w:line="240" w:lineRule="auto"/>
              <w:jc w:val="center"/>
              <w:rPr>
                <w:rFonts w:ascii="Calibri" w:eastAsia="Times New Roman" w:hAnsi="Calibri" w:cs="Calibri"/>
                <w:b/>
                <w:bCs/>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489154"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FBF57D"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05C289"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04C8E1" w14:textId="77777777" w:rsidR="004F1934" w:rsidRPr="004F1934" w:rsidRDefault="004F1934" w:rsidP="004F1934">
            <w:pPr>
              <w:spacing w:after="0" w:line="240" w:lineRule="auto"/>
              <w:jc w:val="center"/>
              <w:rPr>
                <w:rFonts w:ascii="Calibri" w:eastAsia="Times New Roman" w:hAnsi="Calibri" w:cs="Calibri"/>
                <w:b/>
                <w:bCs/>
                <w:color w:val="000000"/>
                <w:sz w:val="22"/>
                <w:lang w:eastAsia="en-GB"/>
              </w:rPr>
            </w:pPr>
            <w:r w:rsidRPr="004F1934">
              <w:rPr>
                <w:rFonts w:ascii="Calibri" w:eastAsia="Times New Roman" w:hAnsi="Calibri" w:cs="Calibri"/>
                <w:b/>
                <w:bCs/>
                <w:color w:val="000000"/>
                <w:sz w:val="22"/>
                <w:lang w:eastAsia="en-GB"/>
              </w:rPr>
              <w:t>£000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9B21AD" w14:textId="77777777" w:rsidR="004F1934" w:rsidRPr="004F1934" w:rsidRDefault="004F1934" w:rsidP="004F1934">
            <w:pPr>
              <w:spacing w:after="0" w:line="240" w:lineRule="auto"/>
              <w:jc w:val="center"/>
              <w:rPr>
                <w:rFonts w:ascii="Calibri" w:eastAsia="Times New Roman" w:hAnsi="Calibri" w:cs="Calibri"/>
                <w:b/>
                <w:bCs/>
                <w:color w:val="000000"/>
                <w:sz w:val="22"/>
                <w:lang w:eastAsia="en-GB"/>
              </w:rPr>
            </w:pPr>
            <w:r w:rsidRPr="004F1934">
              <w:rPr>
                <w:rFonts w:ascii="Calibri" w:eastAsia="Times New Roman" w:hAnsi="Calibri" w:cs="Calibri"/>
                <w:b/>
                <w:bCs/>
                <w:color w:val="000000"/>
                <w:sz w:val="22"/>
                <w:lang w:eastAsia="en-GB"/>
              </w:rPr>
              <w:t>£000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67BDB1" w14:textId="77777777" w:rsidR="004F1934" w:rsidRPr="004F1934" w:rsidRDefault="004F1934" w:rsidP="004F1934">
            <w:pPr>
              <w:spacing w:after="0" w:line="240" w:lineRule="auto"/>
              <w:jc w:val="center"/>
              <w:rPr>
                <w:rFonts w:ascii="Calibri" w:eastAsia="Times New Roman" w:hAnsi="Calibri" w:cs="Calibri"/>
                <w:b/>
                <w:bCs/>
                <w:color w:val="000000"/>
                <w:sz w:val="22"/>
                <w:lang w:eastAsia="en-GB"/>
              </w:rPr>
            </w:pPr>
            <w:r w:rsidRPr="004F1934">
              <w:rPr>
                <w:rFonts w:ascii="Calibri" w:eastAsia="Times New Roman" w:hAnsi="Calibri" w:cs="Calibri"/>
                <w:b/>
                <w:bCs/>
                <w:color w:val="000000"/>
                <w:sz w:val="22"/>
                <w:lang w:eastAsia="en-GB"/>
              </w:rPr>
              <w:t>£000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E512F4" w14:textId="77777777" w:rsidR="004F1934" w:rsidRPr="004F1934" w:rsidRDefault="004F1934" w:rsidP="004F1934">
            <w:pPr>
              <w:spacing w:after="0" w:line="240" w:lineRule="auto"/>
              <w:jc w:val="center"/>
              <w:rPr>
                <w:rFonts w:ascii="Calibri" w:eastAsia="Times New Roman" w:hAnsi="Calibri" w:cs="Calibri"/>
                <w:b/>
                <w:bCs/>
                <w:color w:val="000000"/>
                <w:sz w:val="22"/>
                <w:lang w:eastAsia="en-GB"/>
              </w:rPr>
            </w:pPr>
            <w:r w:rsidRPr="004F1934">
              <w:rPr>
                <w:rFonts w:ascii="Calibri" w:eastAsia="Times New Roman" w:hAnsi="Calibri" w:cs="Calibri"/>
                <w:b/>
                <w:bCs/>
                <w:color w:val="000000"/>
                <w:sz w:val="22"/>
                <w:lang w:eastAsia="en-GB"/>
              </w:rPr>
              <w:t>£000</w:t>
            </w:r>
          </w:p>
        </w:tc>
      </w:tr>
      <w:tr w:rsidR="004F1934" w:rsidRPr="004F1934" w14:paraId="17545521" w14:textId="77777777" w:rsidTr="004F193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4C7DE4" w14:textId="77777777" w:rsidR="004F1934" w:rsidRPr="004F1934" w:rsidRDefault="004F1934" w:rsidP="004F1934">
            <w:pPr>
              <w:spacing w:after="0" w:line="240" w:lineRule="auto"/>
              <w:jc w:val="center"/>
              <w:rPr>
                <w:rFonts w:ascii="Calibri" w:eastAsia="Times New Roman" w:hAnsi="Calibri" w:cs="Calibri"/>
                <w:b/>
                <w:bCs/>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8673CF"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15C031"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Sales</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7AD22B"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DDA891"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98A08F"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5500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547EA5"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8B3A9D"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6000</w:t>
            </w:r>
          </w:p>
        </w:tc>
      </w:tr>
      <w:tr w:rsidR="004F1934" w:rsidRPr="004F1934" w14:paraId="22E3A590" w14:textId="77777777" w:rsidTr="004F193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52A064"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DFE829"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Less</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DA197A"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Cost of goods sold:</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103A15"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910C86"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9A42CD"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018F4F" w14:textId="77777777" w:rsidR="004F1934" w:rsidRPr="004F1934" w:rsidRDefault="004F1934" w:rsidP="004F1934">
            <w:pPr>
              <w:spacing w:after="0" w:line="240" w:lineRule="auto"/>
              <w:jc w:val="left"/>
              <w:rPr>
                <w:rFonts w:eastAsia="Times New Roman" w:cs="Times New Roman"/>
                <w:sz w:val="20"/>
                <w:szCs w:val="20"/>
                <w:lang w:eastAsia="en-GB"/>
              </w:rPr>
            </w:pPr>
          </w:p>
        </w:tc>
      </w:tr>
      <w:tr w:rsidR="004F1934" w:rsidRPr="004F1934" w14:paraId="1A8FEB3D" w14:textId="77777777" w:rsidTr="004F193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535351"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B00147"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2DB2C4"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Opening stock</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300F54"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750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C8C263"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D624A2"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900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483E6F"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r>
      <w:tr w:rsidR="004F1934" w:rsidRPr="004F1934" w14:paraId="5BFEE2B4" w14:textId="77777777" w:rsidTr="004F193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403E81"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AAAF4F"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143860"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Purchases</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C38A14"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500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94D484"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A9AF15"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850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AE9E63"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r>
      <w:tr w:rsidR="004F1934" w:rsidRPr="004F1934" w14:paraId="22FF18DD" w14:textId="77777777" w:rsidTr="004F193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4BE9B5"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51A82F"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 xml:space="preserve">Less </w:t>
            </w: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ADEE56"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Closing Stock</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9D3C39"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800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1C2E87"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31A007"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900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D4DBC0"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r>
      <w:tr w:rsidR="004F1934" w:rsidRPr="004F1934" w14:paraId="4F94EFC0" w14:textId="77777777" w:rsidTr="004F193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699C69"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A23357"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983B80"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2F8A1C"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D23163"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BD54F2"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450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70814F"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1D92C8"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850</w:t>
            </w:r>
          </w:p>
        </w:tc>
      </w:tr>
      <w:tr w:rsidR="004F1934" w:rsidRPr="004F1934" w14:paraId="19BF21B6" w14:textId="77777777" w:rsidTr="004F193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BE8493"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F0BD7D"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A24631" w14:textId="77777777" w:rsidR="004F1934" w:rsidRPr="004F1934" w:rsidRDefault="004F1934" w:rsidP="004F1934">
            <w:pPr>
              <w:spacing w:after="0" w:line="240" w:lineRule="auto"/>
              <w:jc w:val="left"/>
              <w:rPr>
                <w:rFonts w:ascii="Calibri" w:eastAsia="Times New Roman" w:hAnsi="Calibri" w:cs="Calibri"/>
                <w:b/>
                <w:bCs/>
                <w:color w:val="000000"/>
                <w:sz w:val="22"/>
                <w:lang w:eastAsia="en-GB"/>
              </w:rPr>
            </w:pPr>
            <w:r w:rsidRPr="004F1934">
              <w:rPr>
                <w:rFonts w:ascii="Calibri" w:eastAsia="Times New Roman" w:hAnsi="Calibri" w:cs="Calibri"/>
                <w:b/>
                <w:bCs/>
                <w:color w:val="000000"/>
                <w:sz w:val="22"/>
                <w:lang w:eastAsia="en-GB"/>
              </w:rPr>
              <w:t>Gross Profit</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6BA149" w14:textId="77777777" w:rsidR="004F1934" w:rsidRPr="004F1934" w:rsidRDefault="004F1934" w:rsidP="004F1934">
            <w:pPr>
              <w:spacing w:after="0" w:line="240" w:lineRule="auto"/>
              <w:jc w:val="left"/>
              <w:rPr>
                <w:rFonts w:ascii="Calibri" w:eastAsia="Times New Roman" w:hAnsi="Calibri" w:cs="Calibri"/>
                <w:b/>
                <w:bCs/>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176568" w14:textId="77777777" w:rsidR="004F1934" w:rsidRPr="004F1934" w:rsidRDefault="004F1934" w:rsidP="004F1934">
            <w:pPr>
              <w:spacing w:after="0" w:line="240" w:lineRule="auto"/>
              <w:jc w:val="right"/>
              <w:rPr>
                <w:rFonts w:ascii="Calibri" w:eastAsia="Times New Roman" w:hAnsi="Calibri" w:cs="Calibri"/>
                <w:b/>
                <w:bCs/>
                <w:color w:val="000000"/>
                <w:sz w:val="22"/>
                <w:lang w:eastAsia="en-GB"/>
              </w:rPr>
            </w:pPr>
            <w:r w:rsidRPr="004F1934">
              <w:rPr>
                <w:rFonts w:ascii="Calibri" w:eastAsia="Times New Roman" w:hAnsi="Calibri" w:cs="Calibri"/>
                <w:b/>
                <w:bCs/>
                <w:color w:val="000000"/>
                <w:sz w:val="22"/>
                <w:lang w:eastAsia="en-GB"/>
              </w:rPr>
              <w:t>5050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9A123C" w14:textId="77777777" w:rsidR="004F1934" w:rsidRPr="004F1934" w:rsidRDefault="004F1934" w:rsidP="004F1934">
            <w:pPr>
              <w:spacing w:after="0" w:line="240" w:lineRule="auto"/>
              <w:jc w:val="right"/>
              <w:rPr>
                <w:rFonts w:ascii="Calibri" w:eastAsia="Times New Roman" w:hAnsi="Calibri" w:cs="Calibri"/>
                <w:b/>
                <w:bCs/>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BA5E44" w14:textId="77777777" w:rsidR="004F1934" w:rsidRPr="004F1934" w:rsidRDefault="004F1934" w:rsidP="004F1934">
            <w:pPr>
              <w:spacing w:after="0" w:line="240" w:lineRule="auto"/>
              <w:jc w:val="right"/>
              <w:rPr>
                <w:rFonts w:ascii="Calibri" w:eastAsia="Times New Roman" w:hAnsi="Calibri" w:cs="Calibri"/>
                <w:b/>
                <w:bCs/>
                <w:color w:val="000000"/>
                <w:sz w:val="22"/>
                <w:lang w:eastAsia="en-GB"/>
              </w:rPr>
            </w:pPr>
            <w:r w:rsidRPr="004F1934">
              <w:rPr>
                <w:rFonts w:ascii="Calibri" w:eastAsia="Times New Roman" w:hAnsi="Calibri" w:cs="Calibri"/>
                <w:b/>
                <w:bCs/>
                <w:color w:val="000000"/>
                <w:sz w:val="22"/>
                <w:lang w:eastAsia="en-GB"/>
              </w:rPr>
              <w:t>5150</w:t>
            </w:r>
          </w:p>
        </w:tc>
      </w:tr>
      <w:tr w:rsidR="004F1934" w:rsidRPr="004F1934" w14:paraId="7A846A7D" w14:textId="77777777" w:rsidTr="004F193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7CEFC6" w14:textId="77777777" w:rsidR="004F1934" w:rsidRPr="004F1934" w:rsidRDefault="004F1934" w:rsidP="004F1934">
            <w:pPr>
              <w:spacing w:after="0" w:line="240" w:lineRule="auto"/>
              <w:jc w:val="right"/>
              <w:rPr>
                <w:rFonts w:ascii="Calibri" w:eastAsia="Times New Roman" w:hAnsi="Calibri" w:cs="Calibri"/>
                <w:b/>
                <w:bCs/>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0762A8"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 xml:space="preserve">Less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60BE2B"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Expenses</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6C4A1E"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643A36"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1A173D"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FA4F08"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B6D7DF" w14:textId="77777777" w:rsidR="004F1934" w:rsidRPr="004F1934" w:rsidRDefault="004F1934" w:rsidP="004F1934">
            <w:pPr>
              <w:spacing w:after="0" w:line="240" w:lineRule="auto"/>
              <w:jc w:val="left"/>
              <w:rPr>
                <w:rFonts w:eastAsia="Times New Roman" w:cs="Times New Roman"/>
                <w:sz w:val="20"/>
                <w:szCs w:val="20"/>
                <w:lang w:eastAsia="en-GB"/>
              </w:rPr>
            </w:pPr>
          </w:p>
        </w:tc>
      </w:tr>
      <w:tr w:rsidR="004F1934" w:rsidRPr="004F1934" w14:paraId="0979BD60" w14:textId="77777777" w:rsidTr="004F193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62D81"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3C7D83"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A7E7A7"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Rent</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6EBC12"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31E68B"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200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661A77"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123B5F"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225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7C73F7"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r>
      <w:tr w:rsidR="004F1934" w:rsidRPr="004F1934" w14:paraId="6C35DDBD" w14:textId="77777777" w:rsidTr="004F193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62BBE8"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CF7751"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213591"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Rates</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10DF07"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490A34"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80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192DB4"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FB30CD"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80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8C08AE"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r>
      <w:tr w:rsidR="004F1934" w:rsidRPr="004F1934" w14:paraId="0C6F5A76" w14:textId="77777777" w:rsidTr="004F193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889664"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FE688C"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FDA41E"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Motor Expenses</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8DE3E5"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90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6CAF99"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99272B"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90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808B5E"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r>
      <w:tr w:rsidR="004F1934" w:rsidRPr="004F1934" w14:paraId="6E986535" w14:textId="77777777" w:rsidTr="004F193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EE1505"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A9247B"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E936FB"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Advertising</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EF3325"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75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89E4EF"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20A480"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88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53B01E"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r>
      <w:tr w:rsidR="004F1934" w:rsidRPr="004F1934" w14:paraId="45F3A23C" w14:textId="77777777" w:rsidTr="004F193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6F9B30"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A160DF"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0E1C16"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Light and Heat</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584000"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72</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9C08D6"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0B9C22"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98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71AC82"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r>
      <w:tr w:rsidR="004F1934" w:rsidRPr="004F1934" w14:paraId="67E39078" w14:textId="77777777" w:rsidTr="004F193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A3BBAD"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63BA8E"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F8CA34"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Depreciation</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7206F4"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100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81A537"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AC225F"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110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AF65DC"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r>
      <w:tr w:rsidR="004F1934" w:rsidRPr="004F1934" w14:paraId="37A7CE24" w14:textId="77777777" w:rsidTr="004F193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2A4CD9"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D2E0F9"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0D7683"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Insurance</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88796D"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65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A70B69"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6D998D"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65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A8B154"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r>
      <w:tr w:rsidR="004F1934" w:rsidRPr="004F1934" w14:paraId="3DEFBC9A" w14:textId="77777777" w:rsidTr="004F193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9C00C3"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D60FD4"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2A33CC"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Repairs</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11F5A5"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09A14B"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160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7D98BA"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5919A6"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90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39B55F"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r>
      <w:tr w:rsidR="004F1934" w:rsidRPr="004F1934" w14:paraId="78991817" w14:textId="77777777" w:rsidTr="004F193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23378A"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166993"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DCE7F9"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Bad Debts</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BBFE71"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40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1D1DBA"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0A38F9"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78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38581C"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r>
      <w:tr w:rsidR="004F1934" w:rsidRPr="004F1934" w14:paraId="759E1836" w14:textId="77777777" w:rsidTr="004F193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3E161B"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E2C513"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AF5DBE"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Salaries</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AC14F8"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AD4ADB"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140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1D8875"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089C44"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135</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5F932E"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r>
      <w:tr w:rsidR="004F1934" w:rsidRPr="004F1934" w14:paraId="09E8E25E" w14:textId="77777777" w:rsidTr="004F193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13BAEA"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F6810C"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21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C15B42"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Loan Interest</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D6F221"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20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13BF44"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9D8764"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18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5FF28C"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r>
      <w:tr w:rsidR="004F1934" w:rsidRPr="004F1934" w14:paraId="759EEC5F" w14:textId="77777777" w:rsidTr="004F1934">
        <w:trPr>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40ED24"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D6525F"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22ED9E"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02777A"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AE5C30"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13613F"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1042</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86967D"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 </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4802C4"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1077</w:t>
            </w:r>
          </w:p>
        </w:tc>
      </w:tr>
      <w:tr w:rsidR="004F1934" w:rsidRPr="004F1934" w14:paraId="0DC7BA8B" w14:textId="77777777" w:rsidTr="004F1934">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DEEA2D"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CAAF51"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30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B490B8" w14:textId="77777777" w:rsidR="004F1934" w:rsidRPr="004F1934" w:rsidRDefault="004F1934" w:rsidP="004F1934">
            <w:pPr>
              <w:spacing w:after="0" w:line="240" w:lineRule="auto"/>
              <w:jc w:val="left"/>
              <w:rPr>
                <w:rFonts w:ascii="Calibri" w:eastAsia="Times New Roman" w:hAnsi="Calibri" w:cs="Calibri"/>
                <w:b/>
                <w:bCs/>
                <w:color w:val="000000"/>
                <w:sz w:val="22"/>
                <w:lang w:eastAsia="en-GB"/>
              </w:rPr>
            </w:pPr>
            <w:r w:rsidRPr="004F1934">
              <w:rPr>
                <w:rFonts w:ascii="Calibri" w:eastAsia="Times New Roman" w:hAnsi="Calibri" w:cs="Calibri"/>
                <w:b/>
                <w:bCs/>
                <w:color w:val="000000"/>
                <w:sz w:val="22"/>
                <w:lang w:eastAsia="en-GB"/>
              </w:rPr>
              <w:t>Net Profit for the Year</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20919A" w14:textId="77777777" w:rsidR="004F1934" w:rsidRPr="004F1934" w:rsidRDefault="004F1934" w:rsidP="004F1934">
            <w:pPr>
              <w:spacing w:after="0" w:line="240" w:lineRule="auto"/>
              <w:jc w:val="right"/>
              <w:rPr>
                <w:rFonts w:ascii="Calibri" w:eastAsia="Times New Roman" w:hAnsi="Calibri" w:cs="Calibri"/>
                <w:b/>
                <w:bCs/>
                <w:color w:val="000000"/>
                <w:sz w:val="22"/>
                <w:lang w:eastAsia="en-GB"/>
              </w:rPr>
            </w:pPr>
            <w:r w:rsidRPr="004F1934">
              <w:rPr>
                <w:rFonts w:ascii="Calibri" w:eastAsia="Times New Roman" w:hAnsi="Calibri" w:cs="Calibri"/>
                <w:b/>
                <w:bCs/>
                <w:color w:val="000000"/>
                <w:sz w:val="22"/>
                <w:lang w:eastAsia="en-GB"/>
              </w:rPr>
              <w:t>4008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7E819C" w14:textId="77777777" w:rsidR="004F1934" w:rsidRPr="004F1934" w:rsidRDefault="004F1934" w:rsidP="004F1934">
            <w:pPr>
              <w:spacing w:after="0" w:line="240" w:lineRule="auto"/>
              <w:jc w:val="right"/>
              <w:rPr>
                <w:rFonts w:ascii="Calibri" w:eastAsia="Times New Roman" w:hAnsi="Calibri" w:cs="Calibri"/>
                <w:b/>
                <w:bCs/>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3F19A6" w14:textId="77777777" w:rsidR="004F1934" w:rsidRPr="004F1934" w:rsidRDefault="004F1934" w:rsidP="004F1934">
            <w:pPr>
              <w:spacing w:after="0" w:line="240" w:lineRule="auto"/>
              <w:jc w:val="right"/>
              <w:rPr>
                <w:rFonts w:ascii="Calibri" w:eastAsia="Times New Roman" w:hAnsi="Calibri" w:cs="Calibri"/>
                <w:b/>
                <w:bCs/>
                <w:color w:val="000000"/>
                <w:sz w:val="22"/>
                <w:lang w:eastAsia="en-GB"/>
              </w:rPr>
            </w:pPr>
            <w:r w:rsidRPr="004F1934">
              <w:rPr>
                <w:rFonts w:ascii="Calibri" w:eastAsia="Times New Roman" w:hAnsi="Calibri" w:cs="Calibri"/>
                <w:b/>
                <w:bCs/>
                <w:color w:val="000000"/>
                <w:sz w:val="22"/>
                <w:lang w:eastAsia="en-GB"/>
              </w:rPr>
              <w:t>4073</w:t>
            </w:r>
          </w:p>
        </w:tc>
      </w:tr>
      <w:tr w:rsidR="004F1934" w:rsidRPr="004F1934" w14:paraId="571ECA5D" w14:textId="77777777" w:rsidTr="004F1934">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F7B8AE"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74CA38"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3080"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7C7EAC78" w14:textId="77777777" w:rsidR="004F1934" w:rsidRPr="004F1934" w:rsidRDefault="004F1934" w:rsidP="004F1934">
            <w:pPr>
              <w:spacing w:after="0" w:line="240" w:lineRule="auto"/>
              <w:jc w:val="left"/>
              <w:rPr>
                <w:rFonts w:ascii="Calibri" w:eastAsia="Times New Roman" w:hAnsi="Calibri" w:cs="Calibri"/>
                <w:b/>
                <w:bCs/>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AB678A" w14:textId="77777777" w:rsidR="004F1934" w:rsidRPr="004F1934" w:rsidRDefault="004F1934" w:rsidP="004F1934">
            <w:pPr>
              <w:spacing w:after="0" w:line="240" w:lineRule="auto"/>
              <w:jc w:val="right"/>
              <w:rPr>
                <w:rFonts w:ascii="Calibri" w:eastAsia="Times New Roman" w:hAnsi="Calibri" w:cs="Calibri"/>
                <w:b/>
                <w:bCs/>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AFDAFF" w14:textId="77777777" w:rsidR="004F1934" w:rsidRPr="004F1934" w:rsidRDefault="004F1934" w:rsidP="004F1934">
            <w:pPr>
              <w:spacing w:after="0" w:line="240" w:lineRule="auto"/>
              <w:jc w:val="right"/>
              <w:rPr>
                <w:rFonts w:ascii="Calibri" w:eastAsia="Times New Roman" w:hAnsi="Calibri" w:cs="Calibri"/>
                <w:b/>
                <w:bCs/>
                <w:color w:val="000000"/>
                <w:sz w:val="22"/>
                <w:lang w:eastAsia="en-GB"/>
              </w:rPr>
            </w:pP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713584" w14:textId="77777777" w:rsidR="004F1934" w:rsidRPr="004F1934" w:rsidRDefault="004F1934" w:rsidP="004F1934">
            <w:pPr>
              <w:spacing w:after="0" w:line="240" w:lineRule="auto"/>
              <w:jc w:val="right"/>
              <w:rPr>
                <w:rFonts w:ascii="Calibri" w:eastAsia="Times New Roman" w:hAnsi="Calibri" w:cs="Calibri"/>
                <w:b/>
                <w:bCs/>
                <w:color w:val="000000"/>
                <w:sz w:val="22"/>
                <w:lang w:eastAsia="en-GB"/>
              </w:rPr>
            </w:pPr>
          </w:p>
        </w:tc>
      </w:tr>
    </w:tbl>
    <w:p w14:paraId="74C3FE34" w14:textId="53464194" w:rsidR="004F1934" w:rsidRDefault="004F1934" w:rsidP="00EC6390"/>
    <w:tbl>
      <w:tblPr>
        <w:tblW w:w="7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
        <w:gridCol w:w="2618"/>
        <w:gridCol w:w="222"/>
        <w:gridCol w:w="1197"/>
        <w:gridCol w:w="1197"/>
        <w:gridCol w:w="1197"/>
        <w:gridCol w:w="1197"/>
      </w:tblGrid>
      <w:tr w:rsidR="004F1934" w:rsidRPr="004F1934" w14:paraId="77672AA3" w14:textId="77777777" w:rsidTr="004F1934">
        <w:trPr>
          <w:trHeight w:val="300"/>
        </w:trPr>
        <w:tc>
          <w:tcPr>
            <w:tcW w:w="7648" w:type="dxa"/>
            <w:gridSpan w:val="7"/>
            <w:shd w:val="clear" w:color="000000" w:fill="95B3D7"/>
            <w:noWrap/>
            <w:vAlign w:val="bottom"/>
            <w:hideMark/>
          </w:tcPr>
          <w:p w14:paraId="5F37B6A8" w14:textId="77777777" w:rsidR="004F1934" w:rsidRPr="004F1934" w:rsidRDefault="004F1934" w:rsidP="004F1934">
            <w:pPr>
              <w:spacing w:after="0" w:line="240" w:lineRule="auto"/>
              <w:jc w:val="center"/>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Balance Sheet at 31st August</w:t>
            </w:r>
          </w:p>
        </w:tc>
      </w:tr>
      <w:tr w:rsidR="004F1934" w:rsidRPr="004F1934" w14:paraId="2E91FB42" w14:textId="77777777" w:rsidTr="004F1934">
        <w:trPr>
          <w:trHeight w:val="300"/>
        </w:trPr>
        <w:tc>
          <w:tcPr>
            <w:tcW w:w="121" w:type="dxa"/>
            <w:shd w:val="clear" w:color="auto" w:fill="auto"/>
            <w:noWrap/>
            <w:vAlign w:val="bottom"/>
            <w:hideMark/>
          </w:tcPr>
          <w:p w14:paraId="4BDBA6BA" w14:textId="77777777" w:rsidR="004F1934" w:rsidRPr="004F1934" w:rsidRDefault="004F1934" w:rsidP="004F1934">
            <w:pPr>
              <w:spacing w:after="0" w:line="240" w:lineRule="auto"/>
              <w:jc w:val="center"/>
              <w:rPr>
                <w:rFonts w:ascii="Calibri" w:eastAsia="Times New Roman" w:hAnsi="Calibri" w:cs="Calibri"/>
                <w:color w:val="000000"/>
                <w:sz w:val="22"/>
                <w:lang w:eastAsia="en-GB"/>
              </w:rPr>
            </w:pPr>
          </w:p>
        </w:tc>
        <w:tc>
          <w:tcPr>
            <w:tcW w:w="2618" w:type="dxa"/>
            <w:shd w:val="clear" w:color="auto" w:fill="auto"/>
            <w:noWrap/>
            <w:vAlign w:val="bottom"/>
            <w:hideMark/>
          </w:tcPr>
          <w:p w14:paraId="4497FC9F"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21" w:type="dxa"/>
            <w:shd w:val="clear" w:color="auto" w:fill="auto"/>
            <w:noWrap/>
            <w:vAlign w:val="bottom"/>
            <w:hideMark/>
          </w:tcPr>
          <w:p w14:paraId="15C32B71"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7B66530E"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1F8D4B74"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0A94754A"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7C644AAE" w14:textId="77777777" w:rsidR="004F1934" w:rsidRPr="004F1934" w:rsidRDefault="004F1934" w:rsidP="004F1934">
            <w:pPr>
              <w:spacing w:after="0" w:line="240" w:lineRule="auto"/>
              <w:jc w:val="left"/>
              <w:rPr>
                <w:rFonts w:eastAsia="Times New Roman" w:cs="Times New Roman"/>
                <w:sz w:val="20"/>
                <w:szCs w:val="20"/>
                <w:lang w:eastAsia="en-GB"/>
              </w:rPr>
            </w:pPr>
          </w:p>
        </w:tc>
      </w:tr>
      <w:tr w:rsidR="004F1934" w:rsidRPr="004F1934" w14:paraId="7E8E384F" w14:textId="77777777" w:rsidTr="004F1934">
        <w:trPr>
          <w:trHeight w:val="300"/>
        </w:trPr>
        <w:tc>
          <w:tcPr>
            <w:tcW w:w="121" w:type="dxa"/>
            <w:shd w:val="clear" w:color="auto" w:fill="auto"/>
            <w:noWrap/>
            <w:vAlign w:val="bottom"/>
            <w:hideMark/>
          </w:tcPr>
          <w:p w14:paraId="3160EB2B"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2618" w:type="dxa"/>
            <w:shd w:val="clear" w:color="auto" w:fill="auto"/>
            <w:noWrap/>
            <w:vAlign w:val="bottom"/>
            <w:hideMark/>
          </w:tcPr>
          <w:p w14:paraId="6E2AA271"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21" w:type="dxa"/>
            <w:shd w:val="clear" w:color="auto" w:fill="auto"/>
            <w:noWrap/>
            <w:vAlign w:val="bottom"/>
            <w:hideMark/>
          </w:tcPr>
          <w:p w14:paraId="74A6B060"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2394" w:type="dxa"/>
            <w:gridSpan w:val="2"/>
            <w:shd w:val="clear" w:color="auto" w:fill="auto"/>
            <w:noWrap/>
            <w:vAlign w:val="bottom"/>
            <w:hideMark/>
          </w:tcPr>
          <w:p w14:paraId="39C93F4C" w14:textId="77777777" w:rsidR="004F1934" w:rsidRPr="004F1934" w:rsidRDefault="004F1934" w:rsidP="004F1934">
            <w:pPr>
              <w:spacing w:after="0" w:line="240" w:lineRule="auto"/>
              <w:jc w:val="center"/>
              <w:rPr>
                <w:rFonts w:ascii="Calibri" w:eastAsia="Times New Roman" w:hAnsi="Calibri" w:cs="Calibri"/>
                <w:b/>
                <w:bCs/>
                <w:color w:val="000000"/>
                <w:sz w:val="22"/>
                <w:lang w:eastAsia="en-GB"/>
              </w:rPr>
            </w:pPr>
            <w:r w:rsidRPr="004F1934">
              <w:rPr>
                <w:rFonts w:ascii="Calibri" w:eastAsia="Times New Roman" w:hAnsi="Calibri" w:cs="Calibri"/>
                <w:b/>
                <w:bCs/>
                <w:color w:val="000000"/>
                <w:sz w:val="22"/>
                <w:lang w:eastAsia="en-GB"/>
              </w:rPr>
              <w:t>2018</w:t>
            </w:r>
          </w:p>
        </w:tc>
        <w:tc>
          <w:tcPr>
            <w:tcW w:w="2394" w:type="dxa"/>
            <w:gridSpan w:val="2"/>
            <w:shd w:val="clear" w:color="auto" w:fill="auto"/>
            <w:noWrap/>
            <w:vAlign w:val="bottom"/>
            <w:hideMark/>
          </w:tcPr>
          <w:p w14:paraId="788E1A27" w14:textId="77777777" w:rsidR="004F1934" w:rsidRPr="004F1934" w:rsidRDefault="004F1934" w:rsidP="004F1934">
            <w:pPr>
              <w:spacing w:after="0" w:line="240" w:lineRule="auto"/>
              <w:jc w:val="center"/>
              <w:rPr>
                <w:rFonts w:ascii="Calibri" w:eastAsia="Times New Roman" w:hAnsi="Calibri" w:cs="Calibri"/>
                <w:b/>
                <w:bCs/>
                <w:color w:val="000000"/>
                <w:sz w:val="22"/>
                <w:lang w:eastAsia="en-GB"/>
              </w:rPr>
            </w:pPr>
            <w:r w:rsidRPr="004F1934">
              <w:rPr>
                <w:rFonts w:ascii="Calibri" w:eastAsia="Times New Roman" w:hAnsi="Calibri" w:cs="Calibri"/>
                <w:b/>
                <w:bCs/>
                <w:color w:val="000000"/>
                <w:sz w:val="22"/>
                <w:lang w:eastAsia="en-GB"/>
              </w:rPr>
              <w:t>2019</w:t>
            </w:r>
          </w:p>
        </w:tc>
      </w:tr>
      <w:tr w:rsidR="004F1934" w:rsidRPr="004F1934" w14:paraId="155AC71A" w14:textId="77777777" w:rsidTr="004F1934">
        <w:trPr>
          <w:trHeight w:val="300"/>
        </w:trPr>
        <w:tc>
          <w:tcPr>
            <w:tcW w:w="121" w:type="dxa"/>
            <w:shd w:val="clear" w:color="auto" w:fill="auto"/>
            <w:noWrap/>
            <w:vAlign w:val="bottom"/>
            <w:hideMark/>
          </w:tcPr>
          <w:p w14:paraId="31132F81" w14:textId="77777777" w:rsidR="004F1934" w:rsidRPr="004F1934" w:rsidRDefault="004F1934" w:rsidP="004F1934">
            <w:pPr>
              <w:spacing w:after="0" w:line="240" w:lineRule="auto"/>
              <w:jc w:val="center"/>
              <w:rPr>
                <w:rFonts w:ascii="Calibri" w:eastAsia="Times New Roman" w:hAnsi="Calibri" w:cs="Calibri"/>
                <w:b/>
                <w:bCs/>
                <w:color w:val="000000"/>
                <w:sz w:val="22"/>
                <w:lang w:eastAsia="en-GB"/>
              </w:rPr>
            </w:pPr>
          </w:p>
        </w:tc>
        <w:tc>
          <w:tcPr>
            <w:tcW w:w="2618" w:type="dxa"/>
            <w:shd w:val="clear" w:color="auto" w:fill="auto"/>
            <w:noWrap/>
            <w:vAlign w:val="bottom"/>
            <w:hideMark/>
          </w:tcPr>
          <w:p w14:paraId="481224A1"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21" w:type="dxa"/>
            <w:shd w:val="clear" w:color="auto" w:fill="auto"/>
            <w:noWrap/>
            <w:vAlign w:val="bottom"/>
            <w:hideMark/>
          </w:tcPr>
          <w:p w14:paraId="7B141A3D"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4D3F89A0" w14:textId="77777777" w:rsidR="004F1934" w:rsidRPr="004F1934" w:rsidRDefault="004F1934" w:rsidP="004F1934">
            <w:pPr>
              <w:spacing w:after="0" w:line="240" w:lineRule="auto"/>
              <w:jc w:val="center"/>
              <w:rPr>
                <w:rFonts w:ascii="Calibri" w:eastAsia="Times New Roman" w:hAnsi="Calibri" w:cs="Calibri"/>
                <w:b/>
                <w:bCs/>
                <w:color w:val="000000"/>
                <w:sz w:val="22"/>
                <w:lang w:eastAsia="en-GB"/>
              </w:rPr>
            </w:pPr>
            <w:r w:rsidRPr="004F1934">
              <w:rPr>
                <w:rFonts w:ascii="Calibri" w:eastAsia="Times New Roman" w:hAnsi="Calibri" w:cs="Calibri"/>
                <w:b/>
                <w:bCs/>
                <w:color w:val="000000"/>
                <w:sz w:val="22"/>
                <w:lang w:eastAsia="en-GB"/>
              </w:rPr>
              <w:t>£000</w:t>
            </w:r>
          </w:p>
        </w:tc>
        <w:tc>
          <w:tcPr>
            <w:tcW w:w="1197" w:type="dxa"/>
            <w:shd w:val="clear" w:color="auto" w:fill="auto"/>
            <w:noWrap/>
            <w:vAlign w:val="bottom"/>
            <w:hideMark/>
          </w:tcPr>
          <w:p w14:paraId="198F9585" w14:textId="77777777" w:rsidR="004F1934" w:rsidRPr="004F1934" w:rsidRDefault="004F1934" w:rsidP="004F1934">
            <w:pPr>
              <w:spacing w:after="0" w:line="240" w:lineRule="auto"/>
              <w:jc w:val="center"/>
              <w:rPr>
                <w:rFonts w:ascii="Calibri" w:eastAsia="Times New Roman" w:hAnsi="Calibri" w:cs="Calibri"/>
                <w:b/>
                <w:bCs/>
                <w:color w:val="000000"/>
                <w:sz w:val="22"/>
                <w:lang w:eastAsia="en-GB"/>
              </w:rPr>
            </w:pPr>
            <w:r w:rsidRPr="004F1934">
              <w:rPr>
                <w:rFonts w:ascii="Calibri" w:eastAsia="Times New Roman" w:hAnsi="Calibri" w:cs="Calibri"/>
                <w:b/>
                <w:bCs/>
                <w:color w:val="000000"/>
                <w:sz w:val="22"/>
                <w:lang w:eastAsia="en-GB"/>
              </w:rPr>
              <w:t>£000</w:t>
            </w:r>
          </w:p>
        </w:tc>
        <w:tc>
          <w:tcPr>
            <w:tcW w:w="1197" w:type="dxa"/>
            <w:shd w:val="clear" w:color="auto" w:fill="auto"/>
            <w:noWrap/>
            <w:vAlign w:val="bottom"/>
            <w:hideMark/>
          </w:tcPr>
          <w:p w14:paraId="3467D35A" w14:textId="77777777" w:rsidR="004F1934" w:rsidRPr="004F1934" w:rsidRDefault="004F1934" w:rsidP="004F1934">
            <w:pPr>
              <w:spacing w:after="0" w:line="240" w:lineRule="auto"/>
              <w:jc w:val="center"/>
              <w:rPr>
                <w:rFonts w:ascii="Calibri" w:eastAsia="Times New Roman" w:hAnsi="Calibri" w:cs="Calibri"/>
                <w:b/>
                <w:bCs/>
                <w:color w:val="000000"/>
                <w:sz w:val="22"/>
                <w:lang w:eastAsia="en-GB"/>
              </w:rPr>
            </w:pPr>
            <w:r w:rsidRPr="004F1934">
              <w:rPr>
                <w:rFonts w:ascii="Calibri" w:eastAsia="Times New Roman" w:hAnsi="Calibri" w:cs="Calibri"/>
                <w:b/>
                <w:bCs/>
                <w:color w:val="000000"/>
                <w:sz w:val="22"/>
                <w:lang w:eastAsia="en-GB"/>
              </w:rPr>
              <w:t>£000</w:t>
            </w:r>
          </w:p>
        </w:tc>
        <w:tc>
          <w:tcPr>
            <w:tcW w:w="1197" w:type="dxa"/>
            <w:shd w:val="clear" w:color="auto" w:fill="auto"/>
            <w:noWrap/>
            <w:vAlign w:val="bottom"/>
            <w:hideMark/>
          </w:tcPr>
          <w:p w14:paraId="0E23FAD7" w14:textId="77777777" w:rsidR="004F1934" w:rsidRPr="004F1934" w:rsidRDefault="004F1934" w:rsidP="004F1934">
            <w:pPr>
              <w:spacing w:after="0" w:line="240" w:lineRule="auto"/>
              <w:jc w:val="center"/>
              <w:rPr>
                <w:rFonts w:ascii="Calibri" w:eastAsia="Times New Roman" w:hAnsi="Calibri" w:cs="Calibri"/>
                <w:b/>
                <w:bCs/>
                <w:color w:val="000000"/>
                <w:sz w:val="22"/>
                <w:lang w:eastAsia="en-GB"/>
              </w:rPr>
            </w:pPr>
            <w:r w:rsidRPr="004F1934">
              <w:rPr>
                <w:rFonts w:ascii="Calibri" w:eastAsia="Times New Roman" w:hAnsi="Calibri" w:cs="Calibri"/>
                <w:b/>
                <w:bCs/>
                <w:color w:val="000000"/>
                <w:sz w:val="22"/>
                <w:lang w:eastAsia="en-GB"/>
              </w:rPr>
              <w:t>£000</w:t>
            </w:r>
          </w:p>
        </w:tc>
      </w:tr>
      <w:tr w:rsidR="004F1934" w:rsidRPr="004F1934" w14:paraId="456CEF6A" w14:textId="77777777" w:rsidTr="004F1934">
        <w:trPr>
          <w:trHeight w:val="300"/>
        </w:trPr>
        <w:tc>
          <w:tcPr>
            <w:tcW w:w="2860" w:type="dxa"/>
            <w:gridSpan w:val="3"/>
            <w:shd w:val="clear" w:color="auto" w:fill="auto"/>
            <w:noWrap/>
            <w:vAlign w:val="bottom"/>
            <w:hideMark/>
          </w:tcPr>
          <w:p w14:paraId="5694DE60"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 xml:space="preserve">Fixed Assets (at net book value) </w:t>
            </w:r>
          </w:p>
        </w:tc>
        <w:tc>
          <w:tcPr>
            <w:tcW w:w="1197" w:type="dxa"/>
            <w:shd w:val="clear" w:color="auto" w:fill="auto"/>
            <w:noWrap/>
            <w:vAlign w:val="bottom"/>
            <w:hideMark/>
          </w:tcPr>
          <w:p w14:paraId="2823EFFA"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p>
        </w:tc>
        <w:tc>
          <w:tcPr>
            <w:tcW w:w="1197" w:type="dxa"/>
            <w:shd w:val="clear" w:color="auto" w:fill="auto"/>
            <w:noWrap/>
            <w:vAlign w:val="bottom"/>
            <w:hideMark/>
          </w:tcPr>
          <w:p w14:paraId="05BA2144"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4500</w:t>
            </w:r>
          </w:p>
        </w:tc>
        <w:tc>
          <w:tcPr>
            <w:tcW w:w="1197" w:type="dxa"/>
            <w:shd w:val="clear" w:color="auto" w:fill="auto"/>
            <w:noWrap/>
            <w:vAlign w:val="bottom"/>
            <w:hideMark/>
          </w:tcPr>
          <w:p w14:paraId="509AE034"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1197" w:type="dxa"/>
            <w:shd w:val="clear" w:color="auto" w:fill="auto"/>
            <w:noWrap/>
            <w:vAlign w:val="bottom"/>
            <w:hideMark/>
          </w:tcPr>
          <w:p w14:paraId="60981510"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4650</w:t>
            </w:r>
          </w:p>
        </w:tc>
      </w:tr>
      <w:tr w:rsidR="004F1934" w:rsidRPr="004F1934" w14:paraId="0B5034E7" w14:textId="77777777" w:rsidTr="004F1934">
        <w:trPr>
          <w:trHeight w:val="300"/>
        </w:trPr>
        <w:tc>
          <w:tcPr>
            <w:tcW w:w="2739" w:type="dxa"/>
            <w:gridSpan w:val="2"/>
            <w:shd w:val="clear" w:color="auto" w:fill="auto"/>
            <w:noWrap/>
            <w:vAlign w:val="center"/>
            <w:hideMark/>
          </w:tcPr>
          <w:p w14:paraId="7F297EDC"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Current Assets:</w:t>
            </w:r>
          </w:p>
        </w:tc>
        <w:tc>
          <w:tcPr>
            <w:tcW w:w="121" w:type="dxa"/>
            <w:shd w:val="clear" w:color="auto" w:fill="auto"/>
            <w:noWrap/>
            <w:vAlign w:val="bottom"/>
            <w:hideMark/>
          </w:tcPr>
          <w:p w14:paraId="75F4B774"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p>
        </w:tc>
        <w:tc>
          <w:tcPr>
            <w:tcW w:w="1197" w:type="dxa"/>
            <w:shd w:val="clear" w:color="auto" w:fill="auto"/>
            <w:noWrap/>
            <w:vAlign w:val="bottom"/>
            <w:hideMark/>
          </w:tcPr>
          <w:p w14:paraId="482ECEF5"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46C6638C"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43E5C3D5"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60969147" w14:textId="77777777" w:rsidR="004F1934" w:rsidRPr="004F1934" w:rsidRDefault="004F1934" w:rsidP="004F1934">
            <w:pPr>
              <w:spacing w:after="0" w:line="240" w:lineRule="auto"/>
              <w:jc w:val="left"/>
              <w:rPr>
                <w:rFonts w:eastAsia="Times New Roman" w:cs="Times New Roman"/>
                <w:sz w:val="20"/>
                <w:szCs w:val="20"/>
                <w:lang w:eastAsia="en-GB"/>
              </w:rPr>
            </w:pPr>
          </w:p>
        </w:tc>
      </w:tr>
      <w:tr w:rsidR="004F1934" w:rsidRPr="004F1934" w14:paraId="17BDA881" w14:textId="77777777" w:rsidTr="004F1934">
        <w:trPr>
          <w:trHeight w:val="300"/>
        </w:trPr>
        <w:tc>
          <w:tcPr>
            <w:tcW w:w="121" w:type="dxa"/>
            <w:shd w:val="clear" w:color="auto" w:fill="auto"/>
            <w:noWrap/>
            <w:vAlign w:val="bottom"/>
            <w:hideMark/>
          </w:tcPr>
          <w:p w14:paraId="1F0A28CF"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2618" w:type="dxa"/>
            <w:shd w:val="clear" w:color="auto" w:fill="auto"/>
            <w:noWrap/>
            <w:vAlign w:val="center"/>
            <w:hideMark/>
          </w:tcPr>
          <w:p w14:paraId="63CC4B17"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Stocks</w:t>
            </w:r>
          </w:p>
        </w:tc>
        <w:tc>
          <w:tcPr>
            <w:tcW w:w="121" w:type="dxa"/>
            <w:shd w:val="clear" w:color="auto" w:fill="auto"/>
            <w:noWrap/>
            <w:vAlign w:val="bottom"/>
            <w:hideMark/>
          </w:tcPr>
          <w:p w14:paraId="2F698C8B"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p>
        </w:tc>
        <w:tc>
          <w:tcPr>
            <w:tcW w:w="1197" w:type="dxa"/>
            <w:shd w:val="clear" w:color="auto" w:fill="auto"/>
            <w:noWrap/>
            <w:vAlign w:val="bottom"/>
            <w:hideMark/>
          </w:tcPr>
          <w:p w14:paraId="7F418C81"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1450</w:t>
            </w:r>
          </w:p>
        </w:tc>
        <w:tc>
          <w:tcPr>
            <w:tcW w:w="1197" w:type="dxa"/>
            <w:shd w:val="clear" w:color="auto" w:fill="auto"/>
            <w:noWrap/>
            <w:vAlign w:val="bottom"/>
            <w:hideMark/>
          </w:tcPr>
          <w:p w14:paraId="10B8332B"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1197" w:type="dxa"/>
            <w:shd w:val="clear" w:color="auto" w:fill="auto"/>
            <w:noWrap/>
            <w:vAlign w:val="bottom"/>
            <w:hideMark/>
          </w:tcPr>
          <w:p w14:paraId="058FA74E"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1420</w:t>
            </w:r>
          </w:p>
        </w:tc>
        <w:tc>
          <w:tcPr>
            <w:tcW w:w="1197" w:type="dxa"/>
            <w:shd w:val="clear" w:color="auto" w:fill="auto"/>
            <w:noWrap/>
            <w:vAlign w:val="bottom"/>
            <w:hideMark/>
          </w:tcPr>
          <w:p w14:paraId="73121507"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r>
      <w:tr w:rsidR="004F1934" w:rsidRPr="004F1934" w14:paraId="10FE08A0" w14:textId="77777777" w:rsidTr="004F1934">
        <w:trPr>
          <w:trHeight w:val="300"/>
        </w:trPr>
        <w:tc>
          <w:tcPr>
            <w:tcW w:w="121" w:type="dxa"/>
            <w:shd w:val="clear" w:color="auto" w:fill="auto"/>
            <w:noWrap/>
            <w:vAlign w:val="bottom"/>
            <w:hideMark/>
          </w:tcPr>
          <w:p w14:paraId="61F6132F"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2618" w:type="dxa"/>
            <w:shd w:val="clear" w:color="auto" w:fill="auto"/>
            <w:noWrap/>
            <w:vAlign w:val="center"/>
            <w:hideMark/>
          </w:tcPr>
          <w:p w14:paraId="384AE65D"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Debtors</w:t>
            </w:r>
          </w:p>
        </w:tc>
        <w:tc>
          <w:tcPr>
            <w:tcW w:w="121" w:type="dxa"/>
            <w:shd w:val="clear" w:color="auto" w:fill="auto"/>
            <w:noWrap/>
            <w:vAlign w:val="bottom"/>
            <w:hideMark/>
          </w:tcPr>
          <w:p w14:paraId="2C745407"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p>
        </w:tc>
        <w:tc>
          <w:tcPr>
            <w:tcW w:w="1197" w:type="dxa"/>
            <w:shd w:val="clear" w:color="auto" w:fill="auto"/>
            <w:noWrap/>
            <w:vAlign w:val="bottom"/>
            <w:hideMark/>
          </w:tcPr>
          <w:p w14:paraId="05C86D02"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1600</w:t>
            </w:r>
          </w:p>
        </w:tc>
        <w:tc>
          <w:tcPr>
            <w:tcW w:w="1197" w:type="dxa"/>
            <w:shd w:val="clear" w:color="auto" w:fill="auto"/>
            <w:noWrap/>
            <w:vAlign w:val="bottom"/>
            <w:hideMark/>
          </w:tcPr>
          <w:p w14:paraId="750A9EBE"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1197" w:type="dxa"/>
            <w:shd w:val="clear" w:color="auto" w:fill="auto"/>
            <w:noWrap/>
            <w:vAlign w:val="bottom"/>
            <w:hideMark/>
          </w:tcPr>
          <w:p w14:paraId="3378E7FE"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1800</w:t>
            </w:r>
          </w:p>
        </w:tc>
        <w:tc>
          <w:tcPr>
            <w:tcW w:w="1197" w:type="dxa"/>
            <w:shd w:val="clear" w:color="auto" w:fill="auto"/>
            <w:noWrap/>
            <w:vAlign w:val="bottom"/>
            <w:hideMark/>
          </w:tcPr>
          <w:p w14:paraId="4068D69C"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r>
      <w:tr w:rsidR="004F1934" w:rsidRPr="004F1934" w14:paraId="6520379E" w14:textId="77777777" w:rsidTr="004F1934">
        <w:trPr>
          <w:trHeight w:val="300"/>
        </w:trPr>
        <w:tc>
          <w:tcPr>
            <w:tcW w:w="121" w:type="dxa"/>
            <w:shd w:val="clear" w:color="auto" w:fill="auto"/>
            <w:noWrap/>
            <w:vAlign w:val="bottom"/>
            <w:hideMark/>
          </w:tcPr>
          <w:p w14:paraId="7C9D8F74"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2739" w:type="dxa"/>
            <w:gridSpan w:val="2"/>
            <w:shd w:val="clear" w:color="auto" w:fill="auto"/>
            <w:noWrap/>
            <w:vAlign w:val="center"/>
            <w:hideMark/>
          </w:tcPr>
          <w:p w14:paraId="43955139"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Cash at Bank</w:t>
            </w:r>
          </w:p>
        </w:tc>
        <w:tc>
          <w:tcPr>
            <w:tcW w:w="1197" w:type="dxa"/>
            <w:shd w:val="clear" w:color="auto" w:fill="auto"/>
            <w:noWrap/>
            <w:vAlign w:val="bottom"/>
            <w:hideMark/>
          </w:tcPr>
          <w:p w14:paraId="5259C9C1"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10</w:t>
            </w:r>
          </w:p>
        </w:tc>
        <w:tc>
          <w:tcPr>
            <w:tcW w:w="1197" w:type="dxa"/>
            <w:shd w:val="clear" w:color="auto" w:fill="auto"/>
            <w:noWrap/>
            <w:vAlign w:val="bottom"/>
            <w:hideMark/>
          </w:tcPr>
          <w:p w14:paraId="599DC6FB"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1197" w:type="dxa"/>
            <w:shd w:val="clear" w:color="auto" w:fill="auto"/>
            <w:noWrap/>
            <w:vAlign w:val="bottom"/>
            <w:hideMark/>
          </w:tcPr>
          <w:p w14:paraId="14E76B2B"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15</w:t>
            </w:r>
          </w:p>
        </w:tc>
        <w:tc>
          <w:tcPr>
            <w:tcW w:w="1197" w:type="dxa"/>
            <w:shd w:val="clear" w:color="auto" w:fill="auto"/>
            <w:noWrap/>
            <w:vAlign w:val="bottom"/>
            <w:hideMark/>
          </w:tcPr>
          <w:p w14:paraId="0D071E40"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r>
      <w:tr w:rsidR="004F1934" w:rsidRPr="004F1934" w14:paraId="353FB7AA" w14:textId="77777777" w:rsidTr="004F1934">
        <w:trPr>
          <w:trHeight w:val="300"/>
        </w:trPr>
        <w:tc>
          <w:tcPr>
            <w:tcW w:w="121" w:type="dxa"/>
            <w:shd w:val="clear" w:color="auto" w:fill="auto"/>
            <w:noWrap/>
            <w:vAlign w:val="bottom"/>
            <w:hideMark/>
          </w:tcPr>
          <w:p w14:paraId="20029559"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2739" w:type="dxa"/>
            <w:gridSpan w:val="2"/>
            <w:shd w:val="clear" w:color="auto" w:fill="auto"/>
            <w:noWrap/>
            <w:vAlign w:val="center"/>
            <w:hideMark/>
          </w:tcPr>
          <w:p w14:paraId="1E282EDB"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Cash in Hand</w:t>
            </w:r>
          </w:p>
        </w:tc>
        <w:tc>
          <w:tcPr>
            <w:tcW w:w="1197" w:type="dxa"/>
            <w:shd w:val="clear" w:color="auto" w:fill="auto"/>
            <w:noWrap/>
            <w:vAlign w:val="bottom"/>
            <w:hideMark/>
          </w:tcPr>
          <w:p w14:paraId="069A51E4"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5</w:t>
            </w:r>
          </w:p>
        </w:tc>
        <w:tc>
          <w:tcPr>
            <w:tcW w:w="1197" w:type="dxa"/>
            <w:shd w:val="clear" w:color="auto" w:fill="auto"/>
            <w:noWrap/>
            <w:vAlign w:val="bottom"/>
            <w:hideMark/>
          </w:tcPr>
          <w:p w14:paraId="6944527F"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1197" w:type="dxa"/>
            <w:shd w:val="clear" w:color="auto" w:fill="auto"/>
            <w:noWrap/>
            <w:vAlign w:val="bottom"/>
            <w:hideMark/>
          </w:tcPr>
          <w:p w14:paraId="7D1DB497"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5</w:t>
            </w:r>
          </w:p>
        </w:tc>
        <w:tc>
          <w:tcPr>
            <w:tcW w:w="1197" w:type="dxa"/>
            <w:shd w:val="clear" w:color="auto" w:fill="auto"/>
            <w:noWrap/>
            <w:vAlign w:val="bottom"/>
            <w:hideMark/>
          </w:tcPr>
          <w:p w14:paraId="77A5F89E"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r>
      <w:tr w:rsidR="004F1934" w:rsidRPr="004F1934" w14:paraId="29FAB0E1" w14:textId="77777777" w:rsidTr="004F1934">
        <w:trPr>
          <w:trHeight w:val="300"/>
        </w:trPr>
        <w:tc>
          <w:tcPr>
            <w:tcW w:w="121" w:type="dxa"/>
            <w:shd w:val="clear" w:color="auto" w:fill="auto"/>
            <w:noWrap/>
            <w:vAlign w:val="bottom"/>
            <w:hideMark/>
          </w:tcPr>
          <w:p w14:paraId="6875CEBF"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2618" w:type="dxa"/>
            <w:shd w:val="clear" w:color="auto" w:fill="auto"/>
            <w:noWrap/>
            <w:vAlign w:val="bottom"/>
            <w:hideMark/>
          </w:tcPr>
          <w:p w14:paraId="0A895500"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21" w:type="dxa"/>
            <w:shd w:val="clear" w:color="auto" w:fill="auto"/>
            <w:noWrap/>
            <w:vAlign w:val="bottom"/>
            <w:hideMark/>
          </w:tcPr>
          <w:p w14:paraId="518E8BC9"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64956CFE"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 </w:t>
            </w:r>
          </w:p>
        </w:tc>
        <w:tc>
          <w:tcPr>
            <w:tcW w:w="1197" w:type="dxa"/>
            <w:shd w:val="clear" w:color="auto" w:fill="auto"/>
            <w:noWrap/>
            <w:vAlign w:val="bottom"/>
            <w:hideMark/>
          </w:tcPr>
          <w:p w14:paraId="53833758"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3065</w:t>
            </w:r>
          </w:p>
        </w:tc>
        <w:tc>
          <w:tcPr>
            <w:tcW w:w="1197" w:type="dxa"/>
            <w:shd w:val="clear" w:color="auto" w:fill="auto"/>
            <w:noWrap/>
            <w:vAlign w:val="bottom"/>
            <w:hideMark/>
          </w:tcPr>
          <w:p w14:paraId="6BEF1A76"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 </w:t>
            </w:r>
          </w:p>
        </w:tc>
        <w:tc>
          <w:tcPr>
            <w:tcW w:w="1197" w:type="dxa"/>
            <w:shd w:val="clear" w:color="auto" w:fill="auto"/>
            <w:noWrap/>
            <w:vAlign w:val="bottom"/>
            <w:hideMark/>
          </w:tcPr>
          <w:p w14:paraId="4ED7057F"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3240</w:t>
            </w:r>
          </w:p>
        </w:tc>
      </w:tr>
      <w:tr w:rsidR="004F1934" w:rsidRPr="004F1934" w14:paraId="7A051810" w14:textId="77777777" w:rsidTr="004F1934">
        <w:trPr>
          <w:trHeight w:val="300"/>
        </w:trPr>
        <w:tc>
          <w:tcPr>
            <w:tcW w:w="2739" w:type="dxa"/>
            <w:gridSpan w:val="2"/>
            <w:shd w:val="clear" w:color="auto" w:fill="auto"/>
            <w:noWrap/>
            <w:vAlign w:val="bottom"/>
            <w:hideMark/>
          </w:tcPr>
          <w:p w14:paraId="1160761E"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Current Liabilities:</w:t>
            </w:r>
          </w:p>
        </w:tc>
        <w:tc>
          <w:tcPr>
            <w:tcW w:w="121" w:type="dxa"/>
            <w:shd w:val="clear" w:color="auto" w:fill="auto"/>
            <w:noWrap/>
            <w:vAlign w:val="bottom"/>
            <w:hideMark/>
          </w:tcPr>
          <w:p w14:paraId="3CA0103A"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p>
        </w:tc>
        <w:tc>
          <w:tcPr>
            <w:tcW w:w="1197" w:type="dxa"/>
            <w:shd w:val="clear" w:color="auto" w:fill="auto"/>
            <w:noWrap/>
            <w:vAlign w:val="bottom"/>
            <w:hideMark/>
          </w:tcPr>
          <w:p w14:paraId="639B44CE"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56AB7477"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0A9FED13"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34569E56" w14:textId="77777777" w:rsidR="004F1934" w:rsidRPr="004F1934" w:rsidRDefault="004F1934" w:rsidP="004F1934">
            <w:pPr>
              <w:spacing w:after="0" w:line="240" w:lineRule="auto"/>
              <w:jc w:val="left"/>
              <w:rPr>
                <w:rFonts w:eastAsia="Times New Roman" w:cs="Times New Roman"/>
                <w:sz w:val="20"/>
                <w:szCs w:val="20"/>
                <w:lang w:eastAsia="en-GB"/>
              </w:rPr>
            </w:pPr>
          </w:p>
        </w:tc>
      </w:tr>
      <w:tr w:rsidR="004F1934" w:rsidRPr="004F1934" w14:paraId="08158058" w14:textId="77777777" w:rsidTr="004F1934">
        <w:trPr>
          <w:trHeight w:val="300"/>
        </w:trPr>
        <w:tc>
          <w:tcPr>
            <w:tcW w:w="121" w:type="dxa"/>
            <w:shd w:val="clear" w:color="auto" w:fill="auto"/>
            <w:noWrap/>
            <w:vAlign w:val="bottom"/>
            <w:hideMark/>
          </w:tcPr>
          <w:p w14:paraId="30792150"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2739" w:type="dxa"/>
            <w:gridSpan w:val="2"/>
            <w:shd w:val="clear" w:color="auto" w:fill="auto"/>
            <w:noWrap/>
            <w:vAlign w:val="center"/>
            <w:hideMark/>
          </w:tcPr>
          <w:p w14:paraId="31FFCB83"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Trade Creditors</w:t>
            </w:r>
          </w:p>
        </w:tc>
        <w:tc>
          <w:tcPr>
            <w:tcW w:w="1197" w:type="dxa"/>
            <w:shd w:val="clear" w:color="auto" w:fill="auto"/>
            <w:noWrap/>
            <w:vAlign w:val="bottom"/>
            <w:hideMark/>
          </w:tcPr>
          <w:p w14:paraId="3D2F2513"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800</w:t>
            </w:r>
          </w:p>
        </w:tc>
        <w:tc>
          <w:tcPr>
            <w:tcW w:w="1197" w:type="dxa"/>
            <w:shd w:val="clear" w:color="auto" w:fill="auto"/>
            <w:noWrap/>
            <w:vAlign w:val="bottom"/>
            <w:hideMark/>
          </w:tcPr>
          <w:p w14:paraId="54AE247D"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1197" w:type="dxa"/>
            <w:shd w:val="clear" w:color="auto" w:fill="auto"/>
            <w:noWrap/>
            <w:vAlign w:val="bottom"/>
            <w:hideMark/>
          </w:tcPr>
          <w:p w14:paraId="37BAC067"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870</w:t>
            </w:r>
          </w:p>
        </w:tc>
        <w:tc>
          <w:tcPr>
            <w:tcW w:w="1197" w:type="dxa"/>
            <w:shd w:val="clear" w:color="auto" w:fill="auto"/>
            <w:noWrap/>
            <w:vAlign w:val="bottom"/>
            <w:hideMark/>
          </w:tcPr>
          <w:p w14:paraId="127405F7"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r>
      <w:tr w:rsidR="004F1934" w:rsidRPr="004F1934" w14:paraId="6A59219E" w14:textId="77777777" w:rsidTr="004F1934">
        <w:trPr>
          <w:trHeight w:val="300"/>
        </w:trPr>
        <w:tc>
          <w:tcPr>
            <w:tcW w:w="121" w:type="dxa"/>
            <w:shd w:val="clear" w:color="auto" w:fill="auto"/>
            <w:noWrap/>
            <w:vAlign w:val="bottom"/>
            <w:hideMark/>
          </w:tcPr>
          <w:p w14:paraId="3BE95881"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2618" w:type="dxa"/>
            <w:shd w:val="clear" w:color="auto" w:fill="auto"/>
            <w:noWrap/>
            <w:vAlign w:val="center"/>
            <w:hideMark/>
          </w:tcPr>
          <w:p w14:paraId="01F530F9"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Accruals</w:t>
            </w:r>
          </w:p>
        </w:tc>
        <w:tc>
          <w:tcPr>
            <w:tcW w:w="121" w:type="dxa"/>
            <w:shd w:val="clear" w:color="auto" w:fill="auto"/>
            <w:noWrap/>
            <w:vAlign w:val="bottom"/>
            <w:hideMark/>
          </w:tcPr>
          <w:p w14:paraId="36646759"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p>
        </w:tc>
        <w:tc>
          <w:tcPr>
            <w:tcW w:w="1197" w:type="dxa"/>
            <w:shd w:val="clear" w:color="auto" w:fill="auto"/>
            <w:noWrap/>
            <w:vAlign w:val="bottom"/>
            <w:hideMark/>
          </w:tcPr>
          <w:p w14:paraId="44DD7F3A"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239</w:t>
            </w:r>
          </w:p>
        </w:tc>
        <w:tc>
          <w:tcPr>
            <w:tcW w:w="1197" w:type="dxa"/>
            <w:shd w:val="clear" w:color="auto" w:fill="auto"/>
            <w:noWrap/>
            <w:vAlign w:val="bottom"/>
            <w:hideMark/>
          </w:tcPr>
          <w:p w14:paraId="00669FE7"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1197" w:type="dxa"/>
            <w:shd w:val="clear" w:color="auto" w:fill="auto"/>
            <w:noWrap/>
            <w:vAlign w:val="bottom"/>
            <w:hideMark/>
          </w:tcPr>
          <w:p w14:paraId="7C110D7F"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246</w:t>
            </w:r>
          </w:p>
        </w:tc>
        <w:tc>
          <w:tcPr>
            <w:tcW w:w="1197" w:type="dxa"/>
            <w:shd w:val="clear" w:color="auto" w:fill="auto"/>
            <w:noWrap/>
            <w:vAlign w:val="bottom"/>
            <w:hideMark/>
          </w:tcPr>
          <w:p w14:paraId="353FC444"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r>
      <w:tr w:rsidR="004F1934" w:rsidRPr="004F1934" w14:paraId="7F102ECD" w14:textId="77777777" w:rsidTr="004F1934">
        <w:trPr>
          <w:trHeight w:val="300"/>
        </w:trPr>
        <w:tc>
          <w:tcPr>
            <w:tcW w:w="121" w:type="dxa"/>
            <w:shd w:val="clear" w:color="auto" w:fill="auto"/>
            <w:noWrap/>
            <w:vAlign w:val="bottom"/>
            <w:hideMark/>
          </w:tcPr>
          <w:p w14:paraId="786B9E16"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2739" w:type="dxa"/>
            <w:gridSpan w:val="2"/>
            <w:shd w:val="clear" w:color="auto" w:fill="auto"/>
            <w:noWrap/>
            <w:vAlign w:val="center"/>
            <w:hideMark/>
          </w:tcPr>
          <w:p w14:paraId="539C9D37"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Bank Overdraft</w:t>
            </w:r>
          </w:p>
        </w:tc>
        <w:tc>
          <w:tcPr>
            <w:tcW w:w="1197" w:type="dxa"/>
            <w:shd w:val="clear" w:color="auto" w:fill="auto"/>
            <w:noWrap/>
            <w:vAlign w:val="bottom"/>
            <w:hideMark/>
          </w:tcPr>
          <w:p w14:paraId="3A481E1F"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300</w:t>
            </w:r>
          </w:p>
        </w:tc>
        <w:tc>
          <w:tcPr>
            <w:tcW w:w="1197" w:type="dxa"/>
            <w:shd w:val="clear" w:color="auto" w:fill="auto"/>
            <w:noWrap/>
            <w:vAlign w:val="bottom"/>
            <w:hideMark/>
          </w:tcPr>
          <w:p w14:paraId="7BB86E9D"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1197" w:type="dxa"/>
            <w:shd w:val="clear" w:color="auto" w:fill="auto"/>
            <w:noWrap/>
            <w:vAlign w:val="bottom"/>
            <w:hideMark/>
          </w:tcPr>
          <w:p w14:paraId="6D7877B1"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500</w:t>
            </w:r>
          </w:p>
        </w:tc>
        <w:tc>
          <w:tcPr>
            <w:tcW w:w="1197" w:type="dxa"/>
            <w:shd w:val="clear" w:color="auto" w:fill="auto"/>
            <w:noWrap/>
            <w:vAlign w:val="bottom"/>
            <w:hideMark/>
          </w:tcPr>
          <w:p w14:paraId="4194A87A"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r>
      <w:tr w:rsidR="004F1934" w:rsidRPr="004F1934" w14:paraId="0DCD165D" w14:textId="77777777" w:rsidTr="004F1934">
        <w:trPr>
          <w:trHeight w:val="300"/>
        </w:trPr>
        <w:tc>
          <w:tcPr>
            <w:tcW w:w="121" w:type="dxa"/>
            <w:shd w:val="clear" w:color="auto" w:fill="auto"/>
            <w:noWrap/>
            <w:vAlign w:val="bottom"/>
            <w:hideMark/>
          </w:tcPr>
          <w:p w14:paraId="2AE0708D"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2618" w:type="dxa"/>
            <w:shd w:val="clear" w:color="auto" w:fill="auto"/>
            <w:noWrap/>
            <w:vAlign w:val="bottom"/>
            <w:hideMark/>
          </w:tcPr>
          <w:p w14:paraId="7F4A9148"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21" w:type="dxa"/>
            <w:shd w:val="clear" w:color="auto" w:fill="auto"/>
            <w:noWrap/>
            <w:vAlign w:val="bottom"/>
            <w:hideMark/>
          </w:tcPr>
          <w:p w14:paraId="6AB482F8"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2A116233"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 </w:t>
            </w:r>
          </w:p>
        </w:tc>
        <w:tc>
          <w:tcPr>
            <w:tcW w:w="1197" w:type="dxa"/>
            <w:shd w:val="clear" w:color="auto" w:fill="auto"/>
            <w:noWrap/>
            <w:vAlign w:val="bottom"/>
            <w:hideMark/>
          </w:tcPr>
          <w:p w14:paraId="77F10CE6"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1339</w:t>
            </w:r>
          </w:p>
        </w:tc>
        <w:tc>
          <w:tcPr>
            <w:tcW w:w="1197" w:type="dxa"/>
            <w:shd w:val="clear" w:color="auto" w:fill="auto"/>
            <w:noWrap/>
            <w:vAlign w:val="bottom"/>
            <w:hideMark/>
          </w:tcPr>
          <w:p w14:paraId="7588D39B"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 </w:t>
            </w:r>
          </w:p>
        </w:tc>
        <w:tc>
          <w:tcPr>
            <w:tcW w:w="1197" w:type="dxa"/>
            <w:shd w:val="clear" w:color="auto" w:fill="auto"/>
            <w:noWrap/>
            <w:vAlign w:val="bottom"/>
            <w:hideMark/>
          </w:tcPr>
          <w:p w14:paraId="1D2ACB7C"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1616</w:t>
            </w:r>
          </w:p>
        </w:tc>
      </w:tr>
      <w:tr w:rsidR="004F1934" w:rsidRPr="004F1934" w14:paraId="7DA042E9" w14:textId="77777777" w:rsidTr="004F1934">
        <w:trPr>
          <w:trHeight w:val="300"/>
        </w:trPr>
        <w:tc>
          <w:tcPr>
            <w:tcW w:w="2860" w:type="dxa"/>
            <w:gridSpan w:val="3"/>
            <w:shd w:val="clear" w:color="auto" w:fill="auto"/>
            <w:noWrap/>
            <w:vAlign w:val="bottom"/>
            <w:hideMark/>
          </w:tcPr>
          <w:p w14:paraId="0FDF97C0"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Net Current Assets(CA-CL)</w:t>
            </w:r>
          </w:p>
        </w:tc>
        <w:tc>
          <w:tcPr>
            <w:tcW w:w="1197" w:type="dxa"/>
            <w:shd w:val="clear" w:color="auto" w:fill="auto"/>
            <w:noWrap/>
            <w:vAlign w:val="bottom"/>
            <w:hideMark/>
          </w:tcPr>
          <w:p w14:paraId="0FCD4970"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p>
        </w:tc>
        <w:tc>
          <w:tcPr>
            <w:tcW w:w="1197" w:type="dxa"/>
            <w:shd w:val="clear" w:color="auto" w:fill="auto"/>
            <w:noWrap/>
            <w:vAlign w:val="bottom"/>
            <w:hideMark/>
          </w:tcPr>
          <w:p w14:paraId="5187195D"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1726</w:t>
            </w:r>
          </w:p>
        </w:tc>
        <w:tc>
          <w:tcPr>
            <w:tcW w:w="1197" w:type="dxa"/>
            <w:shd w:val="clear" w:color="auto" w:fill="auto"/>
            <w:noWrap/>
            <w:vAlign w:val="bottom"/>
            <w:hideMark/>
          </w:tcPr>
          <w:p w14:paraId="46E4F028"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1197" w:type="dxa"/>
            <w:shd w:val="clear" w:color="auto" w:fill="auto"/>
            <w:noWrap/>
            <w:vAlign w:val="bottom"/>
            <w:hideMark/>
          </w:tcPr>
          <w:p w14:paraId="57DE1389"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1624</w:t>
            </w:r>
          </w:p>
        </w:tc>
      </w:tr>
      <w:tr w:rsidR="004F1934" w:rsidRPr="004F1934" w14:paraId="5E5680F1" w14:textId="77777777" w:rsidTr="004F1934">
        <w:trPr>
          <w:trHeight w:val="315"/>
        </w:trPr>
        <w:tc>
          <w:tcPr>
            <w:tcW w:w="4057" w:type="dxa"/>
            <w:gridSpan w:val="4"/>
            <w:shd w:val="clear" w:color="auto" w:fill="auto"/>
            <w:noWrap/>
            <w:vAlign w:val="bottom"/>
            <w:hideMark/>
          </w:tcPr>
          <w:p w14:paraId="0833E42D" w14:textId="77777777" w:rsidR="004F1934" w:rsidRPr="004F1934" w:rsidRDefault="004F1934" w:rsidP="004F1934">
            <w:pPr>
              <w:spacing w:after="0" w:line="240" w:lineRule="auto"/>
              <w:jc w:val="left"/>
              <w:rPr>
                <w:rFonts w:ascii="Calibri" w:eastAsia="Times New Roman" w:hAnsi="Calibri" w:cs="Calibri"/>
                <w:b/>
                <w:bCs/>
                <w:color w:val="000000"/>
                <w:sz w:val="22"/>
                <w:lang w:eastAsia="en-GB"/>
              </w:rPr>
            </w:pPr>
            <w:r w:rsidRPr="004F1934">
              <w:rPr>
                <w:rFonts w:ascii="Calibri" w:eastAsia="Times New Roman" w:hAnsi="Calibri" w:cs="Calibri"/>
                <w:b/>
                <w:bCs/>
                <w:color w:val="000000"/>
                <w:sz w:val="22"/>
                <w:lang w:eastAsia="en-GB"/>
              </w:rPr>
              <w:t>Total Assets Less Current Liabilities</w:t>
            </w:r>
          </w:p>
        </w:tc>
        <w:tc>
          <w:tcPr>
            <w:tcW w:w="1197" w:type="dxa"/>
            <w:shd w:val="clear" w:color="auto" w:fill="auto"/>
            <w:noWrap/>
            <w:vAlign w:val="bottom"/>
            <w:hideMark/>
          </w:tcPr>
          <w:p w14:paraId="49C54BD1"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6226</w:t>
            </w:r>
          </w:p>
        </w:tc>
        <w:tc>
          <w:tcPr>
            <w:tcW w:w="1197" w:type="dxa"/>
            <w:shd w:val="clear" w:color="auto" w:fill="auto"/>
            <w:noWrap/>
            <w:vAlign w:val="bottom"/>
            <w:hideMark/>
          </w:tcPr>
          <w:p w14:paraId="30FA76FB"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1197" w:type="dxa"/>
            <w:shd w:val="clear" w:color="auto" w:fill="auto"/>
            <w:noWrap/>
            <w:vAlign w:val="bottom"/>
            <w:hideMark/>
          </w:tcPr>
          <w:p w14:paraId="13B33DCC"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6274</w:t>
            </w:r>
          </w:p>
        </w:tc>
      </w:tr>
      <w:tr w:rsidR="004F1934" w:rsidRPr="004F1934" w14:paraId="0B09371F" w14:textId="77777777" w:rsidTr="004F1934">
        <w:trPr>
          <w:trHeight w:val="315"/>
        </w:trPr>
        <w:tc>
          <w:tcPr>
            <w:tcW w:w="121" w:type="dxa"/>
            <w:shd w:val="clear" w:color="auto" w:fill="auto"/>
            <w:noWrap/>
            <w:vAlign w:val="bottom"/>
            <w:hideMark/>
          </w:tcPr>
          <w:p w14:paraId="379D827B"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2618" w:type="dxa"/>
            <w:shd w:val="clear" w:color="auto" w:fill="auto"/>
            <w:noWrap/>
            <w:vAlign w:val="bottom"/>
            <w:hideMark/>
          </w:tcPr>
          <w:p w14:paraId="30A375DC"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21" w:type="dxa"/>
            <w:shd w:val="clear" w:color="auto" w:fill="auto"/>
            <w:noWrap/>
            <w:vAlign w:val="bottom"/>
            <w:hideMark/>
          </w:tcPr>
          <w:p w14:paraId="09ED5636"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71110E8F"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366885F3"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62E79ACF"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6A2AE7BD" w14:textId="77777777" w:rsidR="004F1934" w:rsidRPr="004F1934" w:rsidRDefault="004F1934" w:rsidP="004F1934">
            <w:pPr>
              <w:spacing w:after="0" w:line="240" w:lineRule="auto"/>
              <w:jc w:val="left"/>
              <w:rPr>
                <w:rFonts w:eastAsia="Times New Roman" w:cs="Times New Roman"/>
                <w:sz w:val="20"/>
                <w:szCs w:val="20"/>
                <w:lang w:eastAsia="en-GB"/>
              </w:rPr>
            </w:pPr>
          </w:p>
        </w:tc>
      </w:tr>
      <w:tr w:rsidR="004F1934" w:rsidRPr="004F1934" w14:paraId="3FD524DF" w14:textId="77777777" w:rsidTr="004F1934">
        <w:trPr>
          <w:trHeight w:val="300"/>
        </w:trPr>
        <w:tc>
          <w:tcPr>
            <w:tcW w:w="2860" w:type="dxa"/>
            <w:gridSpan w:val="3"/>
            <w:shd w:val="clear" w:color="auto" w:fill="auto"/>
            <w:noWrap/>
            <w:vAlign w:val="bottom"/>
            <w:hideMark/>
          </w:tcPr>
          <w:p w14:paraId="7B946498"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Long - Term Liabilities:</w:t>
            </w:r>
          </w:p>
        </w:tc>
        <w:tc>
          <w:tcPr>
            <w:tcW w:w="1197" w:type="dxa"/>
            <w:shd w:val="clear" w:color="auto" w:fill="auto"/>
            <w:noWrap/>
            <w:vAlign w:val="bottom"/>
            <w:hideMark/>
          </w:tcPr>
          <w:p w14:paraId="06E40E3D"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p>
        </w:tc>
        <w:tc>
          <w:tcPr>
            <w:tcW w:w="1197" w:type="dxa"/>
            <w:shd w:val="clear" w:color="auto" w:fill="auto"/>
            <w:noWrap/>
            <w:vAlign w:val="bottom"/>
            <w:hideMark/>
          </w:tcPr>
          <w:p w14:paraId="7602E6BD"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685AE3C8"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01E16B11" w14:textId="77777777" w:rsidR="004F1934" w:rsidRPr="004F1934" w:rsidRDefault="004F1934" w:rsidP="004F1934">
            <w:pPr>
              <w:spacing w:after="0" w:line="240" w:lineRule="auto"/>
              <w:jc w:val="left"/>
              <w:rPr>
                <w:rFonts w:eastAsia="Times New Roman" w:cs="Times New Roman"/>
                <w:sz w:val="20"/>
                <w:szCs w:val="20"/>
                <w:lang w:eastAsia="en-GB"/>
              </w:rPr>
            </w:pPr>
          </w:p>
        </w:tc>
      </w:tr>
      <w:tr w:rsidR="004F1934" w:rsidRPr="004F1934" w14:paraId="1CB95E5F" w14:textId="77777777" w:rsidTr="004F1934">
        <w:trPr>
          <w:trHeight w:val="300"/>
        </w:trPr>
        <w:tc>
          <w:tcPr>
            <w:tcW w:w="121" w:type="dxa"/>
            <w:shd w:val="clear" w:color="auto" w:fill="auto"/>
            <w:noWrap/>
            <w:vAlign w:val="bottom"/>
            <w:hideMark/>
          </w:tcPr>
          <w:p w14:paraId="6EF4539B"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2739" w:type="dxa"/>
            <w:gridSpan w:val="2"/>
            <w:shd w:val="clear" w:color="auto" w:fill="auto"/>
            <w:noWrap/>
            <w:vAlign w:val="bottom"/>
            <w:hideMark/>
          </w:tcPr>
          <w:p w14:paraId="2E3854ED"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Bank Loans</w:t>
            </w:r>
          </w:p>
        </w:tc>
        <w:tc>
          <w:tcPr>
            <w:tcW w:w="1197" w:type="dxa"/>
            <w:shd w:val="clear" w:color="auto" w:fill="auto"/>
            <w:noWrap/>
            <w:vAlign w:val="bottom"/>
            <w:hideMark/>
          </w:tcPr>
          <w:p w14:paraId="421EC610"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p>
        </w:tc>
        <w:tc>
          <w:tcPr>
            <w:tcW w:w="1197" w:type="dxa"/>
            <w:shd w:val="clear" w:color="auto" w:fill="auto"/>
            <w:noWrap/>
            <w:vAlign w:val="bottom"/>
            <w:hideMark/>
          </w:tcPr>
          <w:p w14:paraId="31A135F8"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150</w:t>
            </w:r>
          </w:p>
        </w:tc>
        <w:tc>
          <w:tcPr>
            <w:tcW w:w="1197" w:type="dxa"/>
            <w:shd w:val="clear" w:color="auto" w:fill="auto"/>
            <w:noWrap/>
            <w:vAlign w:val="bottom"/>
            <w:hideMark/>
          </w:tcPr>
          <w:p w14:paraId="10A042FD"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1197" w:type="dxa"/>
            <w:shd w:val="clear" w:color="auto" w:fill="auto"/>
            <w:noWrap/>
            <w:vAlign w:val="bottom"/>
            <w:hideMark/>
          </w:tcPr>
          <w:p w14:paraId="6F3699DB"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145</w:t>
            </w:r>
          </w:p>
        </w:tc>
      </w:tr>
      <w:tr w:rsidR="004F1934" w:rsidRPr="004F1934" w14:paraId="6D2FE7FE" w14:textId="77777777" w:rsidTr="004F1934">
        <w:trPr>
          <w:trHeight w:val="300"/>
        </w:trPr>
        <w:tc>
          <w:tcPr>
            <w:tcW w:w="121" w:type="dxa"/>
            <w:shd w:val="clear" w:color="auto" w:fill="auto"/>
            <w:noWrap/>
            <w:vAlign w:val="bottom"/>
            <w:hideMark/>
          </w:tcPr>
          <w:p w14:paraId="0E662713"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2618" w:type="dxa"/>
            <w:shd w:val="clear" w:color="auto" w:fill="auto"/>
            <w:noWrap/>
            <w:vAlign w:val="bottom"/>
            <w:hideMark/>
          </w:tcPr>
          <w:p w14:paraId="7FF5BF18"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21" w:type="dxa"/>
            <w:shd w:val="clear" w:color="auto" w:fill="auto"/>
            <w:noWrap/>
            <w:vAlign w:val="bottom"/>
            <w:hideMark/>
          </w:tcPr>
          <w:p w14:paraId="11B0E898"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4AD7BFD9"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51E7BD40"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6076</w:t>
            </w:r>
          </w:p>
        </w:tc>
        <w:tc>
          <w:tcPr>
            <w:tcW w:w="1197" w:type="dxa"/>
            <w:shd w:val="clear" w:color="auto" w:fill="auto"/>
            <w:noWrap/>
            <w:vAlign w:val="bottom"/>
            <w:hideMark/>
          </w:tcPr>
          <w:p w14:paraId="42541CC9"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1197" w:type="dxa"/>
            <w:shd w:val="clear" w:color="auto" w:fill="auto"/>
            <w:noWrap/>
            <w:vAlign w:val="bottom"/>
            <w:hideMark/>
          </w:tcPr>
          <w:p w14:paraId="2FE1315F"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6129</w:t>
            </w:r>
          </w:p>
        </w:tc>
      </w:tr>
      <w:tr w:rsidR="004F1934" w:rsidRPr="004F1934" w14:paraId="19437775" w14:textId="77777777" w:rsidTr="004F1934">
        <w:trPr>
          <w:trHeight w:val="300"/>
        </w:trPr>
        <w:tc>
          <w:tcPr>
            <w:tcW w:w="2739" w:type="dxa"/>
            <w:gridSpan w:val="2"/>
            <w:shd w:val="clear" w:color="auto" w:fill="auto"/>
            <w:noWrap/>
            <w:vAlign w:val="bottom"/>
            <w:hideMark/>
          </w:tcPr>
          <w:p w14:paraId="61E3FD59"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Represented by:</w:t>
            </w:r>
          </w:p>
        </w:tc>
        <w:tc>
          <w:tcPr>
            <w:tcW w:w="121" w:type="dxa"/>
            <w:shd w:val="clear" w:color="auto" w:fill="auto"/>
            <w:noWrap/>
            <w:vAlign w:val="bottom"/>
            <w:hideMark/>
          </w:tcPr>
          <w:p w14:paraId="027B25C3"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p>
        </w:tc>
        <w:tc>
          <w:tcPr>
            <w:tcW w:w="1197" w:type="dxa"/>
            <w:shd w:val="clear" w:color="auto" w:fill="auto"/>
            <w:noWrap/>
            <w:vAlign w:val="bottom"/>
            <w:hideMark/>
          </w:tcPr>
          <w:p w14:paraId="496468EE"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2C1A4A0E"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0797D288"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66745DE8" w14:textId="77777777" w:rsidR="004F1934" w:rsidRPr="004F1934" w:rsidRDefault="004F1934" w:rsidP="004F1934">
            <w:pPr>
              <w:spacing w:after="0" w:line="240" w:lineRule="auto"/>
              <w:jc w:val="left"/>
              <w:rPr>
                <w:rFonts w:eastAsia="Times New Roman" w:cs="Times New Roman"/>
                <w:sz w:val="20"/>
                <w:szCs w:val="20"/>
                <w:lang w:eastAsia="en-GB"/>
              </w:rPr>
            </w:pPr>
          </w:p>
        </w:tc>
      </w:tr>
      <w:tr w:rsidR="004F1934" w:rsidRPr="004F1934" w14:paraId="0A537700" w14:textId="77777777" w:rsidTr="004F1934">
        <w:trPr>
          <w:trHeight w:val="300"/>
        </w:trPr>
        <w:tc>
          <w:tcPr>
            <w:tcW w:w="121" w:type="dxa"/>
            <w:shd w:val="clear" w:color="auto" w:fill="auto"/>
            <w:noWrap/>
            <w:vAlign w:val="bottom"/>
            <w:hideMark/>
          </w:tcPr>
          <w:p w14:paraId="4C4A85BD"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2618" w:type="dxa"/>
            <w:shd w:val="clear" w:color="auto" w:fill="auto"/>
            <w:noWrap/>
            <w:vAlign w:val="center"/>
            <w:hideMark/>
          </w:tcPr>
          <w:p w14:paraId="61F99360"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Capital</w:t>
            </w:r>
          </w:p>
        </w:tc>
        <w:tc>
          <w:tcPr>
            <w:tcW w:w="121" w:type="dxa"/>
            <w:shd w:val="clear" w:color="auto" w:fill="auto"/>
            <w:noWrap/>
            <w:vAlign w:val="bottom"/>
            <w:hideMark/>
          </w:tcPr>
          <w:p w14:paraId="3E97C369"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p>
        </w:tc>
        <w:tc>
          <w:tcPr>
            <w:tcW w:w="1197" w:type="dxa"/>
            <w:shd w:val="clear" w:color="auto" w:fill="auto"/>
            <w:noWrap/>
            <w:vAlign w:val="bottom"/>
            <w:hideMark/>
          </w:tcPr>
          <w:p w14:paraId="5F305E72"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5DA42A4E"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2068</w:t>
            </w:r>
          </w:p>
        </w:tc>
        <w:tc>
          <w:tcPr>
            <w:tcW w:w="1197" w:type="dxa"/>
            <w:shd w:val="clear" w:color="auto" w:fill="auto"/>
            <w:noWrap/>
            <w:vAlign w:val="bottom"/>
            <w:hideMark/>
          </w:tcPr>
          <w:p w14:paraId="7DF7EBF1"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1197" w:type="dxa"/>
            <w:shd w:val="clear" w:color="auto" w:fill="auto"/>
            <w:noWrap/>
            <w:vAlign w:val="bottom"/>
            <w:hideMark/>
          </w:tcPr>
          <w:p w14:paraId="2B237530"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2056</w:t>
            </w:r>
          </w:p>
        </w:tc>
      </w:tr>
      <w:tr w:rsidR="004F1934" w:rsidRPr="004F1934" w14:paraId="3830C212" w14:textId="77777777" w:rsidTr="004F1934">
        <w:trPr>
          <w:trHeight w:val="300"/>
        </w:trPr>
        <w:tc>
          <w:tcPr>
            <w:tcW w:w="121" w:type="dxa"/>
            <w:shd w:val="clear" w:color="auto" w:fill="auto"/>
            <w:noWrap/>
            <w:vAlign w:val="bottom"/>
            <w:hideMark/>
          </w:tcPr>
          <w:p w14:paraId="3F08F632"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2739" w:type="dxa"/>
            <w:gridSpan w:val="2"/>
            <w:shd w:val="clear" w:color="auto" w:fill="auto"/>
            <w:noWrap/>
            <w:vAlign w:val="center"/>
            <w:hideMark/>
          </w:tcPr>
          <w:p w14:paraId="55D9A2AC"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Profit for the Year</w:t>
            </w:r>
          </w:p>
        </w:tc>
        <w:tc>
          <w:tcPr>
            <w:tcW w:w="1197" w:type="dxa"/>
            <w:shd w:val="clear" w:color="auto" w:fill="auto"/>
            <w:noWrap/>
            <w:vAlign w:val="bottom"/>
            <w:hideMark/>
          </w:tcPr>
          <w:p w14:paraId="19427767" w14:textId="77777777" w:rsidR="004F1934" w:rsidRPr="004F1934" w:rsidRDefault="004F1934" w:rsidP="004F1934">
            <w:pPr>
              <w:spacing w:after="0" w:line="240" w:lineRule="auto"/>
              <w:jc w:val="left"/>
              <w:rPr>
                <w:rFonts w:ascii="Calibri" w:eastAsia="Times New Roman" w:hAnsi="Calibri" w:cs="Calibri"/>
                <w:color w:val="000000"/>
                <w:sz w:val="22"/>
                <w:lang w:eastAsia="en-GB"/>
              </w:rPr>
            </w:pPr>
          </w:p>
        </w:tc>
        <w:tc>
          <w:tcPr>
            <w:tcW w:w="1197" w:type="dxa"/>
            <w:shd w:val="clear" w:color="auto" w:fill="auto"/>
            <w:noWrap/>
            <w:vAlign w:val="bottom"/>
            <w:hideMark/>
          </w:tcPr>
          <w:p w14:paraId="25EB78DF"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4008</w:t>
            </w:r>
          </w:p>
        </w:tc>
        <w:tc>
          <w:tcPr>
            <w:tcW w:w="1197" w:type="dxa"/>
            <w:shd w:val="clear" w:color="auto" w:fill="auto"/>
            <w:noWrap/>
            <w:vAlign w:val="bottom"/>
            <w:hideMark/>
          </w:tcPr>
          <w:p w14:paraId="5588BD4E"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1197" w:type="dxa"/>
            <w:shd w:val="clear" w:color="auto" w:fill="auto"/>
            <w:noWrap/>
            <w:vAlign w:val="bottom"/>
            <w:hideMark/>
          </w:tcPr>
          <w:p w14:paraId="79D33F4F"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4073</w:t>
            </w:r>
          </w:p>
        </w:tc>
      </w:tr>
      <w:tr w:rsidR="004F1934" w:rsidRPr="004F1934" w14:paraId="5B677A21" w14:textId="77777777" w:rsidTr="004F1934">
        <w:trPr>
          <w:trHeight w:val="315"/>
        </w:trPr>
        <w:tc>
          <w:tcPr>
            <w:tcW w:w="121" w:type="dxa"/>
            <w:shd w:val="clear" w:color="auto" w:fill="auto"/>
            <w:noWrap/>
            <w:vAlign w:val="bottom"/>
            <w:hideMark/>
          </w:tcPr>
          <w:p w14:paraId="4191F67E"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2618" w:type="dxa"/>
            <w:shd w:val="clear" w:color="auto" w:fill="auto"/>
            <w:noWrap/>
            <w:vAlign w:val="bottom"/>
            <w:hideMark/>
          </w:tcPr>
          <w:p w14:paraId="17AA2454"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21" w:type="dxa"/>
            <w:shd w:val="clear" w:color="auto" w:fill="auto"/>
            <w:noWrap/>
            <w:vAlign w:val="bottom"/>
            <w:hideMark/>
          </w:tcPr>
          <w:p w14:paraId="75407B36"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45C3B882" w14:textId="77777777" w:rsidR="004F1934" w:rsidRPr="004F1934" w:rsidRDefault="004F1934" w:rsidP="004F1934">
            <w:pPr>
              <w:spacing w:after="0" w:line="240" w:lineRule="auto"/>
              <w:jc w:val="left"/>
              <w:rPr>
                <w:rFonts w:eastAsia="Times New Roman" w:cs="Times New Roman"/>
                <w:sz w:val="20"/>
                <w:szCs w:val="20"/>
                <w:lang w:eastAsia="en-GB"/>
              </w:rPr>
            </w:pPr>
          </w:p>
        </w:tc>
        <w:tc>
          <w:tcPr>
            <w:tcW w:w="1197" w:type="dxa"/>
            <w:shd w:val="clear" w:color="auto" w:fill="auto"/>
            <w:noWrap/>
            <w:vAlign w:val="bottom"/>
            <w:hideMark/>
          </w:tcPr>
          <w:p w14:paraId="008A30AB"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6076</w:t>
            </w:r>
          </w:p>
        </w:tc>
        <w:tc>
          <w:tcPr>
            <w:tcW w:w="1197" w:type="dxa"/>
            <w:shd w:val="clear" w:color="auto" w:fill="auto"/>
            <w:noWrap/>
            <w:vAlign w:val="bottom"/>
            <w:hideMark/>
          </w:tcPr>
          <w:p w14:paraId="5079B0A4"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p>
        </w:tc>
        <w:tc>
          <w:tcPr>
            <w:tcW w:w="1197" w:type="dxa"/>
            <w:shd w:val="clear" w:color="auto" w:fill="auto"/>
            <w:noWrap/>
            <w:vAlign w:val="bottom"/>
            <w:hideMark/>
          </w:tcPr>
          <w:p w14:paraId="677A56F9" w14:textId="77777777" w:rsidR="004F1934" w:rsidRPr="004F1934" w:rsidRDefault="004F1934" w:rsidP="004F1934">
            <w:pPr>
              <w:spacing w:after="0" w:line="240" w:lineRule="auto"/>
              <w:jc w:val="right"/>
              <w:rPr>
                <w:rFonts w:ascii="Calibri" w:eastAsia="Times New Roman" w:hAnsi="Calibri" w:cs="Calibri"/>
                <w:color w:val="000000"/>
                <w:sz w:val="22"/>
                <w:lang w:eastAsia="en-GB"/>
              </w:rPr>
            </w:pPr>
            <w:r w:rsidRPr="004F1934">
              <w:rPr>
                <w:rFonts w:ascii="Calibri" w:eastAsia="Times New Roman" w:hAnsi="Calibri" w:cs="Calibri"/>
                <w:color w:val="000000"/>
                <w:sz w:val="22"/>
                <w:lang w:eastAsia="en-GB"/>
              </w:rPr>
              <w:t>6129</w:t>
            </w:r>
          </w:p>
        </w:tc>
      </w:tr>
    </w:tbl>
    <w:p w14:paraId="494EA4E7" w14:textId="77777777" w:rsidR="004F1934" w:rsidRPr="00460B08" w:rsidRDefault="004F1934" w:rsidP="00EC6390"/>
    <w:p w14:paraId="5CAC7B38" w14:textId="77777777" w:rsidR="00EC6390" w:rsidRDefault="009C6526" w:rsidP="00EC6390">
      <w:pPr>
        <w:pStyle w:val="Heading2"/>
      </w:pPr>
      <w:bookmarkStart w:id="12" w:name="_Toc44839908"/>
      <w:bookmarkStart w:id="13" w:name="_Toc44858247"/>
      <w:r>
        <w:t xml:space="preserve">Identify whether ratios and its fluctuations </w:t>
      </w:r>
      <w:proofErr w:type="gramStart"/>
      <w:r>
        <w:t>is</w:t>
      </w:r>
      <w:proofErr w:type="gramEnd"/>
      <w:r>
        <w:t xml:space="preserve"> essential within Hotel management</w:t>
      </w:r>
      <w:bookmarkEnd w:id="12"/>
      <w:bookmarkEnd w:id="13"/>
    </w:p>
    <w:p w14:paraId="5FFFF9B2" w14:textId="77777777" w:rsidR="00C23E75" w:rsidRDefault="009C6526" w:rsidP="00C23E75">
      <w:r>
        <w:rPr>
          <w:lang w:val="en-US"/>
        </w:rPr>
        <w:t>The ratio, along with fluctuation, is essential for analyzing the significant change in business financial performance over a period of time</w:t>
      </w:r>
      <w:sdt>
        <w:sdtPr>
          <w:id w:val="1495839856"/>
          <w:citation/>
        </w:sdtPr>
        <w:sdtEndPr/>
        <w:sdtContent>
          <w:r w:rsidR="00F37AFB">
            <w:fldChar w:fldCharType="begin"/>
          </w:r>
          <w:r>
            <w:instrText xml:space="preserve"> CITATION Gua16 \l 1033 </w:instrText>
          </w:r>
          <w:r w:rsidR="00F37AFB">
            <w:fldChar w:fldCharType="separate"/>
          </w:r>
          <w:r w:rsidRPr="00693558">
            <w:rPr>
              <w:noProof/>
            </w:rPr>
            <w:t>(Guay, et al., 2016)</w:t>
          </w:r>
          <w:r w:rsidR="00F37AFB">
            <w:fldChar w:fldCharType="end"/>
          </w:r>
        </w:sdtContent>
      </w:sdt>
      <w:r>
        <w:rPr>
          <w:lang w:val="en-US"/>
        </w:rPr>
        <w:t xml:space="preserve">. As per the financial statement and profit margin, the </w:t>
      </w:r>
      <w:proofErr w:type="spellStart"/>
      <w:r>
        <w:rPr>
          <w:lang w:val="en-US"/>
        </w:rPr>
        <w:t>organisation</w:t>
      </w:r>
      <w:proofErr w:type="spellEnd"/>
      <w:r>
        <w:rPr>
          <w:lang w:val="en-US"/>
        </w:rPr>
        <w:t xml:space="preserve"> is liable for taking strategic </w:t>
      </w:r>
      <w:proofErr w:type="gramStart"/>
      <w:r>
        <w:rPr>
          <w:lang w:val="en-US"/>
        </w:rPr>
        <w:t>long term decision making</w:t>
      </w:r>
      <w:proofErr w:type="gramEnd"/>
      <w:r>
        <w:rPr>
          <w:lang w:val="en-US"/>
        </w:rPr>
        <w:t xml:space="preserve"> approach by associating each line of cost or expenses. </w:t>
      </w:r>
      <w:r>
        <w:t xml:space="preserve">Gatsby Grange case scenario reflects the fluctuation in the financial statement of two years, and a comparison of both years are made to define the ratio trend within the hotel industry. By following this, the hotel industry takes a decision on investment by analysing the trend related to ratio analysis along with alternation in financial records of enterprises. Gatsby Grange liquidity analysis from the financial statement reflects that the company has invested an enormous amount of money on fixed assets rather than focusing on liquidity assets within the hotel industry. The calculated ratio is beneficial for the company to analyse the effectiveness of investment in a liquid asset that will enhance the hotel chain financial aspects in future along with gaining a competitive position. It will also minimise the risk associated with debts to business within the hotel industry. </w:t>
      </w:r>
    </w:p>
    <w:p w14:paraId="7A1B0025" w14:textId="77777777" w:rsidR="00EC6390" w:rsidRDefault="009C6526" w:rsidP="00EC6390">
      <w:pPr>
        <w:rPr>
          <w:lang w:val="en-US"/>
        </w:rPr>
      </w:pPr>
      <w:r>
        <w:t xml:space="preserve">From the profitability ratio change trend as per the financial statement of Gatsby Grange, it can be said that the company is more favourable in terms of doing expenses in operations or production department at a higher margin. In this context, from the growth of return over the capital by 1%, it can be reflected its effectiveness in terms of gaining high return margin by using business assets. Moreover, change related to asset ratio emphasises on the relevance of adding equity margin for enhancing capital investment in the business. </w:t>
      </w:r>
    </w:p>
    <w:p w14:paraId="78E18D84" w14:textId="77777777" w:rsidR="00EC6390" w:rsidRDefault="009C6526" w:rsidP="001C6DDC">
      <w:pPr>
        <w:pStyle w:val="Heading2"/>
      </w:pPr>
      <w:bookmarkStart w:id="14" w:name="_Toc44858248"/>
      <w:bookmarkStart w:id="15" w:name="_Toc44839909"/>
      <w:r>
        <w:lastRenderedPageBreak/>
        <w:t>Discussing the limitations along with the benefits of using ratio analysis</w:t>
      </w:r>
      <w:bookmarkEnd w:id="14"/>
      <w:bookmarkEnd w:id="15"/>
    </w:p>
    <w:p w14:paraId="7FFEE760" w14:textId="77777777" w:rsidR="00EC6390" w:rsidRDefault="009C6526" w:rsidP="00EC6390">
      <w:pPr>
        <w:rPr>
          <w:b/>
        </w:rPr>
      </w:pPr>
      <w:r w:rsidRPr="00335F28">
        <w:rPr>
          <w:b/>
        </w:rPr>
        <w:t xml:space="preserve">Benefits </w:t>
      </w:r>
    </w:p>
    <w:p w14:paraId="70FF59C3" w14:textId="77777777" w:rsidR="0058638B" w:rsidRDefault="009C6526" w:rsidP="00EC6390">
      <w:r>
        <w:rPr>
          <w:lang w:val="en-US"/>
        </w:rPr>
        <w:t xml:space="preserve">Ratio analysis is beneficial for summarizing </w:t>
      </w:r>
      <w:proofErr w:type="spellStart"/>
      <w:r>
        <w:rPr>
          <w:lang w:val="en-US"/>
        </w:rPr>
        <w:t>organisation</w:t>
      </w:r>
      <w:proofErr w:type="spellEnd"/>
      <w:r>
        <w:rPr>
          <w:lang w:val="en-US"/>
        </w:rPr>
        <w:t xml:space="preserve"> financial records by reflecting its competitive figures of related years in order to take a strategic decision</w:t>
      </w:r>
      <w:sdt>
        <w:sdtPr>
          <w:id w:val="-970131542"/>
          <w:citation/>
        </w:sdtPr>
        <w:sdtEndPr/>
        <w:sdtContent>
          <w:r w:rsidR="00F37AFB">
            <w:fldChar w:fldCharType="begin"/>
          </w:r>
          <w:r>
            <w:instrText xml:space="preserve"> CITATION Ryu19 \l 1033 </w:instrText>
          </w:r>
          <w:r w:rsidR="00F37AFB">
            <w:fldChar w:fldCharType="separate"/>
          </w:r>
          <w:r w:rsidRPr="00BF5233">
            <w:rPr>
              <w:noProof/>
            </w:rPr>
            <w:t>(Ryu, et al., 2019)</w:t>
          </w:r>
          <w:r w:rsidR="00F37AFB">
            <w:fldChar w:fldCharType="end"/>
          </w:r>
        </w:sdtContent>
      </w:sdt>
      <w:r>
        <w:rPr>
          <w:lang w:val="en-US"/>
        </w:rPr>
        <w:t xml:space="preserve">. By taking insight information about business financial records, the managers are liable for taking relevant investment decision by having knowledge about the firm financial condition within the operating industry. In the context of </w:t>
      </w:r>
      <w:r>
        <w:t xml:space="preserve">Gatsby Grange ratio analysis, it is illustrated that equity sources are the major sources for gaining or collecting finance so that business can gain a high return on its initiated investment. Moreover, the benefit of ratio analysis is that it assists in minimising the risk of business long term debt so that high revenue margin can be gained in future within the hotel chain industry. </w:t>
      </w:r>
    </w:p>
    <w:p w14:paraId="0F2392D7" w14:textId="77777777" w:rsidR="00EC6390" w:rsidRDefault="009C6526" w:rsidP="00EC6390">
      <w:pPr>
        <w:rPr>
          <w:lang w:val="en-US"/>
        </w:rPr>
      </w:pPr>
      <w:r>
        <w:t>In the business organisation, the major issue that arises is due to the high expense margin along with minimum return on investment</w:t>
      </w:r>
      <w:sdt>
        <w:sdtPr>
          <w:id w:val="-618985391"/>
          <w:citation/>
        </w:sdtPr>
        <w:sdtEndPr/>
        <w:sdtContent>
          <w:r w:rsidR="00F37AFB">
            <w:fldChar w:fldCharType="begin"/>
          </w:r>
          <w:r>
            <w:instrText xml:space="preserve"> CITATION Jia18 \l 1033 </w:instrText>
          </w:r>
          <w:r w:rsidR="00F37AFB">
            <w:fldChar w:fldCharType="separate"/>
          </w:r>
          <w:r w:rsidRPr="00693558">
            <w:rPr>
              <w:noProof/>
            </w:rPr>
            <w:t>(Jiang, et al., 2018)</w:t>
          </w:r>
          <w:r w:rsidR="00F37AFB">
            <w:fldChar w:fldCharType="end"/>
          </w:r>
        </w:sdtContent>
      </w:sdt>
      <w:r>
        <w:t xml:space="preserve">. In this context, the Hotel and Tourism Industry faces issue due to high investment margin and overflow of cash related to product or service development in terms of meeting the expected demand of customers. In the case scenario of Gatsby Grange, it is illustrated that operating cost is higher for the firm as they focus on offering value-added services to its potential customer base within the hotel industry. In this situation, the importance of ratio analysis is analysed as it will assist the management of hotel chain in </w:t>
      </w:r>
      <w:proofErr w:type="spellStart"/>
      <w:r>
        <w:t>takinga</w:t>
      </w:r>
      <w:proofErr w:type="spellEnd"/>
      <w:r>
        <w:t xml:space="preserve"> strategic decision on cash flow by focusing on changing trends within the industry to gain sustainable business growth. </w:t>
      </w:r>
    </w:p>
    <w:p w14:paraId="62C50577" w14:textId="77777777" w:rsidR="00EC6390" w:rsidRDefault="009C6526" w:rsidP="00EC6390">
      <w:pPr>
        <w:rPr>
          <w:b/>
        </w:rPr>
      </w:pPr>
      <w:r w:rsidRPr="00167AA2">
        <w:rPr>
          <w:b/>
        </w:rPr>
        <w:t xml:space="preserve">Limitations     </w:t>
      </w:r>
    </w:p>
    <w:p w14:paraId="3B6F8B62" w14:textId="77777777" w:rsidR="00EC6390" w:rsidRPr="00460B08" w:rsidRDefault="009C6526" w:rsidP="00EC6390">
      <w:r w:rsidRPr="00460B08">
        <w:t>One of the most important limitations seen in the accounting ratio is that it ignores the qualitative aspect and only consider the quantitative aspect while measuring the financial preparations of any firm</w:t>
      </w:r>
      <w:sdt>
        <w:sdtPr>
          <w:id w:val="627818874"/>
          <w:citation/>
        </w:sdtPr>
        <w:sdtEndPr/>
        <w:sdtContent>
          <w:r w:rsidR="00F37AFB">
            <w:fldChar w:fldCharType="begin"/>
          </w:r>
          <w:r>
            <w:rPr>
              <w:lang w:val="en-US"/>
            </w:rPr>
            <w:instrText xml:space="preserve"> CITATION Yan19 \l 1033 </w:instrText>
          </w:r>
          <w:r w:rsidR="00F37AFB">
            <w:fldChar w:fldCharType="separate"/>
          </w:r>
          <w:r w:rsidRPr="0058638B">
            <w:rPr>
              <w:noProof/>
              <w:lang w:val="en-US"/>
            </w:rPr>
            <w:t>(Yanti &amp; Dwirandra, 2019)</w:t>
          </w:r>
          <w:r w:rsidR="00F37AFB">
            <w:fldChar w:fldCharType="end"/>
          </w:r>
        </w:sdtContent>
      </w:sdt>
      <w:r w:rsidRPr="00460B08">
        <w:t>.  Ratio analysis does not clarif</w:t>
      </w:r>
      <w:r>
        <w:t>y</w:t>
      </w:r>
      <w:r w:rsidRPr="00460B08">
        <w:t xml:space="preserve"> the reason behind any decision making in the business. It only focuses on the quantitative study</w:t>
      </w:r>
      <w:r>
        <w:t>;</w:t>
      </w:r>
      <w:r w:rsidRPr="00460B08">
        <w:t xml:space="preserve"> no reasoning is done. As per </w:t>
      </w:r>
      <w:r>
        <w:t xml:space="preserve">the </w:t>
      </w:r>
      <w:r w:rsidRPr="00460B08">
        <w:t xml:space="preserve">hotel and tourism industry is concerned, the ratio analysis is not appropriate as it does not </w:t>
      </w:r>
      <w:proofErr w:type="gramStart"/>
      <w:r w:rsidRPr="00460B08">
        <w:t>signifies</w:t>
      </w:r>
      <w:proofErr w:type="gramEnd"/>
      <w:r w:rsidRPr="00460B08">
        <w:t xml:space="preserve"> the changes or any operations or services. We can here take an example of Gatsby Grange who invested more in fixed assets as compared to liquid assets. In the main aspect</w:t>
      </w:r>
      <w:r>
        <w:t>,</w:t>
      </w:r>
      <w:r w:rsidRPr="00460B08">
        <w:t xml:space="preserve"> ratio analysis focuses on historical data</w:t>
      </w:r>
      <w:r>
        <w:t>,</w:t>
      </w:r>
      <w:r w:rsidRPr="00460B08">
        <w:t xml:space="preserve"> rather focusing on </w:t>
      </w:r>
      <w:r>
        <w:t xml:space="preserve">the </w:t>
      </w:r>
      <w:r w:rsidRPr="00460B08">
        <w:t>current financial situation of the business. It also shows that how ratio analysis fails to take any decision in the business and no justification is done behind any decision.</w:t>
      </w:r>
    </w:p>
    <w:p w14:paraId="414310AF" w14:textId="77777777" w:rsidR="00EC6390" w:rsidRDefault="009C6526" w:rsidP="00EC6390">
      <w:pPr>
        <w:pStyle w:val="Heading2"/>
      </w:pPr>
      <w:bookmarkStart w:id="16" w:name="_Toc44839910"/>
      <w:bookmarkStart w:id="17" w:name="_Toc44858249"/>
      <w:r>
        <w:lastRenderedPageBreak/>
        <w:t>Conclusion</w:t>
      </w:r>
      <w:bookmarkEnd w:id="16"/>
      <w:bookmarkEnd w:id="17"/>
    </w:p>
    <w:p w14:paraId="44E3DA7F" w14:textId="77777777" w:rsidR="00EC6390" w:rsidRDefault="009C6526" w:rsidP="00EC6390">
      <w:pPr>
        <w:rPr>
          <w:lang w:val="en-US"/>
        </w:rPr>
      </w:pPr>
      <w:r>
        <w:rPr>
          <w:lang w:val="en-US"/>
        </w:rPr>
        <w:t xml:space="preserve">From the above analysis, it is illustrated that the hotel chain has emphasized more on fixed assets rather than liquid assets in terms of empowering their financial position to offer value-added services to customers. The ratio analysis is beneficial for gaining in-depth information about company financial statement over a period of time so that strategic decision could be taken to minimize the risk of cash flow or high expense margin within operating industry. </w:t>
      </w:r>
    </w:p>
    <w:p w14:paraId="74421A91" w14:textId="77777777" w:rsidR="0058638B" w:rsidRDefault="00560DF6" w:rsidP="00EC6390">
      <w:pPr>
        <w:rPr>
          <w:lang w:val="en-US"/>
        </w:rPr>
      </w:pPr>
    </w:p>
    <w:p w14:paraId="2702241D" w14:textId="77777777" w:rsidR="0058638B" w:rsidRDefault="00560DF6" w:rsidP="00EC6390">
      <w:pPr>
        <w:rPr>
          <w:lang w:val="en-US"/>
        </w:rPr>
      </w:pPr>
    </w:p>
    <w:p w14:paraId="183034B2" w14:textId="77777777" w:rsidR="0058638B" w:rsidRDefault="00560DF6" w:rsidP="00EC6390">
      <w:pPr>
        <w:rPr>
          <w:lang w:val="en-US"/>
        </w:rPr>
      </w:pPr>
    </w:p>
    <w:p w14:paraId="0C624112" w14:textId="77777777" w:rsidR="0058638B" w:rsidRDefault="00560DF6" w:rsidP="00EC6390">
      <w:pPr>
        <w:rPr>
          <w:lang w:val="en-US"/>
        </w:rPr>
      </w:pPr>
    </w:p>
    <w:p w14:paraId="3067100E" w14:textId="77777777" w:rsidR="0058638B" w:rsidRDefault="00560DF6" w:rsidP="00EC6390">
      <w:pPr>
        <w:rPr>
          <w:lang w:val="en-US"/>
        </w:rPr>
      </w:pPr>
    </w:p>
    <w:p w14:paraId="7CDFAB9E" w14:textId="77777777" w:rsidR="0058638B" w:rsidRDefault="00560DF6" w:rsidP="00EC6390">
      <w:pPr>
        <w:rPr>
          <w:lang w:val="en-US"/>
        </w:rPr>
      </w:pPr>
    </w:p>
    <w:p w14:paraId="2BC7D7FE" w14:textId="77777777" w:rsidR="0058638B" w:rsidRDefault="00560DF6" w:rsidP="00EC6390">
      <w:pPr>
        <w:rPr>
          <w:lang w:val="en-US"/>
        </w:rPr>
      </w:pPr>
    </w:p>
    <w:p w14:paraId="2CB5EE09" w14:textId="77777777" w:rsidR="0058638B" w:rsidRDefault="00560DF6" w:rsidP="00EC6390">
      <w:pPr>
        <w:rPr>
          <w:lang w:val="en-US"/>
        </w:rPr>
      </w:pPr>
    </w:p>
    <w:p w14:paraId="5A79A30A" w14:textId="77777777" w:rsidR="0058638B" w:rsidRDefault="00560DF6" w:rsidP="00EC6390">
      <w:pPr>
        <w:rPr>
          <w:lang w:val="en-US"/>
        </w:rPr>
      </w:pPr>
    </w:p>
    <w:bookmarkStart w:id="18" w:name="_Toc44858250" w:displacedByCustomXml="next"/>
    <w:sdt>
      <w:sdtPr>
        <w:rPr>
          <w:rFonts w:ascii="Times New Roman" w:eastAsiaTheme="minorHAnsi" w:hAnsi="Times New Roman" w:cstheme="minorBidi"/>
          <w:color w:val="auto"/>
          <w:sz w:val="24"/>
          <w:szCs w:val="22"/>
          <w:lang w:val="en-GB"/>
        </w:rPr>
        <w:id w:val="765664863"/>
        <w:docPartObj>
          <w:docPartGallery w:val="Bibliographies"/>
          <w:docPartUnique/>
        </w:docPartObj>
      </w:sdtPr>
      <w:sdtEndPr/>
      <w:sdtContent>
        <w:p w14:paraId="07709353" w14:textId="77777777" w:rsidR="0058638B" w:rsidRDefault="009C6526">
          <w:pPr>
            <w:pStyle w:val="Heading1"/>
          </w:pPr>
          <w:r>
            <w:t>References</w:t>
          </w:r>
          <w:bookmarkEnd w:id="18"/>
        </w:p>
        <w:sdt>
          <w:sdtPr>
            <w:id w:val="-573587230"/>
            <w:bibliography/>
          </w:sdtPr>
          <w:sdtEndPr/>
          <w:sdtContent>
            <w:p w14:paraId="04D07EB8" w14:textId="77777777" w:rsidR="0058638B" w:rsidRDefault="00F37AFB" w:rsidP="0058638B">
              <w:pPr>
                <w:pStyle w:val="Bibliography"/>
                <w:rPr>
                  <w:noProof/>
                  <w:szCs w:val="24"/>
                </w:rPr>
              </w:pPr>
              <w:r>
                <w:fldChar w:fldCharType="begin"/>
              </w:r>
              <w:r w:rsidR="009C6526">
                <w:instrText xml:space="preserve"> BIBLIOGRAPHY </w:instrText>
              </w:r>
              <w:r>
                <w:fldChar w:fldCharType="separate"/>
              </w:r>
              <w:r w:rsidR="009C6526">
                <w:rPr>
                  <w:noProof/>
                </w:rPr>
                <w:t xml:space="preserve">Afrino, J. &amp; Erni, M., 2019. Effect of Profitability Ratio, Solvency, Market Ratio, Andrisk Ratio on Stock Return. </w:t>
              </w:r>
              <w:r w:rsidR="009C6526">
                <w:rPr>
                  <w:i/>
                  <w:iCs/>
                  <w:noProof/>
                </w:rPr>
                <w:t xml:space="preserve">In Third Padang International Conference On Economics Education, Economics, Business and Management, Accounting and Entrepreneurship, </w:t>
              </w:r>
              <w:r w:rsidR="009C6526">
                <w:rPr>
                  <w:noProof/>
                </w:rPr>
                <w:t>8(7), p. 458.</w:t>
              </w:r>
            </w:p>
            <w:p w14:paraId="4D9A08B9" w14:textId="77777777" w:rsidR="0058638B" w:rsidRDefault="009C6526" w:rsidP="0058638B">
              <w:pPr>
                <w:pStyle w:val="Bibliography"/>
                <w:rPr>
                  <w:noProof/>
                </w:rPr>
              </w:pPr>
              <w:r>
                <w:rPr>
                  <w:noProof/>
                </w:rPr>
                <w:t xml:space="preserve">Amalina, N., Amelia, F. &amp; Alfatah, W., 2019. Analysis Effect of Profitability Ratio, Leverage Ratio, Audit Committee and Public Accounting Firm Size on Audit Delay. </w:t>
              </w:r>
              <w:r>
                <w:rPr>
                  <w:i/>
                  <w:iCs/>
                  <w:noProof/>
                </w:rPr>
                <w:t xml:space="preserve">Indonesian Management and Accounting Research, </w:t>
              </w:r>
              <w:r>
                <w:rPr>
                  <w:noProof/>
                </w:rPr>
                <w:t>17(1), pp. 36-52.</w:t>
              </w:r>
            </w:p>
            <w:p w14:paraId="294D7DAC" w14:textId="77777777" w:rsidR="0058638B" w:rsidRDefault="009C6526" w:rsidP="0058638B">
              <w:pPr>
                <w:pStyle w:val="Bibliography"/>
                <w:rPr>
                  <w:noProof/>
                </w:rPr>
              </w:pPr>
              <w:r>
                <w:rPr>
                  <w:noProof/>
                </w:rPr>
                <w:t xml:space="preserve">Baraja, L. &amp; Yosya, E., 2019. Analysis the Impact of Liquidity, Profitability, Activity and Solvency Ratio on Change in Earnings. </w:t>
              </w:r>
              <w:r>
                <w:rPr>
                  <w:i/>
                  <w:iCs/>
                  <w:noProof/>
                </w:rPr>
                <w:t xml:space="preserve">Indonesian Management and Accounting Research, </w:t>
              </w:r>
              <w:r>
                <w:rPr>
                  <w:noProof/>
                </w:rPr>
                <w:t>17(1), pp. 1-17.</w:t>
              </w:r>
            </w:p>
            <w:p w14:paraId="1CDAE882" w14:textId="77777777" w:rsidR="0058638B" w:rsidRDefault="009C6526" w:rsidP="0058638B">
              <w:pPr>
                <w:pStyle w:val="Bibliography"/>
                <w:rPr>
                  <w:noProof/>
                </w:rPr>
              </w:pPr>
              <w:r>
                <w:rPr>
                  <w:noProof/>
                </w:rPr>
                <w:lastRenderedPageBreak/>
                <w:t xml:space="preserve">Guay, W., Samuels, D. &amp; Taylor, D., 2016. Guiding through the fog: Financial statement complexity and voluntary disclosure. </w:t>
              </w:r>
              <w:r>
                <w:rPr>
                  <w:i/>
                  <w:iCs/>
                  <w:noProof/>
                </w:rPr>
                <w:t xml:space="preserve">Journal of Accounting and Economics, </w:t>
              </w:r>
              <w:r>
                <w:rPr>
                  <w:noProof/>
                </w:rPr>
                <w:t>62(2-3), pp. 234-269,DOI-10.1016/j.jacceco.2016.09.001.</w:t>
              </w:r>
            </w:p>
            <w:p w14:paraId="15167F79" w14:textId="77777777" w:rsidR="0058638B" w:rsidRDefault="009C6526" w:rsidP="0058638B">
              <w:pPr>
                <w:pStyle w:val="Bibliography"/>
                <w:rPr>
                  <w:noProof/>
                </w:rPr>
              </w:pPr>
              <w:r>
                <w:rPr>
                  <w:noProof/>
                </w:rPr>
                <w:t xml:space="preserve">Jiang, L., Li, Y. &amp; Cai, L., 2018. Evaluation of enterprise economic performance based on principal component analysis. </w:t>
              </w:r>
              <w:r>
                <w:rPr>
                  <w:i/>
                  <w:iCs/>
                  <w:noProof/>
                </w:rPr>
                <w:t xml:space="preserve">Journal of Interdisciplinary Mathematics, </w:t>
              </w:r>
              <w:r>
                <w:rPr>
                  <w:noProof/>
                </w:rPr>
                <w:t>21(5), pp. 1309-1314,DOI-10.1080/09720502.2018.1498004.</w:t>
              </w:r>
            </w:p>
            <w:p w14:paraId="1B24F9EF" w14:textId="77777777" w:rsidR="0058638B" w:rsidRDefault="009C6526" w:rsidP="0058638B">
              <w:pPr>
                <w:pStyle w:val="Bibliography"/>
                <w:rPr>
                  <w:noProof/>
                </w:rPr>
              </w:pPr>
              <w:r>
                <w:rPr>
                  <w:noProof/>
                </w:rPr>
                <w:t xml:space="preserve">Köseoglu, M., Altin, M., Chan, E. &amp; Aladag, O., 2020. What are the key success factors for strategy formulation and implementation? Perspectives of managers in the hotel industry. </w:t>
              </w:r>
              <w:r>
                <w:rPr>
                  <w:i/>
                  <w:iCs/>
                  <w:noProof/>
                </w:rPr>
                <w:t xml:space="preserve">International Journal of Hospitality Management, </w:t>
              </w:r>
              <w:r>
                <w:rPr>
                  <w:noProof/>
                </w:rPr>
                <w:t>89(2), p. 102574.</w:t>
              </w:r>
            </w:p>
            <w:p w14:paraId="74950968" w14:textId="77777777" w:rsidR="0058638B" w:rsidRDefault="009C6526" w:rsidP="0058638B">
              <w:pPr>
                <w:pStyle w:val="Bibliography"/>
                <w:rPr>
                  <w:noProof/>
                </w:rPr>
              </w:pPr>
              <w:r>
                <w:rPr>
                  <w:noProof/>
                </w:rPr>
                <w:t xml:space="preserve">Pando, V., San-José, L. &amp; Sicilia, J., 2019. Profitability ratio maximization in an inventory model with stock-dependent demand rate and non-linear holding cost. </w:t>
              </w:r>
              <w:r>
                <w:rPr>
                  <w:i/>
                  <w:iCs/>
                  <w:noProof/>
                </w:rPr>
                <w:t xml:space="preserve">Applied Mathematical Modelling, </w:t>
              </w:r>
              <w:r>
                <w:rPr>
                  <w:noProof/>
                </w:rPr>
                <w:t>66(1), pp. 643-661.</w:t>
              </w:r>
            </w:p>
            <w:p w14:paraId="1496D4D8" w14:textId="77777777" w:rsidR="0058638B" w:rsidRDefault="009C6526" w:rsidP="0058638B">
              <w:pPr>
                <w:pStyle w:val="Bibliography"/>
                <w:rPr>
                  <w:noProof/>
                </w:rPr>
              </w:pPr>
              <w:r>
                <w:rPr>
                  <w:noProof/>
                </w:rPr>
                <w:t xml:space="preserve">Ramanathan, R., Ramanathan, U. &amp; Zhang, Y., 2016. Linking operations, marketing and environmental capabilities and diversification to hotel performance: A data envelopment analysis approach. </w:t>
              </w:r>
              <w:r>
                <w:rPr>
                  <w:i/>
                  <w:iCs/>
                  <w:noProof/>
                </w:rPr>
                <w:t xml:space="preserve">International Journal of Production Economics, </w:t>
              </w:r>
              <w:r>
                <w:rPr>
                  <w:noProof/>
                </w:rPr>
                <w:t>176(1), pp. 111-122.</w:t>
              </w:r>
            </w:p>
            <w:p w14:paraId="797011E5" w14:textId="77777777" w:rsidR="0058638B" w:rsidRDefault="009C6526" w:rsidP="0058638B">
              <w:pPr>
                <w:pStyle w:val="Bibliography"/>
                <w:rPr>
                  <w:noProof/>
                </w:rPr>
              </w:pPr>
              <w:r>
                <w:rPr>
                  <w:noProof/>
                </w:rPr>
                <w:t xml:space="preserve">Ryu, J., Kim, K., Oh, M. &amp; Shin, J., 2019. Why environmental and social benefits should be included in cost-benefit analysis of infrastructure`. </w:t>
              </w:r>
              <w:r>
                <w:rPr>
                  <w:i/>
                  <w:iCs/>
                  <w:noProof/>
                </w:rPr>
                <w:t xml:space="preserve">Environmental Science and Pollution Research, </w:t>
              </w:r>
              <w:r>
                <w:rPr>
                  <w:noProof/>
                </w:rPr>
                <w:t>26(21), pp. 21693-21703,DOI-10.1007/s11356-019-05475-6.</w:t>
              </w:r>
            </w:p>
            <w:p w14:paraId="5B6B7D91" w14:textId="77777777" w:rsidR="0058638B" w:rsidRDefault="009C6526" w:rsidP="0058638B">
              <w:pPr>
                <w:pStyle w:val="Bibliography"/>
                <w:rPr>
                  <w:noProof/>
                </w:rPr>
              </w:pPr>
              <w:r>
                <w:rPr>
                  <w:noProof/>
                </w:rPr>
                <w:t xml:space="preserve">Vogel, H., 2016. </w:t>
              </w:r>
              <w:r>
                <w:rPr>
                  <w:i/>
                  <w:iCs/>
                  <w:noProof/>
                </w:rPr>
                <w:t xml:space="preserve">Travel industry economics: A guide for financial analysis. </w:t>
              </w:r>
              <w:r>
                <w:rPr>
                  <w:noProof/>
                </w:rPr>
                <w:t>2nd ed. London : Springer.</w:t>
              </w:r>
            </w:p>
            <w:p w14:paraId="45BD1BC9" w14:textId="77777777" w:rsidR="0058638B" w:rsidRDefault="009C6526" w:rsidP="0058638B">
              <w:pPr>
                <w:pStyle w:val="Bibliography"/>
                <w:rPr>
                  <w:noProof/>
                </w:rPr>
              </w:pPr>
              <w:r>
                <w:rPr>
                  <w:noProof/>
                </w:rPr>
                <w:t xml:space="preserve">Yanti, N. &amp; Dwirandra, A., 2019. The effect of profitability in income smoothing practice with good corporate governance and dividend of payout ratio as a moderation variable. </w:t>
              </w:r>
              <w:r>
                <w:rPr>
                  <w:i/>
                  <w:iCs/>
                  <w:noProof/>
                </w:rPr>
                <w:t xml:space="preserve">International research journal of management, IT and social sciences, </w:t>
              </w:r>
              <w:r>
                <w:rPr>
                  <w:noProof/>
                </w:rPr>
                <w:t>6(2), pp. 12-21.</w:t>
              </w:r>
            </w:p>
            <w:p w14:paraId="02DFCE62" w14:textId="77777777" w:rsidR="0058638B" w:rsidRDefault="00F37AFB" w:rsidP="0058638B">
              <w:r>
                <w:rPr>
                  <w:b/>
                  <w:bCs/>
                  <w:noProof/>
                </w:rPr>
                <w:fldChar w:fldCharType="end"/>
              </w:r>
            </w:p>
          </w:sdtContent>
        </w:sdt>
      </w:sdtContent>
    </w:sdt>
    <w:p w14:paraId="5EFD2957" w14:textId="77777777" w:rsidR="0058638B" w:rsidRDefault="00560DF6" w:rsidP="00EC6390">
      <w:pPr>
        <w:rPr>
          <w:lang w:val="en-US"/>
        </w:rPr>
      </w:pPr>
    </w:p>
    <w:p w14:paraId="3127E119" w14:textId="77777777" w:rsidR="00EC6390" w:rsidRDefault="00560DF6" w:rsidP="00EC6390">
      <w:pPr>
        <w:rPr>
          <w:lang w:val="en-US"/>
        </w:rPr>
      </w:pPr>
    </w:p>
    <w:p w14:paraId="61F35B8A" w14:textId="77777777" w:rsidR="00EC6390" w:rsidRDefault="00560DF6" w:rsidP="00EC6390">
      <w:pPr>
        <w:rPr>
          <w:lang w:val="en-US"/>
        </w:rPr>
      </w:pPr>
    </w:p>
    <w:p w14:paraId="500BA6B5" w14:textId="77777777" w:rsidR="00A0696F" w:rsidRDefault="00560DF6" w:rsidP="00EC6390">
      <w:pPr>
        <w:rPr>
          <w:lang w:val="en-US"/>
        </w:rPr>
      </w:pPr>
    </w:p>
    <w:p w14:paraId="6A0744F8" w14:textId="77777777" w:rsidR="00A0696F" w:rsidRDefault="00560DF6" w:rsidP="00EC6390">
      <w:pPr>
        <w:rPr>
          <w:lang w:val="en-US"/>
        </w:rPr>
      </w:pPr>
    </w:p>
    <w:p w14:paraId="33EDC86B" w14:textId="77777777" w:rsidR="00A0696F" w:rsidRPr="00EC6390" w:rsidRDefault="00560DF6" w:rsidP="00EC6390">
      <w:pPr>
        <w:rPr>
          <w:lang w:val="en-US"/>
        </w:rPr>
      </w:pPr>
    </w:p>
    <w:p w14:paraId="442E810B" w14:textId="77777777" w:rsidR="00EC6390" w:rsidRDefault="00560DF6" w:rsidP="00EC6390">
      <w:pPr>
        <w:jc w:val="center"/>
        <w:rPr>
          <w:b/>
          <w:i/>
        </w:rPr>
      </w:pPr>
    </w:p>
    <w:p w14:paraId="47196A79" w14:textId="77777777" w:rsidR="00EC6390" w:rsidRPr="00A5381B" w:rsidRDefault="00560DF6" w:rsidP="00EC6390">
      <w:pPr>
        <w:jc w:val="center"/>
        <w:rPr>
          <w:b/>
          <w:i/>
        </w:rPr>
      </w:pPr>
    </w:p>
    <w:p w14:paraId="351677E1" w14:textId="77777777" w:rsidR="00C56C80" w:rsidRDefault="00560DF6"/>
    <w:sectPr w:rsidR="00C56C80" w:rsidSect="002A661D">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64101E" w14:textId="77777777" w:rsidR="00560DF6" w:rsidRDefault="00560DF6" w:rsidP="008D3509">
      <w:pPr>
        <w:spacing w:after="0" w:line="240" w:lineRule="auto"/>
      </w:pPr>
      <w:r>
        <w:separator/>
      </w:r>
    </w:p>
  </w:endnote>
  <w:endnote w:type="continuationSeparator" w:id="0">
    <w:p w14:paraId="777D2AAA" w14:textId="77777777" w:rsidR="00560DF6" w:rsidRDefault="00560DF6" w:rsidP="008D35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4676637"/>
      <w:docPartObj>
        <w:docPartGallery w:val="Page Numbers (Bottom of Page)"/>
        <w:docPartUnique/>
      </w:docPartObj>
    </w:sdtPr>
    <w:sdtEndPr>
      <w:rPr>
        <w:noProof/>
      </w:rPr>
    </w:sdtEndPr>
    <w:sdtContent>
      <w:p w14:paraId="5BA96244" w14:textId="77777777" w:rsidR="00B3762E" w:rsidRDefault="00F37AFB">
        <w:pPr>
          <w:pStyle w:val="Footer"/>
          <w:jc w:val="right"/>
        </w:pPr>
        <w:r>
          <w:fldChar w:fldCharType="begin"/>
        </w:r>
        <w:r w:rsidR="009C6526">
          <w:instrText xml:space="preserve"> PAGE   \* MERGEFORMAT </w:instrText>
        </w:r>
        <w:r>
          <w:fldChar w:fldCharType="separate"/>
        </w:r>
        <w:r w:rsidR="00BF4CA2">
          <w:rPr>
            <w:noProof/>
          </w:rPr>
          <w:t>6</w:t>
        </w:r>
        <w:r>
          <w:rPr>
            <w:noProof/>
          </w:rPr>
          <w:fldChar w:fldCharType="end"/>
        </w:r>
      </w:p>
    </w:sdtContent>
  </w:sdt>
  <w:p w14:paraId="0C2BA572" w14:textId="77777777" w:rsidR="00B3762E" w:rsidRDefault="00560D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F2D157" w14:textId="77777777" w:rsidR="00560DF6" w:rsidRDefault="00560DF6" w:rsidP="008D3509">
      <w:pPr>
        <w:spacing w:after="0" w:line="240" w:lineRule="auto"/>
      </w:pPr>
      <w:r>
        <w:separator/>
      </w:r>
    </w:p>
  </w:footnote>
  <w:footnote w:type="continuationSeparator" w:id="0">
    <w:p w14:paraId="7966FFE0" w14:textId="77777777" w:rsidR="00560DF6" w:rsidRDefault="00560DF6" w:rsidP="008D35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A661D"/>
    <w:rsid w:val="002A661D"/>
    <w:rsid w:val="004F1934"/>
    <w:rsid w:val="00560DF6"/>
    <w:rsid w:val="00731598"/>
    <w:rsid w:val="009C6526"/>
    <w:rsid w:val="00BF4CA2"/>
    <w:rsid w:val="00C61C6D"/>
    <w:rsid w:val="00F37A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3B512"/>
  <w15:docId w15:val="{5684003E-B761-41A5-B4BD-A00383C1E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50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C6390"/>
    <w:pPr>
      <w:keepNext/>
      <w:keepLines/>
      <w:spacing w:before="240" w:after="0"/>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basedOn w:val="Normal"/>
    <w:next w:val="Normal"/>
    <w:link w:val="Heading2Char"/>
    <w:uiPriority w:val="9"/>
    <w:unhideWhenUsed/>
    <w:qFormat/>
    <w:rsid w:val="00EC6390"/>
    <w:pPr>
      <w:keepNext/>
      <w:keepLines/>
      <w:spacing w:before="40" w:after="0"/>
      <w:outlineLvl w:val="1"/>
    </w:pPr>
    <w:rPr>
      <w:rFonts w:asciiTheme="majorHAnsi" w:eastAsiaTheme="majorEastAsia" w:hAnsiTheme="majorHAnsi" w:cstheme="majorBidi"/>
      <w:color w:val="365F91" w:themeColor="accent1" w:themeShade="BF"/>
      <w:sz w:val="28"/>
      <w:szCs w:val="26"/>
      <w:lang w:val="en-US"/>
    </w:rPr>
  </w:style>
  <w:style w:type="paragraph" w:styleId="Heading3">
    <w:name w:val="heading 3"/>
    <w:basedOn w:val="Normal"/>
    <w:next w:val="Normal"/>
    <w:link w:val="Heading3Char"/>
    <w:uiPriority w:val="9"/>
    <w:semiHidden/>
    <w:unhideWhenUsed/>
    <w:qFormat/>
    <w:rsid w:val="00EC63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35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3509"/>
    <w:rPr>
      <w:rFonts w:ascii="Times New Roman" w:hAnsi="Times New Roman"/>
      <w:sz w:val="24"/>
    </w:rPr>
  </w:style>
  <w:style w:type="paragraph" w:styleId="Footer">
    <w:name w:val="footer"/>
    <w:basedOn w:val="Normal"/>
    <w:link w:val="FooterChar"/>
    <w:uiPriority w:val="99"/>
    <w:unhideWhenUsed/>
    <w:rsid w:val="008D35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3509"/>
    <w:rPr>
      <w:rFonts w:ascii="Times New Roman" w:hAnsi="Times New Roman"/>
      <w:sz w:val="24"/>
    </w:rPr>
  </w:style>
  <w:style w:type="paragraph" w:styleId="Title">
    <w:name w:val="Title"/>
    <w:basedOn w:val="Normal"/>
    <w:next w:val="Normal"/>
    <w:link w:val="TitleChar"/>
    <w:uiPriority w:val="10"/>
    <w:qFormat/>
    <w:rsid w:val="00EC6390"/>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EC6390"/>
    <w:rPr>
      <w:rFonts w:asciiTheme="majorHAnsi" w:eastAsiaTheme="majorEastAsia" w:hAnsiTheme="majorHAnsi" w:cstheme="majorBidi"/>
      <w:spacing w:val="-10"/>
      <w:kern w:val="28"/>
      <w:sz w:val="56"/>
      <w:szCs w:val="56"/>
      <w:lang w:val="en-US"/>
    </w:rPr>
  </w:style>
  <w:style w:type="character" w:customStyle="1" w:styleId="Heading1Char">
    <w:name w:val="Heading 1 Char"/>
    <w:basedOn w:val="DefaultParagraphFont"/>
    <w:link w:val="Heading1"/>
    <w:uiPriority w:val="9"/>
    <w:rsid w:val="00EC6390"/>
    <w:rPr>
      <w:rFonts w:asciiTheme="majorHAnsi" w:eastAsiaTheme="majorEastAsia" w:hAnsiTheme="majorHAnsi" w:cstheme="majorBidi"/>
      <w:color w:val="365F91" w:themeColor="accent1" w:themeShade="BF"/>
      <w:sz w:val="32"/>
      <w:szCs w:val="32"/>
      <w:lang w:val="en-US"/>
    </w:rPr>
  </w:style>
  <w:style w:type="character" w:customStyle="1" w:styleId="Heading2Char">
    <w:name w:val="Heading 2 Char"/>
    <w:basedOn w:val="DefaultParagraphFont"/>
    <w:link w:val="Heading2"/>
    <w:uiPriority w:val="9"/>
    <w:rsid w:val="00EC6390"/>
    <w:rPr>
      <w:rFonts w:asciiTheme="majorHAnsi" w:eastAsiaTheme="majorEastAsia" w:hAnsiTheme="majorHAnsi" w:cstheme="majorBidi"/>
      <w:color w:val="365F91" w:themeColor="accent1" w:themeShade="BF"/>
      <w:sz w:val="28"/>
      <w:szCs w:val="26"/>
      <w:lang w:val="en-US"/>
    </w:rPr>
  </w:style>
  <w:style w:type="character" w:customStyle="1" w:styleId="Heading3Char">
    <w:name w:val="Heading 3 Char"/>
    <w:basedOn w:val="DefaultParagraphFont"/>
    <w:link w:val="Heading3"/>
    <w:uiPriority w:val="9"/>
    <w:semiHidden/>
    <w:rsid w:val="00EC6390"/>
    <w:rPr>
      <w:rFonts w:asciiTheme="majorHAnsi" w:eastAsiaTheme="majorEastAsia" w:hAnsiTheme="majorHAnsi" w:cstheme="majorBidi"/>
      <w:b/>
      <w:bCs/>
      <w:color w:val="4F81BD" w:themeColor="accent1"/>
      <w:sz w:val="24"/>
    </w:rPr>
  </w:style>
  <w:style w:type="paragraph" w:styleId="BalloonText">
    <w:name w:val="Balloon Text"/>
    <w:basedOn w:val="Normal"/>
    <w:link w:val="BalloonTextChar"/>
    <w:uiPriority w:val="99"/>
    <w:semiHidden/>
    <w:unhideWhenUsed/>
    <w:rsid w:val="008B5C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5C76"/>
    <w:rPr>
      <w:rFonts w:ascii="Tahoma" w:hAnsi="Tahoma" w:cs="Tahoma"/>
      <w:sz w:val="16"/>
      <w:szCs w:val="16"/>
    </w:rPr>
  </w:style>
  <w:style w:type="paragraph" w:styleId="Caption">
    <w:name w:val="caption"/>
    <w:basedOn w:val="Normal"/>
    <w:next w:val="Normal"/>
    <w:uiPriority w:val="35"/>
    <w:unhideWhenUsed/>
    <w:qFormat/>
    <w:rsid w:val="00460B08"/>
    <w:pPr>
      <w:spacing w:line="240" w:lineRule="auto"/>
    </w:pPr>
    <w:rPr>
      <w:i/>
      <w:iCs/>
      <w:color w:val="1F497D" w:themeColor="text2"/>
      <w:sz w:val="18"/>
      <w:szCs w:val="18"/>
    </w:rPr>
  </w:style>
  <w:style w:type="paragraph" w:styleId="Bibliography">
    <w:name w:val="Bibliography"/>
    <w:basedOn w:val="Normal"/>
    <w:next w:val="Normal"/>
    <w:uiPriority w:val="37"/>
    <w:unhideWhenUsed/>
    <w:rsid w:val="0058638B"/>
  </w:style>
  <w:style w:type="paragraph" w:styleId="TOCHeading">
    <w:name w:val="TOC Heading"/>
    <w:basedOn w:val="Heading1"/>
    <w:next w:val="Normal"/>
    <w:uiPriority w:val="39"/>
    <w:unhideWhenUsed/>
    <w:qFormat/>
    <w:rsid w:val="0058638B"/>
    <w:pPr>
      <w:spacing w:line="259" w:lineRule="auto"/>
      <w:jc w:val="left"/>
      <w:outlineLvl w:val="9"/>
    </w:pPr>
  </w:style>
  <w:style w:type="paragraph" w:styleId="TOC1">
    <w:name w:val="toc 1"/>
    <w:basedOn w:val="Normal"/>
    <w:next w:val="Normal"/>
    <w:autoRedefine/>
    <w:uiPriority w:val="39"/>
    <w:unhideWhenUsed/>
    <w:rsid w:val="0058638B"/>
    <w:pPr>
      <w:spacing w:after="100"/>
    </w:pPr>
  </w:style>
  <w:style w:type="paragraph" w:styleId="TOC2">
    <w:name w:val="toc 2"/>
    <w:basedOn w:val="Normal"/>
    <w:next w:val="Normal"/>
    <w:autoRedefine/>
    <w:uiPriority w:val="39"/>
    <w:unhideWhenUsed/>
    <w:rsid w:val="0058638B"/>
    <w:pPr>
      <w:spacing w:after="100"/>
      <w:ind w:left="240"/>
    </w:pPr>
  </w:style>
  <w:style w:type="paragraph" w:styleId="TOC3">
    <w:name w:val="toc 3"/>
    <w:basedOn w:val="Normal"/>
    <w:next w:val="Normal"/>
    <w:autoRedefine/>
    <w:uiPriority w:val="39"/>
    <w:unhideWhenUsed/>
    <w:rsid w:val="0058638B"/>
    <w:pPr>
      <w:spacing w:after="100"/>
      <w:ind w:left="480"/>
    </w:pPr>
  </w:style>
  <w:style w:type="character" w:styleId="Hyperlink">
    <w:name w:val="Hyperlink"/>
    <w:basedOn w:val="DefaultParagraphFont"/>
    <w:uiPriority w:val="99"/>
    <w:unhideWhenUsed/>
    <w:rsid w:val="0058638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756330">
      <w:bodyDiv w:val="1"/>
      <w:marLeft w:val="0"/>
      <w:marRight w:val="0"/>
      <w:marTop w:val="0"/>
      <w:marBottom w:val="0"/>
      <w:divBdr>
        <w:top w:val="none" w:sz="0" w:space="0" w:color="auto"/>
        <w:left w:val="none" w:sz="0" w:space="0" w:color="auto"/>
        <w:bottom w:val="none" w:sz="0" w:space="0" w:color="auto"/>
        <w:right w:val="none" w:sz="0" w:space="0" w:color="auto"/>
      </w:divBdr>
    </w:div>
    <w:div w:id="167059906">
      <w:bodyDiv w:val="1"/>
      <w:marLeft w:val="0"/>
      <w:marRight w:val="0"/>
      <w:marTop w:val="0"/>
      <w:marBottom w:val="0"/>
      <w:divBdr>
        <w:top w:val="none" w:sz="0" w:space="0" w:color="auto"/>
        <w:left w:val="none" w:sz="0" w:space="0" w:color="auto"/>
        <w:bottom w:val="none" w:sz="0" w:space="0" w:color="auto"/>
        <w:right w:val="none" w:sz="0" w:space="0" w:color="auto"/>
      </w:divBdr>
    </w:div>
    <w:div w:id="240988355">
      <w:bodyDiv w:val="1"/>
      <w:marLeft w:val="0"/>
      <w:marRight w:val="0"/>
      <w:marTop w:val="0"/>
      <w:marBottom w:val="0"/>
      <w:divBdr>
        <w:top w:val="none" w:sz="0" w:space="0" w:color="auto"/>
        <w:left w:val="none" w:sz="0" w:space="0" w:color="auto"/>
        <w:bottom w:val="none" w:sz="0" w:space="0" w:color="auto"/>
        <w:right w:val="none" w:sz="0" w:space="0" w:color="auto"/>
      </w:divBdr>
    </w:div>
    <w:div w:id="662971932">
      <w:bodyDiv w:val="1"/>
      <w:marLeft w:val="0"/>
      <w:marRight w:val="0"/>
      <w:marTop w:val="0"/>
      <w:marBottom w:val="0"/>
      <w:divBdr>
        <w:top w:val="none" w:sz="0" w:space="0" w:color="auto"/>
        <w:left w:val="none" w:sz="0" w:space="0" w:color="auto"/>
        <w:bottom w:val="none" w:sz="0" w:space="0" w:color="auto"/>
        <w:right w:val="none" w:sz="0" w:space="0" w:color="auto"/>
      </w:divBdr>
    </w:div>
    <w:div w:id="877744390">
      <w:bodyDiv w:val="1"/>
      <w:marLeft w:val="0"/>
      <w:marRight w:val="0"/>
      <w:marTop w:val="0"/>
      <w:marBottom w:val="0"/>
      <w:divBdr>
        <w:top w:val="none" w:sz="0" w:space="0" w:color="auto"/>
        <w:left w:val="none" w:sz="0" w:space="0" w:color="auto"/>
        <w:bottom w:val="none" w:sz="0" w:space="0" w:color="auto"/>
        <w:right w:val="none" w:sz="0" w:space="0" w:color="auto"/>
      </w:divBdr>
    </w:div>
    <w:div w:id="929893903">
      <w:bodyDiv w:val="1"/>
      <w:marLeft w:val="0"/>
      <w:marRight w:val="0"/>
      <w:marTop w:val="0"/>
      <w:marBottom w:val="0"/>
      <w:divBdr>
        <w:top w:val="none" w:sz="0" w:space="0" w:color="auto"/>
        <w:left w:val="none" w:sz="0" w:space="0" w:color="auto"/>
        <w:bottom w:val="none" w:sz="0" w:space="0" w:color="auto"/>
        <w:right w:val="none" w:sz="0" w:space="0" w:color="auto"/>
      </w:divBdr>
    </w:div>
    <w:div w:id="962225945">
      <w:bodyDiv w:val="1"/>
      <w:marLeft w:val="0"/>
      <w:marRight w:val="0"/>
      <w:marTop w:val="0"/>
      <w:marBottom w:val="0"/>
      <w:divBdr>
        <w:top w:val="none" w:sz="0" w:space="0" w:color="auto"/>
        <w:left w:val="none" w:sz="0" w:space="0" w:color="auto"/>
        <w:bottom w:val="none" w:sz="0" w:space="0" w:color="auto"/>
        <w:right w:val="none" w:sz="0" w:space="0" w:color="auto"/>
      </w:divBdr>
    </w:div>
    <w:div w:id="1199901746">
      <w:bodyDiv w:val="1"/>
      <w:marLeft w:val="0"/>
      <w:marRight w:val="0"/>
      <w:marTop w:val="0"/>
      <w:marBottom w:val="0"/>
      <w:divBdr>
        <w:top w:val="none" w:sz="0" w:space="0" w:color="auto"/>
        <w:left w:val="none" w:sz="0" w:space="0" w:color="auto"/>
        <w:bottom w:val="none" w:sz="0" w:space="0" w:color="auto"/>
        <w:right w:val="none" w:sz="0" w:space="0" w:color="auto"/>
      </w:divBdr>
    </w:div>
    <w:div w:id="1314142875">
      <w:bodyDiv w:val="1"/>
      <w:marLeft w:val="0"/>
      <w:marRight w:val="0"/>
      <w:marTop w:val="0"/>
      <w:marBottom w:val="0"/>
      <w:divBdr>
        <w:top w:val="none" w:sz="0" w:space="0" w:color="auto"/>
        <w:left w:val="none" w:sz="0" w:space="0" w:color="auto"/>
        <w:bottom w:val="none" w:sz="0" w:space="0" w:color="auto"/>
        <w:right w:val="none" w:sz="0" w:space="0" w:color="auto"/>
      </w:divBdr>
    </w:div>
    <w:div w:id="1409887937">
      <w:bodyDiv w:val="1"/>
      <w:marLeft w:val="0"/>
      <w:marRight w:val="0"/>
      <w:marTop w:val="0"/>
      <w:marBottom w:val="0"/>
      <w:divBdr>
        <w:top w:val="none" w:sz="0" w:space="0" w:color="auto"/>
        <w:left w:val="none" w:sz="0" w:space="0" w:color="auto"/>
        <w:bottom w:val="none" w:sz="0" w:space="0" w:color="auto"/>
        <w:right w:val="none" w:sz="0" w:space="0" w:color="auto"/>
      </w:divBdr>
    </w:div>
    <w:div w:id="1596940469">
      <w:bodyDiv w:val="1"/>
      <w:marLeft w:val="0"/>
      <w:marRight w:val="0"/>
      <w:marTop w:val="0"/>
      <w:marBottom w:val="0"/>
      <w:divBdr>
        <w:top w:val="none" w:sz="0" w:space="0" w:color="auto"/>
        <w:left w:val="none" w:sz="0" w:space="0" w:color="auto"/>
        <w:bottom w:val="none" w:sz="0" w:space="0" w:color="auto"/>
        <w:right w:val="none" w:sz="0" w:space="0" w:color="auto"/>
      </w:divBdr>
    </w:div>
    <w:div w:id="1686783661">
      <w:bodyDiv w:val="1"/>
      <w:marLeft w:val="0"/>
      <w:marRight w:val="0"/>
      <w:marTop w:val="0"/>
      <w:marBottom w:val="0"/>
      <w:divBdr>
        <w:top w:val="none" w:sz="0" w:space="0" w:color="auto"/>
        <w:left w:val="none" w:sz="0" w:space="0" w:color="auto"/>
        <w:bottom w:val="none" w:sz="0" w:space="0" w:color="auto"/>
        <w:right w:val="none" w:sz="0" w:space="0" w:color="auto"/>
      </w:divBdr>
    </w:div>
    <w:div w:id="2016884928">
      <w:bodyDiv w:val="1"/>
      <w:marLeft w:val="0"/>
      <w:marRight w:val="0"/>
      <w:marTop w:val="0"/>
      <w:marBottom w:val="0"/>
      <w:divBdr>
        <w:top w:val="none" w:sz="0" w:space="0" w:color="auto"/>
        <w:left w:val="none" w:sz="0" w:space="0" w:color="auto"/>
        <w:bottom w:val="none" w:sz="0" w:space="0" w:color="auto"/>
        <w:right w:val="none" w:sz="0" w:space="0" w:color="auto"/>
      </w:divBdr>
    </w:div>
    <w:div w:id="2052535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Ryu19</b:Tag>
    <b:SourceType>JournalArticle</b:SourceType>
    <b:Guid>{1EA21423-E78B-4C34-AF90-32CFA802AC83}</b:Guid>
    <b:Author>
      <b:Author>
        <b:NameList>
          <b:Person>
            <b:Last>Ryu</b:Last>
            <b:First>J.</b:First>
          </b:Person>
          <b:Person>
            <b:Last>Kim</b:Last>
            <b:First>K.</b:First>
          </b:Person>
          <b:Person>
            <b:Last>Oh</b:Last>
            <b:First>M.</b:First>
          </b:Person>
          <b:Person>
            <b:Last>Shin</b:Last>
            <b:First>J</b:First>
          </b:Person>
        </b:NameList>
      </b:Author>
    </b:Author>
    <b:Title>Why environmental and social benefits should be included in cost-benefit analysis of infrastructure`</b:Title>
    <b:JournalName>Environmental Science and Pollution Research</b:JournalName>
    <b:Year>2019</b:Year>
    <b:Pages>21693-21703,DOI-10.1007/s11356-019-05475-6</b:Pages>
    <b:Volume>26</b:Volume>
    <b:Issue>21</b:Issue>
    <b:RefOrder>9</b:RefOrder>
  </b:Source>
  <b:Source>
    <b:Tag>Ram16</b:Tag>
    <b:SourceType>JournalArticle</b:SourceType>
    <b:Guid>{BDF96C48-59EC-4040-AF36-508A9D7B03F4}</b:Guid>
    <b:Title>Linking operations, marketing and environmental capabilities and diversification to hotel performance: A data envelopment analysis approach</b:Title>
    <b:Year>2016</b:Year>
    <b:Author>
      <b:Author>
        <b:NameList>
          <b:Person>
            <b:Last>Ramanathan</b:Last>
            <b:First>R.</b:First>
          </b:Person>
          <b:Person>
            <b:Last>Ramanathan</b:Last>
            <b:First>U.</b:First>
          </b:Person>
          <b:Person>
            <b:Last>Zhang</b:Last>
            <b:First>Y</b:First>
          </b:Person>
        </b:NameList>
      </b:Author>
    </b:Author>
    <b:JournalName>International Journal of Production Economics</b:JournalName>
    <b:Pages>111-122</b:Pages>
    <b:Volume>176</b:Volume>
    <b:Issue>1</b:Issue>
    <b:RefOrder>1</b:RefOrder>
  </b:Source>
  <b:Source>
    <b:Tag>Vog16</b:Tag>
    <b:SourceType>Book</b:SourceType>
    <b:Guid>{B611F1E2-74DF-45A6-AC92-16498AB5302A}</b:Guid>
    <b:Title>Travel industry economics: A guide for financial analysis</b:Title>
    <b:Year>2016</b:Year>
    <b:Author>
      <b:Author>
        <b:NameList>
          <b:Person>
            <b:Last>Vogel</b:Last>
            <b:First>H.L</b:First>
          </b:Person>
        </b:NameList>
      </b:Author>
    </b:Author>
    <b:City>London </b:City>
    <b:Publisher>Springer</b:Publisher>
    <b:Edition>2nd</b:Edition>
    <b:RefOrder>2</b:RefOrder>
  </b:Source>
  <b:Source>
    <b:Tag>Kös20</b:Tag>
    <b:SourceType>JournalArticle</b:SourceType>
    <b:Guid>{AC4711E6-05E9-41B6-AF2F-0D13ACCE740C}</b:Guid>
    <b:Title>What are the key success factors for strategy formulation and implementation? Perspectives of managers in the hotel industry</b:Title>
    <b:Year>2020</b:Year>
    <b:Author>
      <b:Author>
        <b:NameList>
          <b:Person>
            <b:Last>Köseoglu</b:Last>
            <b:First>M.A.</b:First>
          </b:Person>
          <b:Person>
            <b:Last>Altin</b:Last>
            <b:First>M.</b:First>
          </b:Person>
          <b:Person>
            <b:Last>Chan</b:Last>
            <b:First>E.</b:First>
          </b:Person>
          <b:Person>
            <b:Last>Aladag</b:Last>
            <b:First>O.F</b:First>
          </b:Person>
        </b:NameList>
      </b:Author>
    </b:Author>
    <b:JournalName>International Journal of Hospitality Management</b:JournalName>
    <b:Pages>102574</b:Pages>
    <b:Volume>89</b:Volume>
    <b:Issue>2</b:Issue>
    <b:RefOrder>3</b:RefOrder>
  </b:Source>
  <b:Source>
    <b:Tag>Gua16</b:Tag>
    <b:SourceType>JournalArticle</b:SourceType>
    <b:Guid>{88C5DF80-ED9B-45CE-9D89-E90C0CDE3651}</b:Guid>
    <b:Author>
      <b:Author>
        <b:NameList>
          <b:Person>
            <b:Last>Guay</b:Last>
            <b:First>W.</b:First>
          </b:Person>
          <b:Person>
            <b:Last>Samuels</b:Last>
            <b:First>D.</b:First>
          </b:Person>
          <b:Person>
            <b:Last>Taylor</b:Last>
            <b:First>D</b:First>
          </b:Person>
        </b:NameList>
      </b:Author>
    </b:Author>
    <b:Title>Guiding through the fog: Financial statement complexity and voluntary disclosure </b:Title>
    <b:JournalName>Journal of Accounting and Economics</b:JournalName>
    <b:Year>2016</b:Year>
    <b:Pages>234-269,DOI-10.1016/j.jacceco.2016.09.001</b:Pages>
    <b:Volume>62</b:Volume>
    <b:Issue>2-3</b:Issue>
    <b:RefOrder>4</b:RefOrder>
  </b:Source>
  <b:Source>
    <b:Tag>Pan19</b:Tag>
    <b:SourceType>JournalArticle</b:SourceType>
    <b:Guid>{F5A995DB-C6D3-4DC2-8DFC-5FE76A6513EF}</b:Guid>
    <b:Author>
      <b:Author>
        <b:NameList>
          <b:Person>
            <b:Last>Pando</b:Last>
            <b:First>V.</b:First>
          </b:Person>
          <b:Person>
            <b:Last>San-José</b:Last>
            <b:First>L.A.</b:First>
          </b:Person>
          <b:Person>
            <b:Last>Sicilia</b:Last>
            <b:First>J</b:First>
          </b:Person>
        </b:NameList>
      </b:Author>
    </b:Author>
    <b:Title>Profitability ratio maximization in an inventory model with stock-dependent demand rate and non-linear holding cost</b:Title>
    <b:JournalName>Applied Mathematical Modelling</b:JournalName>
    <b:Year>2019</b:Year>
    <b:Pages>643-661</b:Pages>
    <b:Volume>66</b:Volume>
    <b:Issue>1</b:Issue>
    <b:RefOrder>5</b:RefOrder>
  </b:Source>
  <b:Source>
    <b:Tag>Bar19</b:Tag>
    <b:SourceType>JournalArticle</b:SourceType>
    <b:Guid>{05E12764-2EB3-4DEE-B5D7-6024581B1B6D}</b:Guid>
    <b:Author>
      <b:Author>
        <b:NameList>
          <b:Person>
            <b:Last>Baraja</b:Last>
            <b:First>L.</b:First>
          </b:Person>
          <b:Person>
            <b:Last>Yosya</b:Last>
            <b:First>E.A</b:First>
          </b:Person>
        </b:NameList>
      </b:Author>
    </b:Author>
    <b:Title>Analysis the Impact of Liquidity, Profitability, Activity and Solvency Ratio on Change in Earnings</b:Title>
    <b:JournalName>Indonesian Management and Accounting Research</b:JournalName>
    <b:Year>2019</b:Year>
    <b:Pages>1-17</b:Pages>
    <b:Volume>17</b:Volume>
    <b:Issue>1</b:Issue>
    <b:RefOrder>6</b:RefOrder>
  </b:Source>
  <b:Source>
    <b:Tag>Afr19</b:Tag>
    <b:SourceType>JournalArticle</b:SourceType>
    <b:Guid>{49B9B6D4-FC48-4D02-927E-6BE4FED4ECA3}</b:Guid>
    <b:Author>
      <b:Author>
        <b:NameList>
          <b:Person>
            <b:Last>Afrino</b:Last>
            <b:First>J.</b:First>
          </b:Person>
          <b:Person>
            <b:Last>Erni</b:Last>
            <b:First>M</b:First>
          </b:Person>
        </b:NameList>
      </b:Author>
    </b:Author>
    <b:Title>Effect of Profitability Ratio, Solvency, Market Ratio, Andrisk Ratio on Stock Return</b:Title>
    <b:JournalName>In Third Padang International Conference On Economics Education, Economics, Business and Management, Accounting and Entrepreneurship</b:JournalName>
    <b:Year>2019</b:Year>
    <b:Pages>458</b:Pages>
    <b:Volume>8</b:Volume>
    <b:Issue>7</b:Issue>
    <b:RefOrder>7</b:RefOrder>
  </b:Source>
  <b:Source>
    <b:Tag>Ama19</b:Tag>
    <b:SourceType>JournalArticle</b:SourceType>
    <b:Guid>{939A93D2-2D2F-40E3-BC84-90E3209F8E03}</b:Guid>
    <b:Author>
      <b:Author>
        <b:NameList>
          <b:Person>
            <b:Last>Amalina</b:Last>
            <b:First>N.</b:First>
          </b:Person>
          <b:Person>
            <b:Last>Amelia</b:Last>
            <b:First>F.</b:First>
          </b:Person>
          <b:Person>
            <b:Last>Alfatah</b:Last>
            <b:First>W</b:First>
          </b:Person>
        </b:NameList>
      </b:Author>
    </b:Author>
    <b:Title>Analysis Effect of Profitability Ratio, Leverage Ratio, Audit Committee and Public Accounting Firm Size on Audit Delay</b:Title>
    <b:JournalName>Indonesian Management and Accounting Research</b:JournalName>
    <b:Year>2019</b:Year>
    <b:Pages>36-52</b:Pages>
    <b:Volume>17</b:Volume>
    <b:Issue>1</b:Issue>
    <b:RefOrder>8</b:RefOrder>
  </b:Source>
  <b:Source>
    <b:Tag>Jia18</b:Tag>
    <b:SourceType>JournalArticle</b:SourceType>
    <b:Guid>{6B5CBDD6-0073-41D3-960E-71879C597605}</b:Guid>
    <b:Author>
      <b:Author>
        <b:NameList>
          <b:Person>
            <b:Last>Jiang</b:Last>
            <b:First>L.</b:First>
          </b:Person>
          <b:Person>
            <b:Last>Li</b:Last>
            <b:First>Y.</b:First>
          </b:Person>
          <b:Person>
            <b:Last>Cai</b:Last>
            <b:First>L.P</b:First>
          </b:Person>
        </b:NameList>
      </b:Author>
    </b:Author>
    <b:Title>Evaluation of enterprise economic performance based on principal component analysis</b:Title>
    <b:JournalName>Journal of Interdisciplinary Mathematics</b:JournalName>
    <b:Year>2018</b:Year>
    <b:Pages>1309-1314,DOI-10.1080/09720502.2018.1498004</b:Pages>
    <b:Volume>21</b:Volume>
    <b:Issue>5</b:Issue>
    <b:RefOrder>10</b:RefOrder>
  </b:Source>
  <b:Source>
    <b:Tag>Yan19</b:Tag>
    <b:SourceType>JournalArticle</b:SourceType>
    <b:Guid>{B4CCC034-9E93-463C-A2BC-7AA0B7EC1EA4}</b:Guid>
    <b:Author>
      <b:Author>
        <b:NameList>
          <b:Person>
            <b:Last>Yanti</b:Last>
            <b:First>N.M.Y.W.A.</b:First>
          </b:Person>
          <b:Person>
            <b:Last>Dwirandra</b:Last>
            <b:First>A.A.N.B</b:First>
          </b:Person>
        </b:NameList>
      </b:Author>
    </b:Author>
    <b:Title>The effect of profitability in income smoothing practice with good corporate governance and dividend of payout ratio as a moderation variable</b:Title>
    <b:JournalName>International research journal of management, IT and social sciences</b:JournalName>
    <b:Year>2019</b:Year>
    <b:Pages>12-21</b:Pages>
    <b:Volume>6</b:Volume>
    <b:Issue>2</b:Issue>
    <b:RefOrder>11</b:RefOrder>
  </b:Source>
</b:Sources>
</file>

<file path=customXml/itemProps1.xml><?xml version="1.0" encoding="utf-8"?>
<ds:datastoreItem xmlns:ds="http://schemas.openxmlformats.org/officeDocument/2006/customXml" ds:itemID="{58EB3628-1E92-40A1-9D7F-ABCA02D2A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Pages>
  <Words>2778</Words>
  <Characters>15840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Policica Dansatoarea</cp:lastModifiedBy>
  <cp:revision>4</cp:revision>
  <dcterms:created xsi:type="dcterms:W3CDTF">2020-07-05T05:29:00Z</dcterms:created>
  <dcterms:modified xsi:type="dcterms:W3CDTF">2020-07-05T21:41:00Z</dcterms:modified>
</cp:coreProperties>
</file>