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28BE35" w14:textId="77777777" w:rsidR="00B97FF1" w:rsidRPr="00922933" w:rsidRDefault="00EE05C7" w:rsidP="00EE05C7">
      <w:pPr>
        <w:spacing w:after="0"/>
        <w:jc w:val="center"/>
        <w:rPr>
          <w:rFonts w:ascii="Times New Roman" w:hAnsi="Times New Roman" w:cs="Times New Roman"/>
          <w:b/>
          <w:sz w:val="28"/>
          <w:szCs w:val="28"/>
          <w:u w:val="single"/>
        </w:rPr>
      </w:pPr>
      <w:r w:rsidRPr="00922933">
        <w:rPr>
          <w:rFonts w:ascii="Times New Roman" w:hAnsi="Times New Roman" w:cs="Times New Roman"/>
          <w:b/>
          <w:sz w:val="28"/>
          <w:szCs w:val="28"/>
          <w:u w:val="single"/>
        </w:rPr>
        <w:t>Gan ddefnyddio fframwaith Entrecomp, gwerthuswch yn feirniadol eich creadigrwydd a’ch menter eich hun ac ystyried sut y gallech chi ddatblygu sgiliau creadigol a mentrus dysgwyr cynradd trwy’ch addysgeg eich hun</w:t>
      </w:r>
    </w:p>
    <w:p w14:paraId="4C15AF86" w14:textId="77777777" w:rsidR="00EE05C7" w:rsidRPr="00922933" w:rsidRDefault="00EE05C7" w:rsidP="00EE05C7">
      <w:pPr>
        <w:spacing w:after="0"/>
        <w:rPr>
          <w:rFonts w:ascii="Times New Roman" w:hAnsi="Times New Roman" w:cs="Times New Roman"/>
          <w:sz w:val="24"/>
        </w:rPr>
      </w:pPr>
    </w:p>
    <w:p w14:paraId="76FB9153" w14:textId="70BA7143" w:rsidR="00EE05C7" w:rsidRPr="00922933" w:rsidRDefault="00922933" w:rsidP="00813FE2">
      <w:pPr>
        <w:spacing w:after="0" w:line="360" w:lineRule="auto"/>
        <w:ind w:left="397"/>
        <w:rPr>
          <w:rFonts w:ascii="Times New Roman" w:hAnsi="Times New Roman" w:cs="Times New Roman"/>
          <w:sz w:val="24"/>
        </w:rPr>
      </w:pPr>
      <w:r>
        <w:rPr>
          <w:rFonts w:ascii="Times New Roman" w:hAnsi="Times New Roman" w:cs="Times New Roman"/>
          <w:iCs/>
          <w:sz w:val="24"/>
          <w:szCs w:val="24"/>
        </w:rPr>
        <w:t>“</w:t>
      </w:r>
      <w:r w:rsidR="00F609BE" w:rsidRPr="00922933">
        <w:rPr>
          <w:rFonts w:ascii="Times New Roman" w:hAnsi="Times New Roman" w:cs="Times New Roman"/>
          <w:iCs/>
          <w:sz w:val="24"/>
          <w:szCs w:val="24"/>
        </w:rPr>
        <w:t xml:space="preserve">Mae’n hanfodol ein bod yn meithrin gallu pobl am greadigrwydd a chwarae, os na fyddwn yn cyflawni hyn byddwn yn </w:t>
      </w:r>
      <w:r>
        <w:rPr>
          <w:rFonts w:ascii="Times New Roman" w:hAnsi="Times New Roman" w:cs="Times New Roman"/>
          <w:iCs/>
          <w:sz w:val="24"/>
          <w:szCs w:val="24"/>
        </w:rPr>
        <w:t>ailadrodd hen syniadau am fyth.”</w:t>
      </w:r>
    </w:p>
    <w:p w14:paraId="2C0321B4" w14:textId="77777777" w:rsidR="00755CC8" w:rsidRPr="00922933" w:rsidRDefault="00755CC8" w:rsidP="00E27154">
      <w:pPr>
        <w:spacing w:after="0" w:line="360" w:lineRule="auto"/>
        <w:ind w:left="851" w:right="1088"/>
        <w:jc w:val="right"/>
        <w:rPr>
          <w:rFonts w:ascii="Times New Roman" w:hAnsi="Times New Roman" w:cs="Times New Roman"/>
          <w:sz w:val="24"/>
        </w:rPr>
      </w:pPr>
      <w:r w:rsidRPr="00922933">
        <w:rPr>
          <w:rFonts w:ascii="Times New Roman" w:hAnsi="Times New Roman" w:cs="Times New Roman"/>
          <w:sz w:val="24"/>
        </w:rPr>
        <w:t>Duffy (1998: 14)</w:t>
      </w:r>
    </w:p>
    <w:p w14:paraId="0F30B64F" w14:textId="77777777" w:rsidR="00755CC8" w:rsidRPr="00922933" w:rsidRDefault="00755CC8" w:rsidP="00E27154">
      <w:pPr>
        <w:spacing w:after="0" w:line="360" w:lineRule="auto"/>
        <w:rPr>
          <w:rFonts w:ascii="Times New Roman" w:hAnsi="Times New Roman" w:cs="Times New Roman"/>
          <w:sz w:val="24"/>
        </w:rPr>
      </w:pPr>
    </w:p>
    <w:p w14:paraId="5ACEA5DA" w14:textId="26FE3B30" w:rsidR="00755CC8"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Dros yr 20 mlynedd diwethaf, gwelwyd cynnydd yn y ffocws a’r pwyslais a roddir ar greadigrwydd yn y byd o’n cwmpas, gydag argaeledd declynnau i fynegi creadigrwydd yn haws nag erioed o’r blaen. Boed yn ffotograffiaeth ar Instagram, blogiau ar YouTube neu wyddonwyr a mathemategwyr yn dyfeisio adnoddau newydd yn ddyddiol, mae creadigrwydd bellach yn rhan o fywyd pob dydd unigolion o bob oedran ac ymhob ran o’r byd. Noda Hargreaves yn Fumoto et al (2012: 15) bod cytundeb cyffredinol ar draws y byd bellach bod creadigrwydd yn sgil bwysig iawn.</w:t>
      </w:r>
    </w:p>
    <w:p w14:paraId="44BD7C07" w14:textId="77777777" w:rsidR="006B267C" w:rsidRPr="00922933" w:rsidRDefault="006B267C" w:rsidP="00E27154">
      <w:pPr>
        <w:spacing w:after="0" w:line="360" w:lineRule="auto"/>
        <w:rPr>
          <w:rFonts w:ascii="Times New Roman" w:hAnsi="Times New Roman" w:cs="Times New Roman"/>
          <w:sz w:val="24"/>
        </w:rPr>
      </w:pPr>
    </w:p>
    <w:p w14:paraId="344BFE99" w14:textId="197A4905" w:rsidR="00044922"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Mae’r esblygiad hyn ym mhwysigrwydd creadigrwydd wedi’i arwain yn raddol, yn ôl Sternberg a Kraus (2014: 380), gan y ffaith bod nifer o ymchwilwyr ac arbenigwyr polisi bellach yn ystyried creadigrwydd fel rhywbeth canolog i yrru newid economaidd. Mae Sternberg a Kraus (2014: 5) yn ychwanegu bod rôl creadigrwydd yn yr economi wedi’i gydnabod yn gynyddol ers diwedd yr ugeinfed ganrif gyda’r “Diwydiannau Creadigol” bellach yn un o brif ddiwydiannau’r wlad sydd yn tyfu dwywaith yn gynt na gweddill yr economi yn ôl Llywodraeth y DU (2018: 2). Mae’r cynnydd yn y diwydiannau sydd yn chwilio am sgiliau  creadigol a dychymyg ymysg pobl ifanc yn gwneud sgiliau creadigol yn angenrheidiol i bobl ifanc os am lwyddo yn y byd gwaith. Noda Duffy (1998: 6) rhai o’r sgiliau creadigol hyn sydd angen meithrin mewn pobl ifanc fel “yr angen i allu ymateb i’r hyn nad ydym yn disgwyl”, “y sgiliau o ymestyn gwybodaeth bresennol i sefyllfaoedd newydd”, “meddwl yn hyblyg” a “defnyddio hen wybodaeth mewn ffyrdd newydd”. Cefnoga barn Duffy gan yr NACCCE (1999: 14) sy’n nodi er bod cyflogwyr y mynnu ar sgiliau academaidd o safon, maent hefyd am bobl sydd yn gallu addasu, arloesi a chyfathrebu mewn dulliau creadigol.</w:t>
      </w:r>
    </w:p>
    <w:p w14:paraId="6272F631" w14:textId="77777777" w:rsidR="00044922" w:rsidRPr="00922933" w:rsidRDefault="00044922" w:rsidP="00E27154">
      <w:pPr>
        <w:spacing w:after="0" w:line="360" w:lineRule="auto"/>
        <w:rPr>
          <w:rFonts w:ascii="Times New Roman" w:hAnsi="Times New Roman" w:cs="Times New Roman"/>
          <w:sz w:val="24"/>
        </w:rPr>
      </w:pPr>
    </w:p>
    <w:p w14:paraId="6F5BA1FF" w14:textId="4CBF4493" w:rsidR="00044922"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 xml:space="preserve">Mae’n bwysig ystyried beth yn union a ystyrir wrth y term “creadigrwydd”. Ceir diffiniad geiriadurol o greadigrwydd fel “Defnydd o ddychymyg neu syniadau gwreiddiol i greu </w:t>
      </w:r>
      <w:r w:rsidRPr="00922933">
        <w:rPr>
          <w:rFonts w:ascii="Times New Roman" w:hAnsi="Times New Roman" w:cs="Times New Roman"/>
          <w:sz w:val="24"/>
          <w:szCs w:val="24"/>
        </w:rPr>
        <w:lastRenderedPageBreak/>
        <w:t>rhywbeth”. Er bod hyn yn wir i rai sgiliau creadigol, nid yw’r diffiniad hwn yn cwmpasu’r holl ystod o sgiliau y gellid eu disgrifio fel rhai “creadigol” ac mewn gwirionedd, mae’n hynod o galed, os nad yn amhosib, i ddiffinio “creadigrwydd” mewn un frawddeg. Cydnabyddir hyn gan Hargreaves yn Fumoto et al (2012: 16) sydd yn nodi pa mor eang mae’r maes gan nodi fod yr ystod o sgiliau a ystyrir yn rhai creadigol yn mynd tu hwnt i ddiffiniadau syml. Noda Hargreaves hefyd nifer o wahanol ddiffiniadau o greadigrwydd gan academyddion byd eang ond er mor wahanol i’w gilydd, nid yw’r un diffiniad yn anghywir. Serch y problemau o ddiffinio creadigrwydd yn uniongyrchol mae Craft (2000: 31) yn nodi ei bod hi’n diffinio creadigrwydd fel “defnyddio eich dychymyg mewn unrhyw sefyllfa, heb fodloni ar yr hyn sy’n bodoli yn barod, ond yn ystyried posibiliadau eraill, gan gynnwys posibiliadau nad ydym yn ymwybodol ohonynt hwy eto”. Er nad yn berffaith, dyma’r diffiniad rwyf innau yn teimlo sydd yn agosach at grisialu ehanger y maes.</w:t>
      </w:r>
    </w:p>
    <w:p w14:paraId="29629891" w14:textId="77777777" w:rsidR="002F610D" w:rsidRPr="00922933" w:rsidRDefault="002F610D" w:rsidP="00E27154">
      <w:pPr>
        <w:spacing w:after="0" w:line="360" w:lineRule="auto"/>
        <w:rPr>
          <w:rFonts w:ascii="Times New Roman" w:hAnsi="Times New Roman" w:cs="Times New Roman"/>
          <w:sz w:val="24"/>
        </w:rPr>
      </w:pPr>
    </w:p>
    <w:p w14:paraId="4683BFED" w14:textId="28DFA9A0" w:rsidR="002F610D"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Mae’r diffiniad uchod gan Craft (2000) yn ein harwain ni i allu cwestiynu’r gred hanesyddol mai dim ond y lleiafrif talentog sydd yn bobl “creadigol”. Y ffaith yw bod creadigrwydd yn perthyn i bawb, boed yn oedolion proffesiynol megis cerddor, arlunydd, saer, neu blymwr, neu blentyn dwy flwydd oed. Ceir enghreifftiau lu gan  Kinsella a Fautley (2017: vi), Fumoto et al (2012:), Craft (2000: 18), a’r NACCCE (1999: 10) yn datgan yn glir bod gan bawb i fod yn greadigol ond efallai mai Craft (2000: 107) sydd yn creu’r argraff fwyaf gan nodi nad yw bod yn greadigol yn fater o allu unigolyn, ond yn fater o agwedd a ffordd benodol o feddwl.</w:t>
      </w:r>
    </w:p>
    <w:p w14:paraId="4766CB5A" w14:textId="77777777" w:rsidR="00BB07C4" w:rsidRPr="00922933" w:rsidRDefault="00BB07C4" w:rsidP="00E27154">
      <w:pPr>
        <w:spacing w:after="0" w:line="360" w:lineRule="auto"/>
        <w:rPr>
          <w:rFonts w:ascii="Times New Roman" w:hAnsi="Times New Roman" w:cs="Times New Roman"/>
          <w:sz w:val="24"/>
        </w:rPr>
      </w:pPr>
    </w:p>
    <w:p w14:paraId="4D9416E2" w14:textId="460F4B9B" w:rsidR="00A1627B"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 xml:space="preserve">Wrth archwilio i ddiffiniad penodol o “greadigrwydd”, rhaid hefyd ystyried diffinio creadigrwydd mewn perthynas â dulliau meddwl. Noda Kinsella a Fautley (2017) mai JP Guilford lluniodd y termau “meddwl cydgyfeiriol” a “meddwl dargyfeiriol” yn wreiddiol er mwyn mynd i’r afael â diffinio’r dulliau meddwl sy’n ymwneud â datblygiad gwybyddol unigolion. Yn ôl Hargreaves yn Fumoto et al (2012: 18) roedd camddealltwriaeth yn y 1960au a’r 1970au bod meddwl dargyfeiriol yn dangos creadigrwydd a meddwl cydgyfeiriol yn dangos deallusrwydd ond erbyn hyn ceir diffiniadau gwahanol o’r hyn a feddylir wrth y termau. Disgrifia Kinsella a Fautley (2017: 23) hyn yn glir gan nodi bod meddwl cydgyfeiriol fel “ y gallu i weithredu rheolau er mwyn cyrraedd at un ateb i broblem ac mewn modd systematic a llinol” gyda meddwl dargyfeiriol yn “digwydd mewn modd digymell, sy’n llifo yn rhydd ac mewn modd aflinol”. Ymhelaetha Craft (2000: 7) bod disgyblion sy’n meddwl yn gydgyfeiriol yn dueddol o fod yn dalentog yn wyddoniaeth a mathemateg ble mae un ateb </w:t>
      </w:r>
      <w:r w:rsidRPr="00922933">
        <w:rPr>
          <w:rFonts w:ascii="Times New Roman" w:hAnsi="Times New Roman" w:cs="Times New Roman"/>
          <w:sz w:val="24"/>
          <w:szCs w:val="24"/>
        </w:rPr>
        <w:lastRenderedPageBreak/>
        <w:t>yn unig i gwestiwn tra bod disgyblion sy’n meddwl yn ddargyfeiriol yn tueddu o serennu yn y celfyddydau ble mae’n bosib dod o hyd i nifer o wahanol atebion.</w:t>
      </w:r>
    </w:p>
    <w:p w14:paraId="453EB81D" w14:textId="77777777" w:rsidR="00BB07C4" w:rsidRPr="00922933" w:rsidRDefault="00BB07C4" w:rsidP="00E27154">
      <w:pPr>
        <w:spacing w:after="0" w:line="360" w:lineRule="auto"/>
        <w:rPr>
          <w:rFonts w:ascii="Times New Roman" w:hAnsi="Times New Roman" w:cs="Times New Roman"/>
          <w:sz w:val="24"/>
        </w:rPr>
      </w:pPr>
    </w:p>
    <w:p w14:paraId="4FD32730" w14:textId="5E7E6D8A" w:rsidR="00D33746"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Os am fod mewn sefyllfa i allu hyrwyddo a hwyluso datblygiad sgiliau creadigol disgyblion, rwy’n bwriadu asesu creadigrwydd fy hun gan ddefnyddio fframwaith Entrecomp i benodi elfennau rwy’n teimlo’n sy’n elfennau cryf i mi a nodi sut i ddatblygu'r rhain ymhellach.</w:t>
      </w:r>
    </w:p>
    <w:p w14:paraId="7293353A" w14:textId="77777777" w:rsidR="002C3D73" w:rsidRPr="00922933" w:rsidRDefault="002C3D73" w:rsidP="00E27154">
      <w:pPr>
        <w:spacing w:after="0" w:line="360" w:lineRule="auto"/>
        <w:rPr>
          <w:rFonts w:ascii="Times New Roman" w:hAnsi="Times New Roman" w:cs="Times New Roman"/>
          <w:sz w:val="24"/>
        </w:rPr>
      </w:pPr>
    </w:p>
    <w:p w14:paraId="146DD547" w14:textId="518CA346" w:rsidR="002C3D73"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Datblygwyd y fframwaith Entrecomp gan y Comisiwn Ewropeaidd o dan arweiniad Bacigalupo, Kampylis, Punie, a Van den Brande (cyfeirnodwyd fel Bacigalupo et al (2016) o hyn allan). Wrth gomisiynu’r gwaith, bwriad y Comisiwn oedd creu fframwaith roedd yn pontio byd addysg a’r byd gwaith gan ganolbwyntio yn benodol ar sgiliau arloesi a chysylltu creadigrwydd ag entrepreneuriaeth. Mae’r fframwaith wedi’i drefnu mewn 3 maes sef “Syniadau a chyfleoedd”, “Adnoddau”, a “Gweithredu” ac o fewn pob maes mae 5 o gymwyseddau penodol. O fewn pob cymhwysedd ceir nifer o sgiliau unigol wedi’u hadnabod a elwir yn y fframwaith yn “trywyddau”. Byddaf yn canolbwyntio ar drywyddion 3 o gymwyseddau penodol ac fel rhan o hyn byddaf yn cynnal hunanasesiad o fy sgiliau yn y trywyddau dan sylw.</w:t>
      </w:r>
    </w:p>
    <w:p w14:paraId="549BCB26" w14:textId="77777777" w:rsidR="00BB07C4" w:rsidRPr="00922933" w:rsidRDefault="00BB07C4" w:rsidP="00E27154">
      <w:pPr>
        <w:spacing w:after="0" w:line="360" w:lineRule="auto"/>
        <w:rPr>
          <w:rFonts w:ascii="Times New Roman" w:hAnsi="Times New Roman" w:cs="Times New Roman"/>
          <w:sz w:val="24"/>
        </w:rPr>
      </w:pPr>
    </w:p>
    <w:p w14:paraId="77CD6025" w14:textId="05B3F0C0" w:rsidR="005B24D4"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Cyn symud at yr hunanasesiad, ac o ystyried y perthnasedd gyda’r adfyfyrio rwy’n cyflawni yn yr hunanasesiad, rwyf am drafod pwysigrwydd adfyfyrio critigol wrth ddadansoddi a gwerthuso perfformiad a sgiliau nid yn unig o wers i wers, ond o wythnos i wythnos, mis i fis a blwyddyn i flwyddyn. Ydy, mae gwerthuso llwyddiant ar ddiwedd pob gwers a gweithgaredd unigol yn bwysig, ond ni ddylid esgeuluso gwerthuso hir dymor ar draul gwerthuso tymor byr yn unig. Yn wir, gellid dadlau mai’r gwerthuso hir dymor trwy fyfyrdod critigol yw’r ffordd fwyaf effeithiol o esblygu yn bersonol fel athrawon ond hefyd, y ffordd gorau o hyrwyddo creadigrwydd ymysg disgyblion trwy annog iddynt hwy hefyd mabwysiadau dulliau o’r fath. Cefnoga hyn gan Sternberg a Krauss (2014: 367) sy’n nodi bod angen bod yn ymwybodol bod adfyfyrio rheolaidd a’r ailstrwythuro parhaus o wybodaeth yn hanfodol er mwyn sicrhau esblygiad a cheir cefnogaeth bellach gan Kinsella a Fautley (2017: 67) sy’n disgrifio adfyfyrio fel agwedd critigol yn y broses gwerthuso ac esblygu.</w:t>
      </w:r>
    </w:p>
    <w:p w14:paraId="1CEE6880" w14:textId="77777777" w:rsidR="005B24D4" w:rsidRPr="00922933" w:rsidRDefault="005B24D4" w:rsidP="00E27154">
      <w:pPr>
        <w:spacing w:after="0" w:line="360" w:lineRule="auto"/>
        <w:rPr>
          <w:rFonts w:ascii="Times New Roman" w:hAnsi="Times New Roman" w:cs="Times New Roman"/>
          <w:sz w:val="24"/>
        </w:rPr>
      </w:pPr>
    </w:p>
    <w:p w14:paraId="012BB020" w14:textId="44F4D194" w:rsidR="000B7B66"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 xml:space="preserve">Rwyf am ddechrau gan edrych ar y cymhwysedd “Creadigrwydd” sy’n rhan o’r maes “Syniadau a chyfleoedd” o’r fframwaith gan ganolbwynt ar y trywydd “Bod yn chwilfrydig ac yn agored”. O dan y trywydd yma, teimlaf fy mod ar lefel 2 sef “Rwyf yn gallu archwilio </w:t>
      </w:r>
      <w:r w:rsidRPr="00922933">
        <w:rPr>
          <w:rFonts w:ascii="Times New Roman" w:hAnsi="Times New Roman" w:cs="Times New Roman"/>
          <w:sz w:val="24"/>
          <w:szCs w:val="24"/>
        </w:rPr>
        <w:lastRenderedPageBreak/>
        <w:t>dulliau newydd o ddefnyddio adnoddau sydd eisoes yn bodoli”. Rwyf wedi asesu fy hun ar y lefel hyn oherwydd yn ystod fy Mhrofiad Addysgu Proffesiynol yn yr ail flwyddyn, fe ddefnyddiais y gêm draddodiadol Top Trumps mewn gwers hanes er mwyn cyflwyno ffeithiau a gwybodaeth i’r disgyblion am yr oes Fictoria. Trwy gwestiynu ei gilydd roedd modd i’r disgyblion arwain ei dysgu eu hun ar y meysydd roedden nhw’n ymddiddori ynddo ac o ganlyniad, gwelwyd y disgyblion yn cysylltu yn well gyda’r pwnc felly roedd hyn yn addasu adnoddau roedd eisoes yn bodoli mewn modd creadigol. Rwy’n awyddus iawn i ddatblygu fy sgiliau ymhellach yn y cymhwysedd yma ac am gynllunio yn fwriadus i gyrraedd lefel 3 sef “Rwyf yn gallu arbrofi gyda fy sgiliau a chymwyseddau mewn sefyllfaoedd sydd yn newydd i mi”. Yn ystod y drydydd cyfnod o Brofiad Addysgu Proffesiynol yn hwyrach eleni rwyf am ganolbwyntio yn benodol ar arbrofi gyda dulliau a gweithgareddau mwy amgen er mwyn esblygu fel addysgwyr. Bydd hyn yn cynnwys ymestyn fy hun i arbrofi gyda theclynnau ac adnoddau sydd yn ddieithr i mi. Er mwyn sicrhau fy mod yn herio fy hun, rwyf hefyd am ganolbwyntio’r gwaith hyn o arbrofi mewn meysydd sydd ddim yn cael ei gysylltu gyda chreadigrwydd yn draddodiadol fel mathemateg a gwyddoniaeth, yn hytrach na’r celfyddydau.</w:t>
      </w:r>
    </w:p>
    <w:p w14:paraId="38EF3F04" w14:textId="4D51565E" w:rsidR="00061A5B" w:rsidRPr="00922933" w:rsidRDefault="00061A5B" w:rsidP="00E27154">
      <w:pPr>
        <w:spacing w:after="0" w:line="360" w:lineRule="auto"/>
        <w:rPr>
          <w:rFonts w:ascii="Times New Roman" w:hAnsi="Times New Roman" w:cs="Times New Roman"/>
          <w:sz w:val="24"/>
        </w:rPr>
      </w:pPr>
    </w:p>
    <w:p w14:paraId="5852999B" w14:textId="164E1772" w:rsidR="00044922"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 xml:space="preserve">Mae’r cymhwysedd nesaf yn sefyll yn y maes “Gweithredu” ac yn trafod “Mentro”. Canolbwyntiaf ar y trywydd “Cymryd cyfrifoldeb” wrth hunan arfarnu y tro hwn. Rwyf ar hyn o bryd yn drysorydd ar CFfI Penybont ac Aelwyd Hafodwenog ac mae hyn wedi rhoi seilwaith i mi o ran cymryd cyfrifoldeb yn fy mywyd personol. Rwyf wedi hunan arfarnu fy hunan yn lefel 5 ar y trywydd dan sylw sef “Rwyf yn gallu dirprwyo cyfrifoldebau yn addas” ac mae’r enghraifft rwyf am gofnodi i gefnogi’r arfarniad yma yn ymwneud â dirprwyo gwaith i’r cynorthwyydd dosbarth wrth addysgu dosbarth cyfnod sylfaen yn yr ail flwyddyn o Brofiad Addysgu Proffesiynol. Thema'r tymor oedd Cestyll a Dreigiau ac wrth gynllunio’r wers dan sylw sylwais fod y gweithgaredd yn golygu tipyn o symud o amgylch y dosbarth ac roedd risg o broblemau yn codi gyda gormod o blant yn symud o fewn y dosbarth. Er mwyn mynd i’r afael ar broblem, fe addasais ran o’r wers gan ddirprwyo elfen i’r cynorthwyydd dosbarth a aeth ag un grŵp tu allan i’r dosbarth i ymgymryd ag un elfen o’r dasg roeddwn wedi ail-ysgrifennu. Fe lwyddodd y ddirprwyaeth i sicrhau gwers effeithiol gan fod llai o blant yn crwydro a tharfu ar elfennau ei gilydd o’r gweithgaredd. Er fy mod eisoes wedi hunan arfarnu fy hunan ar lefel 5 o’r cymhwysedd penodol yma sydd ar y lefel uwch o hyfedredd, rwy’n credu’n gryf bod cyfle i barhau i ddatblygu i gyrraedd lefel 6 sef “Rwy’n gallu annog eraill i gymryd cyfrifoldeb mewn gweithgareddau sy’n ychwanegu gwerth”. </w:t>
      </w:r>
      <w:r w:rsidRPr="00922933">
        <w:rPr>
          <w:rFonts w:ascii="Times New Roman" w:hAnsi="Times New Roman" w:cs="Times New Roman"/>
          <w:sz w:val="24"/>
          <w:szCs w:val="24"/>
        </w:rPr>
        <w:lastRenderedPageBreak/>
        <w:t>Bwriadaf dargedu fy rôl fel Ysgrifennydd CFfI Penybont sy’n cychwyn ym mis Medi 2019 er mwyn symud fy sgiliau i lefel 6 yn y cymhwysedd dan sylw gan annog a chefnogi aelodau eraill i gymryd rolau arweiniol yn y Clwb a ‘u cefnogi nhw i ddatblygu fel gwnes innau derbyn cefnogaeth.</w:t>
      </w:r>
    </w:p>
    <w:p w14:paraId="3D0F4789" w14:textId="77777777" w:rsidR="007879A8" w:rsidRPr="00922933" w:rsidRDefault="007879A8" w:rsidP="00E27154">
      <w:pPr>
        <w:spacing w:after="0" w:line="360" w:lineRule="auto"/>
        <w:rPr>
          <w:rFonts w:ascii="Times New Roman" w:hAnsi="Times New Roman" w:cs="Times New Roman"/>
          <w:sz w:val="24"/>
        </w:rPr>
      </w:pPr>
    </w:p>
    <w:p w14:paraId="345EFA56" w14:textId="7ECB493B" w:rsidR="00AB014D"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Mae’r drydydd cymhwysedd rwyf am drafod hefyd yn dod o dan y maes “Gweithredu” ac yn sôn am “Dysgu trwy brofiadau”. Yn y cymhwysedd hwn rwyf wedi canolbwyntio ar y trywydd “Dysgu o brofiad” ac wedi hunan-arfarnu fy hun ar lefel 4 sy’n cyfateb â “Rwy’n gallu ffiltro’r adborth a derbyniaf gan eraill a chadw’r elfennau da ohoni”. Mae’r sgil yma yn bwysig iawn achos yn ystod unrhyw broses o werthuso, rydym yn derbyn adborth positif ac adborth negyddol, gydag elfen o’r adborth yn adeiladol a rhai elfennau ddim. Mae’r bwysig iawn felly i allu ffiltro’r adborth dan sylw i allu defnyddio’r elfennau adeiladol er mwyn gwella i’r dyfodol. Mae’r hunan-asesiad yn dilyn gwers a arweiniais yn y flwyddyn gyntaf o Brofiad Addysgu Proffesiynol. Wedi arbrawf gwyddonol yn profi metelau ac anfetelau derbyniais lawer o adborth positif o ddisgyblion yn nodi ei bod wedi mwynhau’r wers. Serch hynny, roedd 'na ddwy enghraifft o adborth roedd yn fwy defnyddiol na’r gweddill. Nododd un disgybl ei bod wedi mwynhau'r elfen “hands on” a’r disgybl arall yn nodi ei bod yn braf “nad oedden nhw’n eistedd o flaen desg am unwaith”. Roedd yr adborth wrth y ddau ddisgybl yna wedi’i ffocysu felly roedd modd i fi eu defnyddio mewn modd cynhyrchiol gan gynllunio gwersi’r dyfodol ac adeiladu mwy o ddulliau tebyg i hynny i mewn i’r gweithgareddau. Mae lefel uwch y cymhwysedd dan sylw yn dibynnu ar “Y gallu i integreiddio dysgu gydol oes i fy strategaeth datblygiad personol a gyrfa”. Er mwyn cyflawni hyn, byddaf yn edrych i sicrhau fy mod yn ennyn profiad ar y cyfnod o Brofiad Addysgu Proffesiynol, boed yn brofiad ymarferol yn y dosbarth neu trwy hyfforddiant ffurfiol wedi i mi raddio a chychwyn ar fy ngyrfa llawn amser.</w:t>
      </w:r>
    </w:p>
    <w:p w14:paraId="6F8E39B9" w14:textId="3E497082" w:rsidR="00120E5A" w:rsidRPr="00922933" w:rsidRDefault="00120E5A" w:rsidP="00E27154">
      <w:pPr>
        <w:spacing w:after="0" w:line="360" w:lineRule="auto"/>
        <w:rPr>
          <w:rFonts w:ascii="Times New Roman" w:hAnsi="Times New Roman" w:cs="Times New Roman"/>
          <w:sz w:val="24"/>
        </w:rPr>
      </w:pPr>
    </w:p>
    <w:p w14:paraId="226E0046" w14:textId="7C65F445" w:rsidR="00120E5A" w:rsidRPr="00922933" w:rsidRDefault="00AF01CC" w:rsidP="00E27154">
      <w:pPr>
        <w:spacing w:after="0" w:line="360" w:lineRule="auto"/>
        <w:rPr>
          <w:rFonts w:ascii="Times New Roman" w:hAnsi="Times New Roman" w:cs="Times New Roman"/>
          <w:sz w:val="24"/>
        </w:rPr>
      </w:pPr>
      <w:r w:rsidRPr="00922933">
        <w:rPr>
          <w:rFonts w:ascii="Times New Roman" w:hAnsi="Times New Roman" w:cs="Times New Roman"/>
          <w:sz w:val="24"/>
        </w:rPr>
        <w:t xml:space="preserve">Cyn symud ymlaen i drafod dulliau </w:t>
      </w:r>
      <w:r w:rsidR="006F06D5" w:rsidRPr="00922933">
        <w:rPr>
          <w:rFonts w:ascii="Times New Roman" w:hAnsi="Times New Roman" w:cs="Times New Roman"/>
          <w:sz w:val="24"/>
        </w:rPr>
        <w:t xml:space="preserve">ymarferol </w:t>
      </w:r>
      <w:r w:rsidR="00B02274" w:rsidRPr="00922933">
        <w:rPr>
          <w:rFonts w:ascii="Times New Roman" w:hAnsi="Times New Roman" w:cs="Times New Roman"/>
          <w:sz w:val="24"/>
        </w:rPr>
        <w:t>o hyrwyddo creadigrwydd ymysg disgyblion</w:t>
      </w:r>
      <w:r w:rsidRPr="00922933">
        <w:rPr>
          <w:rFonts w:ascii="Times New Roman" w:hAnsi="Times New Roman" w:cs="Times New Roman"/>
          <w:sz w:val="24"/>
        </w:rPr>
        <w:t xml:space="preserve"> rwyf am edrych i gysylltu’r trafodaethau uchod am y </w:t>
      </w:r>
      <w:r w:rsidR="002110F6" w:rsidRPr="00922933">
        <w:rPr>
          <w:rFonts w:ascii="Times New Roman" w:hAnsi="Times New Roman" w:cs="Times New Roman"/>
          <w:sz w:val="24"/>
        </w:rPr>
        <w:t>fy natblygiad i fel athrawes</w:t>
      </w:r>
      <w:r w:rsidRPr="00922933">
        <w:rPr>
          <w:rFonts w:ascii="Times New Roman" w:hAnsi="Times New Roman" w:cs="Times New Roman"/>
          <w:sz w:val="24"/>
        </w:rPr>
        <w:t xml:space="preserve"> Entrecomp gyda’r gwaith o ddatblygu creadigrwydd o fewn disgyblion. Fel sydd eisoes wedi’i drafod, mae’r fframwaith Entrecomp yn canolbwyntio’n llwyr ar sgiliau a chymwyseddau ni fel athrawon </w:t>
      </w:r>
      <w:r w:rsidR="00B02274" w:rsidRPr="00922933">
        <w:rPr>
          <w:rFonts w:ascii="Times New Roman" w:hAnsi="Times New Roman" w:cs="Times New Roman"/>
          <w:sz w:val="24"/>
        </w:rPr>
        <w:t xml:space="preserve">ond rhaid cydnabod y pwysigrwydd o </w:t>
      </w:r>
      <w:r w:rsidR="002110F6" w:rsidRPr="00922933">
        <w:rPr>
          <w:rFonts w:ascii="Times New Roman" w:hAnsi="Times New Roman" w:cs="Times New Roman"/>
          <w:sz w:val="24"/>
        </w:rPr>
        <w:t xml:space="preserve">ymgymryd â </w:t>
      </w:r>
      <w:r w:rsidR="00B02274" w:rsidRPr="00922933">
        <w:rPr>
          <w:rFonts w:ascii="Times New Roman" w:hAnsi="Times New Roman" w:cs="Times New Roman"/>
          <w:sz w:val="24"/>
        </w:rPr>
        <w:t xml:space="preserve">hyn er mwyn cael effaith </w:t>
      </w:r>
      <w:r w:rsidR="002110F6" w:rsidRPr="00922933">
        <w:rPr>
          <w:rFonts w:ascii="Times New Roman" w:hAnsi="Times New Roman" w:cs="Times New Roman"/>
          <w:sz w:val="24"/>
        </w:rPr>
        <w:t xml:space="preserve">positif </w:t>
      </w:r>
      <w:r w:rsidR="00B02274" w:rsidRPr="00922933">
        <w:rPr>
          <w:rFonts w:ascii="Times New Roman" w:hAnsi="Times New Roman" w:cs="Times New Roman"/>
          <w:sz w:val="24"/>
        </w:rPr>
        <w:t xml:space="preserve">anuniongyrchol ar greadigrwydd disgyblion. </w:t>
      </w:r>
      <w:r w:rsidR="00184755" w:rsidRPr="00922933">
        <w:rPr>
          <w:rFonts w:ascii="Times New Roman" w:hAnsi="Times New Roman" w:cs="Times New Roman"/>
          <w:sz w:val="24"/>
        </w:rPr>
        <w:t xml:space="preserve">Noda Williams and Burden (1997) bod credoau addysgu a phedagogaidd athrawon yn effeithio ar bob dim ac o ganlyniad, os ydym am ddatblygu disgyblion creadigol, mae’n rhaid bod ei athrawon yn credu yn y gwerthoedd o </w:t>
      </w:r>
      <w:r w:rsidR="00184755" w:rsidRPr="00922933">
        <w:rPr>
          <w:rFonts w:ascii="Times New Roman" w:hAnsi="Times New Roman" w:cs="Times New Roman"/>
          <w:sz w:val="24"/>
        </w:rPr>
        <w:lastRenderedPageBreak/>
        <w:t>addysgu yn greadigol ei hun. Atgyfnertha hyn gan Duffy (1998: 89) gan ddadlau bod agweddau oedolion yn hanfodol bwysig er mwyn datblygu creadigrwydd a dychymyg ym mhobl ifanc.</w:t>
      </w:r>
    </w:p>
    <w:p w14:paraId="29615D8E" w14:textId="174ECB68" w:rsidR="00184755" w:rsidRPr="00922933" w:rsidRDefault="00184755" w:rsidP="00E27154">
      <w:pPr>
        <w:spacing w:after="0" w:line="360" w:lineRule="auto"/>
        <w:rPr>
          <w:rFonts w:ascii="Times New Roman" w:hAnsi="Times New Roman" w:cs="Times New Roman"/>
          <w:sz w:val="24"/>
        </w:rPr>
      </w:pPr>
    </w:p>
    <w:p w14:paraId="44DE1ECF" w14:textId="06948E87" w:rsidR="00184755"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Os am annog creadigrwydd o ddifrif mewn disgyblion mae’n bwysig sicrhau bod yr ethos a’r agweddau cywir mewn lle cyn gweithredu ar y newidiadau ymarferol a’r dulliau uniongyrchol o addysgu disgyblion. Mae modd addasu yn ymarferol ar gyfer gwahanol sefyllfaoedd os yw’r ethos a’r agweddau cywir mewn lle ond heb yr ethos yna mewn lle, mae addasiadau ymarferol yn brwydro yn erbyn y llif mewn gwirionedd. Mewn ymgais penodol i ddatblygu creadigrwydd a defnydd o’r dychymyg o fewn pobl ifanc rwy’n addysgu, byddaf yn edrych i wreiddio dull o addysgu sydd yn rhoi’r person yn ganolog yn hytrach nag unrhyw broses neu ateb penodol. Mae rhoi’r disgybl yn ganolog yn ddull sydd wedi'i gymeradwyo gan Craft (2000: 103) sydd yn dyfynnu Fryer (1996) fel rhan o’i hymchwil. Mae’r dull yn cynnwys dilyn cyfres o egwyddorion fel addysgwyr sydd yn cynnwys “credu bod pob dysgwr a’r gallu i fod yn greadigol”, “bod yn awyddus i amrywio'r addysgu i anghenion bob disgybl”, a “gwerthfawrogi hunan mynegiad disgyblion”. Trwy ddilyn yr egwyddorion craidd a nodir uchod, bydd amgylchedd o fewn y dosbarth sy’n annog defnydd o’r dychymyg ac ymdeimlad ymysg y disgyblion bod modd mentro a chynnig syniadau a chwestiynau mewn modd agored.</w:t>
      </w:r>
    </w:p>
    <w:p w14:paraId="1F6A1C79" w14:textId="44D32014" w:rsidR="0039734E" w:rsidRPr="00922933" w:rsidRDefault="0039734E" w:rsidP="00E27154">
      <w:pPr>
        <w:spacing w:after="0" w:line="360" w:lineRule="auto"/>
        <w:rPr>
          <w:rFonts w:ascii="Times New Roman" w:hAnsi="Times New Roman" w:cs="Times New Roman"/>
          <w:sz w:val="24"/>
        </w:rPr>
      </w:pPr>
    </w:p>
    <w:p w14:paraId="72827C19" w14:textId="44716893" w:rsidR="0039734E"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Mae Erthygl 12 o Gonfensiwn y Cenhedloedd Unedig ar Hawliau Plant yn sôn am bwysigrwydd sicrhau bod plant yn cael mynegi barn a’u teimladau am faterion sydd yn ei effeithio nhw ac mae hyn hefyd yn bwysig mewn perthynas â datblygu creadigrwydd. Bydd cynnwys yr egwyddor graidd o gynnwys llais y disgybl wrth addysgu nid yn unig yn cydymffurfio gyda’r Confensiwn uchod ond bydd hefyd yn annog creadigrwydd gan roi cyfle iddyn nhw gyfrannu syniadau a defnyddio ei dychymyg er mwyn rhoi cyfeiriad i’w dysgu ei hun. Cefnoga hyn gan Fumoto et al (2012: 65) sy’n nodi’r pwysigrwydd o gynnwys llais y plentyn nid yn unig wrth asesu effeithiolrwydd gweithgaredd unigol ond dylid cynnwys ei llais nhw i bob elfen o’i haddysg, gan gynnwys y cynllunio. Ychwanega Jeffrey a Craft (2004: 8) bod rhoi rheolaeth i ddisgyblion o addysg ei hun yn rhoi cyfle iddyn nhw i arloesi ac i fynegi i hunan sydd eto yn atgyfnerthu’r egwyddorion a nodir uchod gan Craft (2000).</w:t>
      </w:r>
    </w:p>
    <w:p w14:paraId="1BC559AE" w14:textId="7D0E177D" w:rsidR="00CF1656" w:rsidRPr="00922933" w:rsidRDefault="00CF1656" w:rsidP="00E27154">
      <w:pPr>
        <w:spacing w:after="0" w:line="360" w:lineRule="auto"/>
        <w:rPr>
          <w:rFonts w:ascii="Times New Roman" w:hAnsi="Times New Roman" w:cs="Times New Roman"/>
          <w:sz w:val="24"/>
        </w:rPr>
      </w:pPr>
    </w:p>
    <w:p w14:paraId="7CF5F7AA" w14:textId="23936971" w:rsidR="00C4344A"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 xml:space="preserve">Er mwyn ehangu ar y ddealltwriaeth o’r hyn sydd angen er mwyn datblygu sgiliau creadigol yn blant, rwyf am drafod y pwysigrwydd o ddeall y gwahaniaeth rhwng creadigrwydd a </w:t>
      </w:r>
      <w:r w:rsidRPr="00922933">
        <w:rPr>
          <w:rFonts w:ascii="Times New Roman" w:hAnsi="Times New Roman" w:cs="Times New Roman"/>
          <w:sz w:val="24"/>
          <w:szCs w:val="24"/>
        </w:rPr>
        <w:lastRenderedPageBreak/>
        <w:t>meddwl yn greadigol. Noda Hargreaves yn Fumoto et al (2012:17) bod yna gwahaniaeth craidd rhwng y ddau ac yn nodi ehangder yn yr hyn a olygir wrth “greadigrwydd” yn ei gyfanrwydd o gymharu â meddwl yn greadigol sydd yn broses meddwl mai pob unigolyn yn ymgymryd â mewn rhyw fodd pob dydd o’i bywydau. Mae Hargreaves yn mynd ymhellach yn ei ddiffiniad o feddwl yn greadigol gan adnabod pedwar sylfaen penodol sydd angen eu datblygu ymysg pobl ifanc os am ddatblygu sgiliau o’r beth - sylfaen cymdeithasol, gwybyddol, emosiynol a chymhelliad. Noda Craft (2000, 2001), dyfynnwyd yn Kinsella and Fautley (2017: 17), bod meddwl yn greadigol, gan gynnwys darganfod problemau a datrys problemau, yn ganolog i ddatblygu creadigrwydd. Ymhelaetha Craft trwy nodi bod meddwl am y posibiliadau yn cynyddu ymgysylltiad dysgwyr â phroblemau ac yn gwneud y gwaith yn fwy perthnasol iddynt. Noda Jeffrey fel rhan o adroddiad CLASP (2005: 1) yn ogystal bod sicrhau perthnasedd unrhyw waith i fywydau pob dydd disgyblion yn cynyddu yn sylweddol y gobaith o’r disgyblion cymryd cyfrifoldeb am ei brosesau dysgu nhw ei hun sydd yn ei dro, yn cyfrannu at ddatblygu sgiliau creadigol dysgwyr yn y dosbarth.</w:t>
      </w:r>
    </w:p>
    <w:p w14:paraId="5C53AE89" w14:textId="115BA15A" w:rsidR="00C4344A" w:rsidRPr="00922933" w:rsidRDefault="00C4344A" w:rsidP="00E27154">
      <w:pPr>
        <w:spacing w:after="0" w:line="360" w:lineRule="auto"/>
        <w:rPr>
          <w:rFonts w:ascii="Times New Roman" w:hAnsi="Times New Roman" w:cs="Times New Roman"/>
          <w:sz w:val="24"/>
        </w:rPr>
      </w:pPr>
    </w:p>
    <w:p w14:paraId="0349BC89" w14:textId="47E3D28F" w:rsidR="00C4344A"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Uchod, rwyf wedi trafod y pwysigrwydd o sicrhau egwyddorion a thechnegau addysgu clir sydd yn annog dysgu sgiliau creadigol ymysg disgyblion ond mae’n bwysig hefyd peidio ag anghofio'r technegau a phethau mwy ymarferol y gellid gwneud er mwyn datblygu’r sgiliau perthnasol. Er enghraifft, ceir cefnogaeth eang i bwysigrwydd gosodiad y dosbarth wrth sicrhau awyrgylch sy’n cefnogi datblygiad sgiliau creadigol. Ceir y gefnogaeth gryfaf gan Craft (2001: 116) sydd yn nodi bod gosodiad y dosbarth yn “holl bwysig er mwyn annog creadigrwydd”, a chefnoga’r damcaniaeth yna gan Kinsella and Fautey (2017: 60), a Duffy (1998: 110) sydd yn cynnig rhestr wirio ar gyfer anghenion gosodiad y dosbarth wedi’i selio ar y themâu o “Lle”, “Mynediad”, “Diogelwch”, ac “Esthetig”. Ceir ymestyniad i anghenion ar gyfer gosodiad y dosbarth gan Robson yn Fumoto et al (2012: 36) sydd yn nodi pwysigrwydd y byd tu allan i’r dosbarth i annog sgiliau meddwl creadigol a cheir asesiad pellach gan Duffy (1998: 150) sydd yn nodi nad yw hyrwyddo creadigrwydd yn ymwneud ag offer drud, ond gwneud y gorau o’r amgylchedd dysgu, gan gynnwys tu allan i’r dosbarth.</w:t>
      </w:r>
    </w:p>
    <w:p w14:paraId="3E739296" w14:textId="7BA278D0" w:rsidR="00662E9C" w:rsidRPr="00922933" w:rsidRDefault="00662E9C" w:rsidP="00E27154">
      <w:pPr>
        <w:spacing w:after="0" w:line="360" w:lineRule="auto"/>
        <w:rPr>
          <w:rFonts w:ascii="Times New Roman" w:hAnsi="Times New Roman" w:cs="Times New Roman"/>
          <w:sz w:val="24"/>
        </w:rPr>
      </w:pPr>
    </w:p>
    <w:p w14:paraId="2301AC8A" w14:textId="15FE362A" w:rsidR="00BF37B7"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 xml:space="preserve">Elfen arall o gefnogaeth ymarferol i gefnogi datblygiad creadigrwydd ymysg disgyblion yw’r defnydd o dechnoleg a sicrhau bod elfen o hwyl yn perthyn i’r dysgu. Er mwyn pwysleisio’r farn yma, mae Kinsella a Fautley (2017: 57) yn dyfynnu Einstein a nododd mai creadigrwydd yw “deallusrwydd yn cael hwyl”. Rydym eisoes wedi trafod pwysigrwydd sicrhau bod ein haddysgu yn berthnasol i fywydau pob dydd pobl ifanc uchod ac mae’n hynny’n berthnasol </w:t>
      </w:r>
      <w:r w:rsidRPr="00922933">
        <w:rPr>
          <w:rFonts w:ascii="Times New Roman" w:hAnsi="Times New Roman" w:cs="Times New Roman"/>
          <w:sz w:val="24"/>
          <w:szCs w:val="24"/>
        </w:rPr>
        <w:lastRenderedPageBreak/>
        <w:t>yma eto, ond mewn ffordd wahanol. Mae NACCCE (1999: 7-8) yn nodi sut mae technoleg newydd yn agor posibiliadau di-ri i ni fel addysgwyr i addysgu gydag adnoddau o’r fath erioed bod mor hygyrch i bawb. Trwy ymgorffori’r dechnoleg hyn wrth gynllunio ein gweithgareddau bydd hyn yn cynyddu perthnasedd yr addysg sydd yn hanfodol er mwyn sicrhau'r datblygiad gorau posib yn sgiliau creadigol plant ond mae hefyd yn cynnig adnoddau sy’n galluogi i blant mynegi a chreu cynnyrch creadigol o fewn y tu allan y dosbarth.</w:t>
      </w:r>
    </w:p>
    <w:p w14:paraId="1E274BCC" w14:textId="6493809D" w:rsidR="00E50065" w:rsidRPr="00922933" w:rsidRDefault="00E50065" w:rsidP="00E27154">
      <w:pPr>
        <w:spacing w:after="0" w:line="360" w:lineRule="auto"/>
        <w:rPr>
          <w:rFonts w:ascii="Times New Roman" w:hAnsi="Times New Roman" w:cs="Times New Roman"/>
          <w:sz w:val="24"/>
        </w:rPr>
      </w:pPr>
    </w:p>
    <w:p w14:paraId="09B9E706" w14:textId="4CC3AA54" w:rsidR="00E50065" w:rsidRPr="00922933"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Fe welwn trwy’r astudiaeth yma bod yr hyn a ystyrir yn “greadigrwydd” bellach yn llawer mwy eang na’r diffiniadau hanesyddol o gynnwys pynciau celfyddydol yn unig. Rydym wedi trafod bod creadigrwydd yn sgil sydd yn perthyn i bawb ac os yn ymwybodol neu beidio, mae pob un ohonom yn defnyddio elfen o feddwl yn greadigol pob dydd o’n bywydau. Yn y traethawd hwn, rwyf hefyd wedi ceisio nodi ffordd ymlaen o ran datblygu fy sgiliau creadigol fy hun yn ogystal â thrafod ac awgrymu nifer o egwyddorion, a dulliau ymarferol y gellid eu gweithredu er mwyn annog creadigrwydd o fewn disgyblion.</w:t>
      </w:r>
    </w:p>
    <w:p w14:paraId="3E531AAD" w14:textId="15333F82" w:rsidR="007B7159" w:rsidRPr="00922933" w:rsidRDefault="007B7159" w:rsidP="00E27154">
      <w:pPr>
        <w:spacing w:after="0" w:line="360" w:lineRule="auto"/>
        <w:rPr>
          <w:rFonts w:ascii="Times New Roman" w:hAnsi="Times New Roman" w:cs="Times New Roman"/>
          <w:sz w:val="24"/>
        </w:rPr>
      </w:pPr>
    </w:p>
    <w:p w14:paraId="6A181DD7" w14:textId="7B3755E4" w:rsidR="007B7159" w:rsidRPr="00D456CC" w:rsidRDefault="00F609BE" w:rsidP="00E27154">
      <w:pPr>
        <w:spacing w:after="0" w:line="360" w:lineRule="auto"/>
        <w:rPr>
          <w:rFonts w:ascii="Times New Roman" w:hAnsi="Times New Roman" w:cs="Times New Roman"/>
          <w:sz w:val="24"/>
        </w:rPr>
      </w:pPr>
      <w:r w:rsidRPr="00922933">
        <w:rPr>
          <w:rFonts w:ascii="Times New Roman" w:hAnsi="Times New Roman" w:cs="Times New Roman"/>
          <w:sz w:val="24"/>
          <w:szCs w:val="24"/>
        </w:rPr>
        <w:t xml:space="preserve">Mae creadigrwydd yn faes sydd wedi gweld cynnydd aruthrol dros yr ugain mlynedd diwethaf ac sy’n mynd i barhau yn bwysig i addysgwyr yng Nghymru am flynyddoedd gyda sôn penodol amdani yn Adroddiad Donaldson (2015: 28) am bwysigrwydd y sgil fel elfen ganolog o fywyd modern sydd angen ei ddatblygu. Yn wir, gwelwn y flaenoriaeth a roddir ar hyn gan Lywodraeth Cymru, sydd wedi’i benodi isod yn nod rhif un ar gyfer dysgwyr yn ei gynllun </w:t>
      </w:r>
      <w:r w:rsidRPr="00D456CC">
        <w:rPr>
          <w:rFonts w:ascii="Times New Roman" w:hAnsi="Times New Roman" w:cs="Times New Roman"/>
          <w:sz w:val="24"/>
          <w:szCs w:val="24"/>
        </w:rPr>
        <w:t xml:space="preserve">gweithredu - </w:t>
      </w:r>
      <w:r w:rsidRPr="00D456CC">
        <w:rPr>
          <w:rFonts w:ascii="Times New Roman" w:hAnsi="Times New Roman" w:cs="Times New Roman"/>
          <w:iCs/>
          <w:sz w:val="24"/>
          <w:szCs w:val="24"/>
        </w:rPr>
        <w:t>Addysg Yng Nghymru: Cenhadaeth Ein Cenedl</w:t>
      </w:r>
      <w:r w:rsidRPr="00D456CC">
        <w:rPr>
          <w:rFonts w:ascii="Times New Roman" w:hAnsi="Times New Roman" w:cs="Times New Roman"/>
          <w:sz w:val="24"/>
          <w:szCs w:val="24"/>
        </w:rPr>
        <w:t>.</w:t>
      </w:r>
    </w:p>
    <w:p w14:paraId="0466CADC" w14:textId="7680FBA3" w:rsidR="004B5DE0" w:rsidRPr="00D456CC" w:rsidRDefault="004B5DE0" w:rsidP="00E27154">
      <w:pPr>
        <w:spacing w:after="0" w:line="360" w:lineRule="auto"/>
        <w:rPr>
          <w:rFonts w:ascii="Times New Roman" w:hAnsi="Times New Roman" w:cs="Times New Roman"/>
          <w:sz w:val="24"/>
        </w:rPr>
      </w:pPr>
    </w:p>
    <w:p w14:paraId="4D429260" w14:textId="532227AA" w:rsidR="004B5DE0" w:rsidRPr="00D456CC" w:rsidRDefault="004B5DE0" w:rsidP="00813FE2">
      <w:pPr>
        <w:spacing w:after="0" w:line="360" w:lineRule="auto"/>
        <w:ind w:left="397" w:right="1088"/>
        <w:rPr>
          <w:rFonts w:ascii="Times New Roman" w:hAnsi="Times New Roman" w:cs="Times New Roman"/>
          <w:sz w:val="24"/>
        </w:rPr>
      </w:pPr>
      <w:r w:rsidRPr="00D456CC">
        <w:rPr>
          <w:rFonts w:ascii="Times New Roman" w:hAnsi="Times New Roman" w:cs="Times New Roman"/>
          <w:sz w:val="24"/>
        </w:rPr>
        <w:t>“Ein bwriad yw y bydd ein dysgwyr yn....</w:t>
      </w:r>
      <w:r w:rsidRPr="00D456CC">
        <w:rPr>
          <w:rFonts w:ascii="Times New Roman" w:hAnsi="Times New Roman" w:cs="Times New Roman"/>
        </w:rPr>
        <w:t xml:space="preserve"> </w:t>
      </w:r>
      <w:r w:rsidRPr="00D456CC">
        <w:rPr>
          <w:rFonts w:ascii="Times New Roman" w:hAnsi="Times New Roman" w:cs="Times New Roman"/>
          <w:sz w:val="24"/>
        </w:rPr>
        <w:t>cyfranwyr mentrus, creadigol sy’n barod i chwarae eu rhan yn llawn yn eu bywyd a’u gwaith”</w:t>
      </w:r>
    </w:p>
    <w:p w14:paraId="60587D3F" w14:textId="0947464E" w:rsidR="004B5DE0" w:rsidRPr="00922933" w:rsidRDefault="004B5DE0" w:rsidP="00E27154">
      <w:pPr>
        <w:spacing w:after="0" w:line="360" w:lineRule="auto"/>
        <w:ind w:left="1134" w:right="1088"/>
        <w:jc w:val="right"/>
        <w:rPr>
          <w:rFonts w:ascii="Times New Roman" w:hAnsi="Times New Roman" w:cs="Times New Roman"/>
          <w:sz w:val="24"/>
        </w:rPr>
      </w:pPr>
      <w:r w:rsidRPr="00922933">
        <w:rPr>
          <w:rFonts w:ascii="Times New Roman" w:hAnsi="Times New Roman" w:cs="Times New Roman"/>
          <w:sz w:val="24"/>
        </w:rPr>
        <w:t>Llywodraeth Cymru (2017: 11)</w:t>
      </w:r>
    </w:p>
    <w:p w14:paraId="0B04A243" w14:textId="4BD19AAA" w:rsidR="00585B63" w:rsidRPr="00922933" w:rsidRDefault="00585B63" w:rsidP="00E27154">
      <w:pPr>
        <w:spacing w:after="0" w:line="360" w:lineRule="auto"/>
        <w:rPr>
          <w:rFonts w:ascii="Times New Roman" w:hAnsi="Times New Roman" w:cs="Times New Roman"/>
          <w:sz w:val="24"/>
        </w:rPr>
      </w:pPr>
    </w:p>
    <w:p w14:paraId="432739AF" w14:textId="77777777" w:rsidR="00585B63" w:rsidRPr="00922933" w:rsidRDefault="00585B63" w:rsidP="00E27154">
      <w:pPr>
        <w:spacing w:after="0" w:line="360" w:lineRule="auto"/>
        <w:rPr>
          <w:rFonts w:ascii="Times New Roman" w:hAnsi="Times New Roman" w:cs="Times New Roman"/>
          <w:sz w:val="24"/>
        </w:rPr>
      </w:pPr>
    </w:p>
    <w:p w14:paraId="43C05ACF" w14:textId="77777777" w:rsidR="00922933" w:rsidRDefault="00922933" w:rsidP="00E27154">
      <w:pPr>
        <w:spacing w:after="0" w:line="360" w:lineRule="auto"/>
        <w:rPr>
          <w:rFonts w:ascii="Arial" w:hAnsi="Arial" w:cs="Arial"/>
          <w:sz w:val="24"/>
        </w:rPr>
      </w:pPr>
    </w:p>
    <w:p w14:paraId="45688EDE" w14:textId="77777777" w:rsidR="00922933" w:rsidRDefault="00922933" w:rsidP="00E27154">
      <w:pPr>
        <w:spacing w:after="0" w:line="360" w:lineRule="auto"/>
        <w:rPr>
          <w:rFonts w:ascii="Arial" w:hAnsi="Arial" w:cs="Arial"/>
          <w:sz w:val="24"/>
        </w:rPr>
      </w:pPr>
    </w:p>
    <w:p w14:paraId="573DA20E" w14:textId="77777777" w:rsidR="00922933" w:rsidRDefault="00922933" w:rsidP="00EE05C7">
      <w:pPr>
        <w:spacing w:after="0"/>
        <w:rPr>
          <w:rFonts w:ascii="Arial" w:hAnsi="Arial" w:cs="Arial"/>
          <w:sz w:val="24"/>
        </w:rPr>
      </w:pPr>
    </w:p>
    <w:p w14:paraId="727ED0E5" w14:textId="77777777" w:rsidR="00922933" w:rsidRDefault="00922933" w:rsidP="00EE05C7">
      <w:pPr>
        <w:spacing w:after="0"/>
        <w:rPr>
          <w:rFonts w:ascii="Arial" w:hAnsi="Arial" w:cs="Arial"/>
          <w:sz w:val="24"/>
        </w:rPr>
      </w:pPr>
    </w:p>
    <w:p w14:paraId="0620CAEB" w14:textId="77777777" w:rsidR="00922933" w:rsidRDefault="00922933" w:rsidP="00EE05C7">
      <w:pPr>
        <w:spacing w:after="0"/>
        <w:rPr>
          <w:rFonts w:ascii="Arial" w:hAnsi="Arial" w:cs="Arial"/>
          <w:sz w:val="24"/>
        </w:rPr>
      </w:pPr>
    </w:p>
    <w:p w14:paraId="3315583D" w14:textId="77777777" w:rsidR="00922933" w:rsidRDefault="00922933" w:rsidP="00EE05C7">
      <w:pPr>
        <w:spacing w:after="0"/>
        <w:rPr>
          <w:rFonts w:ascii="Arial" w:hAnsi="Arial" w:cs="Arial"/>
          <w:sz w:val="24"/>
        </w:rPr>
      </w:pPr>
    </w:p>
    <w:p w14:paraId="54E6DED8" w14:textId="77777777" w:rsidR="00922933" w:rsidRDefault="00922933" w:rsidP="00EE05C7">
      <w:pPr>
        <w:spacing w:after="0"/>
        <w:rPr>
          <w:rFonts w:ascii="Arial" w:hAnsi="Arial" w:cs="Arial"/>
          <w:sz w:val="24"/>
        </w:rPr>
      </w:pPr>
    </w:p>
    <w:p w14:paraId="1DF8DA15" w14:textId="78424FDA" w:rsidR="00922933" w:rsidRDefault="00813FE2" w:rsidP="00922933">
      <w:pPr>
        <w:rPr>
          <w:rFonts w:ascii="Times New Roman" w:hAnsi="Times New Roman" w:cs="Times New Roman"/>
          <w:b/>
          <w:sz w:val="28"/>
          <w:u w:val="single"/>
        </w:rPr>
      </w:pPr>
      <w:r>
        <w:rPr>
          <w:rFonts w:ascii="Times New Roman" w:hAnsi="Times New Roman" w:cs="Times New Roman"/>
          <w:b/>
          <w:sz w:val="28"/>
          <w:u w:val="single"/>
        </w:rPr>
        <w:t>R</w:t>
      </w:r>
      <w:r w:rsidR="00922933" w:rsidRPr="0011715B">
        <w:rPr>
          <w:rFonts w:ascii="Times New Roman" w:hAnsi="Times New Roman" w:cs="Times New Roman"/>
          <w:b/>
          <w:sz w:val="28"/>
          <w:u w:val="single"/>
        </w:rPr>
        <w:t>hestr gyfeiriadau</w:t>
      </w:r>
      <w:bookmarkStart w:id="0" w:name="_GoBack"/>
      <w:bookmarkEnd w:id="0"/>
    </w:p>
    <w:p w14:paraId="6DB59AD7" w14:textId="786CC30C" w:rsidR="00E76484" w:rsidRPr="00E76484" w:rsidRDefault="00E76484" w:rsidP="007E3185">
      <w:pPr>
        <w:pStyle w:val="ListParagraph"/>
        <w:numPr>
          <w:ilvl w:val="0"/>
          <w:numId w:val="1"/>
        </w:numPr>
        <w:jc w:val="both"/>
        <w:rPr>
          <w:rFonts w:ascii="Times New Roman" w:hAnsi="Times New Roman" w:cs="Times New Roman"/>
          <w:sz w:val="24"/>
          <w:szCs w:val="24"/>
        </w:rPr>
      </w:pPr>
      <w:proofErr w:type="spellStart"/>
      <w:r w:rsidRPr="00E76484">
        <w:rPr>
          <w:rFonts w:ascii="Times New Roman" w:hAnsi="Times New Roman" w:cs="Times New Roman"/>
          <w:sz w:val="24"/>
          <w:szCs w:val="24"/>
        </w:rPr>
        <w:t>Bacigalupo</w:t>
      </w:r>
      <w:proofErr w:type="spellEnd"/>
      <w:r w:rsidRPr="00E76484">
        <w:rPr>
          <w:rFonts w:ascii="Times New Roman" w:hAnsi="Times New Roman" w:cs="Times New Roman"/>
          <w:sz w:val="24"/>
          <w:szCs w:val="24"/>
        </w:rPr>
        <w:t xml:space="preserve">, M. a </w:t>
      </w:r>
      <w:proofErr w:type="spellStart"/>
      <w:r w:rsidR="007E3185">
        <w:rPr>
          <w:rFonts w:ascii="Times New Roman" w:hAnsi="Times New Roman" w:cs="Times New Roman"/>
          <w:sz w:val="24"/>
          <w:szCs w:val="24"/>
        </w:rPr>
        <w:t>Kampylis</w:t>
      </w:r>
      <w:proofErr w:type="spellEnd"/>
      <w:r w:rsidR="007E3185">
        <w:rPr>
          <w:rFonts w:ascii="Times New Roman" w:hAnsi="Times New Roman" w:cs="Times New Roman"/>
          <w:sz w:val="24"/>
          <w:szCs w:val="24"/>
        </w:rPr>
        <w:t xml:space="preserve">, P. </w:t>
      </w:r>
      <w:r w:rsidRPr="00E76484">
        <w:rPr>
          <w:rFonts w:ascii="Times New Roman" w:hAnsi="Times New Roman" w:cs="Times New Roman"/>
          <w:sz w:val="24"/>
          <w:szCs w:val="24"/>
        </w:rPr>
        <w:t>a</w:t>
      </w:r>
      <w:r w:rsidR="007E3185">
        <w:rPr>
          <w:rFonts w:ascii="Times New Roman" w:hAnsi="Times New Roman" w:cs="Times New Roman"/>
          <w:sz w:val="24"/>
          <w:szCs w:val="24"/>
        </w:rPr>
        <w:t xml:space="preserve"> </w:t>
      </w:r>
      <w:proofErr w:type="spellStart"/>
      <w:r w:rsidR="007E3185">
        <w:rPr>
          <w:rFonts w:ascii="Times New Roman" w:hAnsi="Times New Roman" w:cs="Times New Roman"/>
          <w:sz w:val="24"/>
          <w:szCs w:val="24"/>
        </w:rPr>
        <w:t>Punie</w:t>
      </w:r>
      <w:proofErr w:type="spellEnd"/>
      <w:r w:rsidR="007E3185">
        <w:rPr>
          <w:rFonts w:ascii="Times New Roman" w:hAnsi="Times New Roman" w:cs="Times New Roman"/>
          <w:sz w:val="24"/>
          <w:szCs w:val="24"/>
        </w:rPr>
        <w:t xml:space="preserve">, Y. a Van den </w:t>
      </w:r>
      <w:proofErr w:type="spellStart"/>
      <w:r w:rsidR="007E3185">
        <w:rPr>
          <w:rFonts w:ascii="Times New Roman" w:hAnsi="Times New Roman" w:cs="Times New Roman"/>
          <w:sz w:val="24"/>
          <w:szCs w:val="24"/>
        </w:rPr>
        <w:t>Brande</w:t>
      </w:r>
      <w:proofErr w:type="spellEnd"/>
      <w:r w:rsidR="007E3185">
        <w:rPr>
          <w:rFonts w:ascii="Times New Roman" w:hAnsi="Times New Roman" w:cs="Times New Roman"/>
          <w:sz w:val="24"/>
          <w:szCs w:val="24"/>
        </w:rPr>
        <w:t xml:space="preserve">, G. </w:t>
      </w:r>
      <w:r w:rsidRPr="00E76484">
        <w:rPr>
          <w:rFonts w:ascii="Times New Roman" w:hAnsi="Times New Roman" w:cs="Times New Roman"/>
          <w:sz w:val="24"/>
          <w:szCs w:val="24"/>
        </w:rPr>
        <w:t xml:space="preserve">(2016) </w:t>
      </w:r>
      <w:proofErr w:type="spellStart"/>
      <w:r w:rsidRPr="00E76484">
        <w:rPr>
          <w:rFonts w:ascii="Times New Roman" w:hAnsi="Times New Roman" w:cs="Times New Roman"/>
          <w:i/>
          <w:sz w:val="24"/>
          <w:szCs w:val="24"/>
        </w:rPr>
        <w:t>EntreComp</w:t>
      </w:r>
      <w:proofErr w:type="spellEnd"/>
      <w:r w:rsidRPr="00E76484">
        <w:rPr>
          <w:rFonts w:ascii="Times New Roman" w:hAnsi="Times New Roman" w:cs="Times New Roman"/>
          <w:i/>
          <w:sz w:val="24"/>
          <w:szCs w:val="24"/>
        </w:rPr>
        <w:t>: The Entrepreneurship Competence Framework.</w:t>
      </w:r>
      <w:r w:rsidRPr="00E76484">
        <w:rPr>
          <w:rFonts w:ascii="Times New Roman" w:hAnsi="Times New Roman" w:cs="Times New Roman"/>
          <w:sz w:val="24"/>
          <w:szCs w:val="24"/>
        </w:rPr>
        <w:t xml:space="preserve"> </w:t>
      </w:r>
      <w:r w:rsidR="007E3185">
        <w:rPr>
          <w:rFonts w:ascii="Times New Roman" w:hAnsi="Times New Roman" w:cs="Times New Roman"/>
          <w:sz w:val="24"/>
          <w:szCs w:val="24"/>
        </w:rPr>
        <w:t>Luxembourg: Publication Office of the European Union.</w:t>
      </w:r>
    </w:p>
    <w:p w14:paraId="6B022972"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Bruner, J. (1986) </w:t>
      </w:r>
      <w:r w:rsidRPr="00E76484">
        <w:rPr>
          <w:rFonts w:ascii="Times New Roman" w:hAnsi="Times New Roman" w:cs="Times New Roman"/>
          <w:i/>
          <w:sz w:val="24"/>
          <w:szCs w:val="24"/>
        </w:rPr>
        <w:t>Actual Minds, Possible Worlds.</w:t>
      </w:r>
      <w:r w:rsidRPr="00E76484">
        <w:rPr>
          <w:rFonts w:ascii="Times New Roman" w:hAnsi="Times New Roman" w:cs="Times New Roman"/>
          <w:sz w:val="24"/>
          <w:szCs w:val="24"/>
        </w:rPr>
        <w:t xml:space="preserve"> Harvard: Harvard University Press. </w:t>
      </w:r>
    </w:p>
    <w:p w14:paraId="4CFCDBE5"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Bruner, J. S. (1975) </w:t>
      </w:r>
      <w:r w:rsidRPr="00E76484">
        <w:rPr>
          <w:rFonts w:ascii="Times New Roman" w:hAnsi="Times New Roman" w:cs="Times New Roman"/>
          <w:i/>
          <w:sz w:val="24"/>
          <w:szCs w:val="24"/>
        </w:rPr>
        <w:t>Entry into Early Language: A Spiral Curriculum.</w:t>
      </w:r>
      <w:r w:rsidRPr="00E76484">
        <w:rPr>
          <w:rFonts w:ascii="Times New Roman" w:hAnsi="Times New Roman" w:cs="Times New Roman"/>
          <w:sz w:val="24"/>
          <w:szCs w:val="24"/>
        </w:rPr>
        <w:t xml:space="preserve"> The Charles </w:t>
      </w:r>
      <w:proofErr w:type="spellStart"/>
      <w:r w:rsidRPr="00E76484">
        <w:rPr>
          <w:rFonts w:ascii="Times New Roman" w:hAnsi="Times New Roman" w:cs="Times New Roman"/>
          <w:sz w:val="24"/>
          <w:szCs w:val="24"/>
        </w:rPr>
        <w:t>Gittins</w:t>
      </w:r>
      <w:proofErr w:type="spellEnd"/>
      <w:r w:rsidRPr="00E76484">
        <w:rPr>
          <w:rFonts w:ascii="Times New Roman" w:hAnsi="Times New Roman" w:cs="Times New Roman"/>
          <w:sz w:val="24"/>
          <w:szCs w:val="24"/>
        </w:rPr>
        <w:t xml:space="preserve"> Memorial Lecture, University College of Swansea. </w:t>
      </w:r>
    </w:p>
    <w:p w14:paraId="1B8CC62C" w14:textId="77777777" w:rsidR="00E76484" w:rsidRPr="00E76484" w:rsidRDefault="00E76484" w:rsidP="00922933">
      <w:pPr>
        <w:pStyle w:val="ListParagraph"/>
        <w:numPr>
          <w:ilvl w:val="0"/>
          <w:numId w:val="1"/>
        </w:numPr>
        <w:rPr>
          <w:rFonts w:ascii="Times New Roman" w:hAnsi="Times New Roman" w:cs="Times New Roman"/>
          <w:sz w:val="24"/>
          <w:szCs w:val="24"/>
        </w:rPr>
      </w:pPr>
      <w:proofErr w:type="spellStart"/>
      <w:r w:rsidRPr="00E76484">
        <w:rPr>
          <w:rFonts w:ascii="Times New Roman" w:hAnsi="Times New Roman" w:cs="Times New Roman"/>
          <w:sz w:val="24"/>
          <w:szCs w:val="24"/>
        </w:rPr>
        <w:t>Caloutse</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Gulbenkian</w:t>
      </w:r>
      <w:proofErr w:type="spellEnd"/>
      <w:r w:rsidRPr="00E76484">
        <w:rPr>
          <w:rFonts w:ascii="Times New Roman" w:hAnsi="Times New Roman" w:cs="Times New Roman"/>
          <w:sz w:val="24"/>
          <w:szCs w:val="24"/>
        </w:rPr>
        <w:t xml:space="preserve"> (1982) </w:t>
      </w:r>
      <w:proofErr w:type="gramStart"/>
      <w:r w:rsidRPr="00E76484">
        <w:rPr>
          <w:rFonts w:ascii="Times New Roman" w:hAnsi="Times New Roman" w:cs="Times New Roman"/>
          <w:i/>
          <w:sz w:val="24"/>
          <w:szCs w:val="24"/>
        </w:rPr>
        <w:t>The</w:t>
      </w:r>
      <w:proofErr w:type="gramEnd"/>
      <w:r w:rsidRPr="00E76484">
        <w:rPr>
          <w:rFonts w:ascii="Times New Roman" w:hAnsi="Times New Roman" w:cs="Times New Roman"/>
          <w:i/>
          <w:sz w:val="24"/>
          <w:szCs w:val="24"/>
        </w:rPr>
        <w:t xml:space="preserve"> Arts in School.</w:t>
      </w:r>
      <w:r w:rsidRPr="00E76484">
        <w:rPr>
          <w:rFonts w:ascii="Times New Roman" w:hAnsi="Times New Roman" w:cs="Times New Roman"/>
          <w:sz w:val="24"/>
          <w:szCs w:val="24"/>
        </w:rPr>
        <w:t xml:space="preserve"> London: </w:t>
      </w:r>
      <w:proofErr w:type="spellStart"/>
      <w:r w:rsidRPr="00E76484">
        <w:rPr>
          <w:rFonts w:ascii="Times New Roman" w:hAnsi="Times New Roman" w:cs="Times New Roman"/>
          <w:sz w:val="24"/>
          <w:szCs w:val="24"/>
        </w:rPr>
        <w:t>Calouste</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Gulbenkian</w:t>
      </w:r>
      <w:proofErr w:type="spellEnd"/>
      <w:r w:rsidRPr="00E76484">
        <w:rPr>
          <w:rFonts w:ascii="Times New Roman" w:hAnsi="Times New Roman" w:cs="Times New Roman"/>
          <w:sz w:val="24"/>
          <w:szCs w:val="24"/>
        </w:rPr>
        <w:t xml:space="preserve"> Foundation. </w:t>
      </w:r>
    </w:p>
    <w:p w14:paraId="029B41A2"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CLASP (2002) </w:t>
      </w:r>
      <w:r w:rsidRPr="00E76484">
        <w:rPr>
          <w:rFonts w:ascii="Times New Roman" w:hAnsi="Times New Roman" w:cs="Times New Roman"/>
          <w:i/>
          <w:sz w:val="24"/>
          <w:szCs w:val="24"/>
        </w:rPr>
        <w:t>Creative Learning and Student Perspectives. A European Commission, Economic and Science Research Council and Open University research project.</w:t>
      </w:r>
      <w:r w:rsidRPr="00E76484">
        <w:rPr>
          <w:rFonts w:ascii="Times New Roman" w:hAnsi="Times New Roman" w:cs="Times New Roman"/>
          <w:sz w:val="24"/>
          <w:szCs w:val="24"/>
        </w:rPr>
        <w:t xml:space="preserve"> Milton Keynes: The Open University.</w:t>
      </w:r>
    </w:p>
    <w:p w14:paraId="19318772"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Claxton, G. (2006) </w:t>
      </w:r>
      <w:r w:rsidRPr="00E76484">
        <w:rPr>
          <w:rFonts w:ascii="Times New Roman" w:hAnsi="Times New Roman" w:cs="Times New Roman"/>
          <w:i/>
          <w:sz w:val="24"/>
          <w:szCs w:val="24"/>
        </w:rPr>
        <w:t xml:space="preserve">Thinking at the Age: </w:t>
      </w:r>
      <w:proofErr w:type="spellStart"/>
      <w:r w:rsidRPr="00E76484">
        <w:rPr>
          <w:rFonts w:ascii="Times New Roman" w:hAnsi="Times New Roman" w:cs="Times New Roman"/>
          <w:i/>
          <w:sz w:val="24"/>
          <w:szCs w:val="24"/>
        </w:rPr>
        <w:t>Develping</w:t>
      </w:r>
      <w:proofErr w:type="spellEnd"/>
      <w:r w:rsidRPr="00E76484">
        <w:rPr>
          <w:rFonts w:ascii="Times New Roman" w:hAnsi="Times New Roman" w:cs="Times New Roman"/>
          <w:i/>
          <w:sz w:val="24"/>
          <w:szCs w:val="24"/>
        </w:rPr>
        <w:t xml:space="preserve"> Soft Creativity.</w:t>
      </w:r>
      <w:r w:rsidRPr="00E76484">
        <w:rPr>
          <w:rFonts w:ascii="Times New Roman" w:hAnsi="Times New Roman" w:cs="Times New Roman"/>
          <w:sz w:val="24"/>
          <w:szCs w:val="24"/>
        </w:rPr>
        <w:t xml:space="preserve"> Cambridge Journal of Education. </w:t>
      </w:r>
    </w:p>
    <w:p w14:paraId="1C25DE9C"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Craft, A. (2000) </w:t>
      </w:r>
      <w:r w:rsidRPr="00E76484">
        <w:rPr>
          <w:rFonts w:ascii="Times New Roman" w:hAnsi="Times New Roman" w:cs="Times New Roman"/>
          <w:i/>
          <w:sz w:val="24"/>
          <w:szCs w:val="24"/>
        </w:rPr>
        <w:t xml:space="preserve">Continuing </w:t>
      </w:r>
      <w:proofErr w:type="spellStart"/>
      <w:r w:rsidRPr="00E76484">
        <w:rPr>
          <w:rFonts w:ascii="Times New Roman" w:hAnsi="Times New Roman" w:cs="Times New Roman"/>
          <w:i/>
          <w:sz w:val="24"/>
          <w:szCs w:val="24"/>
        </w:rPr>
        <w:t>Proffessional</w:t>
      </w:r>
      <w:proofErr w:type="spellEnd"/>
      <w:r w:rsidRPr="00E76484">
        <w:rPr>
          <w:rFonts w:ascii="Times New Roman" w:hAnsi="Times New Roman" w:cs="Times New Roman"/>
          <w:i/>
          <w:sz w:val="24"/>
          <w:szCs w:val="24"/>
        </w:rPr>
        <w:t xml:space="preserve"> Development: A Practical Guide for Teachers and Schools.</w:t>
      </w:r>
      <w:r w:rsidRPr="00E76484">
        <w:rPr>
          <w:rFonts w:ascii="Times New Roman" w:hAnsi="Times New Roman" w:cs="Times New Roman"/>
          <w:sz w:val="24"/>
          <w:szCs w:val="24"/>
        </w:rPr>
        <w:t xml:space="preserve"> London: Routledge.</w:t>
      </w:r>
    </w:p>
    <w:p w14:paraId="73D9C802"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Craft, A. (2000) </w:t>
      </w:r>
      <w:r w:rsidRPr="00E76484">
        <w:rPr>
          <w:rFonts w:ascii="Times New Roman" w:hAnsi="Times New Roman" w:cs="Times New Roman"/>
          <w:i/>
          <w:sz w:val="24"/>
          <w:szCs w:val="24"/>
        </w:rPr>
        <w:t>Creativity across the primary curriculum.</w:t>
      </w:r>
      <w:r w:rsidRPr="00E76484">
        <w:rPr>
          <w:rFonts w:ascii="Times New Roman" w:hAnsi="Times New Roman" w:cs="Times New Roman"/>
          <w:sz w:val="24"/>
          <w:szCs w:val="24"/>
        </w:rPr>
        <w:t xml:space="preserve"> Abingdon: Routledge.</w:t>
      </w:r>
    </w:p>
    <w:p w14:paraId="04DADD8E"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Craft, A. (2001) </w:t>
      </w:r>
      <w:proofErr w:type="gramStart"/>
      <w:r w:rsidRPr="00E76484">
        <w:rPr>
          <w:rFonts w:ascii="Times New Roman" w:hAnsi="Times New Roman" w:cs="Times New Roman"/>
          <w:i/>
          <w:sz w:val="24"/>
          <w:szCs w:val="24"/>
        </w:rPr>
        <w:t>An</w:t>
      </w:r>
      <w:proofErr w:type="gramEnd"/>
      <w:r w:rsidRPr="00E76484">
        <w:rPr>
          <w:rFonts w:ascii="Times New Roman" w:hAnsi="Times New Roman" w:cs="Times New Roman"/>
          <w:i/>
          <w:sz w:val="24"/>
          <w:szCs w:val="24"/>
        </w:rPr>
        <w:t xml:space="preserve"> Analysis of Research and Literature on Creativity in Education.</w:t>
      </w:r>
      <w:r w:rsidRPr="00E76484">
        <w:rPr>
          <w:rFonts w:ascii="Times New Roman" w:hAnsi="Times New Roman" w:cs="Times New Roman"/>
          <w:sz w:val="24"/>
          <w:szCs w:val="24"/>
        </w:rPr>
        <w:t xml:space="preserve"> London: Qualifications and Curriculum Authority.</w:t>
      </w:r>
    </w:p>
    <w:p w14:paraId="5B72488E" w14:textId="77777777" w:rsidR="00E76484" w:rsidRPr="00E76484" w:rsidRDefault="00E76484" w:rsidP="00922933">
      <w:pPr>
        <w:pStyle w:val="ListParagraph"/>
        <w:numPr>
          <w:ilvl w:val="0"/>
          <w:numId w:val="1"/>
        </w:numPr>
        <w:rPr>
          <w:rFonts w:ascii="Times New Roman" w:hAnsi="Times New Roman" w:cs="Times New Roman"/>
          <w:sz w:val="24"/>
          <w:szCs w:val="24"/>
        </w:rPr>
      </w:pPr>
      <w:proofErr w:type="spellStart"/>
      <w:r w:rsidRPr="00E76484">
        <w:rPr>
          <w:rFonts w:ascii="Times New Roman" w:hAnsi="Times New Roman" w:cs="Times New Roman"/>
          <w:sz w:val="24"/>
          <w:szCs w:val="24"/>
        </w:rPr>
        <w:t>Csikszentmihalyi</w:t>
      </w:r>
      <w:proofErr w:type="spellEnd"/>
      <w:r w:rsidRPr="00E76484">
        <w:rPr>
          <w:rFonts w:ascii="Times New Roman" w:hAnsi="Times New Roman" w:cs="Times New Roman"/>
          <w:sz w:val="24"/>
          <w:szCs w:val="24"/>
        </w:rPr>
        <w:t xml:space="preserve">, M. (1999) </w:t>
      </w:r>
      <w:r w:rsidRPr="00E76484">
        <w:rPr>
          <w:rFonts w:ascii="Times New Roman" w:hAnsi="Times New Roman" w:cs="Times New Roman"/>
          <w:i/>
          <w:sz w:val="24"/>
          <w:szCs w:val="24"/>
        </w:rPr>
        <w:t xml:space="preserve">Implications of a Systems </w:t>
      </w:r>
      <w:proofErr w:type="spellStart"/>
      <w:r w:rsidRPr="00E76484">
        <w:rPr>
          <w:rFonts w:ascii="Times New Roman" w:hAnsi="Times New Roman" w:cs="Times New Roman"/>
          <w:i/>
          <w:sz w:val="24"/>
          <w:szCs w:val="24"/>
        </w:rPr>
        <w:t>Prespective</w:t>
      </w:r>
      <w:proofErr w:type="spellEnd"/>
      <w:r w:rsidRPr="00E76484">
        <w:rPr>
          <w:rFonts w:ascii="Times New Roman" w:hAnsi="Times New Roman" w:cs="Times New Roman"/>
          <w:i/>
          <w:sz w:val="24"/>
          <w:szCs w:val="24"/>
        </w:rPr>
        <w:t xml:space="preserve"> for the Study of Creativity.</w:t>
      </w:r>
      <w:r w:rsidRPr="00E76484">
        <w:rPr>
          <w:rFonts w:ascii="Times New Roman" w:hAnsi="Times New Roman" w:cs="Times New Roman"/>
          <w:sz w:val="24"/>
          <w:szCs w:val="24"/>
        </w:rPr>
        <w:t xml:space="preserve"> New York: Cambridge University Press, </w:t>
      </w:r>
      <w:proofErr w:type="spellStart"/>
      <w:r w:rsidRPr="00E76484">
        <w:rPr>
          <w:rFonts w:ascii="Times New Roman" w:hAnsi="Times New Roman" w:cs="Times New Roman"/>
          <w:sz w:val="24"/>
          <w:szCs w:val="24"/>
        </w:rPr>
        <w:t>tt</w:t>
      </w:r>
      <w:proofErr w:type="spellEnd"/>
      <w:r w:rsidRPr="00E76484">
        <w:rPr>
          <w:rFonts w:ascii="Times New Roman" w:hAnsi="Times New Roman" w:cs="Times New Roman"/>
          <w:sz w:val="24"/>
          <w:szCs w:val="24"/>
        </w:rPr>
        <w:t>. 313-335.</w:t>
      </w:r>
    </w:p>
    <w:p w14:paraId="4A5663B9"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Davies, M. (1995) </w:t>
      </w:r>
      <w:r w:rsidRPr="00E76484">
        <w:rPr>
          <w:rFonts w:ascii="Times New Roman" w:hAnsi="Times New Roman" w:cs="Times New Roman"/>
          <w:i/>
          <w:sz w:val="24"/>
          <w:szCs w:val="24"/>
        </w:rPr>
        <w:t xml:space="preserve">Helping </w:t>
      </w:r>
      <w:proofErr w:type="spellStart"/>
      <w:r w:rsidRPr="00E76484">
        <w:rPr>
          <w:rFonts w:ascii="Times New Roman" w:hAnsi="Times New Roman" w:cs="Times New Roman"/>
          <w:i/>
          <w:sz w:val="24"/>
          <w:szCs w:val="24"/>
        </w:rPr>
        <w:t>Chuldren</w:t>
      </w:r>
      <w:proofErr w:type="spellEnd"/>
      <w:r w:rsidRPr="00E76484">
        <w:rPr>
          <w:rFonts w:ascii="Times New Roman" w:hAnsi="Times New Roman" w:cs="Times New Roman"/>
          <w:i/>
          <w:sz w:val="24"/>
          <w:szCs w:val="24"/>
        </w:rPr>
        <w:t xml:space="preserve"> to Learn Through a Movement Perspective. </w:t>
      </w:r>
      <w:r w:rsidRPr="00E76484">
        <w:rPr>
          <w:rFonts w:ascii="Times New Roman" w:hAnsi="Times New Roman" w:cs="Times New Roman"/>
          <w:sz w:val="24"/>
          <w:szCs w:val="24"/>
        </w:rPr>
        <w:t>London: Hodder and Stoughton.</w:t>
      </w:r>
    </w:p>
    <w:p w14:paraId="6F3C9EE0"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Donaldson, G. (2015) </w:t>
      </w:r>
      <w:proofErr w:type="spellStart"/>
      <w:r w:rsidRPr="00E76484">
        <w:rPr>
          <w:rFonts w:ascii="Times New Roman" w:hAnsi="Times New Roman" w:cs="Times New Roman"/>
          <w:i/>
          <w:sz w:val="24"/>
          <w:szCs w:val="24"/>
        </w:rPr>
        <w:t>Dyfodol</w:t>
      </w:r>
      <w:proofErr w:type="spellEnd"/>
      <w:r w:rsidRPr="00E76484">
        <w:rPr>
          <w:rFonts w:ascii="Times New Roman" w:hAnsi="Times New Roman" w:cs="Times New Roman"/>
          <w:i/>
          <w:sz w:val="24"/>
          <w:szCs w:val="24"/>
        </w:rPr>
        <w:t xml:space="preserve"> </w:t>
      </w:r>
      <w:proofErr w:type="spellStart"/>
      <w:r w:rsidRPr="00E76484">
        <w:rPr>
          <w:rFonts w:ascii="Times New Roman" w:hAnsi="Times New Roman" w:cs="Times New Roman"/>
          <w:i/>
          <w:sz w:val="24"/>
          <w:szCs w:val="24"/>
        </w:rPr>
        <w:t>Llwyddianus</w:t>
      </w:r>
      <w:proofErr w:type="spellEnd"/>
      <w:r w:rsidRPr="00E76484">
        <w:rPr>
          <w:rFonts w:ascii="Times New Roman" w:hAnsi="Times New Roman" w:cs="Times New Roman"/>
          <w:i/>
          <w:sz w:val="24"/>
          <w:szCs w:val="24"/>
        </w:rPr>
        <w:t>.</w:t>
      </w:r>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Caerdydd</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Llywodraeth</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Cymru</w:t>
      </w:r>
      <w:proofErr w:type="spellEnd"/>
      <w:r w:rsidRPr="00E76484">
        <w:rPr>
          <w:rFonts w:ascii="Times New Roman" w:hAnsi="Times New Roman" w:cs="Times New Roman"/>
          <w:sz w:val="24"/>
          <w:szCs w:val="24"/>
        </w:rPr>
        <w:t>.</w:t>
      </w:r>
    </w:p>
    <w:p w14:paraId="03A7DC15"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Duffy, B. (1998) </w:t>
      </w:r>
      <w:r w:rsidRPr="00E76484">
        <w:rPr>
          <w:rFonts w:ascii="Times New Roman" w:hAnsi="Times New Roman" w:cs="Times New Roman"/>
          <w:i/>
          <w:sz w:val="24"/>
          <w:szCs w:val="24"/>
        </w:rPr>
        <w:t>Supporting Creativity and Imagination in the Early Years.</w:t>
      </w:r>
      <w:r w:rsidRPr="00E76484">
        <w:rPr>
          <w:rFonts w:ascii="Times New Roman" w:hAnsi="Times New Roman" w:cs="Times New Roman"/>
          <w:sz w:val="24"/>
          <w:szCs w:val="24"/>
        </w:rPr>
        <w:t xml:space="preserve"> Buckingham: Open University Press.</w:t>
      </w:r>
    </w:p>
    <w:p w14:paraId="59B2C9E6" w14:textId="77777777" w:rsidR="00E76484" w:rsidRPr="00E76484" w:rsidRDefault="00E76484" w:rsidP="00922933">
      <w:pPr>
        <w:pStyle w:val="ListParagraph"/>
        <w:numPr>
          <w:ilvl w:val="0"/>
          <w:numId w:val="1"/>
        </w:numPr>
        <w:rPr>
          <w:rFonts w:ascii="Times New Roman" w:hAnsi="Times New Roman" w:cs="Times New Roman"/>
          <w:sz w:val="24"/>
          <w:szCs w:val="24"/>
        </w:rPr>
      </w:pPr>
      <w:proofErr w:type="spellStart"/>
      <w:r w:rsidRPr="00E76484">
        <w:rPr>
          <w:rFonts w:ascii="Times New Roman" w:hAnsi="Times New Roman" w:cs="Times New Roman"/>
          <w:sz w:val="24"/>
          <w:szCs w:val="24"/>
        </w:rPr>
        <w:t>Fumoto</w:t>
      </w:r>
      <w:proofErr w:type="spellEnd"/>
      <w:r w:rsidRPr="00E76484">
        <w:rPr>
          <w:rFonts w:ascii="Times New Roman" w:hAnsi="Times New Roman" w:cs="Times New Roman"/>
          <w:sz w:val="24"/>
          <w:szCs w:val="24"/>
        </w:rPr>
        <w:t xml:space="preserve">, H. et al. (2012) </w:t>
      </w:r>
      <w:r w:rsidRPr="00E76484">
        <w:rPr>
          <w:rFonts w:ascii="Times New Roman" w:hAnsi="Times New Roman" w:cs="Times New Roman"/>
          <w:i/>
          <w:sz w:val="24"/>
          <w:szCs w:val="24"/>
        </w:rPr>
        <w:t>Young Children’s Creative Thinking.</w:t>
      </w:r>
      <w:r w:rsidRPr="00E76484">
        <w:rPr>
          <w:rFonts w:ascii="Times New Roman" w:hAnsi="Times New Roman" w:cs="Times New Roman"/>
          <w:sz w:val="24"/>
          <w:szCs w:val="24"/>
        </w:rPr>
        <w:t xml:space="preserve"> London: SAGE.</w:t>
      </w:r>
    </w:p>
    <w:p w14:paraId="3AF86634"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Guilford, J. P. (1967) </w:t>
      </w:r>
      <w:proofErr w:type="gramStart"/>
      <w:r w:rsidRPr="00E76484">
        <w:rPr>
          <w:rFonts w:ascii="Times New Roman" w:hAnsi="Times New Roman" w:cs="Times New Roman"/>
          <w:i/>
          <w:sz w:val="24"/>
          <w:szCs w:val="24"/>
        </w:rPr>
        <w:t>The</w:t>
      </w:r>
      <w:proofErr w:type="gramEnd"/>
      <w:r w:rsidRPr="00E76484">
        <w:rPr>
          <w:rFonts w:ascii="Times New Roman" w:hAnsi="Times New Roman" w:cs="Times New Roman"/>
          <w:i/>
          <w:sz w:val="24"/>
          <w:szCs w:val="24"/>
        </w:rPr>
        <w:t xml:space="preserve"> Nature of Human Intelligence.</w:t>
      </w:r>
      <w:r w:rsidRPr="00E76484">
        <w:rPr>
          <w:rFonts w:ascii="Times New Roman" w:hAnsi="Times New Roman" w:cs="Times New Roman"/>
          <w:sz w:val="24"/>
          <w:szCs w:val="24"/>
        </w:rPr>
        <w:t xml:space="preserve"> New York: McGraw-Hill Book Co.</w:t>
      </w:r>
    </w:p>
    <w:p w14:paraId="6675B713"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Hall, C. a Thompson, P. a Russell, L. (2007) </w:t>
      </w:r>
      <w:r w:rsidRPr="00E76484">
        <w:rPr>
          <w:rFonts w:ascii="Times New Roman" w:hAnsi="Times New Roman" w:cs="Times New Roman"/>
          <w:i/>
          <w:sz w:val="24"/>
          <w:szCs w:val="24"/>
        </w:rPr>
        <w:t xml:space="preserve">Teaching like an Artist: The Pedagogic </w:t>
      </w:r>
      <w:proofErr w:type="spellStart"/>
      <w:r w:rsidRPr="00E76484">
        <w:rPr>
          <w:rFonts w:ascii="Times New Roman" w:hAnsi="Times New Roman" w:cs="Times New Roman"/>
          <w:i/>
          <w:sz w:val="24"/>
          <w:szCs w:val="24"/>
        </w:rPr>
        <w:t>Indentities</w:t>
      </w:r>
      <w:proofErr w:type="spellEnd"/>
      <w:r w:rsidRPr="00E76484">
        <w:rPr>
          <w:rFonts w:ascii="Times New Roman" w:hAnsi="Times New Roman" w:cs="Times New Roman"/>
          <w:i/>
          <w:sz w:val="24"/>
          <w:szCs w:val="24"/>
        </w:rPr>
        <w:t xml:space="preserve"> and Practices of Artists in Schools.</w:t>
      </w:r>
      <w:r w:rsidRPr="00E76484">
        <w:rPr>
          <w:rFonts w:ascii="Times New Roman" w:hAnsi="Times New Roman" w:cs="Times New Roman"/>
          <w:sz w:val="24"/>
          <w:szCs w:val="24"/>
        </w:rPr>
        <w:t xml:space="preserve"> British Journal of Sociology of Education.</w:t>
      </w:r>
    </w:p>
    <w:p w14:paraId="4CFD3A1B"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Hickman, R. D. (2007) </w:t>
      </w:r>
      <w:r w:rsidRPr="00E76484">
        <w:rPr>
          <w:rFonts w:ascii="Times New Roman" w:hAnsi="Times New Roman" w:cs="Times New Roman"/>
          <w:i/>
          <w:sz w:val="24"/>
          <w:szCs w:val="24"/>
        </w:rPr>
        <w:t>Whippet-Fancying and other Vices – Re0evaluating Assessments in Art &amp; Design.</w:t>
      </w:r>
      <w:r w:rsidRPr="00E76484">
        <w:rPr>
          <w:rFonts w:ascii="Times New Roman" w:hAnsi="Times New Roman" w:cs="Times New Roman"/>
          <w:sz w:val="24"/>
          <w:szCs w:val="24"/>
        </w:rPr>
        <w:t xml:space="preserve"> Bristol: Intellect Books.</w:t>
      </w:r>
    </w:p>
    <w:p w14:paraId="29AAEE5C"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Jeffery, B. a Craft, A. (2004) </w:t>
      </w:r>
      <w:r w:rsidRPr="00E76484">
        <w:rPr>
          <w:rFonts w:ascii="Times New Roman" w:hAnsi="Times New Roman" w:cs="Times New Roman"/>
          <w:i/>
          <w:sz w:val="24"/>
          <w:szCs w:val="24"/>
        </w:rPr>
        <w:t>Teaching creatively and teaching for creativity: distinctions and relationships.</w:t>
      </w:r>
      <w:r w:rsidRPr="00E76484">
        <w:rPr>
          <w:rFonts w:ascii="Times New Roman" w:hAnsi="Times New Roman" w:cs="Times New Roman"/>
          <w:sz w:val="24"/>
          <w:szCs w:val="24"/>
        </w:rPr>
        <w:t xml:space="preserve"> Educational Studies: The Open University.</w:t>
      </w:r>
    </w:p>
    <w:p w14:paraId="1D86FD04"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Kinsella, V. a </w:t>
      </w:r>
      <w:proofErr w:type="spellStart"/>
      <w:r w:rsidRPr="00E76484">
        <w:rPr>
          <w:rFonts w:ascii="Times New Roman" w:hAnsi="Times New Roman" w:cs="Times New Roman"/>
          <w:sz w:val="24"/>
          <w:szCs w:val="24"/>
        </w:rPr>
        <w:t>Fautley</w:t>
      </w:r>
      <w:proofErr w:type="spellEnd"/>
      <w:r w:rsidRPr="00E76484">
        <w:rPr>
          <w:rFonts w:ascii="Times New Roman" w:hAnsi="Times New Roman" w:cs="Times New Roman"/>
          <w:sz w:val="24"/>
          <w:szCs w:val="24"/>
        </w:rPr>
        <w:t xml:space="preserve">, M. (2017) </w:t>
      </w:r>
      <w:r w:rsidRPr="00E76484">
        <w:rPr>
          <w:rFonts w:ascii="Times New Roman" w:hAnsi="Times New Roman" w:cs="Times New Roman"/>
          <w:i/>
          <w:sz w:val="24"/>
          <w:szCs w:val="24"/>
        </w:rPr>
        <w:t>Creativity – Getting it right in a Week.</w:t>
      </w:r>
      <w:r w:rsidRPr="00E76484">
        <w:rPr>
          <w:rFonts w:ascii="Times New Roman" w:hAnsi="Times New Roman" w:cs="Times New Roman"/>
          <w:sz w:val="24"/>
          <w:szCs w:val="24"/>
        </w:rPr>
        <w:t xml:space="preserve"> St Albans: Critical Publishing.</w:t>
      </w:r>
    </w:p>
    <w:p w14:paraId="5EA541C4" w14:textId="77777777" w:rsidR="00E76484" w:rsidRPr="00E76484" w:rsidRDefault="00E76484" w:rsidP="00922933">
      <w:pPr>
        <w:pStyle w:val="ListParagraph"/>
        <w:numPr>
          <w:ilvl w:val="0"/>
          <w:numId w:val="1"/>
        </w:numPr>
        <w:rPr>
          <w:rFonts w:ascii="Times New Roman" w:hAnsi="Times New Roman" w:cs="Times New Roman"/>
          <w:sz w:val="24"/>
          <w:szCs w:val="24"/>
        </w:rPr>
      </w:pPr>
      <w:proofErr w:type="spellStart"/>
      <w:r w:rsidRPr="00E76484">
        <w:rPr>
          <w:rFonts w:ascii="Times New Roman" w:hAnsi="Times New Roman" w:cs="Times New Roman"/>
          <w:sz w:val="24"/>
          <w:szCs w:val="24"/>
        </w:rPr>
        <w:t>Kutnick</w:t>
      </w:r>
      <w:proofErr w:type="spellEnd"/>
      <w:r w:rsidRPr="00E76484">
        <w:rPr>
          <w:rFonts w:ascii="Times New Roman" w:hAnsi="Times New Roman" w:cs="Times New Roman"/>
          <w:sz w:val="24"/>
          <w:szCs w:val="24"/>
        </w:rPr>
        <w:t xml:space="preserve">, P. a Rogers, C. (1994) </w:t>
      </w:r>
      <w:r w:rsidRPr="00E76484">
        <w:rPr>
          <w:rFonts w:ascii="Times New Roman" w:hAnsi="Times New Roman" w:cs="Times New Roman"/>
          <w:i/>
          <w:sz w:val="24"/>
          <w:szCs w:val="24"/>
        </w:rPr>
        <w:t>Groups in Schools.</w:t>
      </w:r>
      <w:r w:rsidRPr="00E76484">
        <w:rPr>
          <w:rFonts w:ascii="Times New Roman" w:hAnsi="Times New Roman" w:cs="Times New Roman"/>
          <w:sz w:val="24"/>
          <w:szCs w:val="24"/>
        </w:rPr>
        <w:t xml:space="preserve"> London: </w:t>
      </w:r>
      <w:proofErr w:type="spellStart"/>
      <w:r w:rsidRPr="00E76484">
        <w:rPr>
          <w:rFonts w:ascii="Times New Roman" w:hAnsi="Times New Roman" w:cs="Times New Roman"/>
          <w:sz w:val="24"/>
          <w:szCs w:val="24"/>
        </w:rPr>
        <w:t>Cassell</w:t>
      </w:r>
      <w:proofErr w:type="spellEnd"/>
      <w:r w:rsidRPr="00E76484">
        <w:rPr>
          <w:rFonts w:ascii="Times New Roman" w:hAnsi="Times New Roman" w:cs="Times New Roman"/>
          <w:sz w:val="24"/>
          <w:szCs w:val="24"/>
        </w:rPr>
        <w:t>.</w:t>
      </w:r>
    </w:p>
    <w:p w14:paraId="04D8E8B4"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Levinson, M. (2010) </w:t>
      </w:r>
      <w:r w:rsidRPr="00E76484">
        <w:rPr>
          <w:rFonts w:ascii="Times New Roman" w:hAnsi="Times New Roman" w:cs="Times New Roman"/>
          <w:i/>
          <w:sz w:val="24"/>
          <w:szCs w:val="24"/>
        </w:rPr>
        <w:t>From Fear to Facebook: One School’s Journey.</w:t>
      </w:r>
      <w:r w:rsidRPr="00E76484">
        <w:rPr>
          <w:rFonts w:ascii="Times New Roman" w:hAnsi="Times New Roman" w:cs="Times New Roman"/>
          <w:sz w:val="24"/>
          <w:szCs w:val="24"/>
        </w:rPr>
        <w:t xml:space="preserve"> Washington DC: International Society for Technology in Education.</w:t>
      </w:r>
    </w:p>
    <w:p w14:paraId="1063F578" w14:textId="77777777" w:rsidR="00E76484" w:rsidRPr="00E76484" w:rsidRDefault="00E76484" w:rsidP="00922933">
      <w:pPr>
        <w:pStyle w:val="ListParagraph"/>
        <w:numPr>
          <w:ilvl w:val="0"/>
          <w:numId w:val="1"/>
        </w:numPr>
        <w:rPr>
          <w:rFonts w:ascii="Times New Roman" w:hAnsi="Times New Roman" w:cs="Times New Roman"/>
          <w:sz w:val="24"/>
          <w:szCs w:val="24"/>
        </w:rPr>
      </w:pPr>
      <w:proofErr w:type="spellStart"/>
      <w:r w:rsidRPr="00E76484">
        <w:rPr>
          <w:rFonts w:ascii="Times New Roman" w:hAnsi="Times New Roman" w:cs="Times New Roman"/>
          <w:sz w:val="24"/>
          <w:szCs w:val="24"/>
        </w:rPr>
        <w:t>Lipman</w:t>
      </w:r>
      <w:proofErr w:type="spellEnd"/>
      <w:r w:rsidRPr="00E76484">
        <w:rPr>
          <w:rFonts w:ascii="Times New Roman" w:hAnsi="Times New Roman" w:cs="Times New Roman"/>
          <w:sz w:val="24"/>
          <w:szCs w:val="24"/>
        </w:rPr>
        <w:t xml:space="preserve">, M. (2003) </w:t>
      </w:r>
      <w:r w:rsidRPr="00E76484">
        <w:rPr>
          <w:rFonts w:ascii="Times New Roman" w:hAnsi="Times New Roman" w:cs="Times New Roman"/>
          <w:i/>
          <w:sz w:val="24"/>
          <w:szCs w:val="24"/>
        </w:rPr>
        <w:t xml:space="preserve">Thinking in Education. </w:t>
      </w:r>
      <w:r w:rsidRPr="00E76484">
        <w:rPr>
          <w:rFonts w:ascii="Times New Roman" w:hAnsi="Times New Roman" w:cs="Times New Roman"/>
          <w:sz w:val="24"/>
          <w:szCs w:val="24"/>
        </w:rPr>
        <w:t>Cambridge: Cambridge University Press.</w:t>
      </w:r>
    </w:p>
    <w:p w14:paraId="65CCB949" w14:textId="77777777" w:rsidR="00E76484" w:rsidRPr="00E76484" w:rsidRDefault="00E76484" w:rsidP="00922933">
      <w:pPr>
        <w:pStyle w:val="ListParagraph"/>
        <w:numPr>
          <w:ilvl w:val="0"/>
          <w:numId w:val="1"/>
        </w:numPr>
        <w:rPr>
          <w:rFonts w:ascii="Times New Roman" w:hAnsi="Times New Roman" w:cs="Times New Roman"/>
          <w:sz w:val="24"/>
          <w:szCs w:val="24"/>
        </w:rPr>
      </w:pPr>
      <w:proofErr w:type="spellStart"/>
      <w:r w:rsidRPr="00E76484">
        <w:rPr>
          <w:rFonts w:ascii="Times New Roman" w:hAnsi="Times New Roman" w:cs="Times New Roman"/>
          <w:sz w:val="24"/>
          <w:szCs w:val="24"/>
        </w:rPr>
        <w:lastRenderedPageBreak/>
        <w:t>Llywodraeth</w:t>
      </w:r>
      <w:proofErr w:type="spellEnd"/>
      <w:r w:rsidRPr="00E76484">
        <w:rPr>
          <w:rFonts w:ascii="Times New Roman" w:hAnsi="Times New Roman" w:cs="Times New Roman"/>
          <w:sz w:val="24"/>
          <w:szCs w:val="24"/>
        </w:rPr>
        <w:t xml:space="preserve"> Y </w:t>
      </w:r>
      <w:proofErr w:type="spellStart"/>
      <w:r w:rsidRPr="00E76484">
        <w:rPr>
          <w:rFonts w:ascii="Times New Roman" w:hAnsi="Times New Roman" w:cs="Times New Roman"/>
          <w:sz w:val="24"/>
          <w:szCs w:val="24"/>
        </w:rPr>
        <w:t>Deyrnas</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Unedig</w:t>
      </w:r>
      <w:proofErr w:type="spellEnd"/>
      <w:r w:rsidRPr="00E76484">
        <w:rPr>
          <w:rFonts w:ascii="Times New Roman" w:hAnsi="Times New Roman" w:cs="Times New Roman"/>
          <w:sz w:val="24"/>
          <w:szCs w:val="24"/>
        </w:rPr>
        <w:t xml:space="preserve"> (2018) </w:t>
      </w:r>
      <w:r w:rsidRPr="00E76484">
        <w:rPr>
          <w:rFonts w:ascii="Times New Roman" w:hAnsi="Times New Roman" w:cs="Times New Roman"/>
          <w:i/>
          <w:sz w:val="24"/>
          <w:szCs w:val="24"/>
        </w:rPr>
        <w:t>Industrial Strategy: Creative Industries Sector Deal.</w:t>
      </w:r>
      <w:r w:rsidRPr="00E76484">
        <w:rPr>
          <w:rFonts w:ascii="Times New Roman" w:hAnsi="Times New Roman" w:cs="Times New Roman"/>
          <w:sz w:val="24"/>
          <w:szCs w:val="24"/>
        </w:rPr>
        <w:t xml:space="preserve"> London: </w:t>
      </w:r>
      <w:proofErr w:type="spellStart"/>
      <w:r w:rsidRPr="00E76484">
        <w:rPr>
          <w:rFonts w:ascii="Times New Roman" w:hAnsi="Times New Roman" w:cs="Times New Roman"/>
          <w:sz w:val="24"/>
          <w:szCs w:val="24"/>
        </w:rPr>
        <w:t>Llywodraeth</w:t>
      </w:r>
      <w:proofErr w:type="spellEnd"/>
      <w:r w:rsidRPr="00E76484">
        <w:rPr>
          <w:rFonts w:ascii="Times New Roman" w:hAnsi="Times New Roman" w:cs="Times New Roman"/>
          <w:sz w:val="24"/>
          <w:szCs w:val="24"/>
        </w:rPr>
        <w:t xml:space="preserve"> Y </w:t>
      </w:r>
      <w:proofErr w:type="spellStart"/>
      <w:r w:rsidRPr="00E76484">
        <w:rPr>
          <w:rFonts w:ascii="Times New Roman" w:hAnsi="Times New Roman" w:cs="Times New Roman"/>
          <w:sz w:val="24"/>
          <w:szCs w:val="24"/>
        </w:rPr>
        <w:t>Deyrnas</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Unedig</w:t>
      </w:r>
      <w:proofErr w:type="spellEnd"/>
      <w:r w:rsidRPr="00E76484">
        <w:rPr>
          <w:rFonts w:ascii="Times New Roman" w:hAnsi="Times New Roman" w:cs="Times New Roman"/>
          <w:sz w:val="24"/>
          <w:szCs w:val="24"/>
        </w:rPr>
        <w:t>.</w:t>
      </w:r>
    </w:p>
    <w:p w14:paraId="79ED044D"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Lucas, B. a Claxton, G. a Spencer, E. (2013) </w:t>
      </w:r>
      <w:r w:rsidRPr="00E76484">
        <w:rPr>
          <w:rFonts w:ascii="Times New Roman" w:hAnsi="Times New Roman" w:cs="Times New Roman"/>
          <w:i/>
          <w:sz w:val="24"/>
          <w:szCs w:val="24"/>
        </w:rPr>
        <w:t xml:space="preserve">Progression in Student Creativity in School: First Steps </w:t>
      </w:r>
      <w:proofErr w:type="gramStart"/>
      <w:r w:rsidRPr="00E76484">
        <w:rPr>
          <w:rFonts w:ascii="Times New Roman" w:hAnsi="Times New Roman" w:cs="Times New Roman"/>
          <w:i/>
          <w:sz w:val="24"/>
          <w:szCs w:val="24"/>
        </w:rPr>
        <w:t>Towards</w:t>
      </w:r>
      <w:proofErr w:type="gramEnd"/>
      <w:r w:rsidRPr="00E76484">
        <w:rPr>
          <w:rFonts w:ascii="Times New Roman" w:hAnsi="Times New Roman" w:cs="Times New Roman"/>
          <w:i/>
          <w:sz w:val="24"/>
          <w:szCs w:val="24"/>
        </w:rPr>
        <w:t xml:space="preserve"> New Forms of Formative Assessments.</w:t>
      </w:r>
      <w:r w:rsidRPr="00E76484">
        <w:rPr>
          <w:rFonts w:ascii="Times New Roman" w:hAnsi="Times New Roman" w:cs="Times New Roman"/>
          <w:sz w:val="24"/>
          <w:szCs w:val="24"/>
        </w:rPr>
        <w:t xml:space="preserve"> OECD Education.</w:t>
      </w:r>
    </w:p>
    <w:p w14:paraId="14CAF590"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 McGuinness, C. (1999) </w:t>
      </w:r>
      <w:r w:rsidRPr="00E76484">
        <w:rPr>
          <w:rFonts w:ascii="Times New Roman" w:hAnsi="Times New Roman" w:cs="Times New Roman"/>
          <w:i/>
          <w:sz w:val="24"/>
          <w:szCs w:val="24"/>
        </w:rPr>
        <w:t>From Thinking Skills to Thinking Classroom.</w:t>
      </w:r>
      <w:r w:rsidRPr="00E76484">
        <w:rPr>
          <w:rFonts w:ascii="Times New Roman" w:hAnsi="Times New Roman" w:cs="Times New Roman"/>
          <w:sz w:val="24"/>
          <w:szCs w:val="24"/>
        </w:rPr>
        <w:t xml:space="preserve"> London: </w:t>
      </w:r>
      <w:proofErr w:type="spellStart"/>
      <w:r w:rsidRPr="00E76484">
        <w:rPr>
          <w:rFonts w:ascii="Times New Roman" w:hAnsi="Times New Roman" w:cs="Times New Roman"/>
          <w:sz w:val="24"/>
          <w:szCs w:val="24"/>
        </w:rPr>
        <w:t>DfEE</w:t>
      </w:r>
      <w:proofErr w:type="spellEnd"/>
      <w:r w:rsidRPr="00E76484">
        <w:rPr>
          <w:rFonts w:ascii="Times New Roman" w:hAnsi="Times New Roman" w:cs="Times New Roman"/>
          <w:sz w:val="24"/>
          <w:szCs w:val="24"/>
        </w:rPr>
        <w:t>.</w:t>
      </w:r>
    </w:p>
    <w:p w14:paraId="493B44E4"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N.A.C.C.C.E (1999) </w:t>
      </w:r>
      <w:r w:rsidRPr="00E76484">
        <w:rPr>
          <w:rFonts w:ascii="Times New Roman" w:hAnsi="Times New Roman" w:cs="Times New Roman"/>
          <w:i/>
          <w:sz w:val="24"/>
          <w:szCs w:val="24"/>
        </w:rPr>
        <w:t>All our Futures: Creativity, Culture and Education.</w:t>
      </w:r>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London</w:t>
      </w:r>
      <w:proofErr w:type="gramStart"/>
      <w:r w:rsidRPr="00E76484">
        <w:rPr>
          <w:rFonts w:ascii="Times New Roman" w:hAnsi="Times New Roman" w:cs="Times New Roman"/>
          <w:sz w:val="24"/>
          <w:szCs w:val="24"/>
        </w:rPr>
        <w:t>:DfEE</w:t>
      </w:r>
      <w:proofErr w:type="spellEnd"/>
      <w:proofErr w:type="gramEnd"/>
      <w:r w:rsidRPr="00E76484">
        <w:rPr>
          <w:rFonts w:ascii="Times New Roman" w:hAnsi="Times New Roman" w:cs="Times New Roman"/>
          <w:sz w:val="24"/>
          <w:szCs w:val="24"/>
        </w:rPr>
        <w:t>.</w:t>
      </w:r>
    </w:p>
    <w:p w14:paraId="01CEC5C9" w14:textId="77777777" w:rsidR="00E76484" w:rsidRPr="00E76484" w:rsidRDefault="00E76484" w:rsidP="00922933">
      <w:pPr>
        <w:pStyle w:val="ListParagraph"/>
        <w:numPr>
          <w:ilvl w:val="0"/>
          <w:numId w:val="1"/>
        </w:numPr>
        <w:rPr>
          <w:rFonts w:ascii="Times New Roman" w:hAnsi="Times New Roman" w:cs="Times New Roman"/>
          <w:sz w:val="24"/>
          <w:szCs w:val="24"/>
        </w:rPr>
      </w:pPr>
      <w:proofErr w:type="spellStart"/>
      <w:r w:rsidRPr="00E76484">
        <w:rPr>
          <w:rFonts w:ascii="Times New Roman" w:hAnsi="Times New Roman" w:cs="Times New Roman"/>
          <w:sz w:val="24"/>
          <w:szCs w:val="24"/>
        </w:rPr>
        <w:t>Pirsig</w:t>
      </w:r>
      <w:proofErr w:type="spellEnd"/>
      <w:r w:rsidRPr="00E76484">
        <w:rPr>
          <w:rFonts w:ascii="Times New Roman" w:hAnsi="Times New Roman" w:cs="Times New Roman"/>
          <w:sz w:val="24"/>
          <w:szCs w:val="24"/>
        </w:rPr>
        <w:t xml:space="preserve">, R. M. (1974) </w:t>
      </w:r>
      <w:r w:rsidRPr="00E76484">
        <w:rPr>
          <w:rFonts w:ascii="Times New Roman" w:hAnsi="Times New Roman" w:cs="Times New Roman"/>
          <w:i/>
          <w:sz w:val="24"/>
          <w:szCs w:val="24"/>
        </w:rPr>
        <w:t>Zen and the Art of Motorcycle Maintenance.</w:t>
      </w:r>
      <w:r w:rsidRPr="00E76484">
        <w:rPr>
          <w:rFonts w:ascii="Times New Roman" w:hAnsi="Times New Roman" w:cs="Times New Roman"/>
          <w:sz w:val="24"/>
          <w:szCs w:val="24"/>
        </w:rPr>
        <w:t xml:space="preserve"> New York: Bantam Books.</w:t>
      </w:r>
    </w:p>
    <w:p w14:paraId="74865328"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Robson, S. (2006) </w:t>
      </w:r>
      <w:r w:rsidRPr="00E76484">
        <w:rPr>
          <w:rFonts w:ascii="Times New Roman" w:hAnsi="Times New Roman" w:cs="Times New Roman"/>
          <w:i/>
          <w:sz w:val="24"/>
          <w:szCs w:val="24"/>
        </w:rPr>
        <w:t>Developing Thinking and Understanding in Young Children.</w:t>
      </w:r>
      <w:r w:rsidRPr="00E76484">
        <w:rPr>
          <w:rFonts w:ascii="Times New Roman" w:hAnsi="Times New Roman" w:cs="Times New Roman"/>
          <w:sz w:val="24"/>
          <w:szCs w:val="24"/>
        </w:rPr>
        <w:t xml:space="preserve"> London: Routledge.</w:t>
      </w:r>
    </w:p>
    <w:p w14:paraId="60312D01"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Seltzer, K. a Bentley, T. (1999) </w:t>
      </w:r>
      <w:proofErr w:type="gramStart"/>
      <w:r w:rsidRPr="00E76484">
        <w:rPr>
          <w:rFonts w:ascii="Times New Roman" w:hAnsi="Times New Roman" w:cs="Times New Roman"/>
          <w:i/>
          <w:sz w:val="24"/>
          <w:szCs w:val="24"/>
        </w:rPr>
        <w:t>The</w:t>
      </w:r>
      <w:proofErr w:type="gramEnd"/>
      <w:r w:rsidRPr="00E76484">
        <w:rPr>
          <w:rFonts w:ascii="Times New Roman" w:hAnsi="Times New Roman" w:cs="Times New Roman"/>
          <w:i/>
          <w:sz w:val="24"/>
          <w:szCs w:val="24"/>
        </w:rPr>
        <w:t xml:space="preserve"> Creative Age: Knowledge and Skills for the New Economy.</w:t>
      </w:r>
      <w:r w:rsidRPr="00E76484">
        <w:rPr>
          <w:rFonts w:ascii="Times New Roman" w:hAnsi="Times New Roman" w:cs="Times New Roman"/>
          <w:sz w:val="24"/>
          <w:szCs w:val="24"/>
        </w:rPr>
        <w:t xml:space="preserve"> London: Demos.</w:t>
      </w:r>
    </w:p>
    <w:p w14:paraId="59985980"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Sternberg, R. a Krauss, G. (2014) </w:t>
      </w:r>
      <w:r w:rsidRPr="00E76484">
        <w:rPr>
          <w:rFonts w:ascii="Times New Roman" w:hAnsi="Times New Roman" w:cs="Times New Roman"/>
          <w:i/>
          <w:sz w:val="24"/>
          <w:szCs w:val="24"/>
        </w:rPr>
        <w:t>Handbook of Research on Entrepreneurship and Creativity.</w:t>
      </w:r>
      <w:r w:rsidRPr="00E76484">
        <w:rPr>
          <w:rFonts w:ascii="Times New Roman" w:hAnsi="Times New Roman" w:cs="Times New Roman"/>
          <w:sz w:val="24"/>
          <w:szCs w:val="24"/>
        </w:rPr>
        <w:t xml:space="preserve"> Cheltenham: Edward Elgar Publishing Limited.</w:t>
      </w:r>
    </w:p>
    <w:p w14:paraId="44AE710C"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Sternberg, R. J. (2003) </w:t>
      </w:r>
      <w:r w:rsidRPr="00E76484">
        <w:rPr>
          <w:rFonts w:ascii="Times New Roman" w:hAnsi="Times New Roman" w:cs="Times New Roman"/>
          <w:i/>
          <w:sz w:val="24"/>
          <w:szCs w:val="24"/>
        </w:rPr>
        <w:t>Creative Thinking in the Classroom.</w:t>
      </w:r>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Scaninavian</w:t>
      </w:r>
      <w:proofErr w:type="spellEnd"/>
      <w:r w:rsidRPr="00E76484">
        <w:rPr>
          <w:rFonts w:ascii="Times New Roman" w:hAnsi="Times New Roman" w:cs="Times New Roman"/>
          <w:sz w:val="24"/>
          <w:szCs w:val="24"/>
        </w:rPr>
        <w:t xml:space="preserve"> Journal of Educational Research.</w:t>
      </w:r>
    </w:p>
    <w:p w14:paraId="7333A243" w14:textId="77777777" w:rsidR="00E76484" w:rsidRPr="00E76484" w:rsidRDefault="00E76484" w:rsidP="00922933">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Sylva, K. et al. (2010) </w:t>
      </w:r>
      <w:r w:rsidRPr="00E76484">
        <w:rPr>
          <w:rFonts w:ascii="Times New Roman" w:hAnsi="Times New Roman" w:cs="Times New Roman"/>
          <w:i/>
          <w:sz w:val="24"/>
          <w:szCs w:val="24"/>
        </w:rPr>
        <w:t>Early Childhood Matters: Evidence from the Effective Pre-school and Primary Education Project.</w:t>
      </w:r>
      <w:r w:rsidRPr="00E76484">
        <w:rPr>
          <w:rFonts w:ascii="Times New Roman" w:hAnsi="Times New Roman" w:cs="Times New Roman"/>
          <w:sz w:val="24"/>
          <w:szCs w:val="24"/>
        </w:rPr>
        <w:t xml:space="preserve"> London: Routledge.</w:t>
      </w:r>
    </w:p>
    <w:p w14:paraId="1EE4DA6E" w14:textId="77777777" w:rsidR="00E76484" w:rsidRPr="00E76484" w:rsidRDefault="00E76484" w:rsidP="00E76484">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Williams, M. a Burden, R. (1997) </w:t>
      </w:r>
      <w:r w:rsidRPr="00E76484">
        <w:rPr>
          <w:rFonts w:ascii="Times New Roman" w:hAnsi="Times New Roman" w:cs="Times New Roman"/>
          <w:i/>
          <w:sz w:val="24"/>
          <w:szCs w:val="24"/>
        </w:rPr>
        <w:t xml:space="preserve">Psychology for Language Teachers: A Social Constructivist Approach. </w:t>
      </w:r>
      <w:r w:rsidRPr="00E76484">
        <w:rPr>
          <w:rFonts w:ascii="Times New Roman" w:hAnsi="Times New Roman" w:cs="Times New Roman"/>
          <w:sz w:val="24"/>
          <w:szCs w:val="24"/>
        </w:rPr>
        <w:t>New York: Cambridge University Press.</w:t>
      </w:r>
    </w:p>
    <w:p w14:paraId="4C9C6BA0" w14:textId="77777777" w:rsidR="00E76484" w:rsidRPr="00E76484" w:rsidRDefault="00E76484" w:rsidP="00E76484">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Wright, S. (2010) </w:t>
      </w:r>
      <w:r w:rsidRPr="00E76484">
        <w:rPr>
          <w:rFonts w:ascii="Times New Roman" w:hAnsi="Times New Roman" w:cs="Times New Roman"/>
          <w:i/>
          <w:sz w:val="24"/>
          <w:szCs w:val="24"/>
        </w:rPr>
        <w:t>Understanding Creativity in Early Childhood.</w:t>
      </w:r>
      <w:r w:rsidRPr="00E76484">
        <w:rPr>
          <w:rFonts w:ascii="Times New Roman" w:hAnsi="Times New Roman" w:cs="Times New Roman"/>
          <w:sz w:val="24"/>
          <w:szCs w:val="24"/>
        </w:rPr>
        <w:t xml:space="preserve"> London: SAGE</w:t>
      </w:r>
    </w:p>
    <w:p w14:paraId="27D9C5C6" w14:textId="77777777" w:rsidR="00E76484" w:rsidRPr="00E76484" w:rsidRDefault="00E76484" w:rsidP="00E76484">
      <w:pPr>
        <w:pStyle w:val="ListParagraph"/>
        <w:numPr>
          <w:ilvl w:val="0"/>
          <w:numId w:val="1"/>
        </w:numPr>
        <w:rPr>
          <w:rFonts w:ascii="Times New Roman" w:hAnsi="Times New Roman" w:cs="Times New Roman"/>
          <w:sz w:val="24"/>
          <w:szCs w:val="24"/>
        </w:rPr>
      </w:pPr>
      <w:r w:rsidRPr="00E76484">
        <w:rPr>
          <w:rFonts w:ascii="Times New Roman" w:hAnsi="Times New Roman" w:cs="Times New Roman"/>
          <w:sz w:val="24"/>
          <w:szCs w:val="24"/>
        </w:rPr>
        <w:t xml:space="preserve">Y </w:t>
      </w:r>
      <w:proofErr w:type="spellStart"/>
      <w:r w:rsidRPr="00E76484">
        <w:rPr>
          <w:rFonts w:ascii="Times New Roman" w:hAnsi="Times New Roman" w:cs="Times New Roman"/>
          <w:sz w:val="24"/>
          <w:szCs w:val="24"/>
        </w:rPr>
        <w:t>Gyfarwyddiaeth</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Addysg</w:t>
      </w:r>
      <w:proofErr w:type="spellEnd"/>
      <w:r w:rsidRPr="00E76484">
        <w:rPr>
          <w:rFonts w:ascii="Times New Roman" w:hAnsi="Times New Roman" w:cs="Times New Roman"/>
          <w:sz w:val="24"/>
          <w:szCs w:val="24"/>
        </w:rPr>
        <w:t xml:space="preserve"> (2017) </w:t>
      </w:r>
      <w:proofErr w:type="spellStart"/>
      <w:r w:rsidRPr="00E76484">
        <w:rPr>
          <w:rFonts w:ascii="Times New Roman" w:hAnsi="Times New Roman" w:cs="Times New Roman"/>
          <w:i/>
          <w:sz w:val="24"/>
          <w:szCs w:val="24"/>
        </w:rPr>
        <w:t>Addysg</w:t>
      </w:r>
      <w:proofErr w:type="spellEnd"/>
      <w:r w:rsidRPr="00E76484">
        <w:rPr>
          <w:rFonts w:ascii="Times New Roman" w:hAnsi="Times New Roman" w:cs="Times New Roman"/>
          <w:i/>
          <w:sz w:val="24"/>
          <w:szCs w:val="24"/>
        </w:rPr>
        <w:t xml:space="preserve"> </w:t>
      </w:r>
      <w:proofErr w:type="spellStart"/>
      <w:r w:rsidRPr="00E76484">
        <w:rPr>
          <w:rFonts w:ascii="Times New Roman" w:hAnsi="Times New Roman" w:cs="Times New Roman"/>
          <w:i/>
          <w:sz w:val="24"/>
          <w:szCs w:val="24"/>
        </w:rPr>
        <w:t>yng</w:t>
      </w:r>
      <w:proofErr w:type="spellEnd"/>
      <w:r w:rsidRPr="00E76484">
        <w:rPr>
          <w:rFonts w:ascii="Times New Roman" w:hAnsi="Times New Roman" w:cs="Times New Roman"/>
          <w:i/>
          <w:sz w:val="24"/>
          <w:szCs w:val="24"/>
        </w:rPr>
        <w:t xml:space="preserve"> </w:t>
      </w:r>
      <w:proofErr w:type="spellStart"/>
      <w:r w:rsidRPr="00E76484">
        <w:rPr>
          <w:rFonts w:ascii="Times New Roman" w:hAnsi="Times New Roman" w:cs="Times New Roman"/>
          <w:i/>
          <w:sz w:val="24"/>
          <w:szCs w:val="24"/>
        </w:rPr>
        <w:t>Nghymru</w:t>
      </w:r>
      <w:proofErr w:type="spellEnd"/>
      <w:r w:rsidRPr="00E76484">
        <w:rPr>
          <w:rFonts w:ascii="Times New Roman" w:hAnsi="Times New Roman" w:cs="Times New Roman"/>
          <w:i/>
          <w:sz w:val="24"/>
          <w:szCs w:val="24"/>
        </w:rPr>
        <w:t xml:space="preserve">: </w:t>
      </w:r>
      <w:proofErr w:type="spellStart"/>
      <w:r w:rsidRPr="00E76484">
        <w:rPr>
          <w:rFonts w:ascii="Times New Roman" w:hAnsi="Times New Roman" w:cs="Times New Roman"/>
          <w:i/>
          <w:sz w:val="24"/>
          <w:szCs w:val="24"/>
        </w:rPr>
        <w:t>Cenhadaeth</w:t>
      </w:r>
      <w:proofErr w:type="spellEnd"/>
      <w:r w:rsidRPr="00E76484">
        <w:rPr>
          <w:rFonts w:ascii="Times New Roman" w:hAnsi="Times New Roman" w:cs="Times New Roman"/>
          <w:i/>
          <w:sz w:val="24"/>
          <w:szCs w:val="24"/>
        </w:rPr>
        <w:t xml:space="preserve"> </w:t>
      </w:r>
      <w:proofErr w:type="spellStart"/>
      <w:r w:rsidRPr="00E76484">
        <w:rPr>
          <w:rFonts w:ascii="Times New Roman" w:hAnsi="Times New Roman" w:cs="Times New Roman"/>
          <w:i/>
          <w:sz w:val="24"/>
          <w:szCs w:val="24"/>
        </w:rPr>
        <w:t>ein</w:t>
      </w:r>
      <w:proofErr w:type="spellEnd"/>
      <w:r w:rsidRPr="00E76484">
        <w:rPr>
          <w:rFonts w:ascii="Times New Roman" w:hAnsi="Times New Roman" w:cs="Times New Roman"/>
          <w:i/>
          <w:sz w:val="24"/>
          <w:szCs w:val="24"/>
        </w:rPr>
        <w:t xml:space="preserve"> </w:t>
      </w:r>
      <w:proofErr w:type="spellStart"/>
      <w:r w:rsidRPr="00E76484">
        <w:rPr>
          <w:rFonts w:ascii="Times New Roman" w:hAnsi="Times New Roman" w:cs="Times New Roman"/>
          <w:i/>
          <w:sz w:val="24"/>
          <w:szCs w:val="24"/>
        </w:rPr>
        <w:t>Cenedl</w:t>
      </w:r>
      <w:proofErr w:type="spellEnd"/>
      <w:r w:rsidRPr="00E76484">
        <w:rPr>
          <w:rFonts w:ascii="Times New Roman" w:hAnsi="Times New Roman" w:cs="Times New Roman"/>
          <w:i/>
          <w:sz w:val="24"/>
          <w:szCs w:val="24"/>
        </w:rPr>
        <w:t>.</w:t>
      </w:r>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Caerdydd</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Llywodraeth</w:t>
      </w:r>
      <w:proofErr w:type="spellEnd"/>
      <w:r w:rsidRPr="00E76484">
        <w:rPr>
          <w:rFonts w:ascii="Times New Roman" w:hAnsi="Times New Roman" w:cs="Times New Roman"/>
          <w:sz w:val="24"/>
          <w:szCs w:val="24"/>
        </w:rPr>
        <w:t xml:space="preserve"> </w:t>
      </w:r>
      <w:proofErr w:type="spellStart"/>
      <w:r w:rsidRPr="00E76484">
        <w:rPr>
          <w:rFonts w:ascii="Times New Roman" w:hAnsi="Times New Roman" w:cs="Times New Roman"/>
          <w:sz w:val="24"/>
          <w:szCs w:val="24"/>
        </w:rPr>
        <w:t>Cymru</w:t>
      </w:r>
      <w:proofErr w:type="spellEnd"/>
      <w:r w:rsidRPr="00E76484">
        <w:rPr>
          <w:rFonts w:ascii="Times New Roman" w:hAnsi="Times New Roman" w:cs="Times New Roman"/>
          <w:sz w:val="24"/>
          <w:szCs w:val="24"/>
        </w:rPr>
        <w:t>.</w:t>
      </w:r>
    </w:p>
    <w:sectPr w:rsidR="00E76484" w:rsidRPr="00E7648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F4BEE2" w14:textId="77777777" w:rsidR="002E4955" w:rsidRDefault="002E4955" w:rsidP="00406982">
      <w:pPr>
        <w:spacing w:after="0" w:line="240" w:lineRule="auto"/>
      </w:pPr>
      <w:r>
        <w:separator/>
      </w:r>
    </w:p>
  </w:endnote>
  <w:endnote w:type="continuationSeparator" w:id="0">
    <w:p w14:paraId="3A926876" w14:textId="77777777" w:rsidR="002E4955" w:rsidRDefault="002E4955" w:rsidP="00406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95958604"/>
      <w:docPartObj>
        <w:docPartGallery w:val="Page Numbers (Bottom of Page)"/>
        <w:docPartUnique/>
      </w:docPartObj>
    </w:sdtPr>
    <w:sdtEndPr>
      <w:rPr>
        <w:noProof/>
      </w:rPr>
    </w:sdtEndPr>
    <w:sdtContent>
      <w:p w14:paraId="097307DC" w14:textId="543FE554" w:rsidR="00406982" w:rsidRDefault="00406982">
        <w:pPr>
          <w:pStyle w:val="Footer"/>
          <w:jc w:val="center"/>
        </w:pPr>
        <w:r>
          <w:fldChar w:fldCharType="begin"/>
        </w:r>
        <w:r>
          <w:instrText xml:space="preserve"> PAGE   \* MERGEFORMAT </w:instrText>
        </w:r>
        <w:r>
          <w:fldChar w:fldCharType="separate"/>
        </w:r>
        <w:r w:rsidR="00813FE2">
          <w:rPr>
            <w:noProof/>
          </w:rPr>
          <w:t>10</w:t>
        </w:r>
        <w:r>
          <w:rPr>
            <w:noProof/>
          </w:rPr>
          <w:fldChar w:fldCharType="end"/>
        </w:r>
      </w:p>
    </w:sdtContent>
  </w:sdt>
  <w:p w14:paraId="7615382B" w14:textId="77777777" w:rsidR="00406982" w:rsidRDefault="004069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622030" w14:textId="77777777" w:rsidR="002E4955" w:rsidRDefault="002E4955" w:rsidP="00406982">
      <w:pPr>
        <w:spacing w:after="0" w:line="240" w:lineRule="auto"/>
      </w:pPr>
      <w:r>
        <w:separator/>
      </w:r>
    </w:p>
  </w:footnote>
  <w:footnote w:type="continuationSeparator" w:id="0">
    <w:p w14:paraId="6FBF0442" w14:textId="77777777" w:rsidR="002E4955" w:rsidRDefault="002E4955" w:rsidP="0040698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E7E747" w14:textId="4ED31FF7" w:rsidR="00406982" w:rsidRDefault="00406982">
    <w:pPr>
      <w:pStyle w:val="Header"/>
    </w:pPr>
    <w:r>
      <w:t>ECAD6011/C</w:t>
    </w:r>
    <w:r>
      <w:ptab w:relativeTo="margin" w:alignment="center" w:leader="none"/>
    </w:r>
    <w:r>
      <w:t>1404778</w:t>
    </w:r>
    <w:r>
      <w:ptab w:relativeTo="margin" w:alignment="right" w:leader="none"/>
    </w:r>
    <w:r>
      <w:t>Ffion Hana Thomas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147A5F"/>
    <w:multiLevelType w:val="hybridMultilevel"/>
    <w:tmpl w:val="D6401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05C7"/>
    <w:rsid w:val="00007CE4"/>
    <w:rsid w:val="00043BA1"/>
    <w:rsid w:val="00044922"/>
    <w:rsid w:val="00057A1D"/>
    <w:rsid w:val="00061A5B"/>
    <w:rsid w:val="00064AC0"/>
    <w:rsid w:val="00082FA5"/>
    <w:rsid w:val="000B7B66"/>
    <w:rsid w:val="00120E5A"/>
    <w:rsid w:val="00143D91"/>
    <w:rsid w:val="00165348"/>
    <w:rsid w:val="00181A6A"/>
    <w:rsid w:val="00184755"/>
    <w:rsid w:val="0018790E"/>
    <w:rsid w:val="001D6B97"/>
    <w:rsid w:val="001E00F9"/>
    <w:rsid w:val="002110F6"/>
    <w:rsid w:val="00230F70"/>
    <w:rsid w:val="002B5717"/>
    <w:rsid w:val="002C3D73"/>
    <w:rsid w:val="002E4955"/>
    <w:rsid w:val="002F1E9D"/>
    <w:rsid w:val="002F610D"/>
    <w:rsid w:val="003231EA"/>
    <w:rsid w:val="0033194D"/>
    <w:rsid w:val="003559B8"/>
    <w:rsid w:val="00375BFC"/>
    <w:rsid w:val="0039734E"/>
    <w:rsid w:val="00406982"/>
    <w:rsid w:val="00410A7C"/>
    <w:rsid w:val="0043038D"/>
    <w:rsid w:val="0045767D"/>
    <w:rsid w:val="004770D0"/>
    <w:rsid w:val="00487132"/>
    <w:rsid w:val="004905AC"/>
    <w:rsid w:val="004B5DE0"/>
    <w:rsid w:val="004F16A6"/>
    <w:rsid w:val="004F5B7C"/>
    <w:rsid w:val="00525449"/>
    <w:rsid w:val="00533C11"/>
    <w:rsid w:val="00544481"/>
    <w:rsid w:val="00572942"/>
    <w:rsid w:val="00585B63"/>
    <w:rsid w:val="005A1366"/>
    <w:rsid w:val="005A319A"/>
    <w:rsid w:val="005B24D4"/>
    <w:rsid w:val="005B5B5F"/>
    <w:rsid w:val="005C13AE"/>
    <w:rsid w:val="005D43F5"/>
    <w:rsid w:val="006319AB"/>
    <w:rsid w:val="00634EC0"/>
    <w:rsid w:val="00662E9C"/>
    <w:rsid w:val="00690C66"/>
    <w:rsid w:val="006B267C"/>
    <w:rsid w:val="006D0E36"/>
    <w:rsid w:val="006F06D5"/>
    <w:rsid w:val="00731605"/>
    <w:rsid w:val="00742109"/>
    <w:rsid w:val="00743220"/>
    <w:rsid w:val="0075264E"/>
    <w:rsid w:val="00755CC8"/>
    <w:rsid w:val="007772CE"/>
    <w:rsid w:val="007879A8"/>
    <w:rsid w:val="007A762A"/>
    <w:rsid w:val="007B7159"/>
    <w:rsid w:val="007E3185"/>
    <w:rsid w:val="007E66DC"/>
    <w:rsid w:val="007F13F6"/>
    <w:rsid w:val="00813FE2"/>
    <w:rsid w:val="0081445C"/>
    <w:rsid w:val="00815DE9"/>
    <w:rsid w:val="00825B67"/>
    <w:rsid w:val="008313C9"/>
    <w:rsid w:val="008408E9"/>
    <w:rsid w:val="008526FF"/>
    <w:rsid w:val="008B6751"/>
    <w:rsid w:val="008E476D"/>
    <w:rsid w:val="008F0613"/>
    <w:rsid w:val="00922933"/>
    <w:rsid w:val="009339F2"/>
    <w:rsid w:val="00955046"/>
    <w:rsid w:val="00970FD9"/>
    <w:rsid w:val="00984B5B"/>
    <w:rsid w:val="00993452"/>
    <w:rsid w:val="009953D7"/>
    <w:rsid w:val="0099716C"/>
    <w:rsid w:val="009B1B8C"/>
    <w:rsid w:val="009F15D8"/>
    <w:rsid w:val="00A009D1"/>
    <w:rsid w:val="00A067E9"/>
    <w:rsid w:val="00A1627B"/>
    <w:rsid w:val="00A21405"/>
    <w:rsid w:val="00A86C05"/>
    <w:rsid w:val="00A902CB"/>
    <w:rsid w:val="00A92DD5"/>
    <w:rsid w:val="00AA497A"/>
    <w:rsid w:val="00AB014D"/>
    <w:rsid w:val="00AE1152"/>
    <w:rsid w:val="00AE6CAA"/>
    <w:rsid w:val="00AF01CC"/>
    <w:rsid w:val="00B02274"/>
    <w:rsid w:val="00B21F27"/>
    <w:rsid w:val="00B324A5"/>
    <w:rsid w:val="00B361CF"/>
    <w:rsid w:val="00B4245E"/>
    <w:rsid w:val="00B97FF1"/>
    <w:rsid w:val="00BA2EA8"/>
    <w:rsid w:val="00BB07C4"/>
    <w:rsid w:val="00BE2606"/>
    <w:rsid w:val="00BF37B7"/>
    <w:rsid w:val="00BF5B18"/>
    <w:rsid w:val="00C025F0"/>
    <w:rsid w:val="00C130F8"/>
    <w:rsid w:val="00C15CB1"/>
    <w:rsid w:val="00C25EED"/>
    <w:rsid w:val="00C347BE"/>
    <w:rsid w:val="00C4344A"/>
    <w:rsid w:val="00C71AEF"/>
    <w:rsid w:val="00C80289"/>
    <w:rsid w:val="00CB1B35"/>
    <w:rsid w:val="00CB5CDB"/>
    <w:rsid w:val="00CC17AD"/>
    <w:rsid w:val="00CE08D0"/>
    <w:rsid w:val="00CF1656"/>
    <w:rsid w:val="00D132B6"/>
    <w:rsid w:val="00D324A6"/>
    <w:rsid w:val="00D33746"/>
    <w:rsid w:val="00D456CC"/>
    <w:rsid w:val="00D51F23"/>
    <w:rsid w:val="00D819B3"/>
    <w:rsid w:val="00DA4F58"/>
    <w:rsid w:val="00DC3216"/>
    <w:rsid w:val="00DD047F"/>
    <w:rsid w:val="00DE61E4"/>
    <w:rsid w:val="00E1510B"/>
    <w:rsid w:val="00E24B15"/>
    <w:rsid w:val="00E27154"/>
    <w:rsid w:val="00E50065"/>
    <w:rsid w:val="00E76484"/>
    <w:rsid w:val="00E96F8F"/>
    <w:rsid w:val="00EA0131"/>
    <w:rsid w:val="00EB54DA"/>
    <w:rsid w:val="00EE05C7"/>
    <w:rsid w:val="00F1049C"/>
    <w:rsid w:val="00F1277F"/>
    <w:rsid w:val="00F368E7"/>
    <w:rsid w:val="00F609BE"/>
    <w:rsid w:val="00F73C61"/>
    <w:rsid w:val="00F774F1"/>
    <w:rsid w:val="00F91BEB"/>
    <w:rsid w:val="00FC5846"/>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D04C7"/>
  <w15:chartTrackingRefBased/>
  <w15:docId w15:val="{933443BA-5CA1-45CF-88ED-86EB04346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cy-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5B67"/>
  </w:style>
  <w:style w:type="paragraph" w:styleId="Heading1">
    <w:name w:val="heading 1"/>
    <w:basedOn w:val="Normal"/>
    <w:next w:val="Normal"/>
    <w:link w:val="Heading1Char"/>
    <w:uiPriority w:val="9"/>
    <w:qFormat/>
    <w:rsid w:val="00825B6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825B67"/>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25B67"/>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825B67"/>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825B67"/>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825B67"/>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825B67"/>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25B67"/>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825B67"/>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B67"/>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825B67"/>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825B67"/>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825B67"/>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825B67"/>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825B67"/>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825B6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25B67"/>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825B6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25B67"/>
    <w:pPr>
      <w:spacing w:line="240" w:lineRule="auto"/>
    </w:pPr>
    <w:rPr>
      <w:b/>
      <w:bCs/>
      <w:color w:val="4472C4" w:themeColor="accent1"/>
      <w:sz w:val="18"/>
      <w:szCs w:val="18"/>
    </w:rPr>
  </w:style>
  <w:style w:type="paragraph" w:styleId="Title">
    <w:name w:val="Title"/>
    <w:basedOn w:val="Normal"/>
    <w:next w:val="Normal"/>
    <w:link w:val="TitleChar"/>
    <w:uiPriority w:val="10"/>
    <w:qFormat/>
    <w:rsid w:val="00825B6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825B67"/>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825B67"/>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825B67"/>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825B67"/>
    <w:rPr>
      <w:b/>
      <w:bCs/>
    </w:rPr>
  </w:style>
  <w:style w:type="character" w:styleId="Emphasis">
    <w:name w:val="Emphasis"/>
    <w:basedOn w:val="DefaultParagraphFont"/>
    <w:uiPriority w:val="20"/>
    <w:qFormat/>
    <w:rsid w:val="00825B67"/>
    <w:rPr>
      <w:i/>
      <w:iCs/>
    </w:rPr>
  </w:style>
  <w:style w:type="paragraph" w:styleId="NoSpacing">
    <w:name w:val="No Spacing"/>
    <w:uiPriority w:val="1"/>
    <w:qFormat/>
    <w:rsid w:val="00825B67"/>
    <w:pPr>
      <w:spacing w:after="0" w:line="240" w:lineRule="auto"/>
    </w:pPr>
  </w:style>
  <w:style w:type="paragraph" w:styleId="Quote">
    <w:name w:val="Quote"/>
    <w:basedOn w:val="Normal"/>
    <w:next w:val="Normal"/>
    <w:link w:val="QuoteChar"/>
    <w:uiPriority w:val="29"/>
    <w:qFormat/>
    <w:rsid w:val="00825B67"/>
    <w:rPr>
      <w:i/>
      <w:iCs/>
      <w:color w:val="000000" w:themeColor="text1"/>
    </w:rPr>
  </w:style>
  <w:style w:type="character" w:customStyle="1" w:styleId="QuoteChar">
    <w:name w:val="Quote Char"/>
    <w:basedOn w:val="DefaultParagraphFont"/>
    <w:link w:val="Quote"/>
    <w:uiPriority w:val="29"/>
    <w:rsid w:val="00825B67"/>
    <w:rPr>
      <w:i/>
      <w:iCs/>
      <w:color w:val="000000" w:themeColor="text1"/>
    </w:rPr>
  </w:style>
  <w:style w:type="paragraph" w:styleId="IntenseQuote">
    <w:name w:val="Intense Quote"/>
    <w:basedOn w:val="Normal"/>
    <w:next w:val="Normal"/>
    <w:link w:val="IntenseQuoteChar"/>
    <w:uiPriority w:val="30"/>
    <w:qFormat/>
    <w:rsid w:val="00825B67"/>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825B67"/>
    <w:rPr>
      <w:b/>
      <w:bCs/>
      <w:i/>
      <w:iCs/>
      <w:color w:val="4472C4" w:themeColor="accent1"/>
    </w:rPr>
  </w:style>
  <w:style w:type="character" w:styleId="SubtleEmphasis">
    <w:name w:val="Subtle Emphasis"/>
    <w:basedOn w:val="DefaultParagraphFont"/>
    <w:uiPriority w:val="19"/>
    <w:qFormat/>
    <w:rsid w:val="00825B67"/>
    <w:rPr>
      <w:i/>
      <w:iCs/>
      <w:color w:val="808080" w:themeColor="text1" w:themeTint="7F"/>
    </w:rPr>
  </w:style>
  <w:style w:type="character" w:styleId="IntenseEmphasis">
    <w:name w:val="Intense Emphasis"/>
    <w:basedOn w:val="DefaultParagraphFont"/>
    <w:uiPriority w:val="21"/>
    <w:qFormat/>
    <w:rsid w:val="00825B67"/>
    <w:rPr>
      <w:b/>
      <w:bCs/>
      <w:i/>
      <w:iCs/>
      <w:color w:val="4472C4" w:themeColor="accent1"/>
    </w:rPr>
  </w:style>
  <w:style w:type="character" w:styleId="SubtleReference">
    <w:name w:val="Subtle Reference"/>
    <w:basedOn w:val="DefaultParagraphFont"/>
    <w:uiPriority w:val="31"/>
    <w:qFormat/>
    <w:rsid w:val="00825B67"/>
    <w:rPr>
      <w:smallCaps/>
      <w:color w:val="ED7D31" w:themeColor="accent2"/>
      <w:u w:val="single"/>
    </w:rPr>
  </w:style>
  <w:style w:type="character" w:styleId="IntenseReference">
    <w:name w:val="Intense Reference"/>
    <w:basedOn w:val="DefaultParagraphFont"/>
    <w:uiPriority w:val="32"/>
    <w:qFormat/>
    <w:rsid w:val="00825B67"/>
    <w:rPr>
      <w:b/>
      <w:bCs/>
      <w:smallCaps/>
      <w:color w:val="ED7D31" w:themeColor="accent2"/>
      <w:spacing w:val="5"/>
      <w:u w:val="single"/>
    </w:rPr>
  </w:style>
  <w:style w:type="character" w:styleId="BookTitle">
    <w:name w:val="Book Title"/>
    <w:basedOn w:val="DefaultParagraphFont"/>
    <w:uiPriority w:val="33"/>
    <w:qFormat/>
    <w:rsid w:val="00825B67"/>
    <w:rPr>
      <w:b/>
      <w:bCs/>
      <w:smallCaps/>
      <w:spacing w:val="5"/>
    </w:rPr>
  </w:style>
  <w:style w:type="paragraph" w:styleId="TOCHeading">
    <w:name w:val="TOC Heading"/>
    <w:basedOn w:val="Heading1"/>
    <w:next w:val="Normal"/>
    <w:uiPriority w:val="39"/>
    <w:semiHidden/>
    <w:unhideWhenUsed/>
    <w:qFormat/>
    <w:rsid w:val="00825B67"/>
    <w:pPr>
      <w:outlineLvl w:val="9"/>
    </w:pPr>
  </w:style>
  <w:style w:type="paragraph" w:styleId="ListParagraph">
    <w:name w:val="List Paragraph"/>
    <w:basedOn w:val="Normal"/>
    <w:uiPriority w:val="34"/>
    <w:qFormat/>
    <w:rsid w:val="00922933"/>
    <w:pPr>
      <w:spacing w:after="160" w:line="259" w:lineRule="auto"/>
      <w:ind w:left="720"/>
      <w:contextualSpacing/>
    </w:pPr>
    <w:rPr>
      <w:lang w:val="en-GB"/>
    </w:rPr>
  </w:style>
  <w:style w:type="paragraph" w:styleId="Header">
    <w:name w:val="header"/>
    <w:basedOn w:val="Normal"/>
    <w:link w:val="HeaderChar"/>
    <w:uiPriority w:val="99"/>
    <w:unhideWhenUsed/>
    <w:rsid w:val="004069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982"/>
  </w:style>
  <w:style w:type="paragraph" w:styleId="Footer">
    <w:name w:val="footer"/>
    <w:basedOn w:val="Normal"/>
    <w:link w:val="FooterChar"/>
    <w:uiPriority w:val="99"/>
    <w:unhideWhenUsed/>
    <w:rsid w:val="004069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6AA0"/>
    <w:rsid w:val="006B6AA0"/>
    <w:rsid w:val="00BE2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AD5CDC234D466C9BDC5DE3A398E5FA">
    <w:name w:val="5EAD5CDC234D466C9BDC5DE3A398E5FA"/>
    <w:rsid w:val="006B6A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2787</TotalTime>
  <Pages>10</Pages>
  <Words>3589</Words>
  <Characters>20463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Baker</dc:creator>
  <cp:keywords/>
  <dc:description/>
  <cp:lastModifiedBy>Hana Thomas</cp:lastModifiedBy>
  <cp:revision>28</cp:revision>
  <dcterms:created xsi:type="dcterms:W3CDTF">2019-01-22T18:24:00Z</dcterms:created>
  <dcterms:modified xsi:type="dcterms:W3CDTF">2019-01-28T15:06:00Z</dcterms:modified>
</cp:coreProperties>
</file>