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522052" w14:textId="77777777" w:rsidR="007C7915" w:rsidRPr="009C0C93" w:rsidRDefault="006877A8" w:rsidP="006877A8">
      <w:pPr>
        <w:jc w:val="center"/>
      </w:pPr>
      <w:r w:rsidRPr="009C0C93">
        <w:rPr>
          <w:noProof/>
          <w:lang w:val="en-IN" w:eastAsia="en-IN"/>
        </w:rPr>
        <w:drawing>
          <wp:inline distT="114300" distB="114300" distL="114300" distR="114300" wp14:anchorId="69476826" wp14:editId="73735CEF">
            <wp:extent cx="2105025" cy="81915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2105025" cy="819150"/>
                    </a:xfrm>
                    <a:prstGeom prst="rect">
                      <a:avLst/>
                    </a:prstGeom>
                    <a:ln/>
                  </pic:spPr>
                </pic:pic>
              </a:graphicData>
            </a:graphic>
          </wp:inline>
        </w:drawing>
      </w:r>
    </w:p>
    <w:p w14:paraId="14AEADFA" w14:textId="77777777" w:rsidR="00924E53" w:rsidRPr="009C0C93" w:rsidRDefault="00924E53" w:rsidP="006877A8">
      <w:pPr>
        <w:jc w:val="center"/>
        <w:rPr>
          <w:b/>
          <w:bCs/>
        </w:rPr>
      </w:pPr>
    </w:p>
    <w:tbl>
      <w:tblPr>
        <w:tblStyle w:val="TableGrid"/>
        <w:tblW w:w="0" w:type="auto"/>
        <w:tblLook w:val="04A0" w:firstRow="1" w:lastRow="0" w:firstColumn="1" w:lastColumn="0" w:noHBand="0" w:noVBand="1"/>
      </w:tblPr>
      <w:tblGrid>
        <w:gridCol w:w="3681"/>
        <w:gridCol w:w="5669"/>
      </w:tblGrid>
      <w:tr w:rsidR="00924E53" w:rsidRPr="009C0C93" w14:paraId="56F94B25" w14:textId="77777777" w:rsidTr="00924E53">
        <w:tc>
          <w:tcPr>
            <w:tcW w:w="3681" w:type="dxa"/>
          </w:tcPr>
          <w:p w14:paraId="0C550E8A" w14:textId="77777777" w:rsidR="00924E53" w:rsidRPr="009C0C93" w:rsidRDefault="00924E53" w:rsidP="00924E53">
            <w:pPr>
              <w:spacing w:line="360" w:lineRule="auto"/>
              <w:jc w:val="center"/>
              <w:rPr>
                <w:b/>
                <w:bCs/>
              </w:rPr>
            </w:pPr>
            <w:r w:rsidRPr="009C0C93">
              <w:rPr>
                <w:b/>
                <w:bCs/>
              </w:rPr>
              <w:t>Programme</w:t>
            </w:r>
          </w:p>
        </w:tc>
        <w:tc>
          <w:tcPr>
            <w:tcW w:w="5669" w:type="dxa"/>
          </w:tcPr>
          <w:p w14:paraId="361B78E2" w14:textId="77777777" w:rsidR="00924E53" w:rsidRPr="009C0C93" w:rsidRDefault="00924E53" w:rsidP="00924E53">
            <w:pPr>
              <w:spacing w:line="360" w:lineRule="auto"/>
              <w:jc w:val="center"/>
              <w:rPr>
                <w:b/>
                <w:bCs/>
              </w:rPr>
            </w:pPr>
            <w:r w:rsidRPr="009C0C93">
              <w:rPr>
                <w:b/>
                <w:bCs/>
              </w:rPr>
              <w:t>MSc Public Health and Social Care in Practice</w:t>
            </w:r>
          </w:p>
        </w:tc>
      </w:tr>
      <w:tr w:rsidR="00924E53" w:rsidRPr="009C0C93" w14:paraId="2C0F0655" w14:textId="77777777" w:rsidTr="00924E53">
        <w:tc>
          <w:tcPr>
            <w:tcW w:w="3681" w:type="dxa"/>
          </w:tcPr>
          <w:p w14:paraId="34C4AA80" w14:textId="77777777" w:rsidR="00924E53" w:rsidRPr="009C0C93" w:rsidRDefault="00924E53" w:rsidP="00924E53">
            <w:pPr>
              <w:spacing w:line="360" w:lineRule="auto"/>
              <w:jc w:val="center"/>
              <w:rPr>
                <w:b/>
                <w:bCs/>
              </w:rPr>
            </w:pPr>
            <w:r w:rsidRPr="009C0C93">
              <w:rPr>
                <w:b/>
                <w:bCs/>
              </w:rPr>
              <w:t>Module:</w:t>
            </w:r>
          </w:p>
        </w:tc>
        <w:tc>
          <w:tcPr>
            <w:tcW w:w="5669" w:type="dxa"/>
          </w:tcPr>
          <w:p w14:paraId="77CDC517" w14:textId="77777777" w:rsidR="00924E53" w:rsidRPr="009C0C93" w:rsidRDefault="00924E53" w:rsidP="00924E53">
            <w:pPr>
              <w:spacing w:line="360" w:lineRule="auto"/>
              <w:jc w:val="center"/>
              <w:rPr>
                <w:b/>
                <w:bCs/>
              </w:rPr>
            </w:pPr>
            <w:r w:rsidRPr="009C0C93">
              <w:rPr>
                <w:b/>
                <w:bCs/>
              </w:rPr>
              <w:t>Quality Assurance and Service Improvements</w:t>
            </w:r>
          </w:p>
        </w:tc>
      </w:tr>
      <w:tr w:rsidR="00924E53" w:rsidRPr="009C0C93" w14:paraId="0A249CE6" w14:textId="77777777" w:rsidTr="00924E53">
        <w:tc>
          <w:tcPr>
            <w:tcW w:w="3681" w:type="dxa"/>
          </w:tcPr>
          <w:p w14:paraId="5772B1D6" w14:textId="77777777" w:rsidR="00924E53" w:rsidRPr="009C0C93" w:rsidRDefault="00924E53" w:rsidP="00924E53">
            <w:pPr>
              <w:spacing w:line="360" w:lineRule="auto"/>
              <w:jc w:val="center"/>
              <w:rPr>
                <w:b/>
                <w:bCs/>
              </w:rPr>
            </w:pPr>
            <w:r w:rsidRPr="009C0C93">
              <w:rPr>
                <w:b/>
                <w:bCs/>
              </w:rPr>
              <w:t>Assignment Title:</w:t>
            </w:r>
          </w:p>
        </w:tc>
        <w:tc>
          <w:tcPr>
            <w:tcW w:w="5669" w:type="dxa"/>
          </w:tcPr>
          <w:p w14:paraId="661D391B" w14:textId="77777777" w:rsidR="00924E53" w:rsidRPr="009C0C93" w:rsidRDefault="00924E53" w:rsidP="00924E53">
            <w:pPr>
              <w:spacing w:line="360" w:lineRule="auto"/>
              <w:jc w:val="center"/>
              <w:rPr>
                <w:b/>
                <w:bCs/>
              </w:rPr>
            </w:pPr>
            <w:r w:rsidRPr="009C0C93">
              <w:rPr>
                <w:b/>
                <w:bCs/>
              </w:rPr>
              <w:t>Component 2 - Service Improvement Report</w:t>
            </w:r>
          </w:p>
        </w:tc>
      </w:tr>
      <w:tr w:rsidR="00924E53" w:rsidRPr="009C0C93" w14:paraId="2108974B" w14:textId="77777777" w:rsidTr="00924E53">
        <w:tc>
          <w:tcPr>
            <w:tcW w:w="3681" w:type="dxa"/>
          </w:tcPr>
          <w:p w14:paraId="39A3E019" w14:textId="77777777" w:rsidR="00924E53" w:rsidRPr="009C0C93" w:rsidRDefault="00924E53" w:rsidP="00924E53">
            <w:pPr>
              <w:spacing w:line="360" w:lineRule="auto"/>
              <w:jc w:val="center"/>
            </w:pPr>
            <w:r w:rsidRPr="009C0C93">
              <w:rPr>
                <w:b/>
                <w:bCs/>
              </w:rPr>
              <w:t>Lecturer:</w:t>
            </w:r>
          </w:p>
        </w:tc>
        <w:tc>
          <w:tcPr>
            <w:tcW w:w="5669" w:type="dxa"/>
          </w:tcPr>
          <w:p w14:paraId="5ED8EFEE" w14:textId="77777777" w:rsidR="00857441" w:rsidRPr="00857441" w:rsidRDefault="00857441" w:rsidP="00857441">
            <w:pPr>
              <w:jc w:val="center"/>
              <w:rPr>
                <w:b/>
              </w:rPr>
            </w:pPr>
            <w:r w:rsidRPr="00857441">
              <w:rPr>
                <w:b/>
              </w:rPr>
              <w:t>Dilhara Mampitiya</w:t>
            </w:r>
          </w:p>
          <w:p w14:paraId="437956ED" w14:textId="77777777" w:rsidR="00924E53" w:rsidRPr="009C0C93" w:rsidRDefault="00857441" w:rsidP="00857441">
            <w:pPr>
              <w:spacing w:line="360" w:lineRule="auto"/>
              <w:jc w:val="center"/>
            </w:pPr>
            <w:r w:rsidRPr="00857441">
              <w:rPr>
                <w:b/>
              </w:rPr>
              <w:t>Christopher Mafuva</w:t>
            </w:r>
          </w:p>
        </w:tc>
      </w:tr>
      <w:tr w:rsidR="00924E53" w:rsidRPr="009C0C93" w14:paraId="2F805AB8" w14:textId="77777777" w:rsidTr="00924E53">
        <w:tc>
          <w:tcPr>
            <w:tcW w:w="3681" w:type="dxa"/>
          </w:tcPr>
          <w:p w14:paraId="61A0DFE0" w14:textId="77777777" w:rsidR="00924E53" w:rsidRPr="009C0C93" w:rsidRDefault="00924E53" w:rsidP="00924E53">
            <w:pPr>
              <w:spacing w:line="360" w:lineRule="auto"/>
              <w:jc w:val="center"/>
              <w:rPr>
                <w:b/>
                <w:bCs/>
              </w:rPr>
            </w:pPr>
            <w:r w:rsidRPr="009C0C93">
              <w:rPr>
                <w:b/>
                <w:bCs/>
              </w:rPr>
              <w:t>Student Name:</w:t>
            </w:r>
          </w:p>
        </w:tc>
        <w:tc>
          <w:tcPr>
            <w:tcW w:w="5669" w:type="dxa"/>
          </w:tcPr>
          <w:p w14:paraId="73B98716" w14:textId="2D643ED4" w:rsidR="00924E53" w:rsidRPr="009C0C93" w:rsidRDefault="00F369F8" w:rsidP="00924E53">
            <w:pPr>
              <w:spacing w:line="360" w:lineRule="auto"/>
              <w:jc w:val="center"/>
              <w:rPr>
                <w:b/>
                <w:bCs/>
              </w:rPr>
            </w:pPr>
            <w:r>
              <w:rPr>
                <w:b/>
                <w:bCs/>
              </w:rPr>
              <w:t>Jahanvi Sodha</w:t>
            </w:r>
          </w:p>
        </w:tc>
      </w:tr>
      <w:tr w:rsidR="00924E53" w:rsidRPr="009C0C93" w14:paraId="35938CE4" w14:textId="77777777" w:rsidTr="00924E53">
        <w:tc>
          <w:tcPr>
            <w:tcW w:w="3681" w:type="dxa"/>
          </w:tcPr>
          <w:p w14:paraId="6A2504E8" w14:textId="77777777" w:rsidR="00924E53" w:rsidRPr="009C0C93" w:rsidRDefault="00924E53" w:rsidP="00924E53">
            <w:pPr>
              <w:spacing w:line="360" w:lineRule="auto"/>
              <w:jc w:val="center"/>
              <w:rPr>
                <w:b/>
                <w:bCs/>
              </w:rPr>
            </w:pPr>
            <w:r w:rsidRPr="009C0C93">
              <w:rPr>
                <w:b/>
                <w:bCs/>
              </w:rPr>
              <w:t>Student Number:</w:t>
            </w:r>
          </w:p>
        </w:tc>
        <w:tc>
          <w:tcPr>
            <w:tcW w:w="5669" w:type="dxa"/>
          </w:tcPr>
          <w:p w14:paraId="293A1DBC" w14:textId="7955BD2D" w:rsidR="00924E53" w:rsidRPr="009C0C93" w:rsidRDefault="00F369F8" w:rsidP="00924E53">
            <w:pPr>
              <w:spacing w:line="360" w:lineRule="auto"/>
              <w:jc w:val="center"/>
              <w:rPr>
                <w:b/>
                <w:bCs/>
              </w:rPr>
            </w:pPr>
            <w:r>
              <w:rPr>
                <w:b/>
                <w:bCs/>
              </w:rPr>
              <w:t>2530085</w:t>
            </w:r>
          </w:p>
        </w:tc>
      </w:tr>
      <w:tr w:rsidR="00924E53" w:rsidRPr="009C0C93" w14:paraId="64C9F946" w14:textId="77777777" w:rsidTr="00924E53">
        <w:tc>
          <w:tcPr>
            <w:tcW w:w="3681" w:type="dxa"/>
          </w:tcPr>
          <w:p w14:paraId="7890C743" w14:textId="77777777" w:rsidR="00924E53" w:rsidRPr="009C0C93" w:rsidRDefault="00924E53" w:rsidP="00924E53">
            <w:pPr>
              <w:spacing w:line="360" w:lineRule="auto"/>
              <w:jc w:val="center"/>
              <w:rPr>
                <w:b/>
                <w:bCs/>
              </w:rPr>
            </w:pPr>
            <w:r w:rsidRPr="009C0C93">
              <w:rPr>
                <w:b/>
                <w:bCs/>
              </w:rPr>
              <w:t>Word Count</w:t>
            </w:r>
          </w:p>
        </w:tc>
        <w:tc>
          <w:tcPr>
            <w:tcW w:w="5669" w:type="dxa"/>
          </w:tcPr>
          <w:p w14:paraId="65395DA2" w14:textId="77777777" w:rsidR="00924E53" w:rsidRPr="009C0C93" w:rsidRDefault="00924E53" w:rsidP="00924E53">
            <w:pPr>
              <w:spacing w:line="360" w:lineRule="auto"/>
              <w:jc w:val="center"/>
              <w:rPr>
                <w:b/>
                <w:bCs/>
              </w:rPr>
            </w:pPr>
            <w:r w:rsidRPr="009C0C93">
              <w:rPr>
                <w:b/>
                <w:bCs/>
              </w:rPr>
              <w:t>3269</w:t>
            </w:r>
          </w:p>
        </w:tc>
      </w:tr>
    </w:tbl>
    <w:p w14:paraId="336CE213" w14:textId="77777777" w:rsidR="00924E53" w:rsidRPr="009C0C93" w:rsidRDefault="00924E53" w:rsidP="00924E53">
      <w:pPr>
        <w:jc w:val="left"/>
        <w:rPr>
          <w:b/>
          <w:bCs/>
        </w:rPr>
      </w:pPr>
    </w:p>
    <w:p w14:paraId="7329BF1A" w14:textId="77777777" w:rsidR="007C7915" w:rsidRPr="009C0C93" w:rsidRDefault="006877A8">
      <w:r w:rsidRPr="009C0C93">
        <w:br w:type="page"/>
      </w:r>
    </w:p>
    <w:sdt>
      <w:sdtPr>
        <w:rPr>
          <w:rFonts w:ascii="Arial" w:eastAsia="Arial" w:hAnsi="Arial" w:cs="Arial"/>
          <w:color w:val="auto"/>
          <w:sz w:val="22"/>
          <w:szCs w:val="22"/>
          <w:lang w:val="en-GB" w:eastAsia="en-GB"/>
        </w:rPr>
        <w:id w:val="-1726280105"/>
        <w:docPartObj>
          <w:docPartGallery w:val="Table of Contents"/>
          <w:docPartUnique/>
        </w:docPartObj>
      </w:sdtPr>
      <w:sdtEndPr>
        <w:rPr>
          <w:b/>
          <w:bCs/>
          <w:noProof/>
        </w:rPr>
      </w:sdtEndPr>
      <w:sdtContent>
        <w:p w14:paraId="23953E3C" w14:textId="77777777" w:rsidR="006877A8" w:rsidRPr="009C0C93" w:rsidRDefault="006877A8" w:rsidP="006877A8">
          <w:pPr>
            <w:pStyle w:val="TOCHeading"/>
            <w:spacing w:after="240"/>
            <w:jc w:val="center"/>
            <w:rPr>
              <w:rFonts w:ascii="Arial" w:hAnsi="Arial" w:cs="Arial"/>
              <w:b/>
              <w:color w:val="auto"/>
              <w:sz w:val="22"/>
              <w:lang w:val="en-GB"/>
            </w:rPr>
          </w:pPr>
          <w:r w:rsidRPr="009C0C93">
            <w:rPr>
              <w:rFonts w:ascii="Arial" w:hAnsi="Arial" w:cs="Arial"/>
              <w:b/>
              <w:color w:val="auto"/>
              <w:sz w:val="22"/>
              <w:lang w:val="en-GB"/>
            </w:rPr>
            <w:t>Table of Contents</w:t>
          </w:r>
        </w:p>
        <w:p w14:paraId="2F814BF4" w14:textId="77777777" w:rsidR="006877A8" w:rsidRPr="009C0C93" w:rsidRDefault="006877A8">
          <w:pPr>
            <w:pStyle w:val="TOC1"/>
            <w:tabs>
              <w:tab w:val="right" w:leader="dot" w:pos="9350"/>
            </w:tabs>
            <w:rPr>
              <w:noProof/>
            </w:rPr>
          </w:pPr>
          <w:r w:rsidRPr="009C0C93">
            <w:rPr>
              <w:b/>
              <w:bCs/>
              <w:noProof/>
            </w:rPr>
            <w:fldChar w:fldCharType="begin"/>
          </w:r>
          <w:r w:rsidRPr="009C0C93">
            <w:rPr>
              <w:b/>
              <w:bCs/>
              <w:noProof/>
            </w:rPr>
            <w:instrText xml:space="preserve"> TOC \o "1-3" \h \z \u </w:instrText>
          </w:r>
          <w:r w:rsidRPr="009C0C93">
            <w:rPr>
              <w:b/>
              <w:bCs/>
              <w:noProof/>
            </w:rPr>
            <w:fldChar w:fldCharType="separate"/>
          </w:r>
          <w:hyperlink w:anchor="_Toc237334343" w:history="1">
            <w:r w:rsidRPr="009C0C93">
              <w:rPr>
                <w:rStyle w:val="Hyperlink"/>
                <w:noProof/>
              </w:rPr>
              <w:t>Introduction</w:t>
            </w:r>
            <w:r w:rsidRPr="009C0C93">
              <w:rPr>
                <w:noProof/>
                <w:webHidden/>
              </w:rPr>
              <w:tab/>
            </w:r>
            <w:r w:rsidRPr="009C0C93">
              <w:rPr>
                <w:noProof/>
                <w:webHidden/>
              </w:rPr>
              <w:fldChar w:fldCharType="begin"/>
            </w:r>
            <w:r w:rsidRPr="009C0C93">
              <w:rPr>
                <w:noProof/>
                <w:webHidden/>
              </w:rPr>
              <w:instrText xml:space="preserve"> PAGEREF _Toc237334343 \h </w:instrText>
            </w:r>
            <w:r w:rsidRPr="009C0C93">
              <w:rPr>
                <w:noProof/>
                <w:webHidden/>
              </w:rPr>
            </w:r>
            <w:r w:rsidRPr="009C0C93">
              <w:rPr>
                <w:noProof/>
                <w:webHidden/>
              </w:rPr>
              <w:fldChar w:fldCharType="separate"/>
            </w:r>
            <w:r w:rsidRPr="009C0C93">
              <w:rPr>
                <w:noProof/>
                <w:webHidden/>
              </w:rPr>
              <w:t>3</w:t>
            </w:r>
            <w:r w:rsidRPr="009C0C93">
              <w:rPr>
                <w:noProof/>
                <w:webHidden/>
              </w:rPr>
              <w:fldChar w:fldCharType="end"/>
            </w:r>
          </w:hyperlink>
        </w:p>
        <w:p w14:paraId="0E4BA669" w14:textId="77777777" w:rsidR="006877A8" w:rsidRPr="009C0C93" w:rsidRDefault="006877A8">
          <w:pPr>
            <w:pStyle w:val="TOC2"/>
            <w:tabs>
              <w:tab w:val="right" w:leader="dot" w:pos="9350"/>
            </w:tabs>
            <w:rPr>
              <w:noProof/>
            </w:rPr>
          </w:pPr>
          <w:hyperlink w:anchor="_Toc237334344" w:history="1">
            <w:r w:rsidRPr="009C0C93">
              <w:rPr>
                <w:rStyle w:val="Hyperlink"/>
                <w:noProof/>
              </w:rPr>
              <w:t>Background</w:t>
            </w:r>
            <w:r w:rsidRPr="009C0C93">
              <w:rPr>
                <w:noProof/>
                <w:webHidden/>
              </w:rPr>
              <w:tab/>
            </w:r>
            <w:r w:rsidRPr="009C0C93">
              <w:rPr>
                <w:noProof/>
                <w:webHidden/>
              </w:rPr>
              <w:fldChar w:fldCharType="begin"/>
            </w:r>
            <w:r w:rsidRPr="009C0C93">
              <w:rPr>
                <w:noProof/>
                <w:webHidden/>
              </w:rPr>
              <w:instrText xml:space="preserve"> PAGEREF _Toc237334344 \h </w:instrText>
            </w:r>
            <w:r w:rsidRPr="009C0C93">
              <w:rPr>
                <w:noProof/>
                <w:webHidden/>
              </w:rPr>
            </w:r>
            <w:r w:rsidRPr="009C0C93">
              <w:rPr>
                <w:noProof/>
                <w:webHidden/>
              </w:rPr>
              <w:fldChar w:fldCharType="separate"/>
            </w:r>
            <w:r w:rsidRPr="009C0C93">
              <w:rPr>
                <w:noProof/>
                <w:webHidden/>
              </w:rPr>
              <w:t>3</w:t>
            </w:r>
            <w:r w:rsidRPr="009C0C93">
              <w:rPr>
                <w:noProof/>
                <w:webHidden/>
              </w:rPr>
              <w:fldChar w:fldCharType="end"/>
            </w:r>
          </w:hyperlink>
        </w:p>
        <w:p w14:paraId="073BCAA9" w14:textId="77777777" w:rsidR="006877A8" w:rsidRPr="009C0C93" w:rsidRDefault="006877A8">
          <w:pPr>
            <w:pStyle w:val="TOC2"/>
            <w:tabs>
              <w:tab w:val="right" w:leader="dot" w:pos="9350"/>
            </w:tabs>
            <w:rPr>
              <w:noProof/>
            </w:rPr>
          </w:pPr>
          <w:hyperlink w:anchor="_Toc237334345" w:history="1">
            <w:r w:rsidRPr="009C0C93">
              <w:rPr>
                <w:rStyle w:val="Hyperlink"/>
                <w:noProof/>
              </w:rPr>
              <w:t>The Identified Problem</w:t>
            </w:r>
            <w:r w:rsidRPr="009C0C93">
              <w:rPr>
                <w:noProof/>
                <w:webHidden/>
              </w:rPr>
              <w:tab/>
            </w:r>
            <w:r w:rsidRPr="009C0C93">
              <w:rPr>
                <w:noProof/>
                <w:webHidden/>
              </w:rPr>
              <w:fldChar w:fldCharType="begin"/>
            </w:r>
            <w:r w:rsidRPr="009C0C93">
              <w:rPr>
                <w:noProof/>
                <w:webHidden/>
              </w:rPr>
              <w:instrText xml:space="preserve"> PAGEREF _Toc237334345 \h </w:instrText>
            </w:r>
            <w:r w:rsidRPr="009C0C93">
              <w:rPr>
                <w:noProof/>
                <w:webHidden/>
              </w:rPr>
            </w:r>
            <w:r w:rsidRPr="009C0C93">
              <w:rPr>
                <w:noProof/>
                <w:webHidden/>
              </w:rPr>
              <w:fldChar w:fldCharType="separate"/>
            </w:r>
            <w:r w:rsidRPr="009C0C93">
              <w:rPr>
                <w:noProof/>
                <w:webHidden/>
              </w:rPr>
              <w:t>3</w:t>
            </w:r>
            <w:r w:rsidRPr="009C0C93">
              <w:rPr>
                <w:noProof/>
                <w:webHidden/>
              </w:rPr>
              <w:fldChar w:fldCharType="end"/>
            </w:r>
          </w:hyperlink>
        </w:p>
        <w:p w14:paraId="1BDA77EF" w14:textId="77777777" w:rsidR="006877A8" w:rsidRPr="009C0C93" w:rsidRDefault="006877A8">
          <w:pPr>
            <w:pStyle w:val="TOC2"/>
            <w:tabs>
              <w:tab w:val="right" w:leader="dot" w:pos="9350"/>
            </w:tabs>
            <w:rPr>
              <w:noProof/>
            </w:rPr>
          </w:pPr>
          <w:hyperlink w:anchor="_Toc237334346" w:history="1">
            <w:r w:rsidRPr="009C0C93">
              <w:rPr>
                <w:rStyle w:val="Hyperlink"/>
                <w:noProof/>
              </w:rPr>
              <w:t>Purpose and Structure of the Report</w:t>
            </w:r>
            <w:r w:rsidRPr="009C0C93">
              <w:rPr>
                <w:noProof/>
                <w:webHidden/>
              </w:rPr>
              <w:tab/>
            </w:r>
            <w:r w:rsidRPr="009C0C93">
              <w:rPr>
                <w:noProof/>
                <w:webHidden/>
              </w:rPr>
              <w:fldChar w:fldCharType="begin"/>
            </w:r>
            <w:r w:rsidRPr="009C0C93">
              <w:rPr>
                <w:noProof/>
                <w:webHidden/>
              </w:rPr>
              <w:instrText xml:space="preserve"> PAGEREF _Toc237334346 \h </w:instrText>
            </w:r>
            <w:r w:rsidRPr="009C0C93">
              <w:rPr>
                <w:noProof/>
                <w:webHidden/>
              </w:rPr>
            </w:r>
            <w:r w:rsidRPr="009C0C93">
              <w:rPr>
                <w:noProof/>
                <w:webHidden/>
              </w:rPr>
              <w:fldChar w:fldCharType="separate"/>
            </w:r>
            <w:r w:rsidRPr="009C0C93">
              <w:rPr>
                <w:noProof/>
                <w:webHidden/>
              </w:rPr>
              <w:t>4</w:t>
            </w:r>
            <w:r w:rsidRPr="009C0C93">
              <w:rPr>
                <w:noProof/>
                <w:webHidden/>
              </w:rPr>
              <w:fldChar w:fldCharType="end"/>
            </w:r>
          </w:hyperlink>
        </w:p>
        <w:p w14:paraId="2737CAB1" w14:textId="77777777" w:rsidR="006877A8" w:rsidRPr="009C0C93" w:rsidRDefault="006877A8">
          <w:pPr>
            <w:pStyle w:val="TOC1"/>
            <w:tabs>
              <w:tab w:val="right" w:leader="dot" w:pos="9350"/>
            </w:tabs>
            <w:rPr>
              <w:noProof/>
            </w:rPr>
          </w:pPr>
          <w:hyperlink w:anchor="_Toc237334347" w:history="1">
            <w:r w:rsidRPr="009C0C93">
              <w:rPr>
                <w:rStyle w:val="Hyperlink"/>
                <w:noProof/>
              </w:rPr>
              <w:t>Main Body</w:t>
            </w:r>
            <w:r w:rsidRPr="009C0C93">
              <w:rPr>
                <w:noProof/>
                <w:webHidden/>
              </w:rPr>
              <w:tab/>
            </w:r>
            <w:r w:rsidRPr="009C0C93">
              <w:rPr>
                <w:noProof/>
                <w:webHidden/>
              </w:rPr>
              <w:fldChar w:fldCharType="begin"/>
            </w:r>
            <w:r w:rsidRPr="009C0C93">
              <w:rPr>
                <w:noProof/>
                <w:webHidden/>
              </w:rPr>
              <w:instrText xml:space="preserve"> PAGEREF _Toc237334347 \h </w:instrText>
            </w:r>
            <w:r w:rsidRPr="009C0C93">
              <w:rPr>
                <w:noProof/>
                <w:webHidden/>
              </w:rPr>
            </w:r>
            <w:r w:rsidRPr="009C0C93">
              <w:rPr>
                <w:noProof/>
                <w:webHidden/>
              </w:rPr>
              <w:fldChar w:fldCharType="separate"/>
            </w:r>
            <w:r w:rsidRPr="009C0C93">
              <w:rPr>
                <w:noProof/>
                <w:webHidden/>
              </w:rPr>
              <w:t>4</w:t>
            </w:r>
            <w:r w:rsidRPr="009C0C93">
              <w:rPr>
                <w:noProof/>
                <w:webHidden/>
              </w:rPr>
              <w:fldChar w:fldCharType="end"/>
            </w:r>
          </w:hyperlink>
        </w:p>
        <w:p w14:paraId="2267AAFD" w14:textId="77777777" w:rsidR="006877A8" w:rsidRPr="009C0C93" w:rsidRDefault="006877A8">
          <w:pPr>
            <w:pStyle w:val="TOC2"/>
            <w:tabs>
              <w:tab w:val="right" w:leader="dot" w:pos="9350"/>
            </w:tabs>
            <w:rPr>
              <w:noProof/>
            </w:rPr>
          </w:pPr>
          <w:hyperlink w:anchor="_Toc237334348" w:history="1">
            <w:r w:rsidRPr="009C0C93">
              <w:rPr>
                <w:rStyle w:val="Hyperlink"/>
                <w:noProof/>
              </w:rPr>
              <w:t>Overview and Rationale of Selecting Relevant Theories</w:t>
            </w:r>
            <w:r w:rsidRPr="009C0C93">
              <w:rPr>
                <w:noProof/>
                <w:webHidden/>
              </w:rPr>
              <w:tab/>
            </w:r>
            <w:r w:rsidRPr="009C0C93">
              <w:rPr>
                <w:noProof/>
                <w:webHidden/>
              </w:rPr>
              <w:fldChar w:fldCharType="begin"/>
            </w:r>
            <w:r w:rsidRPr="009C0C93">
              <w:rPr>
                <w:noProof/>
                <w:webHidden/>
              </w:rPr>
              <w:instrText xml:space="preserve"> PAGEREF _Toc237334348 \h </w:instrText>
            </w:r>
            <w:r w:rsidRPr="009C0C93">
              <w:rPr>
                <w:noProof/>
                <w:webHidden/>
              </w:rPr>
            </w:r>
            <w:r w:rsidRPr="009C0C93">
              <w:rPr>
                <w:noProof/>
                <w:webHidden/>
              </w:rPr>
              <w:fldChar w:fldCharType="separate"/>
            </w:r>
            <w:r w:rsidRPr="009C0C93">
              <w:rPr>
                <w:noProof/>
                <w:webHidden/>
              </w:rPr>
              <w:t>4</w:t>
            </w:r>
            <w:r w:rsidRPr="009C0C93">
              <w:rPr>
                <w:noProof/>
                <w:webHidden/>
              </w:rPr>
              <w:fldChar w:fldCharType="end"/>
            </w:r>
          </w:hyperlink>
        </w:p>
        <w:p w14:paraId="7E1778B5" w14:textId="77777777" w:rsidR="006877A8" w:rsidRPr="009C0C93" w:rsidRDefault="006877A8">
          <w:pPr>
            <w:pStyle w:val="TOC2"/>
            <w:tabs>
              <w:tab w:val="right" w:leader="dot" w:pos="9350"/>
            </w:tabs>
            <w:rPr>
              <w:noProof/>
            </w:rPr>
          </w:pPr>
          <w:hyperlink w:anchor="_Toc237334349" w:history="1">
            <w:r w:rsidRPr="009C0C93">
              <w:rPr>
                <w:rStyle w:val="Hyperlink"/>
                <w:noProof/>
              </w:rPr>
              <w:t>Application and Critical Evaluation of the Fishbone Diagram and the Five Whys</w:t>
            </w:r>
            <w:r w:rsidRPr="009C0C93">
              <w:rPr>
                <w:noProof/>
                <w:webHidden/>
              </w:rPr>
              <w:tab/>
            </w:r>
            <w:r w:rsidRPr="009C0C93">
              <w:rPr>
                <w:noProof/>
                <w:webHidden/>
              </w:rPr>
              <w:fldChar w:fldCharType="begin"/>
            </w:r>
            <w:r w:rsidRPr="009C0C93">
              <w:rPr>
                <w:noProof/>
                <w:webHidden/>
              </w:rPr>
              <w:instrText xml:space="preserve"> PAGEREF _Toc237334349 \h </w:instrText>
            </w:r>
            <w:r w:rsidRPr="009C0C93">
              <w:rPr>
                <w:noProof/>
                <w:webHidden/>
              </w:rPr>
            </w:r>
            <w:r w:rsidRPr="009C0C93">
              <w:rPr>
                <w:noProof/>
                <w:webHidden/>
              </w:rPr>
              <w:fldChar w:fldCharType="separate"/>
            </w:r>
            <w:r w:rsidRPr="009C0C93">
              <w:rPr>
                <w:noProof/>
                <w:webHidden/>
              </w:rPr>
              <w:t>4</w:t>
            </w:r>
            <w:r w:rsidRPr="009C0C93">
              <w:rPr>
                <w:noProof/>
                <w:webHidden/>
              </w:rPr>
              <w:fldChar w:fldCharType="end"/>
            </w:r>
          </w:hyperlink>
        </w:p>
        <w:p w14:paraId="657EBEEC" w14:textId="77777777" w:rsidR="006877A8" w:rsidRPr="009C0C93" w:rsidRDefault="006877A8">
          <w:pPr>
            <w:pStyle w:val="TOC2"/>
            <w:tabs>
              <w:tab w:val="right" w:leader="dot" w:pos="9350"/>
            </w:tabs>
            <w:rPr>
              <w:noProof/>
            </w:rPr>
          </w:pPr>
          <w:hyperlink w:anchor="_Toc237334350" w:history="1">
            <w:r w:rsidRPr="009C0C93">
              <w:rPr>
                <w:rStyle w:val="Hyperlink"/>
                <w:noProof/>
              </w:rPr>
              <w:t>Application and Critical Evaluation of the Donabedian Model</w:t>
            </w:r>
            <w:r w:rsidRPr="009C0C93">
              <w:rPr>
                <w:noProof/>
                <w:webHidden/>
              </w:rPr>
              <w:tab/>
            </w:r>
            <w:r w:rsidRPr="009C0C93">
              <w:rPr>
                <w:noProof/>
                <w:webHidden/>
              </w:rPr>
              <w:fldChar w:fldCharType="begin"/>
            </w:r>
            <w:r w:rsidRPr="009C0C93">
              <w:rPr>
                <w:noProof/>
                <w:webHidden/>
              </w:rPr>
              <w:instrText xml:space="preserve"> PAGEREF _Toc237334350 \h </w:instrText>
            </w:r>
            <w:r w:rsidRPr="009C0C93">
              <w:rPr>
                <w:noProof/>
                <w:webHidden/>
              </w:rPr>
            </w:r>
            <w:r w:rsidRPr="009C0C93">
              <w:rPr>
                <w:noProof/>
                <w:webHidden/>
              </w:rPr>
              <w:fldChar w:fldCharType="separate"/>
            </w:r>
            <w:r w:rsidRPr="009C0C93">
              <w:rPr>
                <w:noProof/>
                <w:webHidden/>
              </w:rPr>
              <w:t>7</w:t>
            </w:r>
            <w:r w:rsidRPr="009C0C93">
              <w:rPr>
                <w:noProof/>
                <w:webHidden/>
              </w:rPr>
              <w:fldChar w:fldCharType="end"/>
            </w:r>
          </w:hyperlink>
        </w:p>
        <w:p w14:paraId="4A6F57A6" w14:textId="77777777" w:rsidR="006877A8" w:rsidRPr="009C0C93" w:rsidRDefault="006877A8">
          <w:pPr>
            <w:pStyle w:val="TOC2"/>
            <w:tabs>
              <w:tab w:val="right" w:leader="dot" w:pos="9350"/>
            </w:tabs>
            <w:rPr>
              <w:noProof/>
            </w:rPr>
          </w:pPr>
          <w:hyperlink w:anchor="_Toc237334351" w:history="1">
            <w:r w:rsidRPr="009C0C93">
              <w:rPr>
                <w:rStyle w:val="Hyperlink"/>
                <w:noProof/>
              </w:rPr>
              <w:t>The SWOT Analysis of Staffordshire Trust/County Hospital</w:t>
            </w:r>
            <w:r w:rsidRPr="009C0C93">
              <w:rPr>
                <w:noProof/>
                <w:webHidden/>
              </w:rPr>
              <w:tab/>
            </w:r>
            <w:r w:rsidRPr="009C0C93">
              <w:rPr>
                <w:noProof/>
                <w:webHidden/>
              </w:rPr>
              <w:fldChar w:fldCharType="begin"/>
            </w:r>
            <w:r w:rsidRPr="009C0C93">
              <w:rPr>
                <w:noProof/>
                <w:webHidden/>
              </w:rPr>
              <w:instrText xml:space="preserve"> PAGEREF _Toc237334351 \h </w:instrText>
            </w:r>
            <w:r w:rsidRPr="009C0C93">
              <w:rPr>
                <w:noProof/>
                <w:webHidden/>
              </w:rPr>
            </w:r>
            <w:r w:rsidRPr="009C0C93">
              <w:rPr>
                <w:noProof/>
                <w:webHidden/>
              </w:rPr>
              <w:fldChar w:fldCharType="separate"/>
            </w:r>
            <w:r w:rsidRPr="009C0C93">
              <w:rPr>
                <w:noProof/>
                <w:webHidden/>
              </w:rPr>
              <w:t>8</w:t>
            </w:r>
            <w:r w:rsidRPr="009C0C93">
              <w:rPr>
                <w:noProof/>
                <w:webHidden/>
              </w:rPr>
              <w:fldChar w:fldCharType="end"/>
            </w:r>
          </w:hyperlink>
        </w:p>
        <w:p w14:paraId="2C825512" w14:textId="77777777" w:rsidR="006877A8" w:rsidRPr="009C0C93" w:rsidRDefault="006877A8">
          <w:pPr>
            <w:pStyle w:val="TOC1"/>
            <w:tabs>
              <w:tab w:val="right" w:leader="dot" w:pos="9350"/>
            </w:tabs>
            <w:rPr>
              <w:noProof/>
            </w:rPr>
          </w:pPr>
          <w:hyperlink w:anchor="_Toc237334352" w:history="1">
            <w:r w:rsidRPr="009C0C93">
              <w:rPr>
                <w:rStyle w:val="Hyperlink"/>
                <w:noProof/>
              </w:rPr>
              <w:t>Recommendations</w:t>
            </w:r>
            <w:r w:rsidRPr="009C0C93">
              <w:rPr>
                <w:noProof/>
                <w:webHidden/>
              </w:rPr>
              <w:tab/>
            </w:r>
            <w:r w:rsidRPr="009C0C93">
              <w:rPr>
                <w:noProof/>
                <w:webHidden/>
              </w:rPr>
              <w:fldChar w:fldCharType="begin"/>
            </w:r>
            <w:r w:rsidRPr="009C0C93">
              <w:rPr>
                <w:noProof/>
                <w:webHidden/>
              </w:rPr>
              <w:instrText xml:space="preserve"> PAGEREF _Toc237334352 \h </w:instrText>
            </w:r>
            <w:r w:rsidRPr="009C0C93">
              <w:rPr>
                <w:noProof/>
                <w:webHidden/>
              </w:rPr>
            </w:r>
            <w:r w:rsidRPr="009C0C93">
              <w:rPr>
                <w:noProof/>
                <w:webHidden/>
              </w:rPr>
              <w:fldChar w:fldCharType="separate"/>
            </w:r>
            <w:r w:rsidRPr="009C0C93">
              <w:rPr>
                <w:noProof/>
                <w:webHidden/>
              </w:rPr>
              <w:t>10</w:t>
            </w:r>
            <w:r w:rsidRPr="009C0C93">
              <w:rPr>
                <w:noProof/>
                <w:webHidden/>
              </w:rPr>
              <w:fldChar w:fldCharType="end"/>
            </w:r>
          </w:hyperlink>
        </w:p>
        <w:p w14:paraId="1F065E3F" w14:textId="77777777" w:rsidR="006877A8" w:rsidRPr="009C0C93" w:rsidRDefault="006877A8">
          <w:pPr>
            <w:pStyle w:val="TOC2"/>
            <w:tabs>
              <w:tab w:val="right" w:leader="dot" w:pos="9350"/>
            </w:tabs>
            <w:rPr>
              <w:noProof/>
            </w:rPr>
          </w:pPr>
          <w:hyperlink w:anchor="_Toc237334353" w:history="1">
            <w:r w:rsidRPr="009C0C93">
              <w:rPr>
                <w:rStyle w:val="Hyperlink"/>
                <w:noProof/>
              </w:rPr>
              <w:t>Implementation of PDSA</w:t>
            </w:r>
            <w:r w:rsidRPr="009C0C93">
              <w:rPr>
                <w:noProof/>
                <w:webHidden/>
              </w:rPr>
              <w:tab/>
            </w:r>
            <w:r w:rsidRPr="009C0C93">
              <w:rPr>
                <w:noProof/>
                <w:webHidden/>
              </w:rPr>
              <w:fldChar w:fldCharType="begin"/>
            </w:r>
            <w:r w:rsidRPr="009C0C93">
              <w:rPr>
                <w:noProof/>
                <w:webHidden/>
              </w:rPr>
              <w:instrText xml:space="preserve"> PAGEREF _Toc237334353 \h </w:instrText>
            </w:r>
            <w:r w:rsidRPr="009C0C93">
              <w:rPr>
                <w:noProof/>
                <w:webHidden/>
              </w:rPr>
            </w:r>
            <w:r w:rsidRPr="009C0C93">
              <w:rPr>
                <w:noProof/>
                <w:webHidden/>
              </w:rPr>
              <w:fldChar w:fldCharType="separate"/>
            </w:r>
            <w:r w:rsidRPr="009C0C93">
              <w:rPr>
                <w:noProof/>
                <w:webHidden/>
              </w:rPr>
              <w:t>10</w:t>
            </w:r>
            <w:r w:rsidRPr="009C0C93">
              <w:rPr>
                <w:noProof/>
                <w:webHidden/>
              </w:rPr>
              <w:fldChar w:fldCharType="end"/>
            </w:r>
          </w:hyperlink>
        </w:p>
        <w:p w14:paraId="525A4E08" w14:textId="77777777" w:rsidR="006877A8" w:rsidRPr="009C0C93" w:rsidRDefault="006877A8">
          <w:pPr>
            <w:pStyle w:val="TOC2"/>
            <w:tabs>
              <w:tab w:val="right" w:leader="dot" w:pos="9350"/>
            </w:tabs>
            <w:rPr>
              <w:noProof/>
            </w:rPr>
          </w:pPr>
          <w:hyperlink w:anchor="_Toc237334354" w:history="1">
            <w:r w:rsidRPr="009C0C93">
              <w:rPr>
                <w:rStyle w:val="Hyperlink"/>
                <w:noProof/>
              </w:rPr>
              <w:t>Application of PDCA for Process Control</w:t>
            </w:r>
            <w:r w:rsidRPr="009C0C93">
              <w:rPr>
                <w:noProof/>
                <w:webHidden/>
              </w:rPr>
              <w:tab/>
            </w:r>
            <w:r w:rsidRPr="009C0C93">
              <w:rPr>
                <w:noProof/>
                <w:webHidden/>
              </w:rPr>
              <w:fldChar w:fldCharType="begin"/>
            </w:r>
            <w:r w:rsidRPr="009C0C93">
              <w:rPr>
                <w:noProof/>
                <w:webHidden/>
              </w:rPr>
              <w:instrText xml:space="preserve"> PAGEREF _Toc237334354 \h </w:instrText>
            </w:r>
            <w:r w:rsidRPr="009C0C93">
              <w:rPr>
                <w:noProof/>
                <w:webHidden/>
              </w:rPr>
            </w:r>
            <w:r w:rsidRPr="009C0C93">
              <w:rPr>
                <w:noProof/>
                <w:webHidden/>
              </w:rPr>
              <w:fldChar w:fldCharType="separate"/>
            </w:r>
            <w:r w:rsidRPr="009C0C93">
              <w:rPr>
                <w:noProof/>
                <w:webHidden/>
              </w:rPr>
              <w:t>11</w:t>
            </w:r>
            <w:r w:rsidRPr="009C0C93">
              <w:rPr>
                <w:noProof/>
                <w:webHidden/>
              </w:rPr>
              <w:fldChar w:fldCharType="end"/>
            </w:r>
          </w:hyperlink>
        </w:p>
        <w:p w14:paraId="6D707D1E" w14:textId="77777777" w:rsidR="006877A8" w:rsidRPr="009C0C93" w:rsidRDefault="006877A8">
          <w:pPr>
            <w:pStyle w:val="TOC2"/>
            <w:tabs>
              <w:tab w:val="right" w:leader="dot" w:pos="9350"/>
            </w:tabs>
            <w:rPr>
              <w:noProof/>
            </w:rPr>
          </w:pPr>
          <w:hyperlink w:anchor="_Toc237334355" w:history="1">
            <w:r w:rsidRPr="009C0C93">
              <w:rPr>
                <w:rStyle w:val="Hyperlink"/>
                <w:noProof/>
              </w:rPr>
              <w:t>Lean Approach</w:t>
            </w:r>
            <w:r w:rsidRPr="009C0C93">
              <w:rPr>
                <w:noProof/>
                <w:webHidden/>
              </w:rPr>
              <w:tab/>
            </w:r>
            <w:r w:rsidRPr="009C0C93">
              <w:rPr>
                <w:noProof/>
                <w:webHidden/>
              </w:rPr>
              <w:fldChar w:fldCharType="begin"/>
            </w:r>
            <w:r w:rsidRPr="009C0C93">
              <w:rPr>
                <w:noProof/>
                <w:webHidden/>
              </w:rPr>
              <w:instrText xml:space="preserve"> PAGEREF _Toc237334355 \h </w:instrText>
            </w:r>
            <w:r w:rsidRPr="009C0C93">
              <w:rPr>
                <w:noProof/>
                <w:webHidden/>
              </w:rPr>
            </w:r>
            <w:r w:rsidRPr="009C0C93">
              <w:rPr>
                <w:noProof/>
                <w:webHidden/>
              </w:rPr>
              <w:fldChar w:fldCharType="separate"/>
            </w:r>
            <w:r w:rsidRPr="009C0C93">
              <w:rPr>
                <w:noProof/>
                <w:webHidden/>
              </w:rPr>
              <w:t>12</w:t>
            </w:r>
            <w:r w:rsidRPr="009C0C93">
              <w:rPr>
                <w:noProof/>
                <w:webHidden/>
              </w:rPr>
              <w:fldChar w:fldCharType="end"/>
            </w:r>
          </w:hyperlink>
        </w:p>
        <w:p w14:paraId="0F7CDD8A" w14:textId="77777777" w:rsidR="006877A8" w:rsidRPr="009C0C93" w:rsidRDefault="006877A8">
          <w:pPr>
            <w:pStyle w:val="TOC2"/>
            <w:tabs>
              <w:tab w:val="right" w:leader="dot" w:pos="9350"/>
            </w:tabs>
            <w:rPr>
              <w:noProof/>
            </w:rPr>
          </w:pPr>
          <w:hyperlink w:anchor="_Toc237334356" w:history="1">
            <w:r w:rsidRPr="009C0C93">
              <w:rPr>
                <w:rStyle w:val="Hyperlink"/>
                <w:noProof/>
              </w:rPr>
              <w:t>Six Sigma for Defect and Variation Reduction</w:t>
            </w:r>
            <w:r w:rsidRPr="009C0C93">
              <w:rPr>
                <w:noProof/>
                <w:webHidden/>
              </w:rPr>
              <w:tab/>
            </w:r>
            <w:r w:rsidRPr="009C0C93">
              <w:rPr>
                <w:noProof/>
                <w:webHidden/>
              </w:rPr>
              <w:fldChar w:fldCharType="begin"/>
            </w:r>
            <w:r w:rsidRPr="009C0C93">
              <w:rPr>
                <w:noProof/>
                <w:webHidden/>
              </w:rPr>
              <w:instrText xml:space="preserve"> PAGEREF _Toc237334356 \h </w:instrText>
            </w:r>
            <w:r w:rsidRPr="009C0C93">
              <w:rPr>
                <w:noProof/>
                <w:webHidden/>
              </w:rPr>
            </w:r>
            <w:r w:rsidRPr="009C0C93">
              <w:rPr>
                <w:noProof/>
                <w:webHidden/>
              </w:rPr>
              <w:fldChar w:fldCharType="separate"/>
            </w:r>
            <w:r w:rsidRPr="009C0C93">
              <w:rPr>
                <w:noProof/>
                <w:webHidden/>
              </w:rPr>
              <w:t>12</w:t>
            </w:r>
            <w:r w:rsidRPr="009C0C93">
              <w:rPr>
                <w:noProof/>
                <w:webHidden/>
              </w:rPr>
              <w:fldChar w:fldCharType="end"/>
            </w:r>
          </w:hyperlink>
        </w:p>
        <w:p w14:paraId="444BB181" w14:textId="77777777" w:rsidR="006877A8" w:rsidRPr="009C0C93" w:rsidRDefault="006877A8">
          <w:pPr>
            <w:pStyle w:val="TOC1"/>
            <w:tabs>
              <w:tab w:val="right" w:leader="dot" w:pos="9350"/>
            </w:tabs>
            <w:rPr>
              <w:noProof/>
            </w:rPr>
          </w:pPr>
          <w:hyperlink w:anchor="_Toc237334357" w:history="1">
            <w:r w:rsidRPr="009C0C93">
              <w:rPr>
                <w:rStyle w:val="Hyperlink"/>
                <w:noProof/>
              </w:rPr>
              <w:t>Conclusion</w:t>
            </w:r>
            <w:r w:rsidRPr="009C0C93">
              <w:rPr>
                <w:noProof/>
                <w:webHidden/>
              </w:rPr>
              <w:tab/>
            </w:r>
            <w:r w:rsidRPr="009C0C93">
              <w:rPr>
                <w:noProof/>
                <w:webHidden/>
              </w:rPr>
              <w:fldChar w:fldCharType="begin"/>
            </w:r>
            <w:r w:rsidRPr="009C0C93">
              <w:rPr>
                <w:noProof/>
                <w:webHidden/>
              </w:rPr>
              <w:instrText xml:space="preserve"> PAGEREF _Toc237334357 \h </w:instrText>
            </w:r>
            <w:r w:rsidRPr="009C0C93">
              <w:rPr>
                <w:noProof/>
                <w:webHidden/>
              </w:rPr>
            </w:r>
            <w:r w:rsidRPr="009C0C93">
              <w:rPr>
                <w:noProof/>
                <w:webHidden/>
              </w:rPr>
              <w:fldChar w:fldCharType="separate"/>
            </w:r>
            <w:r w:rsidRPr="009C0C93">
              <w:rPr>
                <w:noProof/>
                <w:webHidden/>
              </w:rPr>
              <w:t>13</w:t>
            </w:r>
            <w:r w:rsidRPr="009C0C93">
              <w:rPr>
                <w:noProof/>
                <w:webHidden/>
              </w:rPr>
              <w:fldChar w:fldCharType="end"/>
            </w:r>
          </w:hyperlink>
        </w:p>
        <w:p w14:paraId="26E56873" w14:textId="77777777" w:rsidR="006877A8" w:rsidRPr="009C0C93" w:rsidRDefault="006877A8">
          <w:pPr>
            <w:pStyle w:val="TOC1"/>
            <w:tabs>
              <w:tab w:val="right" w:leader="dot" w:pos="9350"/>
            </w:tabs>
            <w:rPr>
              <w:noProof/>
            </w:rPr>
          </w:pPr>
          <w:hyperlink w:anchor="_Toc237334358" w:history="1">
            <w:r w:rsidRPr="009C0C93">
              <w:rPr>
                <w:rStyle w:val="Hyperlink"/>
                <w:noProof/>
              </w:rPr>
              <w:t>References</w:t>
            </w:r>
            <w:r w:rsidRPr="009C0C93">
              <w:rPr>
                <w:noProof/>
                <w:webHidden/>
              </w:rPr>
              <w:tab/>
            </w:r>
            <w:r w:rsidRPr="009C0C93">
              <w:rPr>
                <w:noProof/>
                <w:webHidden/>
              </w:rPr>
              <w:fldChar w:fldCharType="begin"/>
            </w:r>
            <w:r w:rsidRPr="009C0C93">
              <w:rPr>
                <w:noProof/>
                <w:webHidden/>
              </w:rPr>
              <w:instrText xml:space="preserve"> PAGEREF _Toc237334358 \h </w:instrText>
            </w:r>
            <w:r w:rsidRPr="009C0C93">
              <w:rPr>
                <w:noProof/>
                <w:webHidden/>
              </w:rPr>
            </w:r>
            <w:r w:rsidRPr="009C0C93">
              <w:rPr>
                <w:noProof/>
                <w:webHidden/>
              </w:rPr>
              <w:fldChar w:fldCharType="separate"/>
            </w:r>
            <w:r w:rsidRPr="009C0C93">
              <w:rPr>
                <w:noProof/>
                <w:webHidden/>
              </w:rPr>
              <w:t>14</w:t>
            </w:r>
            <w:r w:rsidRPr="009C0C93">
              <w:rPr>
                <w:noProof/>
                <w:webHidden/>
              </w:rPr>
              <w:fldChar w:fldCharType="end"/>
            </w:r>
          </w:hyperlink>
        </w:p>
        <w:p w14:paraId="49E4BB4D" w14:textId="77777777" w:rsidR="006877A8" w:rsidRPr="009C0C93" w:rsidRDefault="006877A8">
          <w:r w:rsidRPr="009C0C93">
            <w:rPr>
              <w:b/>
              <w:bCs/>
              <w:noProof/>
            </w:rPr>
            <w:fldChar w:fldCharType="end"/>
          </w:r>
        </w:p>
      </w:sdtContent>
    </w:sdt>
    <w:p w14:paraId="66F2434D" w14:textId="77777777" w:rsidR="007C7915" w:rsidRPr="009C0C93" w:rsidRDefault="006877A8">
      <w:r w:rsidRPr="009C0C93">
        <w:br w:type="page"/>
      </w:r>
    </w:p>
    <w:p w14:paraId="770CC200" w14:textId="77777777" w:rsidR="007C7915" w:rsidRPr="009C0C93" w:rsidRDefault="006877A8" w:rsidP="006877A8">
      <w:pPr>
        <w:pStyle w:val="Heading1"/>
      </w:pPr>
      <w:bookmarkStart w:id="0" w:name="_hqj57h2j12j9" w:colFirst="0" w:colLast="0"/>
      <w:bookmarkStart w:id="1" w:name="_Toc237334343"/>
      <w:bookmarkEnd w:id="0"/>
      <w:r w:rsidRPr="009C0C93">
        <w:lastRenderedPageBreak/>
        <w:t>Introduction</w:t>
      </w:r>
      <w:bookmarkEnd w:id="1"/>
      <w:r w:rsidRPr="009C0C93">
        <w:t xml:space="preserve"> </w:t>
      </w:r>
    </w:p>
    <w:p w14:paraId="3F7B82D2" w14:textId="77777777" w:rsidR="007C7915" w:rsidRPr="009C0C93" w:rsidRDefault="006877A8">
      <w:pPr>
        <w:pStyle w:val="Heading2"/>
      </w:pPr>
      <w:bookmarkStart w:id="2" w:name="_z9po3muzti75" w:colFirst="0" w:colLast="0"/>
      <w:bookmarkStart w:id="3" w:name="_Toc237334344"/>
      <w:bookmarkEnd w:id="2"/>
      <w:r w:rsidRPr="009C0C93">
        <w:t>Background</w:t>
      </w:r>
      <w:bookmarkEnd w:id="3"/>
      <w:r w:rsidRPr="009C0C93">
        <w:t xml:space="preserve"> </w:t>
      </w:r>
    </w:p>
    <w:p w14:paraId="00567FD8" w14:textId="77777777" w:rsidR="007C7915" w:rsidRPr="009C0C93" w:rsidRDefault="006877A8">
      <w:r w:rsidRPr="009C0C93">
        <w:t>The grievous deaths at the Mid Staffordshire NHS Foundation Trust between January 2005 and March 2009 were a result of decimated quality of care. The reasons were many and later attributed to the Trust’s negligence in patient care, failed leadership, understaffed emergency units due to cost-cutting measures and single focus on financial outcome (Francis, 2013). The Trust failed or was unwilling to provide the basic care to patients, who were left unassisted without food, water, lying in their own excrement, and elderly patients were treated inhumanely (Boseley, 2010). There were no records of patients or incidents, bells were rung yet unanswered for prolonged periods (Campbell, 2013). Patients had to rely on family members for feeding and were left to go before proper healing, resulting in readmission soon after (Campbell, 2013). Amidst this menace, the hospital staff preferred positive news over warning signs, assuming that monitoring patient care was someone else’s job (Francis, 2013). The impact was the deaths of 400-1,200 patients, which could have been prevented (Boseley, 2010).</w:t>
      </w:r>
    </w:p>
    <w:p w14:paraId="117334DF" w14:textId="77777777" w:rsidR="007C7915" w:rsidRPr="009C0C93" w:rsidRDefault="006877A8">
      <w:pPr>
        <w:pStyle w:val="Heading2"/>
      </w:pPr>
      <w:bookmarkStart w:id="4" w:name="_5s31nw5gumk7" w:colFirst="0" w:colLast="0"/>
      <w:bookmarkStart w:id="5" w:name="_Toc237334345"/>
      <w:bookmarkEnd w:id="4"/>
      <w:r w:rsidRPr="009C0C93">
        <w:t>The Identified Problem</w:t>
      </w:r>
      <w:bookmarkEnd w:id="5"/>
      <w:r w:rsidRPr="009C0C93">
        <w:t xml:space="preserve"> </w:t>
      </w:r>
    </w:p>
    <w:p w14:paraId="0BC019B8" w14:textId="77777777" w:rsidR="007C7915" w:rsidRPr="009C0C93" w:rsidRDefault="006877A8">
      <w:r w:rsidRPr="009C0C93">
        <w:t>The above discussed practice that led to the untimely deaths of over 1,000 patients was not the sole failure of the Trust itself. The regulatory and quality control entities, in charge of scrutinising the daily activities of the trust were equally responsible. The hospital prioritised meeting targets over caring for patients, including financial, cost-cutting included cutting of staff/nurses</w:t>
      </w:r>
      <w:r w:rsidR="00BE62B5" w:rsidRPr="009C0C93">
        <w:t>, national</w:t>
      </w:r>
      <w:r w:rsidRPr="009C0C93">
        <w:t xml:space="preserve"> waiting-time access and securing the ‘Trust’ status (Boseley, 2010). A culture of fear prevailed, where whistleblowers were suppressed, staff felt bullied and any complaints from patients/family members were actively negated by the management (Francis, 2013). Therefore, the substandard care was allowed to persist under the leadership of the hospital management and Trust board. Multiple supervisory bodies, spanning local Primary Care Trusts (PCTs), Strategic Health Authorities (SHAs), the Care Quality Commission (CQC), to local monitor and scrutiny committees failed to detect the abnormalities in the Trust’s performance early (Francis, 2013).</w:t>
      </w:r>
    </w:p>
    <w:p w14:paraId="63A76D5B" w14:textId="77777777" w:rsidR="007C7915" w:rsidRPr="009C0C93" w:rsidRDefault="006877A8">
      <w:r w:rsidRPr="009C0C93">
        <w:t xml:space="preserve">The investigation by the Healthcare Commission (HCC) was triggered due to sustained high Hospital Standardised Mortality Ratios (HSMRs) at the Trust compared to national average (Francis, 2013). It was found that the hospital leadership were more keen on safeguarding their reputation and pockets than acting on the clear red flags that patients were suffering (BBC, 2019). Not only did the hospital not hire sufficient, qualified doctors and nurses, it forced unqualified </w:t>
      </w:r>
      <w:r w:rsidRPr="009C0C93">
        <w:lastRenderedPageBreak/>
        <w:t xml:space="preserve">hospital staff, such as front-desk receptionists to make medical decisions (BBC, 2019). Therefore, the carelessness/failure was not limited to some hospital workers, but expanded to the NHS Board, management and regulators. </w:t>
      </w:r>
    </w:p>
    <w:p w14:paraId="291B3354" w14:textId="77777777" w:rsidR="007C7915" w:rsidRPr="009C0C93" w:rsidRDefault="006877A8">
      <w:pPr>
        <w:pStyle w:val="Heading2"/>
      </w:pPr>
      <w:bookmarkStart w:id="6" w:name="_dap5nbdjojim" w:colFirst="0" w:colLast="0"/>
      <w:bookmarkStart w:id="7" w:name="_Toc237334346"/>
      <w:bookmarkEnd w:id="6"/>
      <w:r w:rsidRPr="009C0C93">
        <w:t>Purpose and Structure of the Report</w:t>
      </w:r>
      <w:bookmarkEnd w:id="7"/>
      <w:r w:rsidRPr="009C0C93">
        <w:t xml:space="preserve"> </w:t>
      </w:r>
    </w:p>
    <w:p w14:paraId="138CDF75" w14:textId="77777777" w:rsidR="007C7915" w:rsidRPr="009C0C93" w:rsidRDefault="006877A8">
      <w:r w:rsidRPr="009C0C93">
        <w:t xml:space="preserve">The purpose of the report is to investigate the scandal by following a structured format, starting with introducing the problem, then describing the problem in the main body, providing actionable recommendations, followed by a summary of the findings. In the main body, it will apply and critically evaluate the models, such as the Fishbone diagram, the Donabedian Model and the SWOT analysis. In the recommendation section, it will use the PDSA, PDCA, lean and six sigma to outline actionable recommendations, alongside discussing implementation barriers and how to overcome them. </w:t>
      </w:r>
    </w:p>
    <w:p w14:paraId="1E6538FD" w14:textId="77777777" w:rsidR="007C7915" w:rsidRPr="009C0C93" w:rsidRDefault="006877A8" w:rsidP="006877A8">
      <w:pPr>
        <w:pStyle w:val="Heading1"/>
      </w:pPr>
      <w:bookmarkStart w:id="8" w:name="_ln34ui1gv2jf" w:colFirst="0" w:colLast="0"/>
      <w:bookmarkStart w:id="9" w:name="_Toc237334347"/>
      <w:bookmarkEnd w:id="8"/>
      <w:r w:rsidRPr="009C0C93">
        <w:t>Main Body</w:t>
      </w:r>
      <w:bookmarkEnd w:id="9"/>
      <w:r w:rsidRPr="009C0C93">
        <w:t xml:space="preserve"> </w:t>
      </w:r>
    </w:p>
    <w:p w14:paraId="2C47FF34" w14:textId="77777777" w:rsidR="007C7915" w:rsidRPr="009C0C93" w:rsidRDefault="006877A8">
      <w:pPr>
        <w:pStyle w:val="Heading2"/>
      </w:pPr>
      <w:bookmarkStart w:id="10" w:name="_6dlk6geh3nzb" w:colFirst="0" w:colLast="0"/>
      <w:bookmarkStart w:id="11" w:name="_Toc237334348"/>
      <w:bookmarkEnd w:id="10"/>
      <w:r w:rsidRPr="009C0C93">
        <w:t>Overview and Rationale of Selecting Relevant Theories</w:t>
      </w:r>
      <w:bookmarkEnd w:id="11"/>
      <w:r w:rsidRPr="009C0C93">
        <w:t xml:space="preserve"> </w:t>
      </w:r>
    </w:p>
    <w:p w14:paraId="611637B1" w14:textId="77777777" w:rsidR="007C7915" w:rsidRPr="009C0C93" w:rsidRDefault="006877A8">
      <w:r w:rsidRPr="009C0C93">
        <w:t xml:space="preserve">This section uses the Fishbone diagram, the Donabedian Model and the SWOT analysis for further dissection of the Mid Staffordshire case. A fishbone diagram will help in identification of the root causes of the Staffordshire case by investigating into the people, process, machine, material, management and environment of the hospital that contributed to the scandal (Kumah </w:t>
      </w:r>
      <w:r w:rsidRPr="009C0C93">
        <w:rPr>
          <w:i/>
          <w:iCs/>
        </w:rPr>
        <w:t xml:space="preserve">et al., </w:t>
      </w:r>
      <w:r w:rsidRPr="009C0C93">
        <w:t xml:space="preserve">2024). The Five Whys framework is applied alongside the fishbone diagram, which uses simple repeated “why” questions to trace a problem back through its cause-and-effect chain until the underlying issue is discovered (Mukti and Rochmoeljati, 2026). The Donabedian model is one of the trusted tools and is used to figure out the quality of healthcare delivery at Staffordshire during the incident by analysing the structure, process and outcomes (McCullough </w:t>
      </w:r>
      <w:r w:rsidRPr="009C0C93">
        <w:rPr>
          <w:i/>
          <w:iCs/>
        </w:rPr>
        <w:t xml:space="preserve">et al., </w:t>
      </w:r>
      <w:r w:rsidRPr="009C0C93">
        <w:t>2023). Whereas the SWOT analysis is used to evaluate the organisational strengths, weaknesses, opportunities and threats. Together, these frameworks will allow a comprehensive evaluation of the scandal and the key reasons that contributed to the persistent challenge at the Trust.</w:t>
      </w:r>
    </w:p>
    <w:p w14:paraId="2C637E48" w14:textId="77777777" w:rsidR="007C7915" w:rsidRPr="009C0C93" w:rsidRDefault="006877A8">
      <w:pPr>
        <w:pStyle w:val="Heading2"/>
      </w:pPr>
      <w:bookmarkStart w:id="12" w:name="_nplv4uhh3wih" w:colFirst="0" w:colLast="0"/>
      <w:bookmarkStart w:id="13" w:name="_Toc237334349"/>
      <w:bookmarkEnd w:id="12"/>
      <w:r w:rsidRPr="009C0C93">
        <w:t>Application and Critical Evaluation of the Fishbone Diagram and the Five Whys</w:t>
      </w:r>
      <w:bookmarkEnd w:id="13"/>
      <w:r w:rsidRPr="009C0C93">
        <w:t xml:space="preserve"> </w:t>
      </w:r>
    </w:p>
    <w:p w14:paraId="7FF06918" w14:textId="77777777" w:rsidR="007C7915" w:rsidRPr="009C0C93" w:rsidRDefault="006877A8">
      <w:r w:rsidRPr="009C0C93">
        <w:rPr>
          <w:b/>
          <w:bCs/>
        </w:rPr>
        <w:t>Fishbone Diagram</w:t>
      </w:r>
      <w:r w:rsidRPr="009C0C93">
        <w:t xml:space="preserve"> </w:t>
      </w:r>
    </w:p>
    <w:p w14:paraId="44FCAEDC" w14:textId="77777777" w:rsidR="007C7915" w:rsidRPr="009C0C93" w:rsidRDefault="006877A8">
      <w:r w:rsidRPr="009C0C93">
        <w:t>The diagram will use the Francis (2013) report as the base for assessing the following components/factors, resulting in the poor care quality at the Trust.</w:t>
      </w:r>
    </w:p>
    <w:p w14:paraId="2CCD128D" w14:textId="77777777" w:rsidR="007C7915" w:rsidRPr="009C0C93" w:rsidRDefault="006877A8">
      <w:r w:rsidRPr="009C0C93">
        <w:rPr>
          <w:b/>
          <w:bCs/>
        </w:rPr>
        <w:lastRenderedPageBreak/>
        <w:t>People</w:t>
      </w:r>
      <w:r w:rsidRPr="009C0C93">
        <w:t xml:space="preserve"> - Overworked, understaffed, unskilled and disengaged staff who repeatedly failed to meet the basic nursing care and patient dignity (Boseley, 2010; Rafferty and Leary, 2023).</w:t>
      </w:r>
    </w:p>
    <w:p w14:paraId="524D82E3" w14:textId="77777777" w:rsidR="007C7915" w:rsidRPr="009C0C93" w:rsidRDefault="006877A8">
      <w:r w:rsidRPr="009C0C93">
        <w:rPr>
          <w:b/>
          <w:bCs/>
        </w:rPr>
        <w:t>Process</w:t>
      </w:r>
      <w:r w:rsidRPr="009C0C93">
        <w:t xml:space="preserve"> - Clinical governance and reporting mechanisms were flawed that ignored patient complaints, mismanaged incident records and allowed subpar care standards to persist without internal intervention (Francis, 2013).</w:t>
      </w:r>
    </w:p>
    <w:p w14:paraId="02A32C3D" w14:textId="77777777" w:rsidR="007C7915" w:rsidRPr="009C0C93" w:rsidRDefault="006877A8">
      <w:r w:rsidRPr="009C0C93">
        <w:rPr>
          <w:b/>
          <w:bCs/>
        </w:rPr>
        <w:t>Machine</w:t>
      </w:r>
      <w:r w:rsidRPr="009C0C93">
        <w:t xml:space="preserve"> - The hospital did not have basic infrastructure to provide basic/emergency care to patients; available staff was not trained on medical equipment; hospital premises were not kept clean/maintained (Campbell, 2013). </w:t>
      </w:r>
    </w:p>
    <w:p w14:paraId="48E4D79B" w14:textId="77777777" w:rsidR="007C7915" w:rsidRPr="009C0C93" w:rsidRDefault="006877A8">
      <w:r w:rsidRPr="009C0C93">
        <w:rPr>
          <w:b/>
          <w:bCs/>
        </w:rPr>
        <w:t>Material</w:t>
      </w:r>
      <w:r w:rsidRPr="009C0C93">
        <w:t xml:space="preserve"> - Persistent shortages of essential medical supplies, basic sanitary items and clean bedding compromised patient safety; patient’s families were forced to take care of dressing and cleaning sheets and bathrooms (Campbell, 2013).</w:t>
      </w:r>
    </w:p>
    <w:p w14:paraId="0E303F0A" w14:textId="77777777" w:rsidR="007C7915" w:rsidRPr="009C0C93" w:rsidRDefault="006877A8">
      <w:r w:rsidRPr="009C0C93">
        <w:rPr>
          <w:b/>
          <w:bCs/>
        </w:rPr>
        <w:t>Management</w:t>
      </w:r>
      <w:r w:rsidRPr="009C0C93">
        <w:t xml:space="preserve"> - Management prioritise saving £10 million by cutting staff and neglecting basic patient care; it repeatedly ignored the red flags and suppressed whistleblowers (Campbell, 2013). </w:t>
      </w:r>
    </w:p>
    <w:p w14:paraId="6BEF120F" w14:textId="77777777" w:rsidR="007C7915" w:rsidRPr="009C0C93" w:rsidRDefault="006877A8">
      <w:r w:rsidRPr="009C0C93">
        <w:rPr>
          <w:b/>
          <w:bCs/>
        </w:rPr>
        <w:t>Environment</w:t>
      </w:r>
      <w:r w:rsidRPr="009C0C93">
        <w:t xml:space="preserve"> - The environment/organisational culture was toxic, dominated by fear, bullying and systemic targets that allowed “appalling” living conditions and safety concerns go unaddressed for years (Francis, 2013).</w:t>
      </w:r>
    </w:p>
    <w:p w14:paraId="4D94C8D4" w14:textId="77777777" w:rsidR="007C7915" w:rsidRPr="009C0C93" w:rsidRDefault="006877A8">
      <w:pPr>
        <w:jc w:val="center"/>
      </w:pPr>
      <w:r w:rsidRPr="009C0C93">
        <w:rPr>
          <w:noProof/>
          <w:lang w:val="en-IN" w:eastAsia="en-IN"/>
        </w:rPr>
        <w:drawing>
          <wp:inline distT="114300" distB="114300" distL="114300" distR="114300" wp14:anchorId="2BC12294" wp14:editId="2B585505">
            <wp:extent cx="5800725" cy="3333750"/>
            <wp:effectExtent l="12700" t="12700" r="12700" b="12700"/>
            <wp:docPr id="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6"/>
                    <a:srcRect/>
                    <a:stretch>
                      <a:fillRect/>
                    </a:stretch>
                  </pic:blipFill>
                  <pic:spPr>
                    <a:xfrm>
                      <a:off x="0" y="0"/>
                      <a:ext cx="5800725" cy="3333750"/>
                    </a:xfrm>
                    <a:prstGeom prst="rect">
                      <a:avLst/>
                    </a:prstGeom>
                    <a:ln w="12700">
                      <a:solidFill>
                        <a:srgbClr val="000000"/>
                      </a:solidFill>
                      <a:prstDash val="solid"/>
                    </a:ln>
                  </pic:spPr>
                </pic:pic>
              </a:graphicData>
            </a:graphic>
          </wp:inline>
        </w:drawing>
      </w:r>
    </w:p>
    <w:p w14:paraId="5FE93EC3" w14:textId="77777777" w:rsidR="007C7915" w:rsidRPr="009C0C93" w:rsidRDefault="006877A8">
      <w:pPr>
        <w:jc w:val="center"/>
      </w:pPr>
      <w:r w:rsidRPr="009C0C93">
        <w:t>Figure 1: The Fishbone diagram for Staffordshire scandal</w:t>
      </w:r>
    </w:p>
    <w:p w14:paraId="12199F33" w14:textId="77777777" w:rsidR="007C7915" w:rsidRPr="009C0C93" w:rsidRDefault="006877A8">
      <w:pPr>
        <w:jc w:val="center"/>
      </w:pPr>
      <w:r w:rsidRPr="009C0C93">
        <w:t>(Source: Self-Created)</w:t>
      </w:r>
    </w:p>
    <w:p w14:paraId="7BFD31A1" w14:textId="77777777" w:rsidR="007C7915" w:rsidRPr="009C0C93" w:rsidRDefault="006877A8">
      <w:r w:rsidRPr="009C0C93">
        <w:t xml:space="preserve">Therefore, the root causes or the chain of causes contributed to multiple deaths at the Staffordshire Trust through systemic failures in care delivery. The diagram helped in identification </w:t>
      </w:r>
      <w:r w:rsidRPr="009C0C93">
        <w:lastRenderedPageBreak/>
        <w:t xml:space="preserve">of multiple contributing factors, however, it did not establish the relative significance or the causal strength of each factor. This makes it difficult to determine which issues should be prioritised for intervention, limiting the framework’s scope. </w:t>
      </w:r>
    </w:p>
    <w:p w14:paraId="3B65DFFB" w14:textId="77777777" w:rsidR="007C7915" w:rsidRPr="009C0C93" w:rsidRDefault="006877A8">
      <w:r w:rsidRPr="009C0C93">
        <w:rPr>
          <w:b/>
          <w:bCs/>
        </w:rPr>
        <w:t xml:space="preserve">Application of Five Whys </w:t>
      </w:r>
    </w:p>
    <w:p w14:paraId="4E4E68A4" w14:textId="77777777" w:rsidR="007C7915" w:rsidRPr="009C0C93" w:rsidRDefault="006877A8">
      <w:r w:rsidRPr="009C0C93">
        <w:rPr>
          <w:b/>
          <w:bCs/>
        </w:rPr>
        <w:t>1st Why</w:t>
      </w:r>
      <w:r w:rsidRPr="009C0C93">
        <w:t xml:space="preserve"> - The Trust experienced insufficient staffing levels to provide safe and effective care to patients.</w:t>
      </w:r>
    </w:p>
    <w:p w14:paraId="311127DB" w14:textId="77777777" w:rsidR="007C7915" w:rsidRPr="009C0C93" w:rsidRDefault="006877A8">
      <w:r w:rsidRPr="009C0C93">
        <w:rPr>
          <w:b/>
          <w:bCs/>
        </w:rPr>
        <w:t>2nd Why</w:t>
      </w:r>
      <w:r w:rsidRPr="009C0C93">
        <w:t xml:space="preserve"> - The hospital management cut around 150 staff as a cost-cutting measure (Rafferty and Leary, 2023).</w:t>
      </w:r>
    </w:p>
    <w:p w14:paraId="7A32D2F3" w14:textId="77777777" w:rsidR="007C7915" w:rsidRPr="009C0C93" w:rsidRDefault="006877A8">
      <w:r w:rsidRPr="009C0C93">
        <w:rPr>
          <w:b/>
          <w:bCs/>
        </w:rPr>
        <w:t>3rd Why</w:t>
      </w:r>
      <w:r w:rsidRPr="009C0C93">
        <w:t xml:space="preserve"> - The cost-cutting measure was an act to try to meet its financial targets to keep/maintain its ‘Trust status’, making the management to prioritise financial metrics over clinical care (Francis, 2013).</w:t>
      </w:r>
    </w:p>
    <w:p w14:paraId="0AD39EAE" w14:textId="77777777" w:rsidR="007C7915" w:rsidRPr="009C0C93" w:rsidRDefault="006877A8">
      <w:r w:rsidRPr="009C0C93">
        <w:rPr>
          <w:b/>
          <w:bCs/>
        </w:rPr>
        <w:t>4th Why</w:t>
      </w:r>
      <w:r w:rsidRPr="009C0C93">
        <w:t xml:space="preserve"> - The staff raised complaints, however, faced widespread bullying and intimidation, which silenced nurse leadership and prevented nurses from speaking up about the ongoing practices (Rafferty and Leary, 2023).</w:t>
      </w:r>
    </w:p>
    <w:p w14:paraId="737B29FD" w14:textId="77777777" w:rsidR="007C7915" w:rsidRPr="009C0C93" w:rsidRDefault="006877A8">
      <w:r w:rsidRPr="009C0C93">
        <w:rPr>
          <w:b/>
          <w:bCs/>
        </w:rPr>
        <w:t>5th Why</w:t>
      </w:r>
      <w:r w:rsidRPr="009C0C93">
        <w:t xml:space="preserve"> - Professional entities, such as the Royal College of Nursing (RCN), with their sluggish and weak actions focused more on trade union matters than on promoting and advocating for professional nursing standards and patient safety (Rafferty and Leary, 2023). </w:t>
      </w:r>
    </w:p>
    <w:p w14:paraId="5706B244" w14:textId="77777777" w:rsidR="007C7915" w:rsidRPr="009C0C93" w:rsidRDefault="006877A8">
      <w:r w:rsidRPr="009C0C93">
        <w:t xml:space="preserve">The Five Whys identified a series of interconnected organisational and institutional failures, starting from staff shortages and cost-cutting to financial prioritisation, bullying and weak professional advocacy that collectively contributed to compromised patient care. However, the Five Whys extend beyond the internal organisational failures to external bodies further diffuses the causal chain, weakening direct connection between the identified causes in the Fishbone framework and patient safety outcomes. </w:t>
      </w:r>
    </w:p>
    <w:p w14:paraId="36F1AF26" w14:textId="77777777" w:rsidR="007C7915" w:rsidRPr="009C0C93" w:rsidRDefault="006877A8">
      <w:pPr>
        <w:pStyle w:val="Heading2"/>
      </w:pPr>
      <w:bookmarkStart w:id="14" w:name="_m23jqwtt8y40" w:colFirst="0" w:colLast="0"/>
      <w:bookmarkStart w:id="15" w:name="_Toc237334350"/>
      <w:bookmarkEnd w:id="14"/>
      <w:r w:rsidRPr="009C0C93">
        <w:lastRenderedPageBreak/>
        <w:t>Application and Critical Evaluation of the Donabedian Model</w:t>
      </w:r>
      <w:bookmarkEnd w:id="15"/>
      <w:r w:rsidRPr="009C0C93">
        <w:t xml:space="preserve"> </w:t>
      </w:r>
    </w:p>
    <w:p w14:paraId="70D9137A" w14:textId="77777777" w:rsidR="007C7915" w:rsidRPr="009C0C93" w:rsidRDefault="006877A8">
      <w:pPr>
        <w:jc w:val="center"/>
      </w:pPr>
      <w:r w:rsidRPr="009C0C93">
        <w:rPr>
          <w:noProof/>
          <w:lang w:val="en-IN" w:eastAsia="en-IN"/>
        </w:rPr>
        <w:drawing>
          <wp:inline distT="114300" distB="114300" distL="114300" distR="114300" wp14:anchorId="76C25EB4" wp14:editId="19B820F2">
            <wp:extent cx="5943600" cy="3365500"/>
            <wp:effectExtent l="12700" t="12700" r="12700" b="1270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5943600" cy="3365500"/>
                    </a:xfrm>
                    <a:prstGeom prst="rect">
                      <a:avLst/>
                    </a:prstGeom>
                    <a:ln w="12700">
                      <a:solidFill>
                        <a:srgbClr val="000000"/>
                      </a:solidFill>
                      <a:prstDash val="solid"/>
                    </a:ln>
                  </pic:spPr>
                </pic:pic>
              </a:graphicData>
            </a:graphic>
          </wp:inline>
        </w:drawing>
      </w:r>
    </w:p>
    <w:p w14:paraId="52CD24E2" w14:textId="77777777" w:rsidR="007C7915" w:rsidRPr="009C0C93" w:rsidRDefault="006877A8">
      <w:pPr>
        <w:jc w:val="center"/>
      </w:pPr>
      <w:r w:rsidRPr="009C0C93">
        <w:t>Figure 2: The Donabedian model</w:t>
      </w:r>
    </w:p>
    <w:p w14:paraId="230CCBCB" w14:textId="77777777" w:rsidR="007C7915" w:rsidRPr="009C0C93" w:rsidRDefault="006877A8">
      <w:pPr>
        <w:jc w:val="center"/>
      </w:pPr>
      <w:r w:rsidRPr="009C0C93">
        <w:t xml:space="preserve">(Source: Tossaint-Schoenmakers </w:t>
      </w:r>
      <w:r w:rsidRPr="009C0C93">
        <w:rPr>
          <w:i/>
          <w:iCs/>
        </w:rPr>
        <w:t xml:space="preserve">et al., </w:t>
      </w:r>
      <w:r w:rsidRPr="009C0C93">
        <w:t>2021)</w:t>
      </w:r>
    </w:p>
    <w:p w14:paraId="3CF2EE7B" w14:textId="77777777" w:rsidR="007C7915" w:rsidRPr="009C0C93" w:rsidRDefault="006877A8">
      <w:r w:rsidRPr="009C0C93">
        <w:rPr>
          <w:b/>
          <w:bCs/>
        </w:rPr>
        <w:t>Structure</w:t>
      </w:r>
      <w:r w:rsidRPr="009C0C93">
        <w:t xml:space="preserve"> - From the structural perspective, as highlighted by Small (2023), the Trust failed because it diverted key resources from core care capabilities towards administrative status maintenance. Moreover, the management deliberately contracted the hospital’s structural capacity to limit the nurse headcounts and to meet the administrative and financial benchmarks required to maintain the Trust’s status quo (Small, 2023). This directly translated into subpar structural infrastructure available at the hospital for patient care. Similarly, Bevan (2023) points at the marketised governance models and demand from structural designs as key reasons behind the structural failure at the hospital. This flawed design made the management prioritise financial metrics beyond the hospital’s capacity, leaving them with no choice but to keep the wards understaffed (Bevan, 2023). This structural design quantified the care system and entirely neglected care. </w:t>
      </w:r>
    </w:p>
    <w:p w14:paraId="4EB3C651" w14:textId="77777777" w:rsidR="007C7915" w:rsidRPr="009C0C93" w:rsidRDefault="006877A8">
      <w:r w:rsidRPr="009C0C93">
        <w:rPr>
          <w:b/>
          <w:bCs/>
        </w:rPr>
        <w:t>Process</w:t>
      </w:r>
      <w:r w:rsidRPr="009C0C93">
        <w:t xml:space="preserve"> - From a process perspective, the Trust exhibited severe failure attributed to the structural failure. The staff, identified as whistleblowers, were driven by fear of repercussions, bullying and professional isolation, affecting/altering ethical decision making (Jenkins, 2020). This resulted in nurses and doctors halting the delivery of basic and safe standards of patient care. Ramsey </w:t>
      </w:r>
      <w:r w:rsidRPr="009C0C93">
        <w:rPr>
          <w:i/>
          <w:iCs/>
        </w:rPr>
        <w:t xml:space="preserve">et al. </w:t>
      </w:r>
      <w:r w:rsidRPr="009C0C93">
        <w:t xml:space="preserve">(2024) note that rather than recognising and acknowledging how systemic </w:t>
      </w:r>
      <w:r w:rsidRPr="009C0C93">
        <w:lastRenderedPageBreak/>
        <w:t xml:space="preserve">institutional policies were causing the structural shortfalls, official scrutiny disproportionately held individual nurses responsible for loss of value and careless attitudes within the nursing profession. While defining the hospital’s situation, Bevan (2023) mentions the ‘Goodhart’s Law’, when a target becomes a measure, that ceases to be a good measure. Patients were moved to holding areas, solely to bypass operational timers. Whereas fundamental nursing care processes (hygiene, nutrition, hydration, pain management) collapsed due to severe understaffing. </w:t>
      </w:r>
    </w:p>
    <w:p w14:paraId="61CBDEE6" w14:textId="77777777" w:rsidR="007C7915" w:rsidRPr="009C0C93" w:rsidRDefault="006877A8">
      <w:r w:rsidRPr="009C0C93">
        <w:rPr>
          <w:b/>
          <w:bCs/>
        </w:rPr>
        <w:t>Outcomes</w:t>
      </w:r>
      <w:r w:rsidRPr="009C0C93">
        <w:t xml:space="preserve"> - The clinical outcome of these structural and process failures were severe harm to patients and multiple preventable deaths (Ramsey </w:t>
      </w:r>
      <w:r w:rsidRPr="009C0C93">
        <w:rPr>
          <w:i/>
          <w:iCs/>
        </w:rPr>
        <w:t xml:space="preserve">et al., </w:t>
      </w:r>
      <w:r w:rsidRPr="009C0C93">
        <w:t xml:space="preserve">2024; Small, 2023). This was followed by reputational damage of the Trust in public eye, unjustified media slander of nurses and a reactive, superfluous measure by the Trust administration (Ramsey </w:t>
      </w:r>
      <w:r w:rsidRPr="009C0C93">
        <w:rPr>
          <w:i/>
          <w:iCs/>
        </w:rPr>
        <w:t xml:space="preserve">et al., </w:t>
      </w:r>
      <w:r w:rsidRPr="009C0C93">
        <w:t>2024). Also, Jenkins (2020) notes that emotional fear within hospital settings acts as a catalyst for process and clinical failures. Therefore, it can be said that a top-down, market-based approach by some corporate minds provided quantifiable metrics of care without gauging the physical capacity of a hospital, in this case the Staffordshire Trust. To fulfil these unreasonable metrics, the frontline staff were forced to make some adjustments at the cost of patient care and the inevitable outcome was the suffering of patients and staff who were silenced.</w:t>
      </w:r>
    </w:p>
    <w:p w14:paraId="653316B6" w14:textId="77777777" w:rsidR="007C7915" w:rsidRPr="009C0C93" w:rsidRDefault="006877A8">
      <w:r w:rsidRPr="009C0C93">
        <w:t xml:space="preserve">However, the model’s effectiveness is restricted by its retrospective nature. It aids in identification of extant structure, care processes and outcomes, but offers limited guidance on how clinical staff can prevent or correct failures before the system adversely affects patient care. </w:t>
      </w:r>
    </w:p>
    <w:p w14:paraId="73FB394D" w14:textId="77777777" w:rsidR="007C7915" w:rsidRPr="009C0C93" w:rsidRDefault="006877A8">
      <w:pPr>
        <w:pStyle w:val="Heading2"/>
      </w:pPr>
      <w:bookmarkStart w:id="16" w:name="_b7ki3he6yfoc" w:colFirst="0" w:colLast="0"/>
      <w:bookmarkStart w:id="17" w:name="_Toc237334351"/>
      <w:bookmarkEnd w:id="16"/>
      <w:r w:rsidRPr="009C0C93">
        <w:t>The SWOT Analysis of Staffordshire Trust/County Hospital</w:t>
      </w:r>
      <w:bookmarkEnd w:id="17"/>
    </w:p>
    <w:p w14:paraId="07D2427A" w14:textId="77777777" w:rsidR="007C7915" w:rsidRPr="009C0C93" w:rsidRDefault="006877A8">
      <w:r w:rsidRPr="009C0C93">
        <w:rPr>
          <w:b/>
          <w:bCs/>
        </w:rPr>
        <w:t>Strengths</w:t>
      </w:r>
      <w:r w:rsidRPr="009C0C93">
        <w:t xml:space="preserve"> - The Staffordshire Trust obtained NHS Foundation Trust status in 2008 from Monitor, signalling corporate autonomy, financial efficiency and operational independence to external regulators (UK Parliament, 2009). The Trust successfully met the national healthcare administrative targets, such as minimising maximum waiting times (4 hours) for accident and emergency (A&amp;E) and also hit the financial balancing benchmarks (Mears, 2014; Triggle, 2013). However, following the scandal, the Trust was dissolved and renamed as University Hospitals of North Midlands NHS Trust and Stafford Hospital was renamed as the County Hospital on accounts of being financially and clinically unsustainable (BBC, 2014). Around £300 million was disbursed for this change, most of which went to refurbishing the hospital infrastructure, indicating NHS backing as one of the major strengths of the hospital (BBC, 2014)</w:t>
      </w:r>
    </w:p>
    <w:p w14:paraId="284CED68" w14:textId="77777777" w:rsidR="007C7915" w:rsidRPr="009C0C93" w:rsidRDefault="006877A8">
      <w:r w:rsidRPr="009C0C93">
        <w:rPr>
          <w:b/>
          <w:bCs/>
        </w:rPr>
        <w:t>Weaknesses</w:t>
      </w:r>
      <w:r w:rsidRPr="009C0C93">
        <w:t xml:space="preserve"> - The Trust had limited skilled nurses and A&amp;E medical professionals, leading to intense workload and compromised patient-care (Rafferty and Leary, 2023). Complaints from the staff, alarmingly high mortality rates and feedback from distressed patients and families were </w:t>
      </w:r>
      <w:r w:rsidRPr="009C0C93">
        <w:lastRenderedPageBreak/>
        <w:t>routinely ignored and overlooked by the hospital management (Gandhi, 2026). There was a severe lack of leadership engagement and accountability alongside board-level negligence of the ground reality at the Trust (Smith and Chambers, 2019). In the 2022 CQC (2022) inspection report, the County Hospital was criticised for having insufficient support for patients requiring enhanced supervision, which was as high as 66%. Moreover, staff lacked adequate information when working with mental patients and received no support in cases of violence (CQC, 2022).</w:t>
      </w:r>
    </w:p>
    <w:p w14:paraId="2A3C7344" w14:textId="77777777" w:rsidR="007C7915" w:rsidRPr="009C0C93" w:rsidRDefault="006877A8">
      <w:r w:rsidRPr="009C0C93">
        <w:rPr>
          <w:b/>
          <w:bCs/>
        </w:rPr>
        <w:t>Opportunities</w:t>
      </w:r>
      <w:r w:rsidRPr="009C0C93">
        <w:t>- The Francis Inquiry provided a significant opportunity for system-wide improvement through its 290 recommendations, including stronger patient-safety mechanisms, openness, transparency and a duty of candour (Lynas, 2015). The external regulators, such as Monitor and Care Quality Commission were recommended to be reshaped and learn from other health systems that have already solved cross-departmental communication issues (While, 2015). NHS backing is one of the biggest opportunities that the Trust could have that saved it from going bankrupt, by providing it £300 million for refurbishing (BBC, 2014). Over 80% of the UK nationals exhibit trust towards the NHS and this includes the County Hospital, providing ample opportunity to improve its quality of care (ONS, 2022).</w:t>
      </w:r>
    </w:p>
    <w:p w14:paraId="6C1ED24A" w14:textId="77777777" w:rsidR="007C7915" w:rsidRPr="009C0C93" w:rsidRDefault="006877A8">
      <w:pPr>
        <w:jc w:val="center"/>
      </w:pPr>
      <w:r w:rsidRPr="009C0C93">
        <w:rPr>
          <w:noProof/>
          <w:lang w:val="en-IN" w:eastAsia="en-IN"/>
        </w:rPr>
        <w:drawing>
          <wp:inline distT="114300" distB="114300" distL="114300" distR="114300" wp14:anchorId="47D499A3" wp14:editId="4216E51F">
            <wp:extent cx="5943600" cy="3962400"/>
            <wp:effectExtent l="12700" t="12700" r="12700" b="12700"/>
            <wp:docPr id="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8"/>
                    <a:srcRect/>
                    <a:stretch>
                      <a:fillRect/>
                    </a:stretch>
                  </pic:blipFill>
                  <pic:spPr>
                    <a:xfrm>
                      <a:off x="0" y="0"/>
                      <a:ext cx="5943600" cy="3962400"/>
                    </a:xfrm>
                    <a:prstGeom prst="rect">
                      <a:avLst/>
                    </a:prstGeom>
                    <a:ln w="12700">
                      <a:solidFill>
                        <a:srgbClr val="000000"/>
                      </a:solidFill>
                      <a:prstDash val="solid"/>
                    </a:ln>
                  </pic:spPr>
                </pic:pic>
              </a:graphicData>
            </a:graphic>
          </wp:inline>
        </w:drawing>
      </w:r>
    </w:p>
    <w:p w14:paraId="757651DF" w14:textId="77777777" w:rsidR="007C7915" w:rsidRPr="009C0C93" w:rsidRDefault="006877A8">
      <w:pPr>
        <w:jc w:val="center"/>
      </w:pPr>
      <w:r w:rsidRPr="009C0C93">
        <w:t>Figure 3: UK nationals’ trust in the NHS (2022)</w:t>
      </w:r>
    </w:p>
    <w:p w14:paraId="572FD4EB" w14:textId="77777777" w:rsidR="007C7915" w:rsidRPr="009C0C93" w:rsidRDefault="006877A8">
      <w:pPr>
        <w:jc w:val="center"/>
      </w:pPr>
      <w:r w:rsidRPr="009C0C93">
        <w:t>(Source: ONS, 2022)</w:t>
      </w:r>
    </w:p>
    <w:p w14:paraId="61080D6A" w14:textId="77777777" w:rsidR="007C7915" w:rsidRPr="009C0C93" w:rsidRDefault="006877A8">
      <w:r w:rsidRPr="009C0C93">
        <w:rPr>
          <w:b/>
          <w:bCs/>
        </w:rPr>
        <w:lastRenderedPageBreak/>
        <w:t>Threats</w:t>
      </w:r>
      <w:r w:rsidRPr="009C0C93">
        <w:t xml:space="preserve"> - In recent times, there has been a significant surge in acute emergency admissions due to social care backlogs, which may restrict the flow and clinical capacity at the County Hospital (CQC, 2024). Furthermore, in FY2025, the Trust faced a financial deficit of £11.773 million, limiting external capital funding for infrastructure and modern medical capabilities at the County Hospital (NHS, 2025). The workforce shortages across the Trust that includes the County Hospital, further increases its reliance on external agencies and swelling costs (NHS, 2023a). </w:t>
      </w:r>
    </w:p>
    <w:p w14:paraId="0CF797BE" w14:textId="77777777" w:rsidR="007C7915" w:rsidRPr="009C0C93" w:rsidRDefault="006877A8" w:rsidP="006877A8">
      <w:pPr>
        <w:pStyle w:val="Heading1"/>
      </w:pPr>
      <w:bookmarkStart w:id="18" w:name="_7ylcsmrcxuxu" w:colFirst="0" w:colLast="0"/>
      <w:bookmarkStart w:id="19" w:name="_Toc237334352"/>
      <w:bookmarkEnd w:id="18"/>
      <w:r w:rsidRPr="009C0C93">
        <w:t>Recommendations</w:t>
      </w:r>
      <w:bookmarkEnd w:id="19"/>
      <w:r w:rsidRPr="009C0C93">
        <w:t xml:space="preserve"> </w:t>
      </w:r>
    </w:p>
    <w:p w14:paraId="11850DA5" w14:textId="77777777" w:rsidR="007C7915" w:rsidRPr="009C0C93" w:rsidRDefault="006877A8">
      <w:pPr>
        <w:pStyle w:val="Heading2"/>
      </w:pPr>
      <w:bookmarkStart w:id="20" w:name="_wjlfgokgh5wk" w:colFirst="0" w:colLast="0"/>
      <w:bookmarkStart w:id="21" w:name="_Toc237334353"/>
      <w:bookmarkEnd w:id="20"/>
      <w:r w:rsidRPr="009C0C93">
        <w:t>Implementation of PDSA</w:t>
      </w:r>
      <w:bookmarkEnd w:id="21"/>
      <w:r w:rsidRPr="009C0C93">
        <w:t xml:space="preserve"> </w:t>
      </w:r>
    </w:p>
    <w:p w14:paraId="38694091" w14:textId="77777777" w:rsidR="007C7915" w:rsidRPr="009C0C93" w:rsidRDefault="006877A8">
      <w:r w:rsidRPr="009C0C93">
        <w:t xml:space="preserve">The PDSA is applied because it will allow the testing of targeted changes iteratively using evidence from each cycle to improve patient safety and care at the County Hospital (Williams </w:t>
      </w:r>
      <w:r w:rsidRPr="009C0C93">
        <w:rPr>
          <w:i/>
          <w:iCs/>
        </w:rPr>
        <w:t>et al.</w:t>
      </w:r>
      <w:r w:rsidRPr="009C0C93">
        <w:t>, 2023).</w:t>
      </w:r>
    </w:p>
    <w:p w14:paraId="38DEDB69" w14:textId="77777777" w:rsidR="007C7915" w:rsidRPr="009C0C93" w:rsidRDefault="006877A8">
      <w:pPr>
        <w:jc w:val="center"/>
      </w:pPr>
      <w:r w:rsidRPr="009C0C93">
        <w:rPr>
          <w:noProof/>
          <w:lang w:val="en-IN" w:eastAsia="en-IN"/>
        </w:rPr>
        <w:drawing>
          <wp:inline distT="114300" distB="114300" distL="114300" distR="114300" wp14:anchorId="0360A71D" wp14:editId="2DF7B6A3">
            <wp:extent cx="5943600" cy="3683000"/>
            <wp:effectExtent l="12700" t="12700" r="12700" b="12700"/>
            <wp:docPr id="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5943600" cy="3683000"/>
                    </a:xfrm>
                    <a:prstGeom prst="rect">
                      <a:avLst/>
                    </a:prstGeom>
                    <a:ln w="12700">
                      <a:solidFill>
                        <a:srgbClr val="000000"/>
                      </a:solidFill>
                      <a:prstDash val="solid"/>
                    </a:ln>
                  </pic:spPr>
                </pic:pic>
              </a:graphicData>
            </a:graphic>
          </wp:inline>
        </w:drawing>
      </w:r>
    </w:p>
    <w:p w14:paraId="589411BA" w14:textId="77777777" w:rsidR="007C7915" w:rsidRPr="009C0C93" w:rsidRDefault="006877A8">
      <w:pPr>
        <w:jc w:val="center"/>
      </w:pPr>
      <w:r w:rsidRPr="009C0C93">
        <w:t>Figure 4: The PDSA cycles and process improvement</w:t>
      </w:r>
    </w:p>
    <w:p w14:paraId="4378EA75" w14:textId="77777777" w:rsidR="007C7915" w:rsidRPr="009C0C93" w:rsidRDefault="006877A8">
      <w:pPr>
        <w:jc w:val="center"/>
      </w:pPr>
      <w:r w:rsidRPr="009C0C93">
        <w:t xml:space="preserve">(Source: Girdler </w:t>
      </w:r>
      <w:r w:rsidRPr="009C0C93">
        <w:rPr>
          <w:i/>
          <w:iCs/>
        </w:rPr>
        <w:t xml:space="preserve">et al., </w:t>
      </w:r>
      <w:r w:rsidRPr="009C0C93">
        <w:t>2016)</w:t>
      </w:r>
    </w:p>
    <w:p w14:paraId="10C754D6" w14:textId="77777777" w:rsidR="007C7915" w:rsidRPr="009C0C93" w:rsidRDefault="006877A8">
      <w:r w:rsidRPr="009C0C93">
        <w:rPr>
          <w:b/>
          <w:bCs/>
        </w:rPr>
        <w:t>Plan</w:t>
      </w:r>
      <w:r w:rsidRPr="009C0C93">
        <w:t xml:space="preserve"> - County Hospital must establish safe staffing and speaking-up culture through an open communication channel to address understaffing and suppressed concerns through multidisciplinary planning (NHS, 2022). </w:t>
      </w:r>
    </w:p>
    <w:p w14:paraId="4A0E5069" w14:textId="77777777" w:rsidR="007C7915" w:rsidRPr="009C0C93" w:rsidRDefault="006877A8">
      <w:r w:rsidRPr="009C0C93">
        <w:rPr>
          <w:b/>
          <w:bCs/>
        </w:rPr>
        <w:lastRenderedPageBreak/>
        <w:t>Do</w:t>
      </w:r>
      <w:r w:rsidRPr="009C0C93">
        <w:t xml:space="preserve"> - The protocols of safer staffing and open reporting/communication mechanism must be launched on a pilot basis within one ward for a week at the County Hospital. Post one week, frontline staff will hold brief, structured meetings to identify immediate safety issues, discuss the feasibility and report obstacles encountered during the pilot (NHS, 2022). </w:t>
      </w:r>
    </w:p>
    <w:p w14:paraId="222FAE9A" w14:textId="77777777" w:rsidR="007C7915" w:rsidRPr="009C0C93" w:rsidRDefault="006877A8">
      <w:r w:rsidRPr="009C0C93">
        <w:rPr>
          <w:b/>
          <w:bCs/>
        </w:rPr>
        <w:t>Study</w:t>
      </w:r>
      <w:r w:rsidRPr="009C0C93">
        <w:t xml:space="preserve"> - After the ‘do’ cycle, the County Hospital must compare staffing levels, patient care record and staff complaints before the pilot was launched with the post-pilot performance. This will determine whether the care level has improved or slumped or stagnated. The Hospital must evaluate the result against the WHO recommended six dimensions of quality of care: ‘safe’, ‘effective’, ‘patient-centred’, ‘timely’, ‘efficient’, and ‘equitable’ (Russ </w:t>
      </w:r>
      <w:r w:rsidRPr="009C0C93">
        <w:rPr>
          <w:i/>
          <w:iCs/>
        </w:rPr>
        <w:t xml:space="preserve">et al., </w:t>
      </w:r>
      <w:r w:rsidRPr="009C0C93">
        <w:t xml:space="preserve">2023). </w:t>
      </w:r>
    </w:p>
    <w:p w14:paraId="1A4A1759" w14:textId="77777777" w:rsidR="007C7915" w:rsidRPr="009C0C93" w:rsidRDefault="006877A8">
      <w:r w:rsidRPr="009C0C93">
        <w:rPr>
          <w:b/>
          <w:bCs/>
        </w:rPr>
        <w:t>Act</w:t>
      </w:r>
      <w:r w:rsidRPr="009C0C93">
        <w:t xml:space="preserve"> - Upon completion/evaluation of the first three cycles, the County Hospital must keep the changes that improve care and correct those that require further focus, and apply successful changes across other wards in a phased manner (Manandi et al., 2023).</w:t>
      </w:r>
    </w:p>
    <w:p w14:paraId="276E7D29" w14:textId="77777777" w:rsidR="007C7915" w:rsidRPr="009C0C93" w:rsidRDefault="006877A8">
      <w:r w:rsidRPr="009C0C93">
        <w:t xml:space="preserve">Older staff, accustomed to older ways may resist to this change; therefore the hospital must communicate the evidence of successful improvement of care post-implementation to align them with the Hospital’s care objectives. Following these steps will ensure sustained improvement for the Hospital. </w:t>
      </w:r>
    </w:p>
    <w:p w14:paraId="54C460D7" w14:textId="77777777" w:rsidR="007C7915" w:rsidRPr="009C0C93" w:rsidRDefault="006877A8">
      <w:pPr>
        <w:pStyle w:val="Heading2"/>
      </w:pPr>
      <w:bookmarkStart w:id="22" w:name="_8xyxnel8mu40" w:colFirst="0" w:colLast="0"/>
      <w:bookmarkStart w:id="23" w:name="_Toc237334354"/>
      <w:bookmarkEnd w:id="22"/>
      <w:r w:rsidRPr="009C0C93">
        <w:t>Application of PDCA for Process Control</w:t>
      </w:r>
      <w:bookmarkEnd w:id="23"/>
      <w:r w:rsidRPr="009C0C93">
        <w:t xml:space="preserve"> </w:t>
      </w:r>
    </w:p>
    <w:p w14:paraId="0CC3F4DF" w14:textId="77777777" w:rsidR="007C7915" w:rsidRPr="009C0C93" w:rsidRDefault="006877A8">
      <w:r w:rsidRPr="009C0C93">
        <w:t xml:space="preserve">Application of PDCA is recommended for process control because it will allow continuous evaluation, adaptation and improvement and will prevent the root causes identified previously from becoming routine practice (Tamher, Rachmawaty and Erika, 2021). </w:t>
      </w:r>
    </w:p>
    <w:p w14:paraId="5495BD8B" w14:textId="77777777" w:rsidR="007C7915" w:rsidRPr="009C0C93" w:rsidRDefault="006877A8">
      <w:r w:rsidRPr="009C0C93">
        <w:rPr>
          <w:b/>
          <w:bCs/>
        </w:rPr>
        <w:t>Plan</w:t>
      </w:r>
      <w:r w:rsidRPr="009C0C93">
        <w:t xml:space="preserve"> - The County Hospital must set measurable care standards to prevent recurring failures and improve patient safety through identification of the requirements of the population (NHS, 2020). </w:t>
      </w:r>
    </w:p>
    <w:p w14:paraId="0F954F9F" w14:textId="77777777" w:rsidR="007C7915" w:rsidRPr="009C0C93" w:rsidRDefault="006877A8">
      <w:r w:rsidRPr="009C0C93">
        <w:rPr>
          <w:b/>
          <w:bCs/>
        </w:rPr>
        <w:t>Do</w:t>
      </w:r>
      <w:r w:rsidRPr="009C0C93">
        <w:t xml:space="preserve"> - The Hospital must apply these standards in daily ward practices and ensure record compliance consistently. </w:t>
      </w:r>
    </w:p>
    <w:p w14:paraId="6E1C3D3B" w14:textId="77777777" w:rsidR="007C7915" w:rsidRPr="009C0C93" w:rsidRDefault="006877A8">
      <w:r w:rsidRPr="009C0C93">
        <w:rPr>
          <w:b/>
          <w:bCs/>
        </w:rPr>
        <w:t>Check</w:t>
      </w:r>
      <w:r w:rsidRPr="009C0C93">
        <w:t xml:space="preserve"> - The Hospital must leverage team huddles, clear escalation process and data-driven dashboards to control the quality of services through corrective measures and monitoring (NHS, 2020). It must also conduct periodic checks for quality assurance through audits, inspections and gaps analyses against standards (NHS, 2020). </w:t>
      </w:r>
    </w:p>
    <w:p w14:paraId="4C6602A9" w14:textId="77777777" w:rsidR="007C7915" w:rsidRPr="009C0C93" w:rsidRDefault="006877A8">
      <w:r w:rsidRPr="009C0C93">
        <w:rPr>
          <w:b/>
          <w:bCs/>
        </w:rPr>
        <w:t>Act</w:t>
      </w:r>
      <w:r w:rsidRPr="009C0C93">
        <w:t xml:space="preserve"> - The County Hospital after evaluating the success rate of the first three components, must correct identified failures and revise procedures where standards remain unmet to ensure business continuity (NHS, 2023b). </w:t>
      </w:r>
    </w:p>
    <w:p w14:paraId="0080DB8D" w14:textId="77777777" w:rsidR="007C7915" w:rsidRPr="009C0C93" w:rsidRDefault="006877A8">
      <w:r w:rsidRPr="009C0C93">
        <w:t xml:space="preserve">Staff at County Hospital may perceive continuous checking as cumbersome and punitive, given the Trust’s previous culture of fear and intimidation, which could discourage them from honestly </w:t>
      </w:r>
      <w:r w:rsidRPr="009C0C93">
        <w:lastRenderedPageBreak/>
        <w:t xml:space="preserve">reporting concerns. This can be overcome by clearly communicating the requirement of checks for improving care by involving them in reviewing activities, which is also supported by NHS (2020) guidelines to assure sustained improvement. </w:t>
      </w:r>
    </w:p>
    <w:p w14:paraId="6A734EA4" w14:textId="77777777" w:rsidR="007C7915" w:rsidRPr="009C0C93" w:rsidRDefault="006877A8">
      <w:pPr>
        <w:pStyle w:val="Heading2"/>
      </w:pPr>
      <w:bookmarkStart w:id="24" w:name="_oqopxdnk8lxf" w:colFirst="0" w:colLast="0"/>
      <w:bookmarkStart w:id="25" w:name="_Toc237334355"/>
      <w:bookmarkEnd w:id="24"/>
      <w:r w:rsidRPr="009C0C93">
        <w:t>Lean Approach</w:t>
      </w:r>
      <w:bookmarkEnd w:id="25"/>
      <w:r w:rsidRPr="009C0C93">
        <w:t xml:space="preserve"> </w:t>
      </w:r>
    </w:p>
    <w:p w14:paraId="649CE00A" w14:textId="77777777" w:rsidR="007C7915" w:rsidRPr="009C0C93" w:rsidRDefault="006877A8">
      <w:r w:rsidRPr="009C0C93">
        <w:t xml:space="preserve">A lean approach would be suitable for the County Hospital because the SWOT analysis identified financial constraints, workforce shortages and restricted infrastructure improvement. Lean approach can improve efficiency by reducing waste without repeating the earlier mistake of the Trust of cutting staff as a cost-cutting measure (Souza </w:t>
      </w:r>
      <w:r w:rsidRPr="009C0C93">
        <w:rPr>
          <w:i/>
          <w:iCs/>
        </w:rPr>
        <w:t xml:space="preserve">et al., </w:t>
      </w:r>
      <w:r w:rsidRPr="009C0C93">
        <w:t>2021).</w:t>
      </w:r>
    </w:p>
    <w:p w14:paraId="714BCB9A" w14:textId="77777777" w:rsidR="007C7915" w:rsidRPr="009C0C93" w:rsidRDefault="006877A8">
      <w:r w:rsidRPr="009C0C93">
        <w:rPr>
          <w:b/>
          <w:bCs/>
        </w:rPr>
        <w:t>Map Patient Flow</w:t>
      </w:r>
      <w:r w:rsidRPr="009C0C93">
        <w:t xml:space="preserve"> - Mapping regular patient flow will enable the Hospital to remove unnecessary A&amp;E delays and manage surging admissions without additional infrastructure investment (Souza </w:t>
      </w:r>
      <w:r w:rsidRPr="009C0C93">
        <w:rPr>
          <w:i/>
          <w:iCs/>
        </w:rPr>
        <w:t xml:space="preserve">et al., </w:t>
      </w:r>
      <w:r w:rsidRPr="009C0C93">
        <w:t>2021).</w:t>
      </w:r>
    </w:p>
    <w:p w14:paraId="03CEC956" w14:textId="77777777" w:rsidR="007C7915" w:rsidRPr="009C0C93" w:rsidRDefault="006877A8">
      <w:r w:rsidRPr="009C0C93">
        <w:rPr>
          <w:b/>
          <w:bCs/>
        </w:rPr>
        <w:t>Standardise Care</w:t>
      </w:r>
      <w:r w:rsidRPr="009C0C93">
        <w:t xml:space="preserve"> - The Hospital must use the Francis (2013) recommendations to omit duplicated processes and save scarce staff time for patient care by implementing the PDSA and PDCA cycles.</w:t>
      </w:r>
    </w:p>
    <w:p w14:paraId="2F0E9B6B" w14:textId="77777777" w:rsidR="007C7915" w:rsidRPr="009C0C93" w:rsidRDefault="006877A8">
      <w:r w:rsidRPr="009C0C93">
        <w:rPr>
          <w:b/>
          <w:bCs/>
        </w:rPr>
        <w:t>Establish Open Communication</w:t>
      </w:r>
      <w:r w:rsidRPr="009C0C93">
        <w:t xml:space="preserve"> - The Hospital must redesign incident reporting and whistleblowing procedures to mitigate gaps in information sharing and support the recommended regulatory reforms (NHS, 2026). This will also enhance governance transparency/quality and accountability of leaders.</w:t>
      </w:r>
    </w:p>
    <w:p w14:paraId="5E6D3408" w14:textId="77777777" w:rsidR="007C7915" w:rsidRPr="009C0C93" w:rsidRDefault="006877A8">
      <w:r w:rsidRPr="009C0C93">
        <w:rPr>
          <w:b/>
          <w:bCs/>
        </w:rPr>
        <w:t>Reduce Wast</w:t>
      </w:r>
      <w:r w:rsidRPr="009C0C93">
        <w:t xml:space="preserve">e - The County Hospital should improve inventory and workflow management to conserve resources amidst financial deficits and workforce shortages (Souza </w:t>
      </w:r>
      <w:r w:rsidRPr="009C0C93">
        <w:rPr>
          <w:i/>
          <w:iCs/>
        </w:rPr>
        <w:t xml:space="preserve">et al., </w:t>
      </w:r>
      <w:r w:rsidRPr="009C0C93">
        <w:t>2021).</w:t>
      </w:r>
    </w:p>
    <w:p w14:paraId="1E7200C8" w14:textId="77777777" w:rsidR="007C7915" w:rsidRPr="009C0C93" w:rsidRDefault="006877A8">
      <w:r w:rsidRPr="009C0C93">
        <w:rPr>
          <w:b/>
          <w:bCs/>
        </w:rPr>
        <w:t>Involve Frontline Staff</w:t>
      </w:r>
      <w:r w:rsidRPr="009C0C93">
        <w:t xml:space="preserve"> - The Hospital must involve the frontline staff in the redesigning process by using NHS support to build a sustainable care system that does not foster a top-down approach (NHS, 2026; NHS, 2020).</w:t>
      </w:r>
    </w:p>
    <w:p w14:paraId="1694C563" w14:textId="77777777" w:rsidR="007C7915" w:rsidRPr="009C0C93" w:rsidRDefault="006877A8">
      <w:r w:rsidRPr="009C0C93">
        <w:t xml:space="preserve">These measures will ensure sustained improvement only if the hospital management follows them step-by-step to allow timed implementation and adaptation. Moreover, multi-disciplinary staff must be trained on lean principles to prepare them for the change process and avoid resistance. </w:t>
      </w:r>
    </w:p>
    <w:p w14:paraId="64651A70" w14:textId="77777777" w:rsidR="007C7915" w:rsidRPr="009C0C93" w:rsidRDefault="006877A8">
      <w:pPr>
        <w:pStyle w:val="Heading2"/>
      </w:pPr>
      <w:bookmarkStart w:id="26" w:name="_bjcmgkizfys" w:colFirst="0" w:colLast="0"/>
      <w:bookmarkStart w:id="27" w:name="_Toc237334356"/>
      <w:bookmarkEnd w:id="26"/>
      <w:r w:rsidRPr="009C0C93">
        <w:t>Six Sigma for Defect and Variation Reduction</w:t>
      </w:r>
      <w:bookmarkEnd w:id="27"/>
      <w:r w:rsidRPr="009C0C93">
        <w:t xml:space="preserve"> </w:t>
      </w:r>
    </w:p>
    <w:p w14:paraId="15B432BA" w14:textId="77777777" w:rsidR="007C7915" w:rsidRPr="009C0C93" w:rsidRDefault="006877A8">
      <w:r w:rsidRPr="009C0C93">
        <w:t>The application of six sigma along with the lean principles will be appropriate for the County Hospital to reduce errors and variation in care processes through systematic measurement and analysis (Coughlin and Posencheg, 2023).</w:t>
      </w:r>
    </w:p>
    <w:p w14:paraId="3D0ABC99" w14:textId="77777777" w:rsidR="007C7915" w:rsidRPr="009C0C93" w:rsidRDefault="006877A8">
      <w:r w:rsidRPr="009C0C93">
        <w:rPr>
          <w:b/>
          <w:bCs/>
        </w:rPr>
        <w:lastRenderedPageBreak/>
        <w:t>Define</w:t>
      </w:r>
      <w:r w:rsidRPr="009C0C93">
        <w:t xml:space="preserve"> - The hospital must define and identify recurring care deficiencies, particularly failure in basic patient care and safety.</w:t>
      </w:r>
    </w:p>
    <w:p w14:paraId="5FF207CE" w14:textId="77777777" w:rsidR="007C7915" w:rsidRPr="009C0C93" w:rsidRDefault="006877A8">
      <w:r w:rsidRPr="009C0C93">
        <w:rPr>
          <w:b/>
          <w:bCs/>
        </w:rPr>
        <w:t>Measure</w:t>
      </w:r>
      <w:r w:rsidRPr="009C0C93">
        <w:t xml:space="preserve"> - The hospital must use the Statistical Process Control (SPC) tool of the NHS to record incidence/failure frequency and variation in care processes (NHS, 2021).</w:t>
      </w:r>
    </w:p>
    <w:p w14:paraId="63225BF3" w14:textId="77777777" w:rsidR="007C7915" w:rsidRPr="009C0C93" w:rsidRDefault="006877A8">
      <w:r w:rsidRPr="009C0C93">
        <w:rPr>
          <w:b/>
          <w:bCs/>
        </w:rPr>
        <w:t>Analyse</w:t>
      </w:r>
      <w:r w:rsidRPr="009C0C93">
        <w:t xml:space="preserve"> - The hospital should identify the reasons behind recurring defects using available incident and care data on SPC (Ahmed </w:t>
      </w:r>
      <w:r w:rsidRPr="009C0C93">
        <w:rPr>
          <w:i/>
          <w:iCs/>
        </w:rPr>
        <w:t xml:space="preserve">et al., </w:t>
      </w:r>
      <w:r w:rsidRPr="009C0C93">
        <w:t xml:space="preserve">2024). </w:t>
      </w:r>
    </w:p>
    <w:p w14:paraId="382E6B9E" w14:textId="77777777" w:rsidR="007C7915" w:rsidRPr="009C0C93" w:rsidRDefault="006877A8">
      <w:r w:rsidRPr="009C0C93">
        <w:rPr>
          <w:b/>
          <w:bCs/>
        </w:rPr>
        <w:t>Improve</w:t>
      </w:r>
      <w:r w:rsidRPr="009C0C93">
        <w:t xml:space="preserve"> - Thereafter, the hospital should highlight processes that are causing repeated errors and test whether defects decrease using the SPC tool, which effectively tracks improvement impact through visual representation (NHS, 2021).</w:t>
      </w:r>
    </w:p>
    <w:p w14:paraId="67E36D47" w14:textId="77777777" w:rsidR="007C7915" w:rsidRPr="009C0C93" w:rsidRDefault="006877A8">
      <w:r w:rsidRPr="009C0C93">
        <w:rPr>
          <w:b/>
          <w:bCs/>
        </w:rPr>
        <w:t>Control</w:t>
      </w:r>
      <w:r w:rsidRPr="009C0C93">
        <w:t xml:space="preserve"> - Finally, to control and sustain improvements, the hospital must monitor variation continuously through SPC charts (NHS, 2021). Also, Hodgson </w:t>
      </w:r>
      <w:r w:rsidRPr="009C0C93">
        <w:rPr>
          <w:i/>
          <w:iCs/>
        </w:rPr>
        <w:t xml:space="preserve">et al. </w:t>
      </w:r>
      <w:r w:rsidRPr="009C0C93">
        <w:t xml:space="preserve">(2021) note the usefulness of electronic medical records in reducing variation and successful, timely intervention. </w:t>
      </w:r>
    </w:p>
    <w:p w14:paraId="1AE437AE" w14:textId="77777777" w:rsidR="007C7915" w:rsidRPr="009C0C93" w:rsidRDefault="006877A8">
      <w:r w:rsidRPr="009C0C93">
        <w:t xml:space="preserve">However, poor data quality and staff resistance may undermine implementation, which can be countered by involving staff and verifying data before decision-making to ensure sustained improvement. </w:t>
      </w:r>
    </w:p>
    <w:p w14:paraId="4038BD7E" w14:textId="77777777" w:rsidR="007C7915" w:rsidRPr="009C0C93" w:rsidRDefault="006877A8" w:rsidP="006877A8">
      <w:pPr>
        <w:pStyle w:val="Heading1"/>
      </w:pPr>
      <w:bookmarkStart w:id="28" w:name="_9zgi4ejhbqrq" w:colFirst="0" w:colLast="0"/>
      <w:bookmarkStart w:id="29" w:name="_Toc237334357"/>
      <w:bookmarkEnd w:id="28"/>
      <w:r w:rsidRPr="009C0C93">
        <w:t>Conclusion</w:t>
      </w:r>
      <w:bookmarkEnd w:id="29"/>
      <w:r w:rsidRPr="009C0C93">
        <w:t xml:space="preserve"> </w:t>
      </w:r>
    </w:p>
    <w:p w14:paraId="5BCA55DA" w14:textId="77777777" w:rsidR="007C7915" w:rsidRPr="009C0C93" w:rsidRDefault="006877A8">
      <w:r w:rsidRPr="009C0C93">
        <w:t xml:space="preserve">This report investigated the Mid Staffordshire scandal that happened between 2005 and 2009 that resulted in over 1,000 preventable deaths. The report found that the hospital management prioritised financial benchmark meetings and secured Foundation Trust status, and in achieving that, it launched some drastic cost-cutting measures, including cutting clinical staff, compromising patient care. The analysis identified failed leadership, lack of accountability, flawed clinical governance, suppressed whistleblowing, bullying, professional isolation and a culture of fear. The fishbone, five whys and donabedian model demonstrated how persistent structural and process failures translated into severe patient harm. The SWOT analysis further identified financial deficits, workforce shortages and surging emergency admissions as continuing threats alongside opportunities outlined in Francis recommendations, regulatory reform and NHS backing. The report recommended PDSA implementation to enable iterative testing of targeted changes, PDCA to support continuous process control, lean approach to reduce waste and six sigma to reduce defects and variation through systematic measurements. Collectively, these approaches will support patient safety, sustained improvement, leadership accountability and quality of care at the County Hospital. </w:t>
      </w:r>
    </w:p>
    <w:p w14:paraId="7C4C662E" w14:textId="77777777" w:rsidR="007C7915" w:rsidRPr="009C0C93" w:rsidRDefault="006877A8">
      <w:pPr>
        <w:pStyle w:val="Heading1"/>
      </w:pPr>
      <w:bookmarkStart w:id="30" w:name="_yywqy3cykfg2" w:colFirst="0" w:colLast="0"/>
      <w:bookmarkEnd w:id="30"/>
      <w:r w:rsidRPr="009C0C93">
        <w:br w:type="page"/>
      </w:r>
    </w:p>
    <w:p w14:paraId="19F8F8AF" w14:textId="77777777" w:rsidR="007C7915" w:rsidRPr="009C0C93" w:rsidRDefault="006877A8">
      <w:pPr>
        <w:pStyle w:val="Heading1"/>
      </w:pPr>
      <w:bookmarkStart w:id="31" w:name="_cn27vy8pagck" w:colFirst="0" w:colLast="0"/>
      <w:bookmarkStart w:id="32" w:name="_Toc237334358"/>
      <w:bookmarkEnd w:id="31"/>
      <w:r w:rsidRPr="009C0C93">
        <w:lastRenderedPageBreak/>
        <w:t>References</w:t>
      </w:r>
      <w:bookmarkEnd w:id="32"/>
      <w:r w:rsidRPr="009C0C93">
        <w:t xml:space="preserve"> </w:t>
      </w:r>
    </w:p>
    <w:p w14:paraId="7F6922B8" w14:textId="77777777" w:rsidR="006877A8" w:rsidRPr="009C0C93" w:rsidRDefault="006877A8">
      <w:r w:rsidRPr="009C0C93">
        <w:t xml:space="preserve">Ahmed, S., Hawarna, S., Alqasmi, I., Mohiuddin, M., Rahman, M.K. and Ashrafi, D.M., (2024). Role of Lean Six Sigma approach for enhancing the patient safety and quality improvement in the hospitals. </w:t>
      </w:r>
      <w:r w:rsidRPr="009C0C93">
        <w:rPr>
          <w:i/>
          <w:iCs/>
        </w:rPr>
        <w:t>International Journal of Healthcare Management, 17</w:t>
      </w:r>
      <w:r w:rsidRPr="009C0C93">
        <w:t xml:space="preserve">(1), pp.52-62. Available at: </w:t>
      </w:r>
      <w:hyperlink r:id="rId10">
        <w:r w:rsidRPr="009C0C93">
          <w:rPr>
            <w:color w:val="1155CC"/>
            <w:u w:val="single"/>
          </w:rPr>
          <w:t>https://doi.org/10.1080/20479700.2022.2149082</w:t>
        </w:r>
      </w:hyperlink>
      <w:r w:rsidRPr="009C0C93">
        <w:t xml:space="preserve"> </w:t>
      </w:r>
    </w:p>
    <w:p w14:paraId="7F65E22E" w14:textId="77777777" w:rsidR="006877A8" w:rsidRPr="009C0C93" w:rsidRDefault="006877A8">
      <w:r w:rsidRPr="009C0C93">
        <w:t xml:space="preserve">BBC (2019) 'Stafford Hospital scandal: The real story behind Channel 4’s The Cure,' </w:t>
      </w:r>
      <w:r w:rsidRPr="009C0C93">
        <w:rPr>
          <w:i/>
          <w:iCs/>
        </w:rPr>
        <w:t>BBC</w:t>
      </w:r>
      <w:r w:rsidRPr="009C0C93">
        <w:t xml:space="preserve">, 19 December. Available at: </w:t>
      </w:r>
      <w:hyperlink r:id="rId11">
        <w:r w:rsidRPr="009C0C93">
          <w:rPr>
            <w:color w:val="1155CC"/>
            <w:u w:val="single"/>
          </w:rPr>
          <w:t>https://www.bbc.com/news/uk-england-stoke-staffordshire-50836324</w:t>
        </w:r>
      </w:hyperlink>
      <w:r w:rsidRPr="009C0C93">
        <w:t xml:space="preserve"> (Accessed: 3 August 2026)</w:t>
      </w:r>
    </w:p>
    <w:p w14:paraId="02A2E9F0" w14:textId="77777777" w:rsidR="006877A8" w:rsidRPr="009C0C93" w:rsidRDefault="006877A8">
      <w:r w:rsidRPr="009C0C93">
        <w:t>Bevan, G., (2023). Why governance matters–analysing systemic failures in the NHS.</w:t>
      </w:r>
    </w:p>
    <w:p w14:paraId="3EF54CF7" w14:textId="77777777" w:rsidR="006877A8" w:rsidRPr="009C0C93" w:rsidRDefault="006877A8">
      <w:r w:rsidRPr="009C0C93">
        <w:t xml:space="preserve">Boseley, S. (2010) 'Key findings of inquiry,' </w:t>
      </w:r>
      <w:r w:rsidRPr="009C0C93">
        <w:rPr>
          <w:i/>
          <w:iCs/>
        </w:rPr>
        <w:t>The Guardian</w:t>
      </w:r>
      <w:r w:rsidRPr="009C0C93">
        <w:t xml:space="preserve">, 20 September. Available at: </w:t>
      </w:r>
      <w:hyperlink r:id="rId12">
        <w:r w:rsidRPr="009C0C93">
          <w:rPr>
            <w:color w:val="1155CC"/>
            <w:u w:val="single"/>
          </w:rPr>
          <w:t>https://www.theguardian.com/global/2010/feb/24/mid-staffordshire-nhs-francis-inquiry</w:t>
        </w:r>
      </w:hyperlink>
      <w:r w:rsidRPr="009C0C93">
        <w:t xml:space="preserve">. (Accessed: 3 August 2026) </w:t>
      </w:r>
    </w:p>
    <w:p w14:paraId="63968316" w14:textId="77777777" w:rsidR="006877A8" w:rsidRPr="009C0C93" w:rsidRDefault="006877A8">
      <w:r w:rsidRPr="009C0C93">
        <w:t xml:space="preserve">Campbell, D. (2022) 'Mid Staffs hospital scandal: the essential guide,' </w:t>
      </w:r>
      <w:r w:rsidRPr="009C0C93">
        <w:rPr>
          <w:i/>
          <w:iCs/>
        </w:rPr>
        <w:t>The Guardian</w:t>
      </w:r>
      <w:r w:rsidRPr="009C0C93">
        <w:t xml:space="preserve">, 17 August. Available at: </w:t>
      </w:r>
      <w:hyperlink r:id="rId13">
        <w:r w:rsidRPr="009C0C93">
          <w:rPr>
            <w:color w:val="1155CC"/>
            <w:u w:val="single"/>
          </w:rPr>
          <w:t>https://www.theguardian.com/society/2013/feb/06/mid-staffs-hospital-scandal-guide</w:t>
        </w:r>
      </w:hyperlink>
      <w:r w:rsidRPr="009C0C93">
        <w:t xml:space="preserve"> (Accessed: 3 August 2026)</w:t>
      </w:r>
    </w:p>
    <w:p w14:paraId="202FCE4B" w14:textId="77777777" w:rsidR="006877A8" w:rsidRPr="009C0C93" w:rsidRDefault="006877A8">
      <w:r w:rsidRPr="009C0C93">
        <w:t xml:space="preserve">Coughlin, K. and Posencheg, M.A. (2023) 'Common quality improvement methodologies including the Model for Improvement, Lean, and Six Sigma,' </w:t>
      </w:r>
      <w:r w:rsidRPr="009C0C93">
        <w:rPr>
          <w:i/>
          <w:iCs/>
        </w:rPr>
        <w:t>Clinics in Perinatology</w:t>
      </w:r>
      <w:r w:rsidRPr="009C0C93">
        <w:t xml:space="preserve">, 50(2), pp. 285–306. Available at: </w:t>
      </w:r>
      <w:hyperlink r:id="rId14">
        <w:r w:rsidRPr="009C0C93">
          <w:rPr>
            <w:color w:val="1155CC"/>
            <w:u w:val="single"/>
          </w:rPr>
          <w:t>https://doi.org/10.1016/j.clp.2023.02.002</w:t>
        </w:r>
      </w:hyperlink>
      <w:r w:rsidRPr="009C0C93">
        <w:t xml:space="preserve">. </w:t>
      </w:r>
    </w:p>
    <w:p w14:paraId="6509CAEA" w14:textId="77777777" w:rsidR="006877A8" w:rsidRPr="009C0C93" w:rsidRDefault="006877A8">
      <w:r w:rsidRPr="009C0C93">
        <w:t xml:space="preserve">CQC (2022) </w:t>
      </w:r>
      <w:r w:rsidRPr="009C0C93">
        <w:rPr>
          <w:i/>
          <w:iCs/>
        </w:rPr>
        <w:t>University Hospitals of North Midlands NHS Trust - County Hospital - Inspection report</w:t>
      </w:r>
      <w:r w:rsidRPr="009C0C93">
        <w:t xml:space="preserve">, </w:t>
      </w:r>
      <w:r w:rsidRPr="009C0C93">
        <w:rPr>
          <w:i/>
          <w:iCs/>
        </w:rPr>
        <w:t>CQC</w:t>
      </w:r>
      <w:r w:rsidRPr="009C0C93">
        <w:t xml:space="preserve">. Care Quality Commission. Available at: </w:t>
      </w:r>
      <w:hyperlink r:id="rId15">
        <w:r w:rsidRPr="009C0C93">
          <w:rPr>
            <w:color w:val="1155CC"/>
            <w:u w:val="single"/>
          </w:rPr>
          <w:t>https://api.cqc.org.uk/public/v1/reports/af45828c-b85f-4e39-aa73-457c40a0cc10?20241101093434</w:t>
        </w:r>
      </w:hyperlink>
      <w:r w:rsidRPr="009C0C93">
        <w:t xml:space="preserve"> (Accessed: 4 August 2026)</w:t>
      </w:r>
    </w:p>
    <w:p w14:paraId="43BA71A3" w14:textId="77777777" w:rsidR="006877A8" w:rsidRPr="009C0C93" w:rsidRDefault="006877A8">
      <w:r w:rsidRPr="009C0C93">
        <w:t xml:space="preserve">CQC (2024) </w:t>
      </w:r>
      <w:r w:rsidRPr="009C0C93">
        <w:rPr>
          <w:i/>
          <w:iCs/>
        </w:rPr>
        <w:t>The state of health care and adult social care in England 2023/24</w:t>
      </w:r>
      <w:r w:rsidRPr="009C0C93">
        <w:t xml:space="preserve">, </w:t>
      </w:r>
      <w:r w:rsidRPr="009C0C93">
        <w:rPr>
          <w:i/>
          <w:iCs/>
        </w:rPr>
        <w:t>Easy Read Version of ‘The State of Health Care and Adult Social Care in England 2023/24.’</w:t>
      </w:r>
      <w:r w:rsidRPr="009C0C93">
        <w:t xml:space="preserve"> Available at: </w:t>
      </w:r>
      <w:hyperlink r:id="rId16">
        <w:r w:rsidRPr="009C0C93">
          <w:rPr>
            <w:color w:val="1155CC"/>
            <w:u w:val="single"/>
          </w:rPr>
          <w:t>https://www.cqc.org.uk/sites/default/files/2024-10/20231025_stateofcare2324_easyread.pdf</w:t>
        </w:r>
      </w:hyperlink>
      <w:r w:rsidRPr="009C0C93">
        <w:t>. (Accessed: 4 August 2026)</w:t>
      </w:r>
    </w:p>
    <w:p w14:paraId="62A65301" w14:textId="77777777" w:rsidR="006877A8" w:rsidRPr="009C0C93" w:rsidRDefault="006877A8">
      <w:r w:rsidRPr="009C0C93">
        <w:t xml:space="preserve">Francis, R. (2013) </w:t>
      </w:r>
      <w:r w:rsidRPr="009C0C93">
        <w:rPr>
          <w:i/>
          <w:iCs/>
        </w:rPr>
        <w:t>Report of the Mid Staffordshire NHS Foundation Trust public inquiry</w:t>
      </w:r>
      <w:r w:rsidRPr="009C0C93">
        <w:t xml:space="preserve">, </w:t>
      </w:r>
      <w:r w:rsidRPr="009C0C93">
        <w:rPr>
          <w:i/>
          <w:iCs/>
        </w:rPr>
        <w:t>The Mid Staffordshire NHS Foundation Trust Public Inquiry</w:t>
      </w:r>
      <w:r w:rsidRPr="009C0C93">
        <w:t xml:space="preserve">. report. The Stationery Office. Available at: </w:t>
      </w:r>
      <w:hyperlink r:id="rId17">
        <w:r w:rsidRPr="009C0C93">
          <w:rPr>
            <w:color w:val="1155CC"/>
            <w:u w:val="single"/>
          </w:rPr>
          <w:t>https://assets.publishing.service.gov.uk/media/5a7ba0faed915d13110607c8/0947.pdf</w:t>
        </w:r>
      </w:hyperlink>
      <w:r w:rsidRPr="009C0C93">
        <w:t>. (Accessed: 3 August 2026)</w:t>
      </w:r>
    </w:p>
    <w:p w14:paraId="21CB3092" w14:textId="77777777" w:rsidR="006877A8" w:rsidRPr="009C0C93" w:rsidRDefault="006877A8">
      <w:r w:rsidRPr="009C0C93">
        <w:t xml:space="preserve">Gandhi, A. (2026) 'The Francis Reports and Mid Staffordshire failings - Medical interview hot topic questions,' </w:t>
      </w:r>
      <w:r w:rsidRPr="009C0C93">
        <w:rPr>
          <w:i/>
          <w:iCs/>
        </w:rPr>
        <w:t>TheUKCATPeople</w:t>
      </w:r>
      <w:r w:rsidRPr="009C0C93">
        <w:t xml:space="preserve">, 31 July. Available at: </w:t>
      </w:r>
      <w:hyperlink r:id="rId18">
        <w:r w:rsidRPr="009C0C93">
          <w:rPr>
            <w:color w:val="1155CC"/>
            <w:u w:val="single"/>
          </w:rPr>
          <w:t>https://www.theukcatpeople.co.uk/post/francis-reports-and-mid-staffordshire-failings-medical-interview-hot-topic-questions</w:t>
        </w:r>
      </w:hyperlink>
      <w:r w:rsidRPr="009C0C93">
        <w:t>. (Accessed: 4 August 2026)</w:t>
      </w:r>
    </w:p>
    <w:p w14:paraId="0B131766" w14:textId="77777777" w:rsidR="006877A8" w:rsidRPr="009C0C93" w:rsidRDefault="006877A8">
      <w:r w:rsidRPr="009C0C93">
        <w:lastRenderedPageBreak/>
        <w:t xml:space="preserve">Girdler, S.J., Glezos, C.D., Link, T.M. and Sharan, A., (2016). The science of quality improvement. </w:t>
      </w:r>
      <w:r w:rsidRPr="009C0C93">
        <w:rPr>
          <w:i/>
          <w:iCs/>
        </w:rPr>
        <w:t>JBJS reviews, 4</w:t>
      </w:r>
      <w:r w:rsidRPr="009C0C93">
        <w:t xml:space="preserve">(8), p.e2. Available at: </w:t>
      </w:r>
      <w:hyperlink r:id="rId19">
        <w:r w:rsidRPr="009C0C93">
          <w:rPr>
            <w:color w:val="1155CC"/>
            <w:u w:val="single"/>
          </w:rPr>
          <w:t>https://doi.org/10.2106/JBJS.RVW.15.00094</w:t>
        </w:r>
      </w:hyperlink>
      <w:r w:rsidRPr="009C0C93">
        <w:t xml:space="preserve"> </w:t>
      </w:r>
    </w:p>
    <w:p w14:paraId="76756D08" w14:textId="77777777" w:rsidR="006877A8" w:rsidRPr="009C0C93" w:rsidRDefault="006877A8">
      <w:r w:rsidRPr="009C0C93">
        <w:t xml:space="preserve">Hodgson, T., Burton-Jones, A., Donovan, R. and Sullivan, C., (2021). The role of electronic medical records in reducing unwarranted clinical variation in acute health care: systematic review. </w:t>
      </w:r>
      <w:r w:rsidRPr="009C0C93">
        <w:rPr>
          <w:i/>
          <w:iCs/>
        </w:rPr>
        <w:t>JMIR Medical Informatics, 9</w:t>
      </w:r>
      <w:r w:rsidRPr="009C0C93">
        <w:t xml:space="preserve">(11), p.e30432. Available at: </w:t>
      </w:r>
      <w:hyperlink r:id="rId20">
        <w:r w:rsidRPr="009C0C93">
          <w:rPr>
            <w:color w:val="1155CC"/>
            <w:u w:val="single"/>
          </w:rPr>
          <w:t>https://doi.org/10.2196/30432</w:t>
        </w:r>
      </w:hyperlink>
      <w:r w:rsidRPr="009C0C93">
        <w:t xml:space="preserve"> </w:t>
      </w:r>
    </w:p>
    <w:p w14:paraId="11E4C8F7" w14:textId="77777777" w:rsidR="006877A8" w:rsidRPr="009C0C93" w:rsidRDefault="006877A8">
      <w:r w:rsidRPr="009C0C93">
        <w:t xml:space="preserve">Jenkins, P. (2020) </w:t>
      </w:r>
      <w:r w:rsidRPr="009C0C93">
        <w:rPr>
          <w:i/>
          <w:iCs/>
        </w:rPr>
        <w:t>THE ROLE OF FEAR WITHIN THE MID STAFFORDSHIRE HOSPITAL SCANDAL</w:t>
      </w:r>
      <w:r w:rsidRPr="009C0C93">
        <w:t xml:space="preserve">. MA thesis. Cardiff University. Available at: </w:t>
      </w:r>
      <w:hyperlink r:id="rId21">
        <w:r w:rsidRPr="009C0C93">
          <w:rPr>
            <w:color w:val="1155CC"/>
            <w:u w:val="single"/>
          </w:rPr>
          <w:t>https://www.researchgate.net/profile/Paul-Jenkins-10/publication/346971322_THE_ROLE_OF_FEAR_WITHIN_THE_MID_STAFFORDSHIRE_HOSPITAL_SCANDAL/links/5fd64453a6fdccdcb8c1ef15/THE-ROLE-OF-FEAR-WITHIN-THE-MID-STAFFORDSHIRE-HOSPITAL-SCANDAL.pdf</w:t>
        </w:r>
      </w:hyperlink>
      <w:r w:rsidRPr="009C0C93">
        <w:t>. (Accessed: 3 August 2026)</w:t>
      </w:r>
    </w:p>
    <w:p w14:paraId="10FE655B" w14:textId="77777777" w:rsidR="006877A8" w:rsidRPr="009C0C93" w:rsidRDefault="006877A8">
      <w:r w:rsidRPr="009C0C93">
        <w:t xml:space="preserve">Kumah, A., Nwogu, C.N., Issah, A.R., Obot, E., Kanamitie, D.T., Sifa, J.S. and Aidoo, L.A., (2024). Cause-and-effect (fishbone) diagram: a tool for generating and organizing quality improvement ideas. </w:t>
      </w:r>
      <w:r w:rsidRPr="009C0C93">
        <w:rPr>
          <w:i/>
          <w:iCs/>
        </w:rPr>
        <w:t>Global journal on quality and safety in healthcare</w:t>
      </w:r>
      <w:r w:rsidRPr="009C0C93">
        <w:t xml:space="preserve">, </w:t>
      </w:r>
      <w:r w:rsidRPr="009C0C93">
        <w:rPr>
          <w:i/>
          <w:iCs/>
        </w:rPr>
        <w:t>7</w:t>
      </w:r>
      <w:r w:rsidRPr="009C0C93">
        <w:t xml:space="preserve">(2), pp.85-87. Available at: </w:t>
      </w:r>
      <w:hyperlink r:id="rId22">
        <w:r w:rsidRPr="009C0C93">
          <w:rPr>
            <w:color w:val="1155CC"/>
            <w:u w:val="single"/>
          </w:rPr>
          <w:t>https://doi.org/10.36401/JQSH-23-42</w:t>
        </w:r>
      </w:hyperlink>
      <w:r w:rsidRPr="009C0C93">
        <w:rPr>
          <w:color w:val="222222"/>
          <w:sz w:val="20"/>
          <w:szCs w:val="20"/>
        </w:rPr>
        <w:t xml:space="preserve"> </w:t>
      </w:r>
    </w:p>
    <w:p w14:paraId="0A82FB53" w14:textId="77777777" w:rsidR="006877A8" w:rsidRPr="009C0C93" w:rsidRDefault="006877A8">
      <w:r w:rsidRPr="009C0C93">
        <w:t xml:space="preserve">Lynas, K. (2015) 'The leadership response to the Francis report,' </w:t>
      </w:r>
      <w:r w:rsidRPr="009C0C93">
        <w:rPr>
          <w:i/>
          <w:iCs/>
        </w:rPr>
        <w:t>Future Hospital Journal</w:t>
      </w:r>
      <w:r w:rsidRPr="009C0C93">
        <w:t xml:space="preserve">, 2(3), pp. 203–208. Available at: </w:t>
      </w:r>
      <w:hyperlink r:id="rId23">
        <w:r w:rsidRPr="009C0C93">
          <w:rPr>
            <w:color w:val="1155CC"/>
            <w:u w:val="single"/>
          </w:rPr>
          <w:t>https://doi.org/10.7861/futurehosp.2-3-203</w:t>
        </w:r>
      </w:hyperlink>
      <w:r w:rsidRPr="009C0C93">
        <w:t xml:space="preserve">. </w:t>
      </w:r>
    </w:p>
    <w:p w14:paraId="5DF05985" w14:textId="77777777" w:rsidR="006877A8" w:rsidRPr="009C0C93" w:rsidRDefault="006877A8">
      <w:r w:rsidRPr="009C0C93">
        <w:t xml:space="preserve">Manandi, D., Tu, Q., Hafiz, N., Raeside, R., Redfern, J. and Hyun, K., (2023). The evaluation of the Plan–Do–Study–Act cycles for a healthcare quality improvement intervention in primary care. </w:t>
      </w:r>
      <w:r w:rsidRPr="009C0C93">
        <w:rPr>
          <w:i/>
          <w:iCs/>
        </w:rPr>
        <w:t>Australian Journal of Primary Health, 30</w:t>
      </w:r>
      <w:r w:rsidRPr="009C0C93">
        <w:t xml:space="preserve">(1), p.PY23123. Available at: </w:t>
      </w:r>
      <w:hyperlink r:id="rId24">
        <w:r w:rsidRPr="009C0C93">
          <w:rPr>
            <w:color w:val="1155CC"/>
            <w:u w:val="single"/>
          </w:rPr>
          <w:t>https://doi.org/10.1071/PY23123</w:t>
        </w:r>
      </w:hyperlink>
      <w:r w:rsidRPr="009C0C93">
        <w:t xml:space="preserve"> </w:t>
      </w:r>
    </w:p>
    <w:p w14:paraId="68A73043" w14:textId="77777777" w:rsidR="006877A8" w:rsidRPr="009C0C93" w:rsidRDefault="006877A8">
      <w:r w:rsidRPr="009C0C93">
        <w:t xml:space="preserve">McCullough, K., Andrew, L., Genoni, A., Dunham, M., Whitehead, L. and Porock, D., (2023). An examination of primary health care nursing service evaluation using the Donabedian model: A systematic review. </w:t>
      </w:r>
      <w:r w:rsidRPr="009C0C93">
        <w:rPr>
          <w:i/>
          <w:iCs/>
        </w:rPr>
        <w:t>Research in nursing &amp; health, 46</w:t>
      </w:r>
      <w:r w:rsidRPr="009C0C93">
        <w:t xml:space="preserve">(1), pp.159-176. Available at: </w:t>
      </w:r>
      <w:hyperlink r:id="rId25">
        <w:r w:rsidRPr="009C0C93">
          <w:rPr>
            <w:color w:val="1155CC"/>
            <w:u w:val="single"/>
          </w:rPr>
          <w:t>https://doi.org/10.1002/nur.22291</w:t>
        </w:r>
      </w:hyperlink>
      <w:r w:rsidRPr="009C0C93">
        <w:t xml:space="preserve"> </w:t>
      </w:r>
    </w:p>
    <w:p w14:paraId="70F35839" w14:textId="77777777" w:rsidR="006877A8" w:rsidRPr="009C0C93" w:rsidRDefault="006877A8">
      <w:r w:rsidRPr="009C0C93">
        <w:t xml:space="preserve">Mears, A. (2014) 'Gaming and targets in the English NHS,' </w:t>
      </w:r>
      <w:r w:rsidRPr="009C0C93">
        <w:rPr>
          <w:i/>
          <w:iCs/>
        </w:rPr>
        <w:t>Universal Journal of Management</w:t>
      </w:r>
      <w:r w:rsidRPr="009C0C93">
        <w:t xml:space="preserve">, 2(7), pp. 293–301. Available at: </w:t>
      </w:r>
      <w:hyperlink r:id="rId26">
        <w:r w:rsidRPr="009C0C93">
          <w:rPr>
            <w:color w:val="1155CC"/>
            <w:u w:val="single"/>
          </w:rPr>
          <w:t>https://doi.org/10.13189/ujm.2014.020705</w:t>
        </w:r>
      </w:hyperlink>
      <w:r w:rsidRPr="009C0C93">
        <w:t xml:space="preserve">. </w:t>
      </w:r>
    </w:p>
    <w:p w14:paraId="428C7366" w14:textId="77777777" w:rsidR="006877A8" w:rsidRPr="009C0C93" w:rsidRDefault="006877A8">
      <w:r w:rsidRPr="009C0C93">
        <w:t xml:space="preserve">Mukti, P. and Rochmoeljati, R. (2026) 'Analysis of time waste in healthcare services using Lean Healthcare and the 5 Whys Root Cause Analysis,' </w:t>
      </w:r>
      <w:r w:rsidRPr="009C0C93">
        <w:rPr>
          <w:i/>
          <w:iCs/>
        </w:rPr>
        <w:t>Golden Ratio of Mapping Idea and Literature Format</w:t>
      </w:r>
      <w:r w:rsidRPr="009C0C93">
        <w:t xml:space="preserve">, 6(2), pp. 1871–1889. Available at: </w:t>
      </w:r>
      <w:hyperlink r:id="rId27">
        <w:r w:rsidRPr="009C0C93">
          <w:rPr>
            <w:color w:val="1155CC"/>
            <w:u w:val="single"/>
          </w:rPr>
          <w:t>https://doi.org/10.52970/grmilf.v6i2.2102</w:t>
        </w:r>
      </w:hyperlink>
      <w:r w:rsidRPr="009C0C93">
        <w:t xml:space="preserve">. </w:t>
      </w:r>
    </w:p>
    <w:p w14:paraId="2133F117" w14:textId="77777777" w:rsidR="006877A8" w:rsidRPr="009C0C93" w:rsidRDefault="006877A8">
      <w:r w:rsidRPr="009C0C93">
        <w:t xml:space="preserve">NHS (2021) </w:t>
      </w:r>
      <w:r w:rsidRPr="009C0C93">
        <w:rPr>
          <w:i/>
          <w:iCs/>
        </w:rPr>
        <w:t>NHS England » Statistical process control tool</w:t>
      </w:r>
      <w:r w:rsidRPr="009C0C93">
        <w:t xml:space="preserve">. Available at: </w:t>
      </w:r>
      <w:hyperlink r:id="rId28">
        <w:r w:rsidRPr="009C0C93">
          <w:rPr>
            <w:color w:val="1155CC"/>
            <w:u w:val="single"/>
          </w:rPr>
          <w:t>https://www.england.nhs.uk/statistical-process-control-tool/</w:t>
        </w:r>
      </w:hyperlink>
      <w:r w:rsidRPr="009C0C93">
        <w:t>. (Accessed: 3 August 2026)</w:t>
      </w:r>
    </w:p>
    <w:p w14:paraId="60B4BB72" w14:textId="77777777" w:rsidR="006877A8" w:rsidRPr="009C0C93" w:rsidRDefault="006877A8">
      <w:r w:rsidRPr="009C0C93">
        <w:t xml:space="preserve">NHS (2022) </w:t>
      </w:r>
      <w:r w:rsidRPr="009C0C93">
        <w:rPr>
          <w:i/>
          <w:iCs/>
        </w:rPr>
        <w:t>Freedom to Speak Up: A guide for leaders in the NHS and organisations delivering NHS services</w:t>
      </w:r>
      <w:r w:rsidRPr="009C0C93">
        <w:t xml:space="preserve">. Available at: </w:t>
      </w:r>
      <w:hyperlink r:id="rId29">
        <w:r w:rsidRPr="009C0C93">
          <w:rPr>
            <w:color w:val="1155CC"/>
            <w:u w:val="single"/>
          </w:rPr>
          <w:t>https://www.england.nhs.uk/wp-</w:t>
        </w:r>
        <w:r w:rsidRPr="009C0C93">
          <w:rPr>
            <w:color w:val="1155CC"/>
            <w:u w:val="single"/>
          </w:rPr>
          <w:lastRenderedPageBreak/>
          <w:t>content/uploads/2022/04/B1245_ii_NHS-freedom-to-speak-up-guide-eBook.pdf</w:t>
        </w:r>
      </w:hyperlink>
      <w:r w:rsidRPr="009C0C93">
        <w:t>. (Accessed: 4 August 2026)</w:t>
      </w:r>
    </w:p>
    <w:p w14:paraId="1087F82E" w14:textId="77777777" w:rsidR="006877A8" w:rsidRPr="009C0C93" w:rsidRDefault="006877A8">
      <w:r w:rsidRPr="009C0C93">
        <w:t xml:space="preserve">NHS (2023a) </w:t>
      </w:r>
      <w:r w:rsidRPr="009C0C93">
        <w:rPr>
          <w:i/>
          <w:iCs/>
        </w:rPr>
        <w:t>NHS England » NHS Long Term Workforce Plan</w:t>
      </w:r>
      <w:r w:rsidRPr="009C0C93">
        <w:t xml:space="preserve">. Available at: </w:t>
      </w:r>
      <w:hyperlink r:id="rId30">
        <w:r w:rsidRPr="009C0C93">
          <w:rPr>
            <w:color w:val="1155CC"/>
            <w:u w:val="single"/>
          </w:rPr>
          <w:t>https://www.england.nhs.uk/long-read/nhs-long-term-workforce-plan-2/</w:t>
        </w:r>
      </w:hyperlink>
      <w:r w:rsidRPr="009C0C93">
        <w:t>. (Accessed: 4 August 2026)</w:t>
      </w:r>
    </w:p>
    <w:p w14:paraId="4B48C88A" w14:textId="77777777" w:rsidR="006877A8" w:rsidRPr="009C0C93" w:rsidRDefault="006877A8">
      <w:r w:rsidRPr="009C0C93">
        <w:t xml:space="preserve">NHS (2023b) </w:t>
      </w:r>
      <w:r w:rsidRPr="009C0C93">
        <w:rPr>
          <w:i/>
          <w:iCs/>
        </w:rPr>
        <w:t>Business Continuity Debrief template</w:t>
      </w:r>
      <w:r w:rsidRPr="009C0C93">
        <w:t xml:space="preserve">, </w:t>
      </w:r>
      <w:r w:rsidRPr="009C0C93">
        <w:rPr>
          <w:i/>
          <w:iCs/>
        </w:rPr>
        <w:t>NHS</w:t>
      </w:r>
      <w:r w:rsidRPr="009C0C93">
        <w:t xml:space="preserve">. Available at: </w:t>
      </w:r>
      <w:hyperlink r:id="rId31">
        <w:r w:rsidRPr="009C0C93">
          <w:rPr>
            <w:color w:val="1155CC"/>
            <w:u w:val="single"/>
          </w:rPr>
          <w:t>https://www.england.nhs.uk/wp-content/uploads/2023/04/part-4-a-business-continuity-debrief-template.pdf</w:t>
        </w:r>
      </w:hyperlink>
      <w:r w:rsidRPr="009C0C93">
        <w:t>. (Accessed: 4 August 2026)</w:t>
      </w:r>
    </w:p>
    <w:p w14:paraId="42422914" w14:textId="77777777" w:rsidR="006877A8" w:rsidRPr="009C0C93" w:rsidRDefault="006877A8">
      <w:r w:rsidRPr="009C0C93">
        <w:t xml:space="preserve">NHS (2025) </w:t>
      </w:r>
      <w:r w:rsidRPr="009C0C93">
        <w:rPr>
          <w:i/>
          <w:iCs/>
        </w:rPr>
        <w:t>Annual Report 2024 / 25</w:t>
      </w:r>
      <w:r w:rsidRPr="009C0C93">
        <w:t xml:space="preserve">. Available at: </w:t>
      </w:r>
      <w:hyperlink r:id="rId32">
        <w:r w:rsidRPr="009C0C93">
          <w:rPr>
            <w:color w:val="1155CC"/>
            <w:u w:val="single"/>
          </w:rPr>
          <w:t>https://www.uhnm.nhs.uk/media/jzodwc43/annual-report-accounts-2024-25-for-website.pdf</w:t>
        </w:r>
      </w:hyperlink>
      <w:r w:rsidRPr="009C0C93">
        <w:t>. (Accessed: 4 August 2026)</w:t>
      </w:r>
    </w:p>
    <w:p w14:paraId="7F2EC106" w14:textId="77777777" w:rsidR="006877A8" w:rsidRPr="009C0C93" w:rsidRDefault="006877A8">
      <w:r w:rsidRPr="009C0C93">
        <w:t xml:space="preserve">NHS (2026) </w:t>
      </w:r>
      <w:r w:rsidRPr="009C0C93">
        <w:rPr>
          <w:i/>
          <w:iCs/>
        </w:rPr>
        <w:t>NHS England » Patient safety incident response standards</w:t>
      </w:r>
      <w:r w:rsidRPr="009C0C93">
        <w:t xml:space="preserve">. Available at: </w:t>
      </w:r>
      <w:hyperlink r:id="rId33">
        <w:r w:rsidRPr="009C0C93">
          <w:rPr>
            <w:color w:val="1155CC"/>
            <w:u w:val="single"/>
          </w:rPr>
          <w:t>https://www.england.nhs.uk/long-read/patient-safety-incident-response-standards/</w:t>
        </w:r>
      </w:hyperlink>
      <w:r w:rsidRPr="009C0C93">
        <w:t>. (Accessed: 4 August 2026)</w:t>
      </w:r>
    </w:p>
    <w:p w14:paraId="3FAFFE70" w14:textId="77777777" w:rsidR="006877A8" w:rsidRPr="009C0C93" w:rsidRDefault="006877A8">
      <w:r w:rsidRPr="009C0C93">
        <w:t xml:space="preserve">ONS (2022) </w:t>
      </w:r>
      <w:r w:rsidRPr="009C0C93">
        <w:rPr>
          <w:i/>
          <w:iCs/>
        </w:rPr>
        <w:t>Trust in government, UK - Office for National Statistics</w:t>
      </w:r>
      <w:r w:rsidRPr="009C0C93">
        <w:t xml:space="preserve">. Available at: </w:t>
      </w:r>
      <w:hyperlink r:id="rId34">
        <w:r w:rsidRPr="009C0C93">
          <w:rPr>
            <w:color w:val="1155CC"/>
            <w:u w:val="single"/>
          </w:rPr>
          <w:t>https://www.ons.gov.uk/peoplepopulationandcommunity/wellbeing/bulletins/trustingovernmentuk/2022</w:t>
        </w:r>
      </w:hyperlink>
      <w:r w:rsidRPr="009C0C93">
        <w:t>. (Accessed: 4 August 2026)</w:t>
      </w:r>
    </w:p>
    <w:p w14:paraId="5DC0E0E2" w14:textId="77777777" w:rsidR="006877A8" w:rsidRPr="009C0C93" w:rsidRDefault="006877A8">
      <w:r w:rsidRPr="009C0C93">
        <w:t xml:space="preserve">Rafferty, A.M. and Leary, A. (2023) 'Nursing notes on a scandal,' </w:t>
      </w:r>
      <w:r w:rsidRPr="009C0C93">
        <w:rPr>
          <w:i/>
          <w:iCs/>
        </w:rPr>
        <w:t>Future Healthcare Journal</w:t>
      </w:r>
      <w:r w:rsidRPr="009C0C93">
        <w:t xml:space="preserve">, 10(1), pp. 3–6. Available at: </w:t>
      </w:r>
      <w:hyperlink r:id="rId35">
        <w:r w:rsidRPr="009C0C93">
          <w:rPr>
            <w:color w:val="1155CC"/>
            <w:u w:val="single"/>
          </w:rPr>
          <w:t>https://doi.org/10.7861/fhj.2023-fr102</w:t>
        </w:r>
      </w:hyperlink>
      <w:r w:rsidRPr="009C0C93">
        <w:t xml:space="preserve">. </w:t>
      </w:r>
    </w:p>
    <w:p w14:paraId="4B8021E8" w14:textId="77777777" w:rsidR="006877A8" w:rsidRPr="009C0C93" w:rsidRDefault="006877A8">
      <w:r w:rsidRPr="009C0C93">
        <w:t xml:space="preserve">Ramsey, S.M., Brooks, J., Briggs, M. and Hallett, C.E., (2022). Corporatising compassion? A contemporary history study of English NHS Trusts' nursing strategy documents. </w:t>
      </w:r>
      <w:r w:rsidRPr="009C0C93">
        <w:rPr>
          <w:i/>
          <w:iCs/>
        </w:rPr>
        <w:t>Nursing Inquiry, 29</w:t>
      </w:r>
      <w:r w:rsidRPr="009C0C93">
        <w:t xml:space="preserve">(4), p.e12486. Available at: </w:t>
      </w:r>
      <w:hyperlink r:id="rId36">
        <w:r w:rsidRPr="009C0C93">
          <w:rPr>
            <w:color w:val="1155CC"/>
            <w:u w:val="single"/>
          </w:rPr>
          <w:t>https://doi.org/10.1111/nin.12486</w:t>
        </w:r>
      </w:hyperlink>
      <w:r w:rsidRPr="009C0C93">
        <w:t xml:space="preserve"> </w:t>
      </w:r>
    </w:p>
    <w:p w14:paraId="0DA19907" w14:textId="77777777" w:rsidR="006877A8" w:rsidRPr="009C0C93" w:rsidRDefault="006877A8">
      <w:r w:rsidRPr="009C0C93">
        <w:t xml:space="preserve">Russ, S.J., Green, J., de Winter, L., Herrington, E., Hughes-Hallett, A., Taylor, J.M. and Sevdalis, N., (2023). An introduction to quality improvement. </w:t>
      </w:r>
      <w:r w:rsidRPr="009C0C93">
        <w:rPr>
          <w:i/>
          <w:iCs/>
        </w:rPr>
        <w:t>Journal of Clinical Urology</w:t>
      </w:r>
      <w:r w:rsidRPr="009C0C93">
        <w:t xml:space="preserve">, p.20514158221075405. Available at: </w:t>
      </w:r>
      <w:hyperlink r:id="rId37">
        <w:r w:rsidRPr="009C0C93">
          <w:rPr>
            <w:color w:val="1155CC"/>
            <w:u w:val="single"/>
          </w:rPr>
          <w:t>https://doi.org/10.1177/20514158221075405</w:t>
        </w:r>
      </w:hyperlink>
      <w:r w:rsidRPr="009C0C93">
        <w:t xml:space="preserve"> </w:t>
      </w:r>
    </w:p>
    <w:p w14:paraId="0B78498F" w14:textId="77777777" w:rsidR="006877A8" w:rsidRPr="009C0C93" w:rsidRDefault="006877A8">
      <w:r w:rsidRPr="009C0C93">
        <w:t xml:space="preserve">Small, N., (2023). </w:t>
      </w:r>
      <w:r w:rsidRPr="009C0C93">
        <w:rPr>
          <w:i/>
          <w:iCs/>
        </w:rPr>
        <w:t>Failures in health and social care: Governance and culture change.</w:t>
      </w:r>
      <w:r w:rsidRPr="009C0C93">
        <w:t xml:space="preserve"> Taylor &amp; Francis.</w:t>
      </w:r>
    </w:p>
    <w:p w14:paraId="20AAA647" w14:textId="77777777" w:rsidR="006877A8" w:rsidRPr="009C0C93" w:rsidRDefault="006877A8">
      <w:r w:rsidRPr="009C0C93">
        <w:t xml:space="preserve">Smith, J. and Chambers, N. (2019) 'Mid Staffordshire: a Case Study of Failed Governance and Leadership?,' </w:t>
      </w:r>
      <w:r w:rsidRPr="009C0C93">
        <w:rPr>
          <w:i/>
          <w:iCs/>
        </w:rPr>
        <w:t>The Political Quarterly</w:t>
      </w:r>
      <w:r w:rsidRPr="009C0C93">
        <w:t xml:space="preserve">, 90(2), pp. 194–201. Available at: </w:t>
      </w:r>
      <w:hyperlink r:id="rId38">
        <w:r w:rsidRPr="009C0C93">
          <w:rPr>
            <w:color w:val="1155CC"/>
            <w:u w:val="single"/>
          </w:rPr>
          <w:t>https://doi.org/10.1111/1467-923x.12698</w:t>
        </w:r>
      </w:hyperlink>
      <w:r w:rsidRPr="009C0C93">
        <w:t xml:space="preserve">. </w:t>
      </w:r>
    </w:p>
    <w:p w14:paraId="4DB9B587" w14:textId="77777777" w:rsidR="006877A8" w:rsidRPr="009C0C93" w:rsidRDefault="006877A8">
      <w:r w:rsidRPr="009C0C93">
        <w:t xml:space="preserve">Souza, D.L., Korzenowski, A.L., Alvarado, M.M., Sperafico, J.H., Ackermann, A.E.F., Mareth, T. and Scavarda, A.J., (2021), June. A systematic review on lean applications’ in emergency departments. In </w:t>
      </w:r>
      <w:r w:rsidRPr="009C0C93">
        <w:rPr>
          <w:i/>
          <w:iCs/>
        </w:rPr>
        <w:t>Healthcare</w:t>
      </w:r>
      <w:r w:rsidRPr="009C0C93">
        <w:t xml:space="preserve"> (Vol. 9, No. 6, p. 763). MDPI. Available at: </w:t>
      </w:r>
      <w:hyperlink r:id="rId39">
        <w:r w:rsidRPr="009C0C93">
          <w:rPr>
            <w:color w:val="1155CC"/>
            <w:u w:val="single"/>
          </w:rPr>
          <w:t>https://doi.org/10.3390/healthcare9060763</w:t>
        </w:r>
      </w:hyperlink>
      <w:r w:rsidRPr="009C0C93">
        <w:t xml:space="preserve"> </w:t>
      </w:r>
    </w:p>
    <w:p w14:paraId="6875DDAC" w14:textId="77777777" w:rsidR="006877A8" w:rsidRPr="009C0C93" w:rsidRDefault="006877A8">
      <w:r w:rsidRPr="009C0C93">
        <w:lastRenderedPageBreak/>
        <w:t xml:space="preserve">Tamher, S.D., Rachmawaty, R. and Erika, K.A. (2021) 'The effectiveness of Plan Do Check Act (PDCA) method implementation in improving nursing care quality: A systematic review,' </w:t>
      </w:r>
      <w:r w:rsidRPr="009C0C93">
        <w:rPr>
          <w:i/>
          <w:iCs/>
        </w:rPr>
        <w:t>Enfermería Clínica</w:t>
      </w:r>
      <w:r w:rsidRPr="009C0C93">
        <w:t xml:space="preserve">, 31, pp. S627–S631. Available at: </w:t>
      </w:r>
      <w:hyperlink r:id="rId40">
        <w:r w:rsidRPr="009C0C93">
          <w:rPr>
            <w:color w:val="1155CC"/>
            <w:u w:val="single"/>
          </w:rPr>
          <w:t>https://doi.org/10.1016/j.enfcli.2021.07.006</w:t>
        </w:r>
      </w:hyperlink>
      <w:r w:rsidRPr="009C0C93">
        <w:t xml:space="preserve">. </w:t>
      </w:r>
    </w:p>
    <w:p w14:paraId="0CC60354" w14:textId="77777777" w:rsidR="006877A8" w:rsidRPr="009C0C93" w:rsidRDefault="006877A8">
      <w:r w:rsidRPr="009C0C93">
        <w:t xml:space="preserve">Tossaint-Schoenmakers, R., Versluis, A., Chavannes, N., Talboom-Kamp, E. and Kasteleyn, M., (2021). The challenge of integrating eHealth into health care: systematic literature review of the Donabedian model of structure, process, and outcome. </w:t>
      </w:r>
      <w:r w:rsidRPr="009C0C93">
        <w:rPr>
          <w:i/>
          <w:iCs/>
        </w:rPr>
        <w:t>Journal of medical Internet research, 23(</w:t>
      </w:r>
      <w:r w:rsidRPr="009C0C93">
        <w:t xml:space="preserve">5), p.e27180. Available at: </w:t>
      </w:r>
      <w:hyperlink r:id="rId41">
        <w:r w:rsidRPr="009C0C93">
          <w:rPr>
            <w:color w:val="1155CC"/>
            <w:u w:val="single"/>
          </w:rPr>
          <w:t>https://doi.org/10.2196/27180</w:t>
        </w:r>
      </w:hyperlink>
      <w:r w:rsidRPr="009C0C93">
        <w:t xml:space="preserve"> </w:t>
      </w:r>
    </w:p>
    <w:p w14:paraId="237A59F3" w14:textId="77777777" w:rsidR="006877A8" w:rsidRPr="009C0C93" w:rsidRDefault="006877A8">
      <w:r w:rsidRPr="009C0C93">
        <w:t xml:space="preserve">Triggle, N. (2013) 'Stafford Hospital: the scandal that shames the NHS,' </w:t>
      </w:r>
      <w:r w:rsidRPr="009C0C93">
        <w:rPr>
          <w:i/>
          <w:iCs/>
        </w:rPr>
        <w:t>BBC News</w:t>
      </w:r>
      <w:r w:rsidRPr="009C0C93">
        <w:t xml:space="preserve">, 4 February. Available at: </w:t>
      </w:r>
      <w:hyperlink r:id="rId42">
        <w:r w:rsidRPr="009C0C93">
          <w:rPr>
            <w:color w:val="1155CC"/>
            <w:u w:val="single"/>
          </w:rPr>
          <w:t>https://www.bbc.com/news/health-21244190#</w:t>
        </w:r>
      </w:hyperlink>
      <w:r w:rsidRPr="009C0C93">
        <w:t>. (Accessed: 4 August 2026)</w:t>
      </w:r>
    </w:p>
    <w:p w14:paraId="27D98E1B" w14:textId="77777777" w:rsidR="006877A8" w:rsidRPr="009C0C93" w:rsidRDefault="006877A8">
      <w:r w:rsidRPr="009C0C93">
        <w:t xml:space="preserve">UK Parliament (2009) </w:t>
      </w:r>
      <w:r w:rsidRPr="009C0C93">
        <w:rPr>
          <w:i/>
          <w:iCs/>
        </w:rPr>
        <w:t>NHS: Mid-Staffordshire Foundation Trust</w:t>
      </w:r>
      <w:r w:rsidRPr="009C0C93">
        <w:t xml:space="preserve">. Available at: </w:t>
      </w:r>
      <w:hyperlink r:id="rId43">
        <w:r w:rsidRPr="009C0C93">
          <w:rPr>
            <w:color w:val="1155CC"/>
            <w:u w:val="single"/>
          </w:rPr>
          <w:t>https://hansard.parliament.uk/Lords/2009-03-18/debates/09031886000445/NHSMid-StaffordshireFoundationTrust</w:t>
        </w:r>
      </w:hyperlink>
      <w:r w:rsidRPr="009C0C93">
        <w:t>. (Accessed: 4 August 2026)</w:t>
      </w:r>
    </w:p>
    <w:p w14:paraId="602D5894" w14:textId="77777777" w:rsidR="006877A8" w:rsidRPr="009C0C93" w:rsidRDefault="006877A8">
      <w:r w:rsidRPr="009C0C93">
        <w:t xml:space="preserve">While, A. (2015) 'Can we learn from the Mid-Staffordshire Inquiry or is it always someone else’s problem?,' </w:t>
      </w:r>
      <w:r w:rsidRPr="009C0C93">
        <w:rPr>
          <w:i/>
          <w:iCs/>
        </w:rPr>
        <w:t>London Journal of Primary Care</w:t>
      </w:r>
      <w:r w:rsidRPr="009C0C93">
        <w:t xml:space="preserve">, 7(2), pp. 23–24. Available at: </w:t>
      </w:r>
      <w:hyperlink r:id="rId44">
        <w:r w:rsidRPr="009C0C93">
          <w:rPr>
            <w:color w:val="1155CC"/>
            <w:u w:val="single"/>
          </w:rPr>
          <w:t>https://doi.org/10.1080/17571472.2015.11493431</w:t>
        </w:r>
      </w:hyperlink>
      <w:r w:rsidRPr="009C0C93">
        <w:t xml:space="preserve">. </w:t>
      </w:r>
    </w:p>
    <w:p w14:paraId="46AC1D80" w14:textId="77777777" w:rsidR="006877A8" w:rsidRPr="009C0C93" w:rsidRDefault="006877A8">
      <w:r w:rsidRPr="009C0C93">
        <w:t xml:space="preserve">Williams, B., Shelley, P.D., Patel, V., Prothro, C. and Reynolds, S.S., (2023). Using PDSA cycles to improve oral care compliance. </w:t>
      </w:r>
      <w:r w:rsidRPr="009C0C93">
        <w:rPr>
          <w:i/>
          <w:iCs/>
        </w:rPr>
        <w:t>American journal of infection control, 51</w:t>
      </w:r>
      <w:r w:rsidRPr="009C0C93">
        <w:t xml:space="preserve">(1), pp.110-113. Available at: </w:t>
      </w:r>
      <w:hyperlink r:id="rId45">
        <w:r w:rsidRPr="009C0C93">
          <w:rPr>
            <w:color w:val="1155CC"/>
            <w:u w:val="single"/>
          </w:rPr>
          <w:t>https://doi.org/10.1016/j.ajic.2022.05.006</w:t>
        </w:r>
      </w:hyperlink>
      <w:r w:rsidRPr="009C0C93">
        <w:t xml:space="preserve"> </w:t>
      </w:r>
    </w:p>
    <w:sectPr w:rsidR="006877A8" w:rsidRPr="009C0C93">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Regular r:id="rId1" w:fontKey="{864AE1C0-0503-4FE7-A0A8-CC3179830175}"/>
  </w:font>
  <w:font w:name="Calibri">
    <w:panose1 w:val="020F0502020204030204"/>
    <w:charset w:val="00"/>
    <w:family w:val="swiss"/>
    <w:pitch w:val="variable"/>
    <w:sig w:usb0="E4002EFF" w:usb1="C200247B" w:usb2="00000009" w:usb3="00000000" w:csb0="000001FF" w:csb1="00000000"/>
    <w:embedRegular r:id="rId2" w:fontKey="{B1FA9E10-4045-43D3-B22B-DE37ADEE26F2}"/>
  </w:font>
  <w:font w:name="Shruti">
    <w:panose1 w:val="020B0502040204020203"/>
    <w:charset w:val="00"/>
    <w:family w:val="swiss"/>
    <w:pitch w:val="variable"/>
    <w:sig w:usb0="00040003" w:usb1="00000000" w:usb2="00000000" w:usb3="00000000" w:csb0="00000001" w:csb1="00000000"/>
    <w:embedRegular r:id="rId3" w:fontKey="{E659E59A-F4B4-43DF-BCDB-7B3EF648BD37}"/>
  </w:font>
  <w:font w:name="Cambria">
    <w:panose1 w:val="02040503050406030204"/>
    <w:charset w:val="00"/>
    <w:family w:val="roman"/>
    <w:pitch w:val="variable"/>
    <w:sig w:usb0="E00006FF" w:usb1="420024FF" w:usb2="02000000" w:usb3="00000000" w:csb0="0000019F" w:csb1="00000000"/>
    <w:embedRegular r:id="rId4" w:fontKey="{1A9D4E10-A4FE-4EDF-9AF6-EDF717AB6DF5}"/>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7915"/>
    <w:rsid w:val="00376189"/>
    <w:rsid w:val="00500B98"/>
    <w:rsid w:val="006877A8"/>
    <w:rsid w:val="007C7915"/>
    <w:rsid w:val="00857441"/>
    <w:rsid w:val="008A72C6"/>
    <w:rsid w:val="00924E53"/>
    <w:rsid w:val="009C0C93"/>
    <w:rsid w:val="00BE62B5"/>
    <w:rsid w:val="00F30B73"/>
    <w:rsid w:val="00F369F8"/>
  </w:rsids>
  <m:mathPr>
    <m:mathFont m:val="Cambria Math"/>
    <m:brkBin m:val="before"/>
    <m:brkBinSub m:val="--"/>
    <m:smallFrac m:val="0"/>
    <m:dispDef/>
    <m:lMargin m:val="0"/>
    <m:rMargin m:val="0"/>
    <m:defJc m:val="centerGroup"/>
    <m:wrapIndent m:val="1440"/>
    <m:intLim m:val="subSup"/>
    <m:naryLim m:val="undOvr"/>
  </m:mathPr>
  <w:themeFontLang w:val="en-GB"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D7528E"/>
  <w15:docId w15:val="{9E133996-50A9-48AB-B578-7521BFAF09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spacing w:before="400" w:after="120"/>
      <w:outlineLvl w:val="0"/>
    </w:pPr>
    <w:rPr>
      <w:b/>
      <w:bCs/>
      <w:sz w:val="24"/>
      <w:szCs w:val="24"/>
    </w:rPr>
  </w:style>
  <w:style w:type="paragraph" w:styleId="Heading2">
    <w:name w:val="heading 2"/>
    <w:basedOn w:val="Normal"/>
    <w:next w:val="Normal"/>
    <w:pPr>
      <w:keepNext/>
      <w:keepLines/>
      <w:spacing w:before="360" w:after="120"/>
      <w:outlineLvl w:val="1"/>
    </w:pPr>
    <w:rPr>
      <w:b/>
      <w:bCs/>
      <w:i/>
      <w:iCs/>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6877A8"/>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877A8"/>
    <w:rPr>
      <w:rFonts w:ascii="Segoe UI" w:hAnsi="Segoe UI" w:cs="Segoe UI"/>
      <w:sz w:val="18"/>
      <w:szCs w:val="18"/>
    </w:rPr>
  </w:style>
  <w:style w:type="paragraph" w:styleId="TOCHeading">
    <w:name w:val="TOC Heading"/>
    <w:basedOn w:val="Heading1"/>
    <w:next w:val="Normal"/>
    <w:uiPriority w:val="39"/>
    <w:unhideWhenUsed/>
    <w:qFormat/>
    <w:rsid w:val="006877A8"/>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6877A8"/>
    <w:pPr>
      <w:spacing w:after="100"/>
    </w:pPr>
  </w:style>
  <w:style w:type="paragraph" w:styleId="TOC2">
    <w:name w:val="toc 2"/>
    <w:basedOn w:val="Normal"/>
    <w:next w:val="Normal"/>
    <w:autoRedefine/>
    <w:uiPriority w:val="39"/>
    <w:unhideWhenUsed/>
    <w:rsid w:val="006877A8"/>
    <w:pPr>
      <w:spacing w:after="100"/>
      <w:ind w:left="220"/>
    </w:pPr>
  </w:style>
  <w:style w:type="character" w:styleId="Hyperlink">
    <w:name w:val="Hyperlink"/>
    <w:basedOn w:val="DefaultParagraphFont"/>
    <w:uiPriority w:val="99"/>
    <w:unhideWhenUsed/>
    <w:rsid w:val="006877A8"/>
    <w:rPr>
      <w:color w:val="0000FF" w:themeColor="hyperlink"/>
      <w:u w:val="single"/>
    </w:rPr>
  </w:style>
  <w:style w:type="table" w:styleId="TableGrid">
    <w:name w:val="Table Grid"/>
    <w:basedOn w:val="TableNormal"/>
    <w:uiPriority w:val="39"/>
    <w:rsid w:val="00924E53"/>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theguardian.com/society/2013/feb/06/mid-staffs-hospital-scandal-guide" TargetMode="External"/><Relationship Id="rId18" Type="http://schemas.openxmlformats.org/officeDocument/2006/relationships/hyperlink" Target="https://www.theukcatpeople.co.uk/post/francis-reports-and-mid-staffordshire-failings-medical-interview-hot-topic-questions" TargetMode="External"/><Relationship Id="rId26" Type="http://schemas.openxmlformats.org/officeDocument/2006/relationships/hyperlink" Target="https://doi.org/10.13189/ujm.2014.020705" TargetMode="External"/><Relationship Id="rId39" Type="http://schemas.openxmlformats.org/officeDocument/2006/relationships/hyperlink" Target="https://doi.org/10.3390/healthcare9060763" TargetMode="External"/><Relationship Id="rId21" Type="http://schemas.openxmlformats.org/officeDocument/2006/relationships/hyperlink" Target="https://www.researchgate.net/profile/Paul-Jenkins-10/publication/346971322_THE_ROLE_OF_FEAR_WITHIN_THE_MID_STAFFORDSHIRE_HOSPITAL_SCANDAL/links/5fd64453a6fdccdcb8c1ef15/THE-ROLE-OF-FEAR-WITHIN-THE-MID-STAFFORDSHIRE-HOSPITAL-SCANDAL.pdf" TargetMode="External"/><Relationship Id="rId34" Type="http://schemas.openxmlformats.org/officeDocument/2006/relationships/hyperlink" Target="https://www.ons.gov.uk/peoplepopulationandcommunity/wellbeing/bulletins/trustingovernmentuk/2022" TargetMode="External"/><Relationship Id="rId42" Type="http://schemas.openxmlformats.org/officeDocument/2006/relationships/hyperlink" Target="https://www.bbc.com/news/health-21244190" TargetMode="External"/><Relationship Id="rId47" Type="http://schemas.openxmlformats.org/officeDocument/2006/relationships/theme" Target="theme/theme1.xm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hyperlink" Target="https://www.cqc.org.uk/sites/default/files/2024-10/20231025_stateofcare2324_easyread.pdf" TargetMode="External"/><Relationship Id="rId29" Type="http://schemas.openxmlformats.org/officeDocument/2006/relationships/hyperlink" Target="https://www.england.nhs.uk/wp-content/uploads/2022/04/B1245_ii_NHS-freedom-to-speak-up-guide-eBook.pdf"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bbc.com/news/uk-england-stoke-staffordshire-50836324" TargetMode="External"/><Relationship Id="rId24" Type="http://schemas.openxmlformats.org/officeDocument/2006/relationships/hyperlink" Target="https://doi.org/10.1071/PY23123" TargetMode="External"/><Relationship Id="rId32" Type="http://schemas.openxmlformats.org/officeDocument/2006/relationships/hyperlink" Target="https://www.uhnm.nhs.uk/media/jzodwc43/annual-report-accounts-2024-25-for-website.pdf" TargetMode="External"/><Relationship Id="rId37" Type="http://schemas.openxmlformats.org/officeDocument/2006/relationships/hyperlink" Target="https://doi.org/10.1177/20514158221075405" TargetMode="External"/><Relationship Id="rId40" Type="http://schemas.openxmlformats.org/officeDocument/2006/relationships/hyperlink" Target="https://doi.org/10.1016/j.enfcli.2021.07.006" TargetMode="External"/><Relationship Id="rId45" Type="http://schemas.openxmlformats.org/officeDocument/2006/relationships/hyperlink" Target="https://doi.org/10.1016/j.ajic.2022.05.006" TargetMode="External"/><Relationship Id="rId5" Type="http://schemas.openxmlformats.org/officeDocument/2006/relationships/image" Target="media/image1.png"/><Relationship Id="rId15" Type="http://schemas.openxmlformats.org/officeDocument/2006/relationships/hyperlink" Target="https://api.cqc.org.uk/public/v1/reports/af45828c-b85f-4e39-aa73-457c40a0cc10?20241101093434" TargetMode="External"/><Relationship Id="rId23" Type="http://schemas.openxmlformats.org/officeDocument/2006/relationships/hyperlink" Target="https://doi.org/10.7861/futurehosp.2-3-203" TargetMode="External"/><Relationship Id="rId28" Type="http://schemas.openxmlformats.org/officeDocument/2006/relationships/hyperlink" Target="https://www.england.nhs.uk/statistical-process-control-tool/" TargetMode="External"/><Relationship Id="rId36" Type="http://schemas.openxmlformats.org/officeDocument/2006/relationships/hyperlink" Target="https://doi.org/10.1111/nin.12486" TargetMode="External"/><Relationship Id="rId10" Type="http://schemas.openxmlformats.org/officeDocument/2006/relationships/hyperlink" Target="https://doi.org/10.1080/20479700.2022.2149082" TargetMode="External"/><Relationship Id="rId19" Type="http://schemas.openxmlformats.org/officeDocument/2006/relationships/hyperlink" Target="https://doi.org/10.2106/JBJS.RVW.15.00094" TargetMode="External"/><Relationship Id="rId31" Type="http://schemas.openxmlformats.org/officeDocument/2006/relationships/hyperlink" Target="https://www.england.nhs.uk/wp-content/uploads/2023/04/part-4-a-business-continuity-debrief-template.pdf" TargetMode="External"/><Relationship Id="rId44" Type="http://schemas.openxmlformats.org/officeDocument/2006/relationships/hyperlink" Target="https://doi.org/10.1080/17571472.2015.11493431"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doi.org/10.1016/j.clp.2023.02.002" TargetMode="External"/><Relationship Id="rId22" Type="http://schemas.openxmlformats.org/officeDocument/2006/relationships/hyperlink" Target="https://doi.org/10.36401/JQSH-23-42" TargetMode="External"/><Relationship Id="rId27" Type="http://schemas.openxmlformats.org/officeDocument/2006/relationships/hyperlink" Target="https://doi.org/10.52970/grmilf.v6i2.2102" TargetMode="External"/><Relationship Id="rId30" Type="http://schemas.openxmlformats.org/officeDocument/2006/relationships/hyperlink" Target="https://www.england.nhs.uk/long-read/nhs-long-term-workforce-plan-2/" TargetMode="External"/><Relationship Id="rId35" Type="http://schemas.openxmlformats.org/officeDocument/2006/relationships/hyperlink" Target="https://doi.org/10.7861/fhj.2023-fr102" TargetMode="External"/><Relationship Id="rId43" Type="http://schemas.openxmlformats.org/officeDocument/2006/relationships/hyperlink" Target="https://hansard.parliament.uk/Lords/2009-03-18/debates/09031886000445/NHSMid-StaffordshireFoundationTrust" TargetMode="External"/><Relationship Id="rId8" Type="http://schemas.openxmlformats.org/officeDocument/2006/relationships/image" Target="media/image4.png"/><Relationship Id="rId3" Type="http://schemas.openxmlformats.org/officeDocument/2006/relationships/settings" Target="settings.xml"/><Relationship Id="rId12" Type="http://schemas.openxmlformats.org/officeDocument/2006/relationships/hyperlink" Target="https://www.theguardian.com/global/2010/feb/24/mid-staffordshire-nhs-francis-inquiry" TargetMode="External"/><Relationship Id="rId17" Type="http://schemas.openxmlformats.org/officeDocument/2006/relationships/hyperlink" Target="https://assets.publishing.service.gov.uk/media/5a7ba0faed915d13110607c8/0947.pdf" TargetMode="External"/><Relationship Id="rId25" Type="http://schemas.openxmlformats.org/officeDocument/2006/relationships/hyperlink" Target="https://doi.org/10.1002/nur.22291" TargetMode="External"/><Relationship Id="rId33" Type="http://schemas.openxmlformats.org/officeDocument/2006/relationships/hyperlink" Target="https://www.england.nhs.uk/long-read/patient-safety-incident-response-standards/" TargetMode="External"/><Relationship Id="rId38" Type="http://schemas.openxmlformats.org/officeDocument/2006/relationships/hyperlink" Target="https://doi.org/10.1111/1467-923x.12698" TargetMode="External"/><Relationship Id="rId46" Type="http://schemas.openxmlformats.org/officeDocument/2006/relationships/fontTable" Target="fontTable.xml"/><Relationship Id="rId20" Type="http://schemas.openxmlformats.org/officeDocument/2006/relationships/hyperlink" Target="https://doi.org/10.2196/30432" TargetMode="External"/><Relationship Id="rId41" Type="http://schemas.openxmlformats.org/officeDocument/2006/relationships/hyperlink" Target="https://doi.org/10.2196/27180"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E1251A-14FD-429F-8781-5281EEFCD5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5464</Words>
  <Characters>31146</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Jahanviben Sodha (2530085)</cp:lastModifiedBy>
  <cp:revision>2</cp:revision>
  <dcterms:created xsi:type="dcterms:W3CDTF">2026-08-11T15:09:00Z</dcterms:created>
  <dcterms:modified xsi:type="dcterms:W3CDTF">2026-08-12T09:53:00Z</dcterms:modified>
</cp:coreProperties>
</file>