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A4513F5" w14:textId="56E1BF3A" w:rsidR="00D33A2C" w:rsidRPr="00421CCA" w:rsidRDefault="00D33A2C" w:rsidP="00421CCA">
      <w:pPr>
        <w:spacing w:line="360" w:lineRule="auto"/>
        <w:jc w:val="center"/>
        <w:rPr>
          <w:rFonts w:ascii="Arial" w:hAnsi="Arial" w:cs="Arial"/>
        </w:rPr>
      </w:pPr>
      <w:r w:rsidRPr="00421CCA">
        <w:rPr>
          <w:rFonts w:ascii="Arial" w:hAnsi="Arial" w:cs="Arial"/>
        </w:rPr>
        <w:t>Annotated Bibliography</w:t>
      </w:r>
    </w:p>
    <w:p w14:paraId="608AE0B6" w14:textId="3CA8B3D9" w:rsidR="00D33A2C" w:rsidRPr="00421CCA" w:rsidRDefault="00D33A2C" w:rsidP="00421CCA">
      <w:pPr>
        <w:pStyle w:val="ListParagraph"/>
        <w:numPr>
          <w:ilvl w:val="0"/>
          <w:numId w:val="4"/>
        </w:numPr>
        <w:spacing w:line="360" w:lineRule="auto"/>
        <w:rPr>
          <w:rFonts w:ascii="Arial" w:hAnsi="Arial" w:cs="Arial"/>
        </w:rPr>
      </w:pPr>
      <w:r w:rsidRPr="00421CCA">
        <w:rPr>
          <w:rFonts w:ascii="Arial" w:hAnsi="Arial" w:cs="Arial"/>
        </w:rPr>
        <w:t xml:space="preserve">Cherry, K. (2022) </w:t>
      </w:r>
      <w:r w:rsidRPr="00421CCA">
        <w:rPr>
          <w:rFonts w:ascii="Arial" w:hAnsi="Arial" w:cs="Arial"/>
          <w:lang w:val="en-US"/>
        </w:rPr>
        <w:t xml:space="preserve">Piaget's 4 Stages of Cognitive Development </w:t>
      </w:r>
      <w:proofErr w:type="spellStart"/>
      <w:r w:rsidRPr="00421CCA">
        <w:rPr>
          <w:rFonts w:ascii="Arial" w:hAnsi="Arial" w:cs="Arial"/>
          <w:lang w:val="en-US"/>
        </w:rPr>
        <w:t>Explained´Background</w:t>
      </w:r>
      <w:proofErr w:type="spellEnd"/>
      <w:r w:rsidRPr="00421CCA">
        <w:rPr>
          <w:rFonts w:ascii="Arial" w:hAnsi="Arial" w:cs="Arial"/>
          <w:lang w:val="en-US"/>
        </w:rPr>
        <w:t xml:space="preserve"> and Key Concepts of Piaget's </w:t>
      </w:r>
      <w:proofErr w:type="gramStart"/>
      <w:r w:rsidRPr="00421CCA">
        <w:rPr>
          <w:rFonts w:ascii="Arial" w:hAnsi="Arial" w:cs="Arial"/>
          <w:lang w:val="en-US"/>
        </w:rPr>
        <w:t>Theory ,</w:t>
      </w:r>
      <w:proofErr w:type="gramEnd"/>
      <w:r w:rsidRPr="00421CCA">
        <w:rPr>
          <w:rFonts w:ascii="Arial" w:hAnsi="Arial" w:cs="Arial"/>
          <w:lang w:val="en-US"/>
        </w:rPr>
        <w:t xml:space="preserve"> 16 December. Available at: </w:t>
      </w:r>
      <w:hyperlink r:id="rId5" w:history="1">
        <w:r w:rsidRPr="00421CCA">
          <w:rPr>
            <w:rStyle w:val="Hyperlink"/>
            <w:rFonts w:ascii="Arial" w:hAnsi="Arial" w:cs="Arial"/>
            <w:lang w:val="en-US"/>
          </w:rPr>
          <w:t>Piaget's 4 Stages of Cognitive Development Explained (verywellmind.com)</w:t>
        </w:r>
      </w:hyperlink>
      <w:r w:rsidRPr="00421CCA">
        <w:rPr>
          <w:rFonts w:ascii="Arial" w:hAnsi="Arial" w:cs="Arial"/>
          <w:lang w:val="en-US"/>
        </w:rPr>
        <w:t xml:space="preserve"> (Accessed: 17 February 2023)</w:t>
      </w:r>
    </w:p>
    <w:p w14:paraId="2F08587C" w14:textId="3E912E0E" w:rsidR="00D33A2C" w:rsidRPr="00421CCA" w:rsidRDefault="00D33A2C" w:rsidP="00421CCA">
      <w:pPr>
        <w:spacing w:line="360" w:lineRule="auto"/>
        <w:ind w:left="720"/>
        <w:rPr>
          <w:rFonts w:ascii="Arial" w:hAnsi="Arial" w:cs="Arial"/>
        </w:rPr>
      </w:pPr>
      <w:r w:rsidRPr="00421CCA">
        <w:rPr>
          <w:rFonts w:ascii="Arial" w:hAnsi="Arial" w:cs="Arial"/>
        </w:rPr>
        <w:t>This source, which discusses Piaget's four phases of cognitive development, greatly helped me to gain more clarity on the subject. How to better understand Piaget's theories, which focused on the source of intelligence instead of just how children acquire knowledge. I was better understanding what he was trying to say as I was reading the blog, and that source helped me a lot with that.</w:t>
      </w:r>
      <w:r w:rsidR="006B4182" w:rsidRPr="00421CCA">
        <w:rPr>
          <w:rFonts w:ascii="Arial" w:hAnsi="Arial" w:cs="Arial"/>
        </w:rPr>
        <w:t xml:space="preserve"> When I started working on my presentation, I was a little concerned, but as I started searching this source, everything started to make sense. In this presentation, I discussed both the concrete operational stage and the formal operational stage. In the concrete operational stage, I noted that children at this stage start to look out for the feelings of those around them rather than just at themselves. According </w:t>
      </w:r>
      <w:r w:rsidR="006B4182" w:rsidRPr="00421CCA">
        <w:rPr>
          <w:rFonts w:ascii="Arial" w:hAnsi="Arial" w:cs="Arial"/>
        </w:rPr>
        <w:lastRenderedPageBreak/>
        <w:t>to Piaget, children at this stage tend to be less egocentric. I think the reason is because they already examine things in a different way. I used this source in my presentation since it was very helpful in demonstrating that Piaget's theory regarding the importance of each stage of development for children is important.</w:t>
      </w:r>
    </w:p>
    <w:p w14:paraId="62A09D62" w14:textId="46C2B1B0" w:rsidR="00D33A2C" w:rsidRPr="00421CCA" w:rsidRDefault="00D33A2C" w:rsidP="00421CCA">
      <w:pPr>
        <w:spacing w:line="360" w:lineRule="auto"/>
        <w:ind w:left="720"/>
        <w:rPr>
          <w:rFonts w:ascii="Arial" w:hAnsi="Arial" w:cs="Arial"/>
        </w:rPr>
      </w:pPr>
    </w:p>
    <w:p w14:paraId="67561E17" w14:textId="77777777" w:rsidR="006B4182" w:rsidRPr="00421CCA" w:rsidRDefault="006B4182" w:rsidP="00421CCA">
      <w:pPr>
        <w:pStyle w:val="ListParagraph"/>
        <w:numPr>
          <w:ilvl w:val="0"/>
          <w:numId w:val="2"/>
        </w:numPr>
        <w:spacing w:line="360" w:lineRule="auto"/>
        <w:rPr>
          <w:rFonts w:ascii="Arial" w:hAnsi="Arial" w:cs="Arial"/>
        </w:rPr>
      </w:pPr>
      <w:r w:rsidRPr="00421CCA">
        <w:rPr>
          <w:rFonts w:ascii="Arial" w:hAnsi="Arial" w:cs="Arial"/>
        </w:rPr>
        <w:t xml:space="preserve">Cherry, K. (2022) </w:t>
      </w:r>
      <w:r w:rsidRPr="00421CCA">
        <w:rPr>
          <w:rFonts w:ascii="Arial" w:hAnsi="Arial" w:cs="Arial"/>
          <w:lang w:val="en-US"/>
        </w:rPr>
        <w:t xml:space="preserve">What Is Sociocultural </w:t>
      </w:r>
      <w:proofErr w:type="gramStart"/>
      <w:r w:rsidRPr="00421CCA">
        <w:rPr>
          <w:rFonts w:ascii="Arial" w:hAnsi="Arial" w:cs="Arial"/>
          <w:lang w:val="en-US"/>
        </w:rPr>
        <w:t>Theory?,</w:t>
      </w:r>
      <w:proofErr w:type="gramEnd"/>
      <w:r w:rsidRPr="00421CCA">
        <w:rPr>
          <w:rFonts w:ascii="Arial" w:hAnsi="Arial" w:cs="Arial"/>
          <w:lang w:val="en-US"/>
        </w:rPr>
        <w:t xml:space="preserve"> 08 December. Available at: </w:t>
      </w:r>
      <w:hyperlink r:id="rId6" w:history="1">
        <w:r w:rsidRPr="00421CCA">
          <w:rPr>
            <w:rStyle w:val="Hyperlink"/>
            <w:rFonts w:ascii="Arial" w:hAnsi="Arial" w:cs="Arial"/>
          </w:rPr>
          <w:t>Sociocultural Theory: Understanding Vygotsky's Theory (verywellmind.com)</w:t>
        </w:r>
      </w:hyperlink>
      <w:r w:rsidRPr="00421CCA">
        <w:rPr>
          <w:rFonts w:ascii="Arial" w:hAnsi="Arial" w:cs="Arial"/>
          <w:lang w:val="en-US"/>
        </w:rPr>
        <w:t>(Accessed: 17 February 2023</w:t>
      </w:r>
    </w:p>
    <w:p w14:paraId="362774CB" w14:textId="3732A6A9" w:rsidR="00D33A2C" w:rsidRPr="00421CCA" w:rsidRDefault="00E80E05" w:rsidP="00421CCA">
      <w:pPr>
        <w:pStyle w:val="ListParagraph"/>
        <w:spacing w:line="360" w:lineRule="auto"/>
        <w:ind w:left="1440"/>
        <w:rPr>
          <w:rFonts w:ascii="Arial" w:hAnsi="Arial" w:cs="Arial"/>
        </w:rPr>
      </w:pPr>
      <w:r w:rsidRPr="00421CCA">
        <w:rPr>
          <w:rFonts w:ascii="Arial" w:hAnsi="Arial" w:cs="Arial"/>
        </w:rPr>
        <w:t>This source was valuable in my activity since it demonstrated that, while I was presenting Piaget's theory, I did not need to dismiss Vygotsky's theory because it helped me to clarify some points in order to complete this presentation. Vygotsky believed that the environment in which a child grows had an impact on the child's achievement in life</w:t>
      </w:r>
      <w:r w:rsidR="008D3E37" w:rsidRPr="00421CCA">
        <w:rPr>
          <w:rFonts w:ascii="Arial" w:hAnsi="Arial" w:cs="Arial"/>
        </w:rPr>
        <w:t xml:space="preserve"> The source is about sociocultural theory; in it, I found a comparison between Piaget's and </w:t>
      </w:r>
      <w:r w:rsidR="008D3E37" w:rsidRPr="00421CCA">
        <w:rPr>
          <w:rFonts w:ascii="Arial" w:hAnsi="Arial" w:cs="Arial"/>
        </w:rPr>
        <w:lastRenderedPageBreak/>
        <w:t xml:space="preserve">Vygotsky theories; what most attracted my attention was that even if their theories differed, </w:t>
      </w:r>
      <w:proofErr w:type="gramStart"/>
      <w:r w:rsidR="008D3E37" w:rsidRPr="00421CCA">
        <w:rPr>
          <w:rFonts w:ascii="Arial" w:hAnsi="Arial" w:cs="Arial"/>
        </w:rPr>
        <w:t>the end result</w:t>
      </w:r>
      <w:proofErr w:type="gramEnd"/>
      <w:r w:rsidR="008D3E37" w:rsidRPr="00421CCA">
        <w:rPr>
          <w:rFonts w:ascii="Arial" w:hAnsi="Arial" w:cs="Arial"/>
        </w:rPr>
        <w:t xml:space="preserve"> would be the same, because both studied what is best for children. What I did was carefully examine this source, which greatly aided me in this activity. According to this source, Piaget's theory states that a child can explore and develop on her own, whereas Vygotsky believes that a child needs a mentor to develop. Both have a good point of view in my opinion, Piaget's research shows that we often overestimate children and that they can perform things on their own depending on their developmental stage. Vygotsky theory shows that, from my perspective, even if a child can do it alone, she can do it better with the help of a mentor. </w:t>
      </w:r>
    </w:p>
    <w:p w14:paraId="2D3064AE" w14:textId="34934566" w:rsidR="008D3E37" w:rsidRPr="00421CCA" w:rsidRDefault="008D3E37" w:rsidP="00421CCA">
      <w:pPr>
        <w:pStyle w:val="ListParagraph"/>
        <w:spacing w:line="360" w:lineRule="auto"/>
        <w:ind w:left="1440"/>
        <w:rPr>
          <w:rFonts w:ascii="Arial" w:hAnsi="Arial" w:cs="Arial"/>
        </w:rPr>
      </w:pPr>
    </w:p>
    <w:p w14:paraId="5BC0251F" w14:textId="77777777" w:rsidR="008D3E37" w:rsidRPr="00421CCA" w:rsidRDefault="008D3E37" w:rsidP="00421CCA">
      <w:pPr>
        <w:pStyle w:val="ListParagraph"/>
        <w:numPr>
          <w:ilvl w:val="0"/>
          <w:numId w:val="2"/>
        </w:numPr>
        <w:spacing w:line="360" w:lineRule="auto"/>
        <w:rPr>
          <w:rFonts w:ascii="Arial" w:hAnsi="Arial" w:cs="Arial"/>
        </w:rPr>
      </w:pPr>
      <w:r w:rsidRPr="00421CCA">
        <w:rPr>
          <w:rFonts w:ascii="Arial" w:hAnsi="Arial" w:cs="Arial"/>
        </w:rPr>
        <w:t xml:space="preserve">McIlroy, T. (2023) </w:t>
      </w:r>
      <w:r w:rsidRPr="00421CCA">
        <w:rPr>
          <w:rFonts w:ascii="Arial" w:hAnsi="Arial" w:cs="Arial"/>
          <w:lang w:val="en-US"/>
        </w:rPr>
        <w:t xml:space="preserve">´13 Benefits of Puzzles for Child Development´, Teaching kids through playing,26 January. Available at: </w:t>
      </w:r>
      <w:hyperlink r:id="rId7" w:history="1">
        <w:r w:rsidRPr="00421CCA">
          <w:rPr>
            <w:rStyle w:val="Hyperlink"/>
            <w:rFonts w:ascii="Arial" w:hAnsi="Arial" w:cs="Arial"/>
            <w:lang w:val="en-US"/>
          </w:rPr>
          <w:t>13 Benefits of Puzzles for Child Development - Empowered Parents</w:t>
        </w:r>
      </w:hyperlink>
      <w:r w:rsidRPr="00421CCA">
        <w:rPr>
          <w:rFonts w:ascii="Arial" w:hAnsi="Arial" w:cs="Arial"/>
          <w:lang w:val="en-US"/>
        </w:rPr>
        <w:t xml:space="preserve"> (Accessed) 17 February 2023)</w:t>
      </w:r>
    </w:p>
    <w:p w14:paraId="1151A4AE" w14:textId="42BFB57F" w:rsidR="00D33A2C" w:rsidRPr="00421CCA" w:rsidRDefault="00205F93" w:rsidP="00421CCA">
      <w:pPr>
        <w:pStyle w:val="ListParagraph"/>
        <w:spacing w:line="360" w:lineRule="auto"/>
        <w:ind w:left="1440"/>
        <w:rPr>
          <w:rFonts w:ascii="Arial" w:hAnsi="Arial" w:cs="Arial"/>
        </w:rPr>
      </w:pPr>
      <w:r w:rsidRPr="00421CCA">
        <w:rPr>
          <w:rFonts w:ascii="Arial" w:hAnsi="Arial" w:cs="Arial"/>
        </w:rPr>
        <w:lastRenderedPageBreak/>
        <w:t>I choose this source for my activity because I was looking for a source that would give me an activity that I could use in my task, which was to create two activities for children aged 7 to 11. In reading this blog, I saw that it included a variety of useful information, one of which was the significance of this activity in a child's motor development. This is where Piaget's theory comes in, which talks about a concrete operational stage in which the child understands logic by visualising the challenge and figuring out how to complete the activity. This activity teaches kids the importance of putting the pieces together in order to complete the puzzle.</w:t>
      </w:r>
      <w:r w:rsidR="005C262D" w:rsidRPr="00421CCA">
        <w:rPr>
          <w:rFonts w:ascii="Arial" w:hAnsi="Arial" w:cs="Arial"/>
        </w:rPr>
        <w:t xml:space="preserve"> I also used this source since it confirms Piaget's theory on the ability to play alone without the intervention of an adult. This activity develops the ability to think, imagine, and build puzzles. This activity also teaches children perseverance, because as they are building the puzzle, they are concentrating on completing it. </w:t>
      </w:r>
    </w:p>
    <w:p w14:paraId="3462AEA9" w14:textId="48D3615C" w:rsidR="005C262D" w:rsidRPr="00421CCA" w:rsidRDefault="005C262D" w:rsidP="00421CCA">
      <w:pPr>
        <w:pStyle w:val="ListParagraph"/>
        <w:spacing w:line="360" w:lineRule="auto"/>
        <w:ind w:left="1440"/>
        <w:rPr>
          <w:rFonts w:ascii="Arial" w:hAnsi="Arial" w:cs="Arial"/>
        </w:rPr>
      </w:pPr>
    </w:p>
    <w:p w14:paraId="704AE9B3" w14:textId="04F46BB8" w:rsidR="005C262D" w:rsidRPr="00421CCA" w:rsidRDefault="005C262D" w:rsidP="00421CCA">
      <w:pPr>
        <w:pStyle w:val="ListParagraph"/>
        <w:spacing w:line="360" w:lineRule="auto"/>
        <w:ind w:left="1440"/>
        <w:rPr>
          <w:rFonts w:ascii="Arial" w:hAnsi="Arial" w:cs="Arial"/>
        </w:rPr>
      </w:pPr>
    </w:p>
    <w:p w14:paraId="19618077" w14:textId="77777777" w:rsidR="005C262D" w:rsidRPr="00421CCA" w:rsidRDefault="005C262D" w:rsidP="00421CCA">
      <w:pPr>
        <w:numPr>
          <w:ilvl w:val="0"/>
          <w:numId w:val="6"/>
        </w:numPr>
        <w:spacing w:after="0" w:line="360" w:lineRule="auto"/>
        <w:ind w:left="1152"/>
        <w:contextualSpacing/>
        <w:rPr>
          <w:rFonts w:ascii="Arial" w:eastAsia="Times New Roman" w:hAnsi="Arial" w:cs="Arial"/>
          <w:color w:val="000000" w:themeColor="text1"/>
          <w:kern w:val="0"/>
          <w:lang w:eastAsia="en-GB"/>
          <w14:ligatures w14:val="none"/>
        </w:rPr>
      </w:pPr>
      <w:r w:rsidRPr="00421CCA">
        <w:rPr>
          <w:rFonts w:ascii="Arial" w:eastAsia="+mn-ea" w:hAnsi="Arial" w:cs="Arial"/>
          <w:color w:val="000000" w:themeColor="text1"/>
          <w:kern w:val="24"/>
          <w:lang w:val="en-US" w:eastAsia="en-GB"/>
          <w14:ligatures w14:val="none"/>
        </w:rPr>
        <w:t>Main, P. (2021) Writers Block Explainer. 02 March.</w:t>
      </w:r>
    </w:p>
    <w:p w14:paraId="4C8A1D03" w14:textId="73928D66" w:rsidR="005C262D" w:rsidRPr="00421CCA" w:rsidRDefault="005C262D" w:rsidP="00421CCA">
      <w:pPr>
        <w:spacing w:before="360" w:after="0" w:line="360" w:lineRule="auto"/>
        <w:ind w:left="72"/>
        <w:rPr>
          <w:rFonts w:ascii="Arial" w:eastAsia="Times New Roman" w:hAnsi="Arial" w:cs="Arial"/>
          <w:color w:val="000000" w:themeColor="text1"/>
          <w:kern w:val="0"/>
          <w:lang w:eastAsia="en-GB"/>
          <w14:ligatures w14:val="none"/>
        </w:rPr>
      </w:pPr>
      <w:r w:rsidRPr="00421CCA">
        <w:rPr>
          <w:rFonts w:ascii="Arial" w:eastAsia="+mn-ea" w:hAnsi="Arial" w:cs="Arial"/>
          <w:color w:val="000000" w:themeColor="text1"/>
          <w:kern w:val="24"/>
          <w:lang w:val="en-US" w:eastAsia="en-GB"/>
          <w14:ligatures w14:val="none"/>
        </w:rPr>
        <w:t xml:space="preserve">             Available at: </w:t>
      </w:r>
      <w:hyperlink r:id="rId8" w:history="1">
        <w:r w:rsidRPr="00421CCA">
          <w:rPr>
            <w:rFonts w:ascii="Arial" w:eastAsia="+mn-ea" w:hAnsi="Arial" w:cs="Arial"/>
            <w:color w:val="000000" w:themeColor="text1"/>
            <w:kern w:val="24"/>
            <w:u w:val="single"/>
            <w:lang w:eastAsia="en-GB"/>
            <w14:ligatures w14:val="none"/>
          </w:rPr>
          <w:t>Writers Block Explainer – YouTube</w:t>
        </w:r>
      </w:hyperlink>
      <w:r w:rsidRPr="00421CCA">
        <w:rPr>
          <w:rFonts w:ascii="Arial" w:eastAsia="+mn-ea" w:hAnsi="Arial" w:cs="Arial"/>
          <w:color w:val="000000" w:themeColor="text1"/>
          <w:kern w:val="24"/>
          <w:lang w:eastAsia="en-GB"/>
          <w14:ligatures w14:val="none"/>
        </w:rPr>
        <w:t xml:space="preserve"> : </w:t>
      </w:r>
    </w:p>
    <w:p w14:paraId="6987D660" w14:textId="704A439A" w:rsidR="005C262D" w:rsidRPr="00421CCA" w:rsidRDefault="005C262D" w:rsidP="00421CCA">
      <w:pPr>
        <w:spacing w:before="360" w:after="0" w:line="360" w:lineRule="auto"/>
        <w:ind w:left="72"/>
        <w:rPr>
          <w:rFonts w:ascii="Arial" w:eastAsia="+mn-ea" w:hAnsi="Arial" w:cs="Arial"/>
          <w:color w:val="000000" w:themeColor="text1"/>
          <w:kern w:val="24"/>
          <w:lang w:eastAsia="en-GB"/>
          <w14:ligatures w14:val="none"/>
        </w:rPr>
      </w:pPr>
      <w:r w:rsidRPr="00421CCA">
        <w:rPr>
          <w:rFonts w:ascii="Arial" w:eastAsia="+mn-ea" w:hAnsi="Arial" w:cs="Arial"/>
          <w:color w:val="000000" w:themeColor="text1"/>
          <w:kern w:val="24"/>
          <w:lang w:eastAsia="en-GB"/>
          <w14:ligatures w14:val="none"/>
        </w:rPr>
        <w:t xml:space="preserve">                 (Accessed) 17 February 2023</w:t>
      </w:r>
    </w:p>
    <w:p w14:paraId="6C1064ED" w14:textId="03FBAC60" w:rsidR="005C262D" w:rsidRPr="00421CCA" w:rsidRDefault="00CE407C" w:rsidP="00421CCA">
      <w:pPr>
        <w:spacing w:before="360" w:after="0" w:line="360" w:lineRule="auto"/>
        <w:ind w:left="72"/>
        <w:rPr>
          <w:rFonts w:ascii="Arial" w:eastAsia="Times New Roman" w:hAnsi="Arial" w:cs="Arial"/>
          <w:kern w:val="0"/>
          <w:lang w:eastAsia="en-GB"/>
          <w14:ligatures w14:val="none"/>
        </w:rPr>
      </w:pPr>
      <w:r w:rsidRPr="00421CCA">
        <w:rPr>
          <w:rFonts w:ascii="Arial" w:eastAsia="Times New Roman" w:hAnsi="Arial" w:cs="Arial"/>
          <w:kern w:val="0"/>
          <w:lang w:eastAsia="en-GB"/>
          <w14:ligatures w14:val="none"/>
        </w:rPr>
        <w:t>I chose this source to explain about Vygotsky's theory. This activity was chosen so that both ages may interact with one another. This source is about the task that I used in Activity 2, Writer's Block Development. While doing this activity, the children are thinking more logically, which is where Piaget's theory comes into play. Each child has their own developmental stage, which can be found in this source. Concrete operational development increases a child's ability to think logically, and as Piaget asserts, the child begins to become less egocentric. By the end of formal operational development, the adolescent can think scientifically.</w:t>
      </w:r>
      <w:r w:rsidR="00642523" w:rsidRPr="00421CCA">
        <w:rPr>
          <w:rFonts w:ascii="Arial" w:hAnsi="Arial" w:cs="Arial"/>
        </w:rPr>
        <w:t xml:space="preserve"> </w:t>
      </w:r>
      <w:r w:rsidR="00642523" w:rsidRPr="00421CCA">
        <w:rPr>
          <w:rFonts w:ascii="Arial" w:eastAsia="Times New Roman" w:hAnsi="Arial" w:cs="Arial"/>
          <w:kern w:val="0"/>
          <w:lang w:eastAsia="en-GB"/>
          <w14:ligatures w14:val="none"/>
        </w:rPr>
        <w:t xml:space="preserve">This is where </w:t>
      </w:r>
      <w:r w:rsidR="00945950" w:rsidRPr="00421CCA">
        <w:rPr>
          <w:rFonts w:ascii="Arial" w:eastAsia="Times New Roman" w:hAnsi="Arial" w:cs="Arial"/>
          <w:kern w:val="0"/>
          <w:lang w:eastAsia="en-GB"/>
          <w14:ligatures w14:val="none"/>
        </w:rPr>
        <w:t>Vygotsky theory</w:t>
      </w:r>
      <w:r w:rsidR="00642523" w:rsidRPr="00421CCA">
        <w:rPr>
          <w:rFonts w:ascii="Arial" w:eastAsia="Times New Roman" w:hAnsi="Arial" w:cs="Arial"/>
          <w:kern w:val="0"/>
          <w:lang w:eastAsia="en-GB"/>
          <w14:ligatures w14:val="none"/>
        </w:rPr>
        <w:t xml:space="preserve"> plays a role. Scaffolding while both ages are doing the activities together might reveal a significant difference, such as how children aged 7 and 11 will lead the activity, but this is due to </w:t>
      </w:r>
      <w:r w:rsidR="00642523" w:rsidRPr="00421CCA">
        <w:rPr>
          <w:rFonts w:ascii="Arial" w:eastAsia="Times New Roman" w:hAnsi="Arial" w:cs="Arial"/>
          <w:kern w:val="0"/>
          <w:lang w:eastAsia="en-GB"/>
          <w14:ligatures w14:val="none"/>
        </w:rPr>
        <w:lastRenderedPageBreak/>
        <w:t xml:space="preserve">their ability to share their doubts and learn from the other group. The more a child understands the goal of the activity, the more she </w:t>
      </w:r>
      <w:r w:rsidR="00945950" w:rsidRPr="00421CCA">
        <w:rPr>
          <w:rFonts w:ascii="Arial" w:eastAsia="Times New Roman" w:hAnsi="Arial" w:cs="Arial"/>
          <w:kern w:val="0"/>
          <w:lang w:eastAsia="en-GB"/>
          <w14:ligatures w14:val="none"/>
        </w:rPr>
        <w:t>can reorganize</w:t>
      </w:r>
      <w:r w:rsidR="00642523" w:rsidRPr="00421CCA">
        <w:rPr>
          <w:rFonts w:ascii="Arial" w:eastAsia="Times New Roman" w:hAnsi="Arial" w:cs="Arial"/>
          <w:kern w:val="0"/>
          <w:lang w:eastAsia="en-GB"/>
          <w14:ligatures w14:val="none"/>
        </w:rPr>
        <w:t xml:space="preserve"> her thinking capacity and uncover reason.</w:t>
      </w:r>
    </w:p>
    <w:p w14:paraId="2FD536B4" w14:textId="6E46FD67" w:rsidR="005C262D" w:rsidRPr="00421CCA" w:rsidRDefault="00642523" w:rsidP="00421CCA">
      <w:pPr>
        <w:spacing w:line="360" w:lineRule="auto"/>
        <w:rPr>
          <w:rFonts w:ascii="Arial" w:hAnsi="Arial" w:cs="Arial"/>
        </w:rPr>
      </w:pPr>
      <w:r w:rsidRPr="00421CCA">
        <w:rPr>
          <w:rFonts w:ascii="Arial" w:hAnsi="Arial" w:cs="Arial"/>
        </w:rPr>
        <w:t>Everything becomes more significant when we discover the mind's enormous power of scaffolding things.</w:t>
      </w:r>
    </w:p>
    <w:p w14:paraId="347441C5" w14:textId="6B0BE507" w:rsidR="00642523" w:rsidRPr="00421CCA" w:rsidRDefault="00642523" w:rsidP="00421CCA">
      <w:pPr>
        <w:spacing w:line="360" w:lineRule="auto"/>
        <w:rPr>
          <w:rFonts w:ascii="Arial" w:hAnsi="Arial" w:cs="Arial"/>
        </w:rPr>
      </w:pPr>
    </w:p>
    <w:p w14:paraId="32F92203" w14:textId="77777777" w:rsidR="009D1BD6" w:rsidRPr="009D1BD6" w:rsidRDefault="009D1BD6" w:rsidP="00421CCA">
      <w:pPr>
        <w:pStyle w:val="ListParagraph"/>
        <w:numPr>
          <w:ilvl w:val="0"/>
          <w:numId w:val="2"/>
        </w:numPr>
        <w:spacing w:line="360" w:lineRule="auto"/>
        <w:rPr>
          <w:rFonts w:ascii="Arial" w:hAnsi="Arial" w:cs="Arial"/>
        </w:rPr>
      </w:pPr>
      <w:r w:rsidRPr="009D1BD6">
        <w:rPr>
          <w:rFonts w:ascii="Arial" w:hAnsi="Arial" w:cs="Arial"/>
          <w:lang w:val="en-US"/>
        </w:rPr>
        <w:t>McLeod, S. A. (2019, July 11). </w:t>
      </w:r>
      <w:r w:rsidRPr="009D1BD6">
        <w:rPr>
          <w:rFonts w:ascii="Arial" w:hAnsi="Arial" w:cs="Arial"/>
          <w:i/>
          <w:iCs/>
          <w:lang w:val="en-US"/>
        </w:rPr>
        <w:t>Bruner - learning theory in education</w:t>
      </w:r>
      <w:r w:rsidRPr="009D1BD6">
        <w:rPr>
          <w:rFonts w:ascii="Arial" w:hAnsi="Arial" w:cs="Arial"/>
          <w:lang w:val="en-US"/>
        </w:rPr>
        <w:t xml:space="preserve">. Simply Psychology. </w:t>
      </w:r>
      <w:hyperlink r:id="rId9" w:history="1">
        <w:r w:rsidRPr="009D1BD6">
          <w:rPr>
            <w:rStyle w:val="Hyperlink"/>
            <w:rFonts w:ascii="Arial" w:hAnsi="Arial" w:cs="Arial"/>
            <w:lang w:val="en-US"/>
          </w:rPr>
          <w:t>www.simplypsychology.org/bruner.html</w:t>
        </w:r>
      </w:hyperlink>
    </w:p>
    <w:p w14:paraId="425E1BCE" w14:textId="6E626E7B" w:rsidR="00642523" w:rsidRPr="00421CCA" w:rsidRDefault="00705F45" w:rsidP="00421CCA">
      <w:pPr>
        <w:pStyle w:val="ListParagraph"/>
        <w:spacing w:line="360" w:lineRule="auto"/>
        <w:ind w:left="1440"/>
        <w:rPr>
          <w:rFonts w:ascii="Arial" w:hAnsi="Arial" w:cs="Arial"/>
        </w:rPr>
      </w:pPr>
      <w:r w:rsidRPr="00421CCA">
        <w:rPr>
          <w:rFonts w:ascii="Arial" w:hAnsi="Arial" w:cs="Arial"/>
        </w:rPr>
        <w:t xml:space="preserve">It was beneficial when I was formulating my activity because, before starting to research what activity I could bring to youngsters and adolescents, I needed to understand learning theory, so while researching, I came across Bruner theory, and I wanted to know more, so that I could bring activities that add beneficial values to each child's mind. Something that drew my attention was that, unlike Piaget, who explained his theory via stages, Bruner explains his theory through sequence. Bruner, like Vygotsky, had the belief that adults played a significant role in the lives of children. Bruner also agreed with the </w:t>
      </w:r>
      <w:r w:rsidRPr="00421CCA">
        <w:rPr>
          <w:rFonts w:ascii="Arial" w:hAnsi="Arial" w:cs="Arial"/>
        </w:rPr>
        <w:t>scaffolding</w:t>
      </w:r>
      <w:r w:rsidRPr="00421CCA">
        <w:rPr>
          <w:rFonts w:ascii="Arial" w:hAnsi="Arial" w:cs="Arial"/>
        </w:rPr>
        <w:t xml:space="preserve"> approach and believes that other people can assist the children in the process of developing more abilities.</w:t>
      </w:r>
      <w:r w:rsidR="009B2A9C" w:rsidRPr="00421CCA">
        <w:rPr>
          <w:rFonts w:ascii="Arial" w:hAnsi="Arial" w:cs="Arial"/>
        </w:rPr>
        <w:t xml:space="preserve"> </w:t>
      </w:r>
      <w:r w:rsidR="009B2A9C" w:rsidRPr="00421CCA">
        <w:rPr>
          <w:rFonts w:ascii="Arial" w:hAnsi="Arial" w:cs="Arial"/>
        </w:rPr>
        <w:t>Bruner's theory showed me the importance of researching activities in which I might support the learning process, because what makes all the difference is that it is vital to show the activity and explain what it entails in order to support children and adolescents in the best way possible.</w:t>
      </w:r>
    </w:p>
    <w:p w14:paraId="6B3117E0" w14:textId="77777777" w:rsidR="009B2A9C" w:rsidRPr="00421CCA" w:rsidRDefault="009B2A9C" w:rsidP="00421CCA">
      <w:pPr>
        <w:pStyle w:val="ListParagraph"/>
        <w:spacing w:line="360" w:lineRule="auto"/>
        <w:ind w:left="1440"/>
        <w:rPr>
          <w:rFonts w:ascii="Arial" w:hAnsi="Arial" w:cs="Arial"/>
        </w:rPr>
      </w:pPr>
    </w:p>
    <w:p w14:paraId="3FF232D2" w14:textId="30B23D68" w:rsidR="00DF055E" w:rsidRPr="00421CCA" w:rsidRDefault="00055949" w:rsidP="00421CCA">
      <w:pPr>
        <w:pStyle w:val="ListParagraph"/>
        <w:numPr>
          <w:ilvl w:val="0"/>
          <w:numId w:val="2"/>
        </w:numPr>
        <w:spacing w:line="360" w:lineRule="auto"/>
        <w:rPr>
          <w:rFonts w:ascii="Arial" w:hAnsi="Arial" w:cs="Arial"/>
        </w:rPr>
      </w:pPr>
      <w:r w:rsidRPr="00055949">
        <w:rPr>
          <w:rFonts w:ascii="Arial" w:hAnsi="Arial" w:cs="Arial"/>
        </w:rPr>
        <w:t xml:space="preserve">Piaget J. The Essential Piaget. Gruber HE, </w:t>
      </w:r>
      <w:proofErr w:type="spellStart"/>
      <w:r w:rsidRPr="00055949">
        <w:rPr>
          <w:rFonts w:ascii="Arial" w:hAnsi="Arial" w:cs="Arial"/>
        </w:rPr>
        <w:t>Voneche</w:t>
      </w:r>
      <w:proofErr w:type="spellEnd"/>
      <w:r w:rsidRPr="00055949">
        <w:rPr>
          <w:rFonts w:ascii="Arial" w:hAnsi="Arial" w:cs="Arial"/>
        </w:rPr>
        <w:t xml:space="preserve"> JJ. eds. Basic Books</w:t>
      </w:r>
    </w:p>
    <w:p w14:paraId="02D11EBB" w14:textId="77777777" w:rsidR="00055949" w:rsidRPr="00421CCA" w:rsidRDefault="00055949" w:rsidP="00421CCA">
      <w:pPr>
        <w:pStyle w:val="ListParagraph"/>
        <w:spacing w:line="360" w:lineRule="auto"/>
        <w:ind w:left="1440"/>
        <w:rPr>
          <w:rFonts w:ascii="Arial" w:hAnsi="Arial" w:cs="Arial"/>
        </w:rPr>
      </w:pPr>
    </w:p>
    <w:p w14:paraId="0EFDD201" w14:textId="77777777" w:rsidR="00421CCA" w:rsidRPr="00421CCA" w:rsidRDefault="00DF055E" w:rsidP="00421CCA">
      <w:pPr>
        <w:pStyle w:val="ListParagraph"/>
        <w:spacing w:line="360" w:lineRule="auto"/>
        <w:ind w:left="1440"/>
        <w:rPr>
          <w:rFonts w:ascii="Arial" w:hAnsi="Arial" w:cs="Arial"/>
        </w:rPr>
      </w:pPr>
      <w:r w:rsidRPr="00421CCA">
        <w:rPr>
          <w:rFonts w:ascii="Arial" w:hAnsi="Arial" w:cs="Arial"/>
        </w:rPr>
        <w:t>This source is credible because it comes from Piaget's book on cognitive development in youngsters. When we understand what Piaget teaches us through his theory, it helps parents have better communication and relationships with their children. It also helps teachers understand that each child is unique and goes through different stages. It's a book with a lot of useful information. I used it in my presentation to talk about the development stage. With this source, I could assess each stage and choose the appropriate activity for each age group, without causing any age group to be concerned about not understanding the activity</w:t>
      </w:r>
      <w:r w:rsidR="00421CCA" w:rsidRPr="00421CCA">
        <w:rPr>
          <w:rFonts w:ascii="Arial" w:hAnsi="Arial" w:cs="Arial"/>
        </w:rPr>
        <w:t>.</w:t>
      </w:r>
    </w:p>
    <w:p w14:paraId="1E12FC7A" w14:textId="54727907" w:rsidR="009214A5" w:rsidRPr="00421CCA" w:rsidRDefault="009214A5" w:rsidP="00421CCA">
      <w:pPr>
        <w:pStyle w:val="ListParagraph"/>
        <w:spacing w:line="360" w:lineRule="auto"/>
        <w:ind w:left="1440"/>
        <w:rPr>
          <w:rFonts w:ascii="Arial" w:hAnsi="Arial" w:cs="Arial"/>
        </w:rPr>
      </w:pPr>
      <w:r w:rsidRPr="00421CCA">
        <w:rPr>
          <w:rFonts w:ascii="Arial" w:hAnsi="Arial" w:cs="Arial"/>
        </w:rPr>
        <w:t xml:space="preserve">Piaget emphasises that when </w:t>
      </w:r>
      <w:r w:rsidR="00421CCA" w:rsidRPr="00421CCA">
        <w:rPr>
          <w:rFonts w:ascii="Arial" w:hAnsi="Arial" w:cs="Arial"/>
        </w:rPr>
        <w:t>teachers teach</w:t>
      </w:r>
      <w:r w:rsidR="0030772F" w:rsidRPr="00421CCA">
        <w:rPr>
          <w:rFonts w:ascii="Arial" w:hAnsi="Arial" w:cs="Arial"/>
        </w:rPr>
        <w:t xml:space="preserve"> the </w:t>
      </w:r>
      <w:proofErr w:type="gramStart"/>
      <w:r w:rsidR="0030772F" w:rsidRPr="00421CCA">
        <w:rPr>
          <w:rFonts w:ascii="Arial" w:hAnsi="Arial" w:cs="Arial"/>
        </w:rPr>
        <w:t>children</w:t>
      </w:r>
      <w:proofErr w:type="gramEnd"/>
      <w:r w:rsidR="0030772F" w:rsidRPr="00421CCA">
        <w:rPr>
          <w:rFonts w:ascii="Arial" w:hAnsi="Arial" w:cs="Arial"/>
        </w:rPr>
        <w:t xml:space="preserve"> they are not supposed to forced them</w:t>
      </w:r>
      <w:r w:rsidRPr="00421CCA">
        <w:rPr>
          <w:rFonts w:ascii="Arial" w:hAnsi="Arial" w:cs="Arial"/>
        </w:rPr>
        <w:t>. In conclusion, I agree, because many times people do not learn in the same way because they are at the same level; each person has a unique and different way of learning.</w:t>
      </w:r>
    </w:p>
    <w:p w14:paraId="369F0C62" w14:textId="77777777" w:rsidR="009214A5" w:rsidRPr="00421CCA" w:rsidRDefault="009214A5" w:rsidP="00421CCA">
      <w:pPr>
        <w:pStyle w:val="ListParagraph"/>
        <w:spacing w:line="360" w:lineRule="auto"/>
        <w:ind w:left="1440"/>
        <w:rPr>
          <w:rFonts w:ascii="Arial" w:hAnsi="Arial" w:cs="Arial"/>
        </w:rPr>
      </w:pPr>
    </w:p>
    <w:sectPr w:rsidR="009214A5" w:rsidRPr="00421C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altName w:val="Calibri"/>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43DA8"/>
    <w:multiLevelType w:val="hybridMultilevel"/>
    <w:tmpl w:val="4FF00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6C4C5E"/>
    <w:multiLevelType w:val="hybridMultilevel"/>
    <w:tmpl w:val="D0F4A3B4"/>
    <w:lvl w:ilvl="0" w:tplc="BD46A018">
      <w:start w:val="1"/>
      <w:numFmt w:val="bullet"/>
      <w:lvlText w:val=""/>
      <w:lvlJc w:val="left"/>
      <w:pPr>
        <w:tabs>
          <w:tab w:val="num" w:pos="720"/>
        </w:tabs>
        <w:ind w:left="720" w:hanging="360"/>
      </w:pPr>
      <w:rPr>
        <w:rFonts w:ascii="Wingdings" w:hAnsi="Wingdings" w:hint="default"/>
      </w:rPr>
    </w:lvl>
    <w:lvl w:ilvl="1" w:tplc="574EAFD6" w:tentative="1">
      <w:start w:val="1"/>
      <w:numFmt w:val="bullet"/>
      <w:lvlText w:val=""/>
      <w:lvlJc w:val="left"/>
      <w:pPr>
        <w:tabs>
          <w:tab w:val="num" w:pos="1440"/>
        </w:tabs>
        <w:ind w:left="1440" w:hanging="360"/>
      </w:pPr>
      <w:rPr>
        <w:rFonts w:ascii="Wingdings" w:hAnsi="Wingdings" w:hint="default"/>
      </w:rPr>
    </w:lvl>
    <w:lvl w:ilvl="2" w:tplc="4C968F2C" w:tentative="1">
      <w:start w:val="1"/>
      <w:numFmt w:val="bullet"/>
      <w:lvlText w:val=""/>
      <w:lvlJc w:val="left"/>
      <w:pPr>
        <w:tabs>
          <w:tab w:val="num" w:pos="2160"/>
        </w:tabs>
        <w:ind w:left="2160" w:hanging="360"/>
      </w:pPr>
      <w:rPr>
        <w:rFonts w:ascii="Wingdings" w:hAnsi="Wingdings" w:hint="default"/>
      </w:rPr>
    </w:lvl>
    <w:lvl w:ilvl="3" w:tplc="3230AF2E" w:tentative="1">
      <w:start w:val="1"/>
      <w:numFmt w:val="bullet"/>
      <w:lvlText w:val=""/>
      <w:lvlJc w:val="left"/>
      <w:pPr>
        <w:tabs>
          <w:tab w:val="num" w:pos="2880"/>
        </w:tabs>
        <w:ind w:left="2880" w:hanging="360"/>
      </w:pPr>
      <w:rPr>
        <w:rFonts w:ascii="Wingdings" w:hAnsi="Wingdings" w:hint="default"/>
      </w:rPr>
    </w:lvl>
    <w:lvl w:ilvl="4" w:tplc="278C7E56" w:tentative="1">
      <w:start w:val="1"/>
      <w:numFmt w:val="bullet"/>
      <w:lvlText w:val=""/>
      <w:lvlJc w:val="left"/>
      <w:pPr>
        <w:tabs>
          <w:tab w:val="num" w:pos="3600"/>
        </w:tabs>
        <w:ind w:left="3600" w:hanging="360"/>
      </w:pPr>
      <w:rPr>
        <w:rFonts w:ascii="Wingdings" w:hAnsi="Wingdings" w:hint="default"/>
      </w:rPr>
    </w:lvl>
    <w:lvl w:ilvl="5" w:tplc="2C7CDA2E" w:tentative="1">
      <w:start w:val="1"/>
      <w:numFmt w:val="bullet"/>
      <w:lvlText w:val=""/>
      <w:lvlJc w:val="left"/>
      <w:pPr>
        <w:tabs>
          <w:tab w:val="num" w:pos="4320"/>
        </w:tabs>
        <w:ind w:left="4320" w:hanging="360"/>
      </w:pPr>
      <w:rPr>
        <w:rFonts w:ascii="Wingdings" w:hAnsi="Wingdings" w:hint="default"/>
      </w:rPr>
    </w:lvl>
    <w:lvl w:ilvl="6" w:tplc="9FD05BFC" w:tentative="1">
      <w:start w:val="1"/>
      <w:numFmt w:val="bullet"/>
      <w:lvlText w:val=""/>
      <w:lvlJc w:val="left"/>
      <w:pPr>
        <w:tabs>
          <w:tab w:val="num" w:pos="5040"/>
        </w:tabs>
        <w:ind w:left="5040" w:hanging="360"/>
      </w:pPr>
      <w:rPr>
        <w:rFonts w:ascii="Wingdings" w:hAnsi="Wingdings" w:hint="default"/>
      </w:rPr>
    </w:lvl>
    <w:lvl w:ilvl="7" w:tplc="3084B668" w:tentative="1">
      <w:start w:val="1"/>
      <w:numFmt w:val="bullet"/>
      <w:lvlText w:val=""/>
      <w:lvlJc w:val="left"/>
      <w:pPr>
        <w:tabs>
          <w:tab w:val="num" w:pos="5760"/>
        </w:tabs>
        <w:ind w:left="5760" w:hanging="360"/>
      </w:pPr>
      <w:rPr>
        <w:rFonts w:ascii="Wingdings" w:hAnsi="Wingdings" w:hint="default"/>
      </w:rPr>
    </w:lvl>
    <w:lvl w:ilvl="8" w:tplc="2B908B6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29871B1"/>
    <w:multiLevelType w:val="hybridMultilevel"/>
    <w:tmpl w:val="D4F081D2"/>
    <w:lvl w:ilvl="0" w:tplc="CD46A50C">
      <w:start w:val="1"/>
      <w:numFmt w:val="bullet"/>
      <w:lvlText w:val=""/>
      <w:lvlJc w:val="left"/>
      <w:pPr>
        <w:tabs>
          <w:tab w:val="num" w:pos="720"/>
        </w:tabs>
        <w:ind w:left="720" w:hanging="360"/>
      </w:pPr>
      <w:rPr>
        <w:rFonts w:ascii="Wingdings" w:hAnsi="Wingdings" w:hint="default"/>
      </w:rPr>
    </w:lvl>
    <w:lvl w:ilvl="1" w:tplc="50264A4C" w:tentative="1">
      <w:start w:val="1"/>
      <w:numFmt w:val="bullet"/>
      <w:lvlText w:val=""/>
      <w:lvlJc w:val="left"/>
      <w:pPr>
        <w:tabs>
          <w:tab w:val="num" w:pos="1440"/>
        </w:tabs>
        <w:ind w:left="1440" w:hanging="360"/>
      </w:pPr>
      <w:rPr>
        <w:rFonts w:ascii="Wingdings" w:hAnsi="Wingdings" w:hint="default"/>
      </w:rPr>
    </w:lvl>
    <w:lvl w:ilvl="2" w:tplc="C2BE82C0" w:tentative="1">
      <w:start w:val="1"/>
      <w:numFmt w:val="bullet"/>
      <w:lvlText w:val=""/>
      <w:lvlJc w:val="left"/>
      <w:pPr>
        <w:tabs>
          <w:tab w:val="num" w:pos="2160"/>
        </w:tabs>
        <w:ind w:left="2160" w:hanging="360"/>
      </w:pPr>
      <w:rPr>
        <w:rFonts w:ascii="Wingdings" w:hAnsi="Wingdings" w:hint="default"/>
      </w:rPr>
    </w:lvl>
    <w:lvl w:ilvl="3" w:tplc="8070AA42" w:tentative="1">
      <w:start w:val="1"/>
      <w:numFmt w:val="bullet"/>
      <w:lvlText w:val=""/>
      <w:lvlJc w:val="left"/>
      <w:pPr>
        <w:tabs>
          <w:tab w:val="num" w:pos="2880"/>
        </w:tabs>
        <w:ind w:left="2880" w:hanging="360"/>
      </w:pPr>
      <w:rPr>
        <w:rFonts w:ascii="Wingdings" w:hAnsi="Wingdings" w:hint="default"/>
      </w:rPr>
    </w:lvl>
    <w:lvl w:ilvl="4" w:tplc="49FCB48A" w:tentative="1">
      <w:start w:val="1"/>
      <w:numFmt w:val="bullet"/>
      <w:lvlText w:val=""/>
      <w:lvlJc w:val="left"/>
      <w:pPr>
        <w:tabs>
          <w:tab w:val="num" w:pos="3600"/>
        </w:tabs>
        <w:ind w:left="3600" w:hanging="360"/>
      </w:pPr>
      <w:rPr>
        <w:rFonts w:ascii="Wingdings" w:hAnsi="Wingdings" w:hint="default"/>
      </w:rPr>
    </w:lvl>
    <w:lvl w:ilvl="5" w:tplc="7FBA94A2" w:tentative="1">
      <w:start w:val="1"/>
      <w:numFmt w:val="bullet"/>
      <w:lvlText w:val=""/>
      <w:lvlJc w:val="left"/>
      <w:pPr>
        <w:tabs>
          <w:tab w:val="num" w:pos="4320"/>
        </w:tabs>
        <w:ind w:left="4320" w:hanging="360"/>
      </w:pPr>
      <w:rPr>
        <w:rFonts w:ascii="Wingdings" w:hAnsi="Wingdings" w:hint="default"/>
      </w:rPr>
    </w:lvl>
    <w:lvl w:ilvl="6" w:tplc="9B0A6FC8" w:tentative="1">
      <w:start w:val="1"/>
      <w:numFmt w:val="bullet"/>
      <w:lvlText w:val=""/>
      <w:lvlJc w:val="left"/>
      <w:pPr>
        <w:tabs>
          <w:tab w:val="num" w:pos="5040"/>
        </w:tabs>
        <w:ind w:left="5040" w:hanging="360"/>
      </w:pPr>
      <w:rPr>
        <w:rFonts w:ascii="Wingdings" w:hAnsi="Wingdings" w:hint="default"/>
      </w:rPr>
    </w:lvl>
    <w:lvl w:ilvl="7" w:tplc="C5169A24" w:tentative="1">
      <w:start w:val="1"/>
      <w:numFmt w:val="bullet"/>
      <w:lvlText w:val=""/>
      <w:lvlJc w:val="left"/>
      <w:pPr>
        <w:tabs>
          <w:tab w:val="num" w:pos="5760"/>
        </w:tabs>
        <w:ind w:left="5760" w:hanging="360"/>
      </w:pPr>
      <w:rPr>
        <w:rFonts w:ascii="Wingdings" w:hAnsi="Wingdings" w:hint="default"/>
      </w:rPr>
    </w:lvl>
    <w:lvl w:ilvl="8" w:tplc="CC40671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4950491F"/>
    <w:multiLevelType w:val="hybridMultilevel"/>
    <w:tmpl w:val="4104AD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E491829"/>
    <w:multiLevelType w:val="hybridMultilevel"/>
    <w:tmpl w:val="1D66590E"/>
    <w:lvl w:ilvl="0" w:tplc="DD5A7A04">
      <w:start w:val="1"/>
      <w:numFmt w:val="bullet"/>
      <w:lvlText w:val=""/>
      <w:lvlJc w:val="left"/>
      <w:pPr>
        <w:tabs>
          <w:tab w:val="num" w:pos="720"/>
        </w:tabs>
        <w:ind w:left="720" w:hanging="360"/>
      </w:pPr>
      <w:rPr>
        <w:rFonts w:ascii="Wingdings" w:hAnsi="Wingdings" w:hint="default"/>
      </w:rPr>
    </w:lvl>
    <w:lvl w:ilvl="1" w:tplc="8492546E" w:tentative="1">
      <w:start w:val="1"/>
      <w:numFmt w:val="bullet"/>
      <w:lvlText w:val=""/>
      <w:lvlJc w:val="left"/>
      <w:pPr>
        <w:tabs>
          <w:tab w:val="num" w:pos="1440"/>
        </w:tabs>
        <w:ind w:left="1440" w:hanging="360"/>
      </w:pPr>
      <w:rPr>
        <w:rFonts w:ascii="Wingdings" w:hAnsi="Wingdings" w:hint="default"/>
      </w:rPr>
    </w:lvl>
    <w:lvl w:ilvl="2" w:tplc="7EE6D668" w:tentative="1">
      <w:start w:val="1"/>
      <w:numFmt w:val="bullet"/>
      <w:lvlText w:val=""/>
      <w:lvlJc w:val="left"/>
      <w:pPr>
        <w:tabs>
          <w:tab w:val="num" w:pos="2160"/>
        </w:tabs>
        <w:ind w:left="2160" w:hanging="360"/>
      </w:pPr>
      <w:rPr>
        <w:rFonts w:ascii="Wingdings" w:hAnsi="Wingdings" w:hint="default"/>
      </w:rPr>
    </w:lvl>
    <w:lvl w:ilvl="3" w:tplc="D1C4D214" w:tentative="1">
      <w:start w:val="1"/>
      <w:numFmt w:val="bullet"/>
      <w:lvlText w:val=""/>
      <w:lvlJc w:val="left"/>
      <w:pPr>
        <w:tabs>
          <w:tab w:val="num" w:pos="2880"/>
        </w:tabs>
        <w:ind w:left="2880" w:hanging="360"/>
      </w:pPr>
      <w:rPr>
        <w:rFonts w:ascii="Wingdings" w:hAnsi="Wingdings" w:hint="default"/>
      </w:rPr>
    </w:lvl>
    <w:lvl w:ilvl="4" w:tplc="00AE87E2" w:tentative="1">
      <w:start w:val="1"/>
      <w:numFmt w:val="bullet"/>
      <w:lvlText w:val=""/>
      <w:lvlJc w:val="left"/>
      <w:pPr>
        <w:tabs>
          <w:tab w:val="num" w:pos="3600"/>
        </w:tabs>
        <w:ind w:left="3600" w:hanging="360"/>
      </w:pPr>
      <w:rPr>
        <w:rFonts w:ascii="Wingdings" w:hAnsi="Wingdings" w:hint="default"/>
      </w:rPr>
    </w:lvl>
    <w:lvl w:ilvl="5" w:tplc="8B0CB66A" w:tentative="1">
      <w:start w:val="1"/>
      <w:numFmt w:val="bullet"/>
      <w:lvlText w:val=""/>
      <w:lvlJc w:val="left"/>
      <w:pPr>
        <w:tabs>
          <w:tab w:val="num" w:pos="4320"/>
        </w:tabs>
        <w:ind w:left="4320" w:hanging="360"/>
      </w:pPr>
      <w:rPr>
        <w:rFonts w:ascii="Wingdings" w:hAnsi="Wingdings" w:hint="default"/>
      </w:rPr>
    </w:lvl>
    <w:lvl w:ilvl="6" w:tplc="A6E06558" w:tentative="1">
      <w:start w:val="1"/>
      <w:numFmt w:val="bullet"/>
      <w:lvlText w:val=""/>
      <w:lvlJc w:val="left"/>
      <w:pPr>
        <w:tabs>
          <w:tab w:val="num" w:pos="5040"/>
        </w:tabs>
        <w:ind w:left="5040" w:hanging="360"/>
      </w:pPr>
      <w:rPr>
        <w:rFonts w:ascii="Wingdings" w:hAnsi="Wingdings" w:hint="default"/>
      </w:rPr>
    </w:lvl>
    <w:lvl w:ilvl="7" w:tplc="480C8384" w:tentative="1">
      <w:start w:val="1"/>
      <w:numFmt w:val="bullet"/>
      <w:lvlText w:val=""/>
      <w:lvlJc w:val="left"/>
      <w:pPr>
        <w:tabs>
          <w:tab w:val="num" w:pos="5760"/>
        </w:tabs>
        <w:ind w:left="5760" w:hanging="360"/>
      </w:pPr>
      <w:rPr>
        <w:rFonts w:ascii="Wingdings" w:hAnsi="Wingdings" w:hint="default"/>
      </w:rPr>
    </w:lvl>
    <w:lvl w:ilvl="8" w:tplc="05D068CC"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B354951"/>
    <w:multiLevelType w:val="hybridMultilevel"/>
    <w:tmpl w:val="FDB25738"/>
    <w:lvl w:ilvl="0" w:tplc="6166F466">
      <w:start w:val="1"/>
      <w:numFmt w:val="bullet"/>
      <w:lvlText w:val=""/>
      <w:lvlJc w:val="left"/>
      <w:pPr>
        <w:tabs>
          <w:tab w:val="num" w:pos="720"/>
        </w:tabs>
        <w:ind w:left="720" w:hanging="360"/>
      </w:pPr>
      <w:rPr>
        <w:rFonts w:ascii="Wingdings" w:hAnsi="Wingdings" w:hint="default"/>
      </w:rPr>
    </w:lvl>
    <w:lvl w:ilvl="1" w:tplc="B4C0D4A2" w:tentative="1">
      <w:start w:val="1"/>
      <w:numFmt w:val="bullet"/>
      <w:lvlText w:val=""/>
      <w:lvlJc w:val="left"/>
      <w:pPr>
        <w:tabs>
          <w:tab w:val="num" w:pos="1440"/>
        </w:tabs>
        <w:ind w:left="1440" w:hanging="360"/>
      </w:pPr>
      <w:rPr>
        <w:rFonts w:ascii="Wingdings" w:hAnsi="Wingdings" w:hint="default"/>
      </w:rPr>
    </w:lvl>
    <w:lvl w:ilvl="2" w:tplc="D45C8E44" w:tentative="1">
      <w:start w:val="1"/>
      <w:numFmt w:val="bullet"/>
      <w:lvlText w:val=""/>
      <w:lvlJc w:val="left"/>
      <w:pPr>
        <w:tabs>
          <w:tab w:val="num" w:pos="2160"/>
        </w:tabs>
        <w:ind w:left="2160" w:hanging="360"/>
      </w:pPr>
      <w:rPr>
        <w:rFonts w:ascii="Wingdings" w:hAnsi="Wingdings" w:hint="default"/>
      </w:rPr>
    </w:lvl>
    <w:lvl w:ilvl="3" w:tplc="2DF69722" w:tentative="1">
      <w:start w:val="1"/>
      <w:numFmt w:val="bullet"/>
      <w:lvlText w:val=""/>
      <w:lvlJc w:val="left"/>
      <w:pPr>
        <w:tabs>
          <w:tab w:val="num" w:pos="2880"/>
        </w:tabs>
        <w:ind w:left="2880" w:hanging="360"/>
      </w:pPr>
      <w:rPr>
        <w:rFonts w:ascii="Wingdings" w:hAnsi="Wingdings" w:hint="default"/>
      </w:rPr>
    </w:lvl>
    <w:lvl w:ilvl="4" w:tplc="8E5E5020" w:tentative="1">
      <w:start w:val="1"/>
      <w:numFmt w:val="bullet"/>
      <w:lvlText w:val=""/>
      <w:lvlJc w:val="left"/>
      <w:pPr>
        <w:tabs>
          <w:tab w:val="num" w:pos="3600"/>
        </w:tabs>
        <w:ind w:left="3600" w:hanging="360"/>
      </w:pPr>
      <w:rPr>
        <w:rFonts w:ascii="Wingdings" w:hAnsi="Wingdings" w:hint="default"/>
      </w:rPr>
    </w:lvl>
    <w:lvl w:ilvl="5" w:tplc="51C0CA9E" w:tentative="1">
      <w:start w:val="1"/>
      <w:numFmt w:val="bullet"/>
      <w:lvlText w:val=""/>
      <w:lvlJc w:val="left"/>
      <w:pPr>
        <w:tabs>
          <w:tab w:val="num" w:pos="4320"/>
        </w:tabs>
        <w:ind w:left="4320" w:hanging="360"/>
      </w:pPr>
      <w:rPr>
        <w:rFonts w:ascii="Wingdings" w:hAnsi="Wingdings" w:hint="default"/>
      </w:rPr>
    </w:lvl>
    <w:lvl w:ilvl="6" w:tplc="92BE075C" w:tentative="1">
      <w:start w:val="1"/>
      <w:numFmt w:val="bullet"/>
      <w:lvlText w:val=""/>
      <w:lvlJc w:val="left"/>
      <w:pPr>
        <w:tabs>
          <w:tab w:val="num" w:pos="5040"/>
        </w:tabs>
        <w:ind w:left="5040" w:hanging="360"/>
      </w:pPr>
      <w:rPr>
        <w:rFonts w:ascii="Wingdings" w:hAnsi="Wingdings" w:hint="default"/>
      </w:rPr>
    </w:lvl>
    <w:lvl w:ilvl="7" w:tplc="C8D4F70C" w:tentative="1">
      <w:start w:val="1"/>
      <w:numFmt w:val="bullet"/>
      <w:lvlText w:val=""/>
      <w:lvlJc w:val="left"/>
      <w:pPr>
        <w:tabs>
          <w:tab w:val="num" w:pos="5760"/>
        </w:tabs>
        <w:ind w:left="5760" w:hanging="360"/>
      </w:pPr>
      <w:rPr>
        <w:rFonts w:ascii="Wingdings" w:hAnsi="Wingdings" w:hint="default"/>
      </w:rPr>
    </w:lvl>
    <w:lvl w:ilvl="8" w:tplc="336286F8"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55D4140"/>
    <w:multiLevelType w:val="hybridMultilevel"/>
    <w:tmpl w:val="FE78F9D8"/>
    <w:lvl w:ilvl="0" w:tplc="560466C0">
      <w:start w:val="1"/>
      <w:numFmt w:val="bullet"/>
      <w:lvlText w:val=""/>
      <w:lvlJc w:val="left"/>
      <w:pPr>
        <w:tabs>
          <w:tab w:val="num" w:pos="720"/>
        </w:tabs>
        <w:ind w:left="720" w:hanging="360"/>
      </w:pPr>
      <w:rPr>
        <w:rFonts w:ascii="Wingdings" w:hAnsi="Wingdings" w:hint="default"/>
      </w:rPr>
    </w:lvl>
    <w:lvl w:ilvl="1" w:tplc="692AE234" w:tentative="1">
      <w:start w:val="1"/>
      <w:numFmt w:val="bullet"/>
      <w:lvlText w:val=""/>
      <w:lvlJc w:val="left"/>
      <w:pPr>
        <w:tabs>
          <w:tab w:val="num" w:pos="1440"/>
        </w:tabs>
        <w:ind w:left="1440" w:hanging="360"/>
      </w:pPr>
      <w:rPr>
        <w:rFonts w:ascii="Wingdings" w:hAnsi="Wingdings" w:hint="default"/>
      </w:rPr>
    </w:lvl>
    <w:lvl w:ilvl="2" w:tplc="A12475D8" w:tentative="1">
      <w:start w:val="1"/>
      <w:numFmt w:val="bullet"/>
      <w:lvlText w:val=""/>
      <w:lvlJc w:val="left"/>
      <w:pPr>
        <w:tabs>
          <w:tab w:val="num" w:pos="2160"/>
        </w:tabs>
        <w:ind w:left="2160" w:hanging="360"/>
      </w:pPr>
      <w:rPr>
        <w:rFonts w:ascii="Wingdings" w:hAnsi="Wingdings" w:hint="default"/>
      </w:rPr>
    </w:lvl>
    <w:lvl w:ilvl="3" w:tplc="541C25AA" w:tentative="1">
      <w:start w:val="1"/>
      <w:numFmt w:val="bullet"/>
      <w:lvlText w:val=""/>
      <w:lvlJc w:val="left"/>
      <w:pPr>
        <w:tabs>
          <w:tab w:val="num" w:pos="2880"/>
        </w:tabs>
        <w:ind w:left="2880" w:hanging="360"/>
      </w:pPr>
      <w:rPr>
        <w:rFonts w:ascii="Wingdings" w:hAnsi="Wingdings" w:hint="default"/>
      </w:rPr>
    </w:lvl>
    <w:lvl w:ilvl="4" w:tplc="62642A90" w:tentative="1">
      <w:start w:val="1"/>
      <w:numFmt w:val="bullet"/>
      <w:lvlText w:val=""/>
      <w:lvlJc w:val="left"/>
      <w:pPr>
        <w:tabs>
          <w:tab w:val="num" w:pos="3600"/>
        </w:tabs>
        <w:ind w:left="3600" w:hanging="360"/>
      </w:pPr>
      <w:rPr>
        <w:rFonts w:ascii="Wingdings" w:hAnsi="Wingdings" w:hint="default"/>
      </w:rPr>
    </w:lvl>
    <w:lvl w:ilvl="5" w:tplc="43C42D84" w:tentative="1">
      <w:start w:val="1"/>
      <w:numFmt w:val="bullet"/>
      <w:lvlText w:val=""/>
      <w:lvlJc w:val="left"/>
      <w:pPr>
        <w:tabs>
          <w:tab w:val="num" w:pos="4320"/>
        </w:tabs>
        <w:ind w:left="4320" w:hanging="360"/>
      </w:pPr>
      <w:rPr>
        <w:rFonts w:ascii="Wingdings" w:hAnsi="Wingdings" w:hint="default"/>
      </w:rPr>
    </w:lvl>
    <w:lvl w:ilvl="6" w:tplc="AAFAE90C" w:tentative="1">
      <w:start w:val="1"/>
      <w:numFmt w:val="bullet"/>
      <w:lvlText w:val=""/>
      <w:lvlJc w:val="left"/>
      <w:pPr>
        <w:tabs>
          <w:tab w:val="num" w:pos="5040"/>
        </w:tabs>
        <w:ind w:left="5040" w:hanging="360"/>
      </w:pPr>
      <w:rPr>
        <w:rFonts w:ascii="Wingdings" w:hAnsi="Wingdings" w:hint="default"/>
      </w:rPr>
    </w:lvl>
    <w:lvl w:ilvl="7" w:tplc="221E3CA2" w:tentative="1">
      <w:start w:val="1"/>
      <w:numFmt w:val="bullet"/>
      <w:lvlText w:val=""/>
      <w:lvlJc w:val="left"/>
      <w:pPr>
        <w:tabs>
          <w:tab w:val="num" w:pos="5760"/>
        </w:tabs>
        <w:ind w:left="5760" w:hanging="360"/>
      </w:pPr>
      <w:rPr>
        <w:rFonts w:ascii="Wingdings" w:hAnsi="Wingdings" w:hint="default"/>
      </w:rPr>
    </w:lvl>
    <w:lvl w:ilvl="8" w:tplc="75DC00A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C9A011B"/>
    <w:multiLevelType w:val="hybridMultilevel"/>
    <w:tmpl w:val="30B627D4"/>
    <w:lvl w:ilvl="0" w:tplc="5DB2CD62">
      <w:start w:val="1"/>
      <w:numFmt w:val="bullet"/>
      <w:lvlText w:val=""/>
      <w:lvlJc w:val="left"/>
      <w:pPr>
        <w:tabs>
          <w:tab w:val="num" w:pos="720"/>
        </w:tabs>
        <w:ind w:left="720" w:hanging="360"/>
      </w:pPr>
      <w:rPr>
        <w:rFonts w:ascii="Wingdings" w:hAnsi="Wingdings" w:hint="default"/>
      </w:rPr>
    </w:lvl>
    <w:lvl w:ilvl="1" w:tplc="A6B041DE" w:tentative="1">
      <w:start w:val="1"/>
      <w:numFmt w:val="bullet"/>
      <w:lvlText w:val=""/>
      <w:lvlJc w:val="left"/>
      <w:pPr>
        <w:tabs>
          <w:tab w:val="num" w:pos="1440"/>
        </w:tabs>
        <w:ind w:left="1440" w:hanging="360"/>
      </w:pPr>
      <w:rPr>
        <w:rFonts w:ascii="Wingdings" w:hAnsi="Wingdings" w:hint="default"/>
      </w:rPr>
    </w:lvl>
    <w:lvl w:ilvl="2" w:tplc="772C6058" w:tentative="1">
      <w:start w:val="1"/>
      <w:numFmt w:val="bullet"/>
      <w:lvlText w:val=""/>
      <w:lvlJc w:val="left"/>
      <w:pPr>
        <w:tabs>
          <w:tab w:val="num" w:pos="2160"/>
        </w:tabs>
        <w:ind w:left="2160" w:hanging="360"/>
      </w:pPr>
      <w:rPr>
        <w:rFonts w:ascii="Wingdings" w:hAnsi="Wingdings" w:hint="default"/>
      </w:rPr>
    </w:lvl>
    <w:lvl w:ilvl="3" w:tplc="AD1A569E" w:tentative="1">
      <w:start w:val="1"/>
      <w:numFmt w:val="bullet"/>
      <w:lvlText w:val=""/>
      <w:lvlJc w:val="left"/>
      <w:pPr>
        <w:tabs>
          <w:tab w:val="num" w:pos="2880"/>
        </w:tabs>
        <w:ind w:left="2880" w:hanging="360"/>
      </w:pPr>
      <w:rPr>
        <w:rFonts w:ascii="Wingdings" w:hAnsi="Wingdings" w:hint="default"/>
      </w:rPr>
    </w:lvl>
    <w:lvl w:ilvl="4" w:tplc="598850DC" w:tentative="1">
      <w:start w:val="1"/>
      <w:numFmt w:val="bullet"/>
      <w:lvlText w:val=""/>
      <w:lvlJc w:val="left"/>
      <w:pPr>
        <w:tabs>
          <w:tab w:val="num" w:pos="3600"/>
        </w:tabs>
        <w:ind w:left="3600" w:hanging="360"/>
      </w:pPr>
      <w:rPr>
        <w:rFonts w:ascii="Wingdings" w:hAnsi="Wingdings" w:hint="default"/>
      </w:rPr>
    </w:lvl>
    <w:lvl w:ilvl="5" w:tplc="8C0ABDB0" w:tentative="1">
      <w:start w:val="1"/>
      <w:numFmt w:val="bullet"/>
      <w:lvlText w:val=""/>
      <w:lvlJc w:val="left"/>
      <w:pPr>
        <w:tabs>
          <w:tab w:val="num" w:pos="4320"/>
        </w:tabs>
        <w:ind w:left="4320" w:hanging="360"/>
      </w:pPr>
      <w:rPr>
        <w:rFonts w:ascii="Wingdings" w:hAnsi="Wingdings" w:hint="default"/>
      </w:rPr>
    </w:lvl>
    <w:lvl w:ilvl="6" w:tplc="92427D88" w:tentative="1">
      <w:start w:val="1"/>
      <w:numFmt w:val="bullet"/>
      <w:lvlText w:val=""/>
      <w:lvlJc w:val="left"/>
      <w:pPr>
        <w:tabs>
          <w:tab w:val="num" w:pos="5040"/>
        </w:tabs>
        <w:ind w:left="5040" w:hanging="360"/>
      </w:pPr>
      <w:rPr>
        <w:rFonts w:ascii="Wingdings" w:hAnsi="Wingdings" w:hint="default"/>
      </w:rPr>
    </w:lvl>
    <w:lvl w:ilvl="7" w:tplc="641C23E8" w:tentative="1">
      <w:start w:val="1"/>
      <w:numFmt w:val="bullet"/>
      <w:lvlText w:val=""/>
      <w:lvlJc w:val="left"/>
      <w:pPr>
        <w:tabs>
          <w:tab w:val="num" w:pos="5760"/>
        </w:tabs>
        <w:ind w:left="5760" w:hanging="360"/>
      </w:pPr>
      <w:rPr>
        <w:rFonts w:ascii="Wingdings" w:hAnsi="Wingdings" w:hint="default"/>
      </w:rPr>
    </w:lvl>
    <w:lvl w:ilvl="8" w:tplc="C9B8234A" w:tentative="1">
      <w:start w:val="1"/>
      <w:numFmt w:val="bullet"/>
      <w:lvlText w:val=""/>
      <w:lvlJc w:val="left"/>
      <w:pPr>
        <w:tabs>
          <w:tab w:val="num" w:pos="6480"/>
        </w:tabs>
        <w:ind w:left="6480" w:hanging="360"/>
      </w:pPr>
      <w:rPr>
        <w:rFonts w:ascii="Wingdings" w:hAnsi="Wingdings" w:hint="default"/>
      </w:rPr>
    </w:lvl>
  </w:abstractNum>
  <w:num w:numId="1" w16cid:durableId="1255826260">
    <w:abstractNumId w:val="2"/>
  </w:num>
  <w:num w:numId="2" w16cid:durableId="414673768">
    <w:abstractNumId w:val="3"/>
  </w:num>
  <w:num w:numId="3" w16cid:durableId="1418557827">
    <w:abstractNumId w:val="4"/>
  </w:num>
  <w:num w:numId="4" w16cid:durableId="1290933725">
    <w:abstractNumId w:val="0"/>
  </w:num>
  <w:num w:numId="5" w16cid:durableId="1864047555">
    <w:abstractNumId w:val="5"/>
  </w:num>
  <w:num w:numId="6" w16cid:durableId="1348364466">
    <w:abstractNumId w:val="6"/>
  </w:num>
  <w:num w:numId="7" w16cid:durableId="2051689237">
    <w:abstractNumId w:val="7"/>
  </w:num>
  <w:num w:numId="8" w16cid:durableId="3728516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A2C"/>
    <w:rsid w:val="00021B3A"/>
    <w:rsid w:val="00055949"/>
    <w:rsid w:val="00205F93"/>
    <w:rsid w:val="00283779"/>
    <w:rsid w:val="0030772F"/>
    <w:rsid w:val="00421CCA"/>
    <w:rsid w:val="005C262D"/>
    <w:rsid w:val="005C63F1"/>
    <w:rsid w:val="00642523"/>
    <w:rsid w:val="006B4182"/>
    <w:rsid w:val="006F0141"/>
    <w:rsid w:val="00705F45"/>
    <w:rsid w:val="007147DE"/>
    <w:rsid w:val="00834469"/>
    <w:rsid w:val="0085613E"/>
    <w:rsid w:val="008D2EE2"/>
    <w:rsid w:val="008D3E37"/>
    <w:rsid w:val="009214A5"/>
    <w:rsid w:val="00945950"/>
    <w:rsid w:val="009B2A9C"/>
    <w:rsid w:val="009D1BD6"/>
    <w:rsid w:val="00C25DA7"/>
    <w:rsid w:val="00CE407C"/>
    <w:rsid w:val="00D33A2C"/>
    <w:rsid w:val="00DF055E"/>
    <w:rsid w:val="00E80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3]"/>
    </o:shapedefaults>
    <o:shapelayout v:ext="edit">
      <o:idmap v:ext="edit" data="1"/>
    </o:shapelayout>
  </w:shapeDefaults>
  <w:decimalSymbol w:val="."/>
  <w:listSeparator w:val=","/>
  <w14:docId w14:val="0BE9C631"/>
  <w15:chartTrackingRefBased/>
  <w15:docId w15:val="{6DBADD13-9CD0-4FD9-AEEB-A61BDA808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3A2C"/>
    <w:rPr>
      <w:color w:val="0563C1" w:themeColor="hyperlink"/>
      <w:u w:val="single"/>
    </w:rPr>
  </w:style>
  <w:style w:type="character" w:styleId="UnresolvedMention">
    <w:name w:val="Unresolved Mention"/>
    <w:basedOn w:val="DefaultParagraphFont"/>
    <w:uiPriority w:val="99"/>
    <w:semiHidden/>
    <w:unhideWhenUsed/>
    <w:rsid w:val="00D33A2C"/>
    <w:rPr>
      <w:color w:val="605E5C"/>
      <w:shd w:val="clear" w:color="auto" w:fill="E1DFDD"/>
    </w:rPr>
  </w:style>
  <w:style w:type="paragraph" w:styleId="ListParagraph">
    <w:name w:val="List Paragraph"/>
    <w:basedOn w:val="Normal"/>
    <w:uiPriority w:val="34"/>
    <w:qFormat/>
    <w:rsid w:val="006B41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78335">
      <w:bodyDiv w:val="1"/>
      <w:marLeft w:val="0"/>
      <w:marRight w:val="0"/>
      <w:marTop w:val="0"/>
      <w:marBottom w:val="0"/>
      <w:divBdr>
        <w:top w:val="none" w:sz="0" w:space="0" w:color="auto"/>
        <w:left w:val="none" w:sz="0" w:space="0" w:color="auto"/>
        <w:bottom w:val="none" w:sz="0" w:space="0" w:color="auto"/>
        <w:right w:val="none" w:sz="0" w:space="0" w:color="auto"/>
      </w:divBdr>
      <w:divsChild>
        <w:div w:id="1479608250">
          <w:marLeft w:val="432"/>
          <w:marRight w:val="0"/>
          <w:marTop w:val="360"/>
          <w:marBottom w:val="0"/>
          <w:divBdr>
            <w:top w:val="none" w:sz="0" w:space="0" w:color="auto"/>
            <w:left w:val="none" w:sz="0" w:space="0" w:color="auto"/>
            <w:bottom w:val="none" w:sz="0" w:space="0" w:color="auto"/>
            <w:right w:val="none" w:sz="0" w:space="0" w:color="auto"/>
          </w:divBdr>
        </w:div>
      </w:divsChild>
    </w:div>
    <w:div w:id="79258255">
      <w:bodyDiv w:val="1"/>
      <w:marLeft w:val="0"/>
      <w:marRight w:val="0"/>
      <w:marTop w:val="0"/>
      <w:marBottom w:val="0"/>
      <w:divBdr>
        <w:top w:val="none" w:sz="0" w:space="0" w:color="auto"/>
        <w:left w:val="none" w:sz="0" w:space="0" w:color="auto"/>
        <w:bottom w:val="none" w:sz="0" w:space="0" w:color="auto"/>
        <w:right w:val="none" w:sz="0" w:space="0" w:color="auto"/>
      </w:divBdr>
      <w:divsChild>
        <w:div w:id="1039547466">
          <w:marLeft w:val="432"/>
          <w:marRight w:val="0"/>
          <w:marTop w:val="360"/>
          <w:marBottom w:val="0"/>
          <w:divBdr>
            <w:top w:val="none" w:sz="0" w:space="0" w:color="auto"/>
            <w:left w:val="none" w:sz="0" w:space="0" w:color="auto"/>
            <w:bottom w:val="none" w:sz="0" w:space="0" w:color="auto"/>
            <w:right w:val="none" w:sz="0" w:space="0" w:color="auto"/>
          </w:divBdr>
        </w:div>
      </w:divsChild>
    </w:div>
    <w:div w:id="265887205">
      <w:bodyDiv w:val="1"/>
      <w:marLeft w:val="0"/>
      <w:marRight w:val="0"/>
      <w:marTop w:val="0"/>
      <w:marBottom w:val="0"/>
      <w:divBdr>
        <w:top w:val="none" w:sz="0" w:space="0" w:color="auto"/>
        <w:left w:val="none" w:sz="0" w:space="0" w:color="auto"/>
        <w:bottom w:val="none" w:sz="0" w:space="0" w:color="auto"/>
        <w:right w:val="none" w:sz="0" w:space="0" w:color="auto"/>
      </w:divBdr>
      <w:divsChild>
        <w:div w:id="52311444">
          <w:marLeft w:val="432"/>
          <w:marRight w:val="0"/>
          <w:marTop w:val="360"/>
          <w:marBottom w:val="0"/>
          <w:divBdr>
            <w:top w:val="none" w:sz="0" w:space="0" w:color="auto"/>
            <w:left w:val="none" w:sz="0" w:space="0" w:color="auto"/>
            <w:bottom w:val="none" w:sz="0" w:space="0" w:color="auto"/>
            <w:right w:val="none" w:sz="0" w:space="0" w:color="auto"/>
          </w:divBdr>
        </w:div>
      </w:divsChild>
    </w:div>
    <w:div w:id="305205304">
      <w:bodyDiv w:val="1"/>
      <w:marLeft w:val="0"/>
      <w:marRight w:val="0"/>
      <w:marTop w:val="0"/>
      <w:marBottom w:val="0"/>
      <w:divBdr>
        <w:top w:val="none" w:sz="0" w:space="0" w:color="auto"/>
        <w:left w:val="none" w:sz="0" w:space="0" w:color="auto"/>
        <w:bottom w:val="none" w:sz="0" w:space="0" w:color="auto"/>
        <w:right w:val="none" w:sz="0" w:space="0" w:color="auto"/>
      </w:divBdr>
      <w:divsChild>
        <w:div w:id="1626161117">
          <w:marLeft w:val="432"/>
          <w:marRight w:val="0"/>
          <w:marTop w:val="360"/>
          <w:marBottom w:val="0"/>
          <w:divBdr>
            <w:top w:val="none" w:sz="0" w:space="0" w:color="auto"/>
            <w:left w:val="none" w:sz="0" w:space="0" w:color="auto"/>
            <w:bottom w:val="none" w:sz="0" w:space="0" w:color="auto"/>
            <w:right w:val="none" w:sz="0" w:space="0" w:color="auto"/>
          </w:divBdr>
        </w:div>
      </w:divsChild>
    </w:div>
    <w:div w:id="1303189724">
      <w:bodyDiv w:val="1"/>
      <w:marLeft w:val="0"/>
      <w:marRight w:val="0"/>
      <w:marTop w:val="0"/>
      <w:marBottom w:val="0"/>
      <w:divBdr>
        <w:top w:val="none" w:sz="0" w:space="0" w:color="auto"/>
        <w:left w:val="none" w:sz="0" w:space="0" w:color="auto"/>
        <w:bottom w:val="none" w:sz="0" w:space="0" w:color="auto"/>
        <w:right w:val="none" w:sz="0" w:space="0" w:color="auto"/>
      </w:divBdr>
      <w:divsChild>
        <w:div w:id="1590575551">
          <w:marLeft w:val="432"/>
          <w:marRight w:val="0"/>
          <w:marTop w:val="360"/>
          <w:marBottom w:val="0"/>
          <w:divBdr>
            <w:top w:val="none" w:sz="0" w:space="0" w:color="auto"/>
            <w:left w:val="none" w:sz="0" w:space="0" w:color="auto"/>
            <w:bottom w:val="none" w:sz="0" w:space="0" w:color="auto"/>
            <w:right w:val="none" w:sz="0" w:space="0" w:color="auto"/>
          </w:divBdr>
        </w:div>
      </w:divsChild>
    </w:div>
    <w:div w:id="1469393249">
      <w:bodyDiv w:val="1"/>
      <w:marLeft w:val="0"/>
      <w:marRight w:val="0"/>
      <w:marTop w:val="0"/>
      <w:marBottom w:val="0"/>
      <w:divBdr>
        <w:top w:val="none" w:sz="0" w:space="0" w:color="auto"/>
        <w:left w:val="none" w:sz="0" w:space="0" w:color="auto"/>
        <w:bottom w:val="none" w:sz="0" w:space="0" w:color="auto"/>
        <w:right w:val="none" w:sz="0" w:space="0" w:color="auto"/>
      </w:divBdr>
      <w:divsChild>
        <w:div w:id="1013190753">
          <w:marLeft w:val="432"/>
          <w:marRight w:val="0"/>
          <w:marTop w:val="3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rcIcUk8RY6g" TargetMode="External"/><Relationship Id="rId3" Type="http://schemas.openxmlformats.org/officeDocument/2006/relationships/settings" Target="settings.xml"/><Relationship Id="rId7" Type="http://schemas.openxmlformats.org/officeDocument/2006/relationships/hyperlink" Target="https://empoweredparents.co/benefits-of-puzz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erywellmind.com/what-is-sociocultural-theory-2795088" TargetMode="External"/><Relationship Id="rId11" Type="http://schemas.openxmlformats.org/officeDocument/2006/relationships/theme" Target="theme/theme1.xml"/><Relationship Id="rId5" Type="http://schemas.openxmlformats.org/officeDocument/2006/relationships/hyperlink" Target="https://www.verywellmind.com/piagets-stages-of-cognitive-development-2795457"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simplypsychology.org/brun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1163</Words>
  <Characters>6630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Erma Pires</dc:creator>
  <cp:keywords/>
  <dc:description/>
  <cp:lastModifiedBy>Erma Pires</cp:lastModifiedBy>
  <cp:revision>2</cp:revision>
  <dcterms:created xsi:type="dcterms:W3CDTF">2023-02-18T18:27:00Z</dcterms:created>
  <dcterms:modified xsi:type="dcterms:W3CDTF">2023-02-18T18:27:00Z</dcterms:modified>
</cp:coreProperties>
</file>