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019F07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  <w:b/>
          <w:bCs/>
          <w:i/>
          <w:iCs/>
          <w:u w:val="single"/>
        </w:rPr>
      </w:pPr>
      <w:r w:rsidRPr="00081B4F">
        <w:rPr>
          <w:rFonts w:ascii="Arial" w:hAnsi="Arial" w:cs="Arial"/>
          <w:b/>
          <w:bCs/>
          <w:i/>
          <w:iCs/>
          <w:u w:val="single"/>
        </w:rPr>
        <w:t xml:space="preserve">Reference List </w:t>
      </w:r>
    </w:p>
    <w:p w14:paraId="1B3EA09E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  <w:b/>
          <w:bCs/>
          <w:i/>
          <w:iCs/>
          <w:u w:val="single"/>
        </w:rPr>
      </w:pPr>
    </w:p>
    <w:p w14:paraId="4CA49567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Adams, Troy B. et al. (2000) ‘Conceptualization and Measurement of the Spiritual and Psychological Dimensions of Wellness in a College Population’, </w:t>
      </w:r>
      <w:r w:rsidRPr="00081B4F">
        <w:rPr>
          <w:rFonts w:ascii="Arial" w:hAnsi="Arial" w:cs="Arial"/>
          <w:i/>
          <w:iCs/>
        </w:rPr>
        <w:t>Journal of American College Health</w:t>
      </w:r>
      <w:r w:rsidRPr="00081B4F">
        <w:rPr>
          <w:rFonts w:ascii="Arial" w:hAnsi="Arial" w:cs="Arial"/>
        </w:rPr>
        <w:t>, 48(4), pp. 165-173.</w:t>
      </w:r>
    </w:p>
    <w:p w14:paraId="61047F9C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04A072CB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proofErr w:type="spellStart"/>
      <w:r w:rsidRPr="00081B4F">
        <w:rPr>
          <w:rFonts w:ascii="Arial" w:hAnsi="Arial" w:cs="Arial"/>
        </w:rPr>
        <w:t>Benchekroun</w:t>
      </w:r>
      <w:proofErr w:type="spellEnd"/>
      <w:r w:rsidRPr="00081B4F">
        <w:rPr>
          <w:rFonts w:ascii="Arial" w:hAnsi="Arial" w:cs="Arial"/>
        </w:rPr>
        <w:t xml:space="preserve">, R. (No date) </w:t>
      </w:r>
      <w:r w:rsidRPr="00081B4F">
        <w:rPr>
          <w:rFonts w:ascii="Arial" w:hAnsi="Arial" w:cs="Arial"/>
          <w:i/>
          <w:iCs/>
        </w:rPr>
        <w:t xml:space="preserve">Developing positive relationships with parents [blog]. </w:t>
      </w:r>
      <w:r w:rsidRPr="00081B4F">
        <w:rPr>
          <w:rFonts w:ascii="Arial" w:hAnsi="Arial" w:cs="Arial"/>
        </w:rPr>
        <w:t>Available at:</w:t>
      </w:r>
      <w:hyperlink r:id="rId6" w:history="1">
        <w:r w:rsidRPr="00081B4F">
          <w:rPr>
            <w:rStyle w:val="Hyperlink"/>
            <w:rFonts w:ascii="Arial" w:hAnsi="Arial" w:cs="Arial"/>
          </w:rPr>
          <w:t>https://www.ndna.org.uk/NDNA/Community/myNDNA/blog/2019/Positive_relationships_with_parents.aspx</w:t>
        </w:r>
      </w:hyperlink>
      <w:r w:rsidRPr="00081B4F">
        <w:rPr>
          <w:rFonts w:ascii="Arial" w:hAnsi="Arial" w:cs="Arial"/>
        </w:rPr>
        <w:t xml:space="preserve"> (Accessed: 27</w:t>
      </w:r>
      <w:r w:rsidRPr="00081B4F">
        <w:rPr>
          <w:rFonts w:ascii="Arial" w:hAnsi="Arial" w:cs="Arial"/>
          <w:vertAlign w:val="superscript"/>
        </w:rPr>
        <w:t>th</w:t>
      </w:r>
      <w:r w:rsidRPr="00081B4F">
        <w:rPr>
          <w:rFonts w:ascii="Arial" w:hAnsi="Arial" w:cs="Arial"/>
        </w:rPr>
        <w:t xml:space="preserve"> February 2021)</w:t>
      </w:r>
    </w:p>
    <w:p w14:paraId="1A609789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06A228AE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Bacha, F. and </w:t>
      </w:r>
      <w:proofErr w:type="spellStart"/>
      <w:r w:rsidRPr="00081B4F">
        <w:rPr>
          <w:rFonts w:ascii="Arial" w:hAnsi="Arial" w:cs="Arial"/>
        </w:rPr>
        <w:t>Gidding</w:t>
      </w:r>
      <w:proofErr w:type="spellEnd"/>
      <w:r w:rsidRPr="00081B4F">
        <w:rPr>
          <w:rFonts w:ascii="Arial" w:hAnsi="Arial" w:cs="Arial"/>
        </w:rPr>
        <w:t xml:space="preserve">, S. (2016) ‘Cardiac abnormalities in youth with obesity and type 2 diabetes’, </w:t>
      </w:r>
      <w:r w:rsidRPr="00081B4F">
        <w:rPr>
          <w:rFonts w:ascii="Arial" w:hAnsi="Arial" w:cs="Arial"/>
          <w:i/>
          <w:iCs/>
        </w:rPr>
        <w:t>Current diabetes reports</w:t>
      </w:r>
      <w:r w:rsidRPr="00081B4F">
        <w:rPr>
          <w:rFonts w:ascii="Arial" w:hAnsi="Arial" w:cs="Arial"/>
        </w:rPr>
        <w:t>, 16(7), pp 1-9.</w:t>
      </w:r>
    </w:p>
    <w:p w14:paraId="15FF60BF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012F4872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proofErr w:type="spellStart"/>
      <w:r w:rsidRPr="00081B4F">
        <w:rPr>
          <w:rFonts w:ascii="Arial" w:hAnsi="Arial" w:cs="Arial"/>
        </w:rPr>
        <w:t>Baltagi</w:t>
      </w:r>
      <w:proofErr w:type="spellEnd"/>
      <w:r w:rsidRPr="00081B4F">
        <w:rPr>
          <w:rFonts w:ascii="Arial" w:hAnsi="Arial" w:cs="Arial"/>
        </w:rPr>
        <w:t xml:space="preserve">, B.H. and Ying-Fang, Y. (2016) ‘Welfare Reform and Children's Health’, </w:t>
      </w:r>
      <w:r w:rsidRPr="00081B4F">
        <w:rPr>
          <w:rFonts w:ascii="Arial" w:hAnsi="Arial" w:cs="Arial"/>
          <w:i/>
          <w:iCs/>
        </w:rPr>
        <w:t>Health Economics</w:t>
      </w:r>
      <w:r w:rsidRPr="00081B4F">
        <w:rPr>
          <w:rFonts w:ascii="Arial" w:hAnsi="Arial" w:cs="Arial"/>
        </w:rPr>
        <w:t>, 25(3), pp. 277-291.</w:t>
      </w:r>
    </w:p>
    <w:p w14:paraId="0DFAF4B7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6F8AC5E7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Beynon, C. and Bailey, L. (2019) </w:t>
      </w:r>
      <w:r w:rsidRPr="00081B4F">
        <w:rPr>
          <w:rFonts w:ascii="Arial" w:hAnsi="Arial" w:cs="Arial"/>
          <w:i/>
          <w:iCs/>
        </w:rPr>
        <w:t>‘Prevalence of severe childhood obesity in Wales UK’</w:t>
      </w:r>
      <w:r w:rsidRPr="00081B4F">
        <w:rPr>
          <w:rFonts w:ascii="Arial" w:hAnsi="Arial" w:cs="Arial"/>
        </w:rPr>
        <w:t xml:space="preserve">, </w:t>
      </w:r>
      <w:r w:rsidRPr="00081B4F">
        <w:rPr>
          <w:rFonts w:ascii="Arial" w:hAnsi="Arial" w:cs="Arial"/>
          <w:i/>
          <w:iCs/>
        </w:rPr>
        <w:t>Journal of public health</w:t>
      </w:r>
      <w:r w:rsidRPr="00081B4F">
        <w:rPr>
          <w:rFonts w:ascii="Arial" w:hAnsi="Arial" w:cs="Arial"/>
        </w:rPr>
        <w:t xml:space="preserve">, 42(4), pp. E435-E439. </w:t>
      </w:r>
    </w:p>
    <w:p w14:paraId="39D727D1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0E1F4695" w14:textId="71E59272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proofErr w:type="spellStart"/>
      <w:r w:rsidRPr="00081B4F">
        <w:rPr>
          <w:rFonts w:ascii="Arial" w:hAnsi="Arial" w:cs="Arial"/>
        </w:rPr>
        <w:t>Breheny</w:t>
      </w:r>
      <w:proofErr w:type="spellEnd"/>
      <w:r w:rsidRPr="00081B4F">
        <w:rPr>
          <w:rFonts w:ascii="Arial" w:hAnsi="Arial" w:cs="Arial"/>
        </w:rPr>
        <w:t xml:space="preserve">, K. et al (2018) ‘A cluster randomised controlled trail evaluating the effectiveness and cost-effectiveness of the </w:t>
      </w:r>
      <w:r w:rsidR="00D17FA9" w:rsidRPr="00081B4F">
        <w:rPr>
          <w:rFonts w:ascii="Arial" w:hAnsi="Arial" w:cs="Arial"/>
        </w:rPr>
        <w:t>daily</w:t>
      </w:r>
      <w:r w:rsidRPr="00081B4F">
        <w:rPr>
          <w:rFonts w:ascii="Arial" w:hAnsi="Arial" w:cs="Arial"/>
        </w:rPr>
        <w:t xml:space="preserve"> mile on childhood obesity and wellbeing; the Birmingham daily mile protocol’, </w:t>
      </w:r>
      <w:r w:rsidRPr="00081B4F">
        <w:rPr>
          <w:rFonts w:ascii="Arial" w:hAnsi="Arial" w:cs="Arial"/>
          <w:i/>
          <w:iCs/>
        </w:rPr>
        <w:t>BMC Public Health</w:t>
      </w:r>
      <w:r w:rsidRPr="00081B4F">
        <w:rPr>
          <w:rFonts w:ascii="Arial" w:hAnsi="Arial" w:cs="Arial"/>
        </w:rPr>
        <w:t>, 18(1), pp. 126</w:t>
      </w:r>
    </w:p>
    <w:p w14:paraId="60E38ACF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14510862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British Dietetic Association (2017) </w:t>
      </w:r>
      <w:r w:rsidRPr="00081B4F">
        <w:rPr>
          <w:rFonts w:ascii="Arial" w:hAnsi="Arial" w:cs="Arial"/>
          <w:i/>
          <w:iCs/>
        </w:rPr>
        <w:t>What is a dietitian</w:t>
      </w:r>
      <w:r w:rsidRPr="00081B4F">
        <w:rPr>
          <w:rFonts w:ascii="Arial" w:hAnsi="Arial" w:cs="Arial"/>
        </w:rPr>
        <w:t xml:space="preserve">. Available at: </w:t>
      </w:r>
      <w:hyperlink r:id="rId7" w:history="1">
        <w:r w:rsidRPr="00081B4F">
          <w:rPr>
            <w:rStyle w:val="Hyperlink"/>
            <w:rFonts w:ascii="Arial" w:hAnsi="Arial" w:cs="Arial"/>
          </w:rPr>
          <w:t>https://www.hct.nhs.uk/media/1083/what-is-a-dietitian.pdf</w:t>
        </w:r>
      </w:hyperlink>
      <w:r w:rsidRPr="00081B4F">
        <w:rPr>
          <w:rFonts w:ascii="Arial" w:hAnsi="Arial" w:cs="Arial"/>
        </w:rPr>
        <w:t xml:space="preserve"> (Accessed: 25</w:t>
      </w:r>
      <w:r w:rsidRPr="00081B4F">
        <w:rPr>
          <w:rFonts w:ascii="Arial" w:hAnsi="Arial" w:cs="Arial"/>
          <w:vertAlign w:val="superscript"/>
        </w:rPr>
        <w:t>th</w:t>
      </w:r>
      <w:r w:rsidRPr="00081B4F">
        <w:rPr>
          <w:rFonts w:ascii="Arial" w:hAnsi="Arial" w:cs="Arial"/>
        </w:rPr>
        <w:t xml:space="preserve"> February 2021). </w:t>
      </w:r>
    </w:p>
    <w:p w14:paraId="03BB61A2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469D4903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Brown, J.E.H. et al. (2016) ‘Well-being in clozapine-treated schizophrenia patients: The significance of positive symptoms’, </w:t>
      </w:r>
      <w:r w:rsidRPr="00081B4F">
        <w:rPr>
          <w:rFonts w:ascii="Arial" w:hAnsi="Arial" w:cs="Arial"/>
          <w:i/>
          <w:iCs/>
        </w:rPr>
        <w:t>Comprehensive psychiatry</w:t>
      </w:r>
      <w:r w:rsidRPr="00081B4F">
        <w:rPr>
          <w:rFonts w:ascii="Arial" w:hAnsi="Arial" w:cs="Arial"/>
        </w:rPr>
        <w:t xml:space="preserve">, 68, pp. 140-146. </w:t>
      </w:r>
    </w:p>
    <w:p w14:paraId="1B06C4AB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6DB3A005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CDC (2018) </w:t>
      </w:r>
      <w:r w:rsidRPr="00081B4F">
        <w:rPr>
          <w:rFonts w:ascii="Arial" w:hAnsi="Arial" w:cs="Arial"/>
          <w:i/>
          <w:iCs/>
        </w:rPr>
        <w:t>BMI for children and teens</w:t>
      </w:r>
      <w:r w:rsidRPr="00081B4F">
        <w:rPr>
          <w:rFonts w:ascii="Arial" w:hAnsi="Arial" w:cs="Arial"/>
        </w:rPr>
        <w:t xml:space="preserve">. Available at: </w:t>
      </w:r>
      <w:hyperlink r:id="rId8" w:history="1">
        <w:r w:rsidRPr="00081B4F">
          <w:rPr>
            <w:rStyle w:val="Hyperlink"/>
            <w:rFonts w:ascii="Arial" w:hAnsi="Arial" w:cs="Arial"/>
          </w:rPr>
          <w:t>https://www.cdc.gov/obesity/childhood/defining.html</w:t>
        </w:r>
      </w:hyperlink>
      <w:r w:rsidRPr="00081B4F">
        <w:rPr>
          <w:rFonts w:ascii="Arial" w:hAnsi="Arial" w:cs="Arial"/>
        </w:rPr>
        <w:t xml:space="preserve"> (Accessed: 21</w:t>
      </w:r>
      <w:r w:rsidRPr="00081B4F">
        <w:rPr>
          <w:rFonts w:ascii="Arial" w:hAnsi="Arial" w:cs="Arial"/>
          <w:vertAlign w:val="superscript"/>
        </w:rPr>
        <w:t>st</w:t>
      </w:r>
      <w:r w:rsidRPr="00081B4F">
        <w:rPr>
          <w:rFonts w:ascii="Arial" w:hAnsi="Arial" w:cs="Arial"/>
        </w:rPr>
        <w:t xml:space="preserve"> February 2021). </w:t>
      </w:r>
    </w:p>
    <w:p w14:paraId="1F0EE019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18B7D15D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lastRenderedPageBreak/>
        <w:t xml:space="preserve">Chaudry, A. and </w:t>
      </w:r>
      <w:proofErr w:type="spellStart"/>
      <w:r w:rsidRPr="00081B4F">
        <w:rPr>
          <w:rFonts w:ascii="Arial" w:hAnsi="Arial" w:cs="Arial"/>
        </w:rPr>
        <w:t>Wimer</w:t>
      </w:r>
      <w:proofErr w:type="spellEnd"/>
      <w:r w:rsidRPr="00081B4F">
        <w:rPr>
          <w:rFonts w:ascii="Arial" w:hAnsi="Arial" w:cs="Arial"/>
        </w:rPr>
        <w:t xml:space="preserve">, C. (2016) ‘Poverty is not just an indicator: the relationship between income, poverty and child well-being’, </w:t>
      </w:r>
      <w:r w:rsidRPr="00081B4F">
        <w:rPr>
          <w:rFonts w:ascii="Arial" w:hAnsi="Arial" w:cs="Arial"/>
          <w:i/>
          <w:iCs/>
        </w:rPr>
        <w:t xml:space="preserve">Academic </w:t>
      </w:r>
      <w:proofErr w:type="spellStart"/>
      <w:r w:rsidRPr="00081B4F">
        <w:rPr>
          <w:rFonts w:ascii="Arial" w:hAnsi="Arial" w:cs="Arial"/>
          <w:i/>
          <w:iCs/>
        </w:rPr>
        <w:t>Pediatrics</w:t>
      </w:r>
      <w:proofErr w:type="spellEnd"/>
      <w:r w:rsidRPr="00081B4F">
        <w:rPr>
          <w:rFonts w:ascii="Arial" w:hAnsi="Arial" w:cs="Arial"/>
        </w:rPr>
        <w:t>, 16(3), pp. S23-S29.</w:t>
      </w:r>
    </w:p>
    <w:p w14:paraId="5EE78BB0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73E6D3E6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Chesham, R.A et al (2019) ‘Response to Daly-Smith et al.’s commentary on the daily mile make primary school children more active, less sedentary and improves their fitness and body composition: A quasi-experimental pilot study’, </w:t>
      </w:r>
      <w:r w:rsidRPr="00081B4F">
        <w:rPr>
          <w:rFonts w:ascii="Arial" w:hAnsi="Arial" w:cs="Arial"/>
          <w:i/>
          <w:iCs/>
        </w:rPr>
        <w:t>BMC Medicine</w:t>
      </w:r>
      <w:r w:rsidRPr="00081B4F">
        <w:rPr>
          <w:rFonts w:ascii="Arial" w:hAnsi="Arial" w:cs="Arial"/>
        </w:rPr>
        <w:t>, 17(1), pp 97.</w:t>
      </w:r>
    </w:p>
    <w:p w14:paraId="795C0D25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5B71488A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Cote, A.T. et al (2013) ‘Childhood obesity and cardiovascular dysfunction’, </w:t>
      </w:r>
      <w:r w:rsidRPr="00081B4F">
        <w:rPr>
          <w:rFonts w:ascii="Arial" w:hAnsi="Arial" w:cs="Arial"/>
          <w:i/>
          <w:iCs/>
        </w:rPr>
        <w:t>Journal of the American college of cardiology</w:t>
      </w:r>
      <w:r w:rsidRPr="00081B4F">
        <w:rPr>
          <w:rFonts w:ascii="Arial" w:hAnsi="Arial" w:cs="Arial"/>
        </w:rPr>
        <w:t xml:space="preserve">, 62(15), pp. 1309-1319. </w:t>
      </w:r>
    </w:p>
    <w:p w14:paraId="23F8B8F7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17DCA59D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Ettinger, A.S. (2004) ‘Children’s Health, the Nation’s Wealth: Assessing and improving child Health’, </w:t>
      </w:r>
      <w:r w:rsidRPr="00081B4F">
        <w:rPr>
          <w:rFonts w:ascii="Arial" w:hAnsi="Arial" w:cs="Arial"/>
          <w:i/>
          <w:iCs/>
        </w:rPr>
        <w:t>Environmental Health Perspectives</w:t>
      </w:r>
      <w:r w:rsidRPr="00081B4F">
        <w:rPr>
          <w:rFonts w:ascii="Arial" w:hAnsi="Arial" w:cs="Arial"/>
        </w:rPr>
        <w:t>, 112(14), pp. A844</w:t>
      </w:r>
    </w:p>
    <w:p w14:paraId="06CA2F43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1583CBCC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Fairhurst, A. and Hotham, S. (2017) ‘Going further than the daily mile’, </w:t>
      </w:r>
      <w:r w:rsidRPr="00081B4F">
        <w:rPr>
          <w:rFonts w:ascii="Arial" w:hAnsi="Arial" w:cs="Arial"/>
          <w:i/>
          <w:iCs/>
        </w:rPr>
        <w:t>Perspectives in public health</w:t>
      </w:r>
      <w:r w:rsidRPr="00081B4F">
        <w:rPr>
          <w:rFonts w:ascii="Arial" w:hAnsi="Arial" w:cs="Arial"/>
        </w:rPr>
        <w:t xml:space="preserve">, 137(2), pp. 83-84. </w:t>
      </w:r>
    </w:p>
    <w:p w14:paraId="7C2E1C42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0FFF174D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Fallon, C.K. and </w:t>
      </w:r>
      <w:proofErr w:type="spellStart"/>
      <w:r w:rsidRPr="00081B4F">
        <w:rPr>
          <w:rFonts w:ascii="Arial" w:hAnsi="Arial" w:cs="Arial"/>
        </w:rPr>
        <w:t>Karlawish</w:t>
      </w:r>
      <w:proofErr w:type="spellEnd"/>
      <w:r w:rsidRPr="00081B4F">
        <w:rPr>
          <w:rFonts w:ascii="Arial" w:hAnsi="Arial" w:cs="Arial"/>
        </w:rPr>
        <w:t xml:space="preserve">, J. (2019) ‘Is the WHO Definition of Health Aging Well? Frameworks for "Health" After Three Score and Ten’, </w:t>
      </w:r>
      <w:r w:rsidRPr="00081B4F">
        <w:rPr>
          <w:rFonts w:ascii="Arial" w:hAnsi="Arial" w:cs="Arial"/>
          <w:i/>
          <w:iCs/>
        </w:rPr>
        <w:t>American Journal of Public Health</w:t>
      </w:r>
      <w:r w:rsidRPr="00081B4F">
        <w:rPr>
          <w:rFonts w:ascii="Arial" w:hAnsi="Arial" w:cs="Arial"/>
        </w:rPr>
        <w:t xml:space="preserve"> </w:t>
      </w:r>
      <w:r w:rsidRPr="00081B4F">
        <w:rPr>
          <w:rFonts w:ascii="Arial" w:hAnsi="Arial" w:cs="Arial"/>
          <w:i/>
          <w:iCs/>
        </w:rPr>
        <w:t>(1971),</w:t>
      </w:r>
      <w:r w:rsidRPr="00081B4F">
        <w:rPr>
          <w:rFonts w:ascii="Arial" w:hAnsi="Arial" w:cs="Arial"/>
        </w:rPr>
        <w:t xml:space="preserve"> 109(8), pp. 1104-1106.</w:t>
      </w:r>
    </w:p>
    <w:p w14:paraId="482D9A3F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18834259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Fernandez, M.A. et al (2015) ‘Drastic increase in overweight and obesity from 1981 to 2010 and related risk factors; result from the Barbados children’s health and nutrition study’, </w:t>
      </w:r>
      <w:r w:rsidRPr="00081B4F">
        <w:rPr>
          <w:rFonts w:ascii="Arial" w:hAnsi="Arial" w:cs="Arial"/>
          <w:i/>
          <w:iCs/>
        </w:rPr>
        <w:t>Public health nutrition</w:t>
      </w:r>
      <w:r w:rsidRPr="00081B4F">
        <w:rPr>
          <w:rFonts w:ascii="Arial" w:hAnsi="Arial" w:cs="Arial"/>
        </w:rPr>
        <w:t>, 18(17), pp.3071-3077.</w:t>
      </w:r>
    </w:p>
    <w:p w14:paraId="7E95138A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381B92B7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Franklin, J. et al (2006) ‘Obesity and risk of low self-esteem: a statewide survey of Australian children’, </w:t>
      </w:r>
      <w:proofErr w:type="spellStart"/>
      <w:r w:rsidRPr="00081B4F">
        <w:rPr>
          <w:rFonts w:ascii="Arial" w:hAnsi="Arial" w:cs="Arial"/>
          <w:i/>
          <w:iCs/>
        </w:rPr>
        <w:t>Pediatrics</w:t>
      </w:r>
      <w:proofErr w:type="spellEnd"/>
      <w:r w:rsidRPr="00081B4F">
        <w:rPr>
          <w:rFonts w:ascii="Arial" w:hAnsi="Arial" w:cs="Arial"/>
        </w:rPr>
        <w:t>, 118(6), pp. 2481-2487.</w:t>
      </w:r>
    </w:p>
    <w:p w14:paraId="14D83A72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4646D139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Gadde, K.M. et al (2018) ‘Obesity’, </w:t>
      </w:r>
      <w:r w:rsidRPr="00081B4F">
        <w:rPr>
          <w:rFonts w:ascii="Arial" w:hAnsi="Arial" w:cs="Arial"/>
          <w:i/>
          <w:iCs/>
        </w:rPr>
        <w:t>Journal of the American college of cardiology</w:t>
      </w:r>
      <w:r w:rsidRPr="00081B4F">
        <w:rPr>
          <w:rFonts w:ascii="Arial" w:hAnsi="Arial" w:cs="Arial"/>
        </w:rPr>
        <w:t xml:space="preserve">, 7(1), pp 29-84. </w:t>
      </w:r>
    </w:p>
    <w:p w14:paraId="25D55F2F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05B161FF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lastRenderedPageBreak/>
        <w:t xml:space="preserve">Guillemin, I. et al. (2016) ‘How French subjects describe well-being from food and eating habits? Development, item reduction and scoring definition of the Well-Being related to Food Questionnaire (Well-BFQ©)’, </w:t>
      </w:r>
      <w:r w:rsidRPr="00081B4F">
        <w:rPr>
          <w:rFonts w:ascii="Arial" w:hAnsi="Arial" w:cs="Arial"/>
          <w:i/>
          <w:iCs/>
        </w:rPr>
        <w:t>Appetite</w:t>
      </w:r>
      <w:r w:rsidRPr="00081B4F">
        <w:rPr>
          <w:rFonts w:ascii="Arial" w:hAnsi="Arial" w:cs="Arial"/>
        </w:rPr>
        <w:t>, 96, pp. 333-346.</w:t>
      </w:r>
    </w:p>
    <w:p w14:paraId="010937E7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59B2383D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Harris, J. et al (2020) ‘How the daily mile works in practice: A process evaluation in a UK primary school’, </w:t>
      </w:r>
      <w:r w:rsidRPr="00081B4F">
        <w:rPr>
          <w:rFonts w:ascii="Arial" w:hAnsi="Arial" w:cs="Arial"/>
          <w:i/>
          <w:iCs/>
        </w:rPr>
        <w:t>Journal of child health care</w:t>
      </w:r>
      <w:r w:rsidRPr="00081B4F">
        <w:rPr>
          <w:rFonts w:ascii="Arial" w:hAnsi="Arial" w:cs="Arial"/>
        </w:rPr>
        <w:t>, 24(4), pp. 544-559.</w:t>
      </w:r>
    </w:p>
    <w:p w14:paraId="25245328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7D96E00C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Health (2020) </w:t>
      </w:r>
      <w:r w:rsidRPr="00081B4F">
        <w:rPr>
          <w:rFonts w:ascii="Arial" w:hAnsi="Arial" w:cs="Arial"/>
          <w:i/>
          <w:iCs/>
        </w:rPr>
        <w:t>How does obesity cause type 2 diabetes?</w:t>
      </w:r>
      <w:r w:rsidRPr="00081B4F">
        <w:rPr>
          <w:rFonts w:ascii="Arial" w:hAnsi="Arial" w:cs="Arial"/>
        </w:rPr>
        <w:t xml:space="preserve"> [blog] Available at: </w:t>
      </w:r>
      <w:hyperlink r:id="rId9" w:history="1">
        <w:r w:rsidRPr="00081B4F">
          <w:rPr>
            <w:rStyle w:val="Hyperlink"/>
            <w:rFonts w:ascii="Arial" w:hAnsi="Arial" w:cs="Arial"/>
          </w:rPr>
          <w:t>https://vitagene.com/blog/does-obesity-cause-type-2-diabetes/</w:t>
        </w:r>
      </w:hyperlink>
      <w:r w:rsidRPr="00081B4F">
        <w:rPr>
          <w:rFonts w:ascii="Arial" w:hAnsi="Arial" w:cs="Arial"/>
        </w:rPr>
        <w:t xml:space="preserve"> (Accessed: 24th February 2021).</w:t>
      </w:r>
    </w:p>
    <w:p w14:paraId="201E273E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3FD44B2B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Hills, A.P. et al (2007) </w:t>
      </w:r>
      <w:r w:rsidRPr="00081B4F">
        <w:rPr>
          <w:rFonts w:ascii="Arial" w:hAnsi="Arial" w:cs="Arial"/>
          <w:i/>
          <w:iCs/>
        </w:rPr>
        <w:t>Children, obesity and exercise prevention, treatment and management of childhood and adolescent obesity</w:t>
      </w:r>
      <w:r w:rsidRPr="00081B4F">
        <w:rPr>
          <w:rFonts w:ascii="Arial" w:hAnsi="Arial" w:cs="Arial"/>
        </w:rPr>
        <w:t xml:space="preserve">. New York: Routledge. </w:t>
      </w:r>
    </w:p>
    <w:p w14:paraId="4E547BB3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1A1A5C05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Jason, E et al (2018) ‘Being overweight or obese and the development of asthma’, </w:t>
      </w:r>
      <w:proofErr w:type="spellStart"/>
      <w:r w:rsidRPr="00081B4F">
        <w:rPr>
          <w:rFonts w:ascii="Arial" w:hAnsi="Arial" w:cs="Arial"/>
          <w:i/>
          <w:iCs/>
        </w:rPr>
        <w:t>Pediatrics</w:t>
      </w:r>
      <w:proofErr w:type="spellEnd"/>
      <w:r w:rsidRPr="00081B4F">
        <w:rPr>
          <w:rFonts w:ascii="Arial" w:hAnsi="Arial" w:cs="Arial"/>
        </w:rPr>
        <w:t>, 142(6), pp. 1-12.</w:t>
      </w:r>
    </w:p>
    <w:p w14:paraId="0048E511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078867F7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Jensen, M. (2007) ‘Defining lifestyle’, </w:t>
      </w:r>
      <w:r w:rsidRPr="00081B4F">
        <w:rPr>
          <w:rFonts w:ascii="Arial" w:hAnsi="Arial" w:cs="Arial"/>
          <w:i/>
          <w:iCs/>
        </w:rPr>
        <w:t xml:space="preserve">Environmental sciences, </w:t>
      </w:r>
      <w:r w:rsidRPr="00081B4F">
        <w:rPr>
          <w:rFonts w:ascii="Arial" w:hAnsi="Arial" w:cs="Arial"/>
        </w:rPr>
        <w:t xml:space="preserve">4(2), pp. 63-73. </w:t>
      </w:r>
    </w:p>
    <w:p w14:paraId="17091759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52D15E0E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Jensen, M. (2009) ‘Lifestyle: suggesting mechanisms and a definition from a cognitive science perspective’, </w:t>
      </w:r>
      <w:r w:rsidRPr="00081B4F">
        <w:rPr>
          <w:rFonts w:ascii="Arial" w:hAnsi="Arial" w:cs="Arial"/>
          <w:i/>
          <w:iCs/>
        </w:rPr>
        <w:t>Environment development and sustainability</w:t>
      </w:r>
      <w:r w:rsidRPr="00081B4F">
        <w:rPr>
          <w:rFonts w:ascii="Arial" w:hAnsi="Arial" w:cs="Arial"/>
        </w:rPr>
        <w:t>, 11(1), pp. 215-228.</w:t>
      </w:r>
    </w:p>
    <w:p w14:paraId="45121A89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6290DB06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King, P. (2002) ‘Metz &amp; Associates dietitians aim to fight obesity with education’, </w:t>
      </w:r>
      <w:r w:rsidRPr="00081B4F">
        <w:rPr>
          <w:rFonts w:ascii="Arial" w:hAnsi="Arial" w:cs="Arial"/>
          <w:i/>
          <w:iCs/>
        </w:rPr>
        <w:t>Nation’s restaurant news</w:t>
      </w:r>
      <w:r w:rsidRPr="00081B4F">
        <w:rPr>
          <w:rFonts w:ascii="Arial" w:hAnsi="Arial" w:cs="Arial"/>
        </w:rPr>
        <w:t xml:space="preserve">, 36(34), pp. 20. </w:t>
      </w:r>
    </w:p>
    <w:p w14:paraId="6A2F6C8A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3863D189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Malden, S. and Doi, L. (2019) ‘The daily mile: teacher’s perspectives of the barriers and facilitators to the delivery of a school-based physical activity intervention’, </w:t>
      </w:r>
      <w:r w:rsidRPr="00081B4F">
        <w:rPr>
          <w:rFonts w:ascii="Arial" w:hAnsi="Arial" w:cs="Arial"/>
          <w:i/>
          <w:iCs/>
        </w:rPr>
        <w:t>BMJ Open</w:t>
      </w:r>
      <w:r w:rsidRPr="00081B4F">
        <w:rPr>
          <w:rFonts w:ascii="Arial" w:hAnsi="Arial" w:cs="Arial"/>
        </w:rPr>
        <w:t xml:space="preserve">, 9(3), pp. E027169. </w:t>
      </w:r>
    </w:p>
    <w:p w14:paraId="686A41B8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4F681E96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Marengo, K. (2018) </w:t>
      </w:r>
      <w:r w:rsidRPr="00081B4F">
        <w:rPr>
          <w:rFonts w:ascii="Arial" w:hAnsi="Arial" w:cs="Arial"/>
          <w:i/>
          <w:iCs/>
        </w:rPr>
        <w:t>What is obesity and what causes it?</w:t>
      </w:r>
      <w:r w:rsidRPr="00081B4F">
        <w:rPr>
          <w:rFonts w:ascii="Arial" w:hAnsi="Arial" w:cs="Arial"/>
        </w:rPr>
        <w:t xml:space="preserve"> Available at: </w:t>
      </w:r>
      <w:hyperlink r:id="rId10" w:history="1">
        <w:r w:rsidRPr="00081B4F">
          <w:rPr>
            <w:rStyle w:val="Hyperlink"/>
            <w:rFonts w:ascii="Arial" w:hAnsi="Arial" w:cs="Arial"/>
          </w:rPr>
          <w:t>https://www.medicalnewstoday.com/articles/323551</w:t>
        </w:r>
      </w:hyperlink>
      <w:r w:rsidRPr="00081B4F">
        <w:rPr>
          <w:rFonts w:ascii="Arial" w:hAnsi="Arial" w:cs="Arial"/>
        </w:rPr>
        <w:t xml:space="preserve"> (Accessed: 21</w:t>
      </w:r>
      <w:r w:rsidRPr="00081B4F">
        <w:rPr>
          <w:rFonts w:ascii="Arial" w:hAnsi="Arial" w:cs="Arial"/>
          <w:vertAlign w:val="superscript"/>
        </w:rPr>
        <w:t>st</w:t>
      </w:r>
      <w:r w:rsidRPr="00081B4F">
        <w:rPr>
          <w:rFonts w:ascii="Arial" w:hAnsi="Arial" w:cs="Arial"/>
        </w:rPr>
        <w:t xml:space="preserve"> February 2021). </w:t>
      </w:r>
    </w:p>
    <w:p w14:paraId="686A4C29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50F8C1C5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lastRenderedPageBreak/>
        <w:t xml:space="preserve">Moreno-Blanco, D. et al (2019) ‘Technologies for Monitoring Lifestyle Habits Related to Brain Health: A Systematic Review’, </w:t>
      </w:r>
      <w:r w:rsidRPr="00081B4F">
        <w:rPr>
          <w:rFonts w:ascii="Arial" w:hAnsi="Arial" w:cs="Arial"/>
          <w:i/>
          <w:iCs/>
        </w:rPr>
        <w:t>Sensors</w:t>
      </w:r>
      <w:r w:rsidRPr="00081B4F">
        <w:rPr>
          <w:rFonts w:ascii="Arial" w:hAnsi="Arial" w:cs="Arial"/>
        </w:rPr>
        <w:t>, 19(19), pp. 4183.</w:t>
      </w:r>
    </w:p>
    <w:p w14:paraId="722E8C96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7ED45784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Nagel, I. and </w:t>
      </w:r>
      <w:proofErr w:type="spellStart"/>
      <w:r w:rsidRPr="00081B4F">
        <w:rPr>
          <w:rFonts w:ascii="Arial" w:hAnsi="Arial" w:cs="Arial"/>
        </w:rPr>
        <w:t>Lemel</w:t>
      </w:r>
      <w:proofErr w:type="spellEnd"/>
      <w:r w:rsidRPr="00081B4F">
        <w:rPr>
          <w:rFonts w:ascii="Arial" w:hAnsi="Arial" w:cs="Arial"/>
        </w:rPr>
        <w:t xml:space="preserve">, Y. (2019) ‘The effects of parents’ lifestyle on their children’s status attainment and lifestyle in the Netherlands’, </w:t>
      </w:r>
      <w:r w:rsidRPr="00081B4F">
        <w:rPr>
          <w:rFonts w:ascii="Arial" w:hAnsi="Arial" w:cs="Arial"/>
          <w:i/>
          <w:iCs/>
        </w:rPr>
        <w:t>Poetics (Amsterdam)</w:t>
      </w:r>
      <w:r w:rsidRPr="00081B4F">
        <w:rPr>
          <w:rFonts w:ascii="Arial" w:hAnsi="Arial" w:cs="Arial"/>
        </w:rPr>
        <w:t>, 74, pp. 1-32.</w:t>
      </w:r>
    </w:p>
    <w:p w14:paraId="332E5B10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14685540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Public health England (2013) </w:t>
      </w:r>
      <w:r w:rsidRPr="00081B4F">
        <w:rPr>
          <w:rFonts w:ascii="Arial" w:hAnsi="Arial" w:cs="Arial"/>
          <w:i/>
          <w:iCs/>
        </w:rPr>
        <w:t>How health behaviour supports children’s wellbeing</w:t>
      </w:r>
      <w:r w:rsidRPr="00081B4F">
        <w:rPr>
          <w:rFonts w:ascii="Arial" w:hAnsi="Arial" w:cs="Arial"/>
        </w:rPr>
        <w:t>. London: Public health England.</w:t>
      </w:r>
    </w:p>
    <w:p w14:paraId="019B22F7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3798FF60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Public health Wales (2019) </w:t>
      </w:r>
      <w:r w:rsidRPr="00081B4F">
        <w:rPr>
          <w:rFonts w:ascii="Arial" w:hAnsi="Arial" w:cs="Arial"/>
          <w:i/>
          <w:iCs/>
        </w:rPr>
        <w:t>Obesity in Wales</w:t>
      </w:r>
      <w:r w:rsidRPr="00081B4F">
        <w:rPr>
          <w:rFonts w:ascii="Arial" w:hAnsi="Arial" w:cs="Arial"/>
        </w:rPr>
        <w:t xml:space="preserve">. Available at: </w:t>
      </w:r>
      <w:hyperlink r:id="rId11" w:history="1">
        <w:r w:rsidRPr="00081B4F">
          <w:rPr>
            <w:rStyle w:val="Hyperlink"/>
            <w:rFonts w:ascii="Arial" w:hAnsi="Arial" w:cs="Arial"/>
          </w:rPr>
          <w:t>http://www.publichealthwalesobservatory.wales.nhs.uk/sitesplus/documents/1208/ObesityInWales%5FReport2018%5Fv1.pdf</w:t>
        </w:r>
      </w:hyperlink>
      <w:r w:rsidRPr="00081B4F">
        <w:rPr>
          <w:rFonts w:ascii="Arial" w:hAnsi="Arial" w:cs="Arial"/>
        </w:rPr>
        <w:t xml:space="preserve"> (Accessed: 21</w:t>
      </w:r>
      <w:r w:rsidRPr="00081B4F">
        <w:rPr>
          <w:rFonts w:ascii="Arial" w:hAnsi="Arial" w:cs="Arial"/>
          <w:vertAlign w:val="superscript"/>
        </w:rPr>
        <w:t>st</w:t>
      </w:r>
      <w:r w:rsidRPr="00081B4F">
        <w:rPr>
          <w:rFonts w:ascii="Arial" w:hAnsi="Arial" w:cs="Arial"/>
        </w:rPr>
        <w:t xml:space="preserve"> February 2021)</w:t>
      </w:r>
    </w:p>
    <w:p w14:paraId="0389CEB6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58CBC9F9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Ray, C. and Roos, A. (2012) ‘Family characteristics predicting favourable changes in 10 and 11-year-old children’s lifestyle-related health behaviours during 18-month follow-up’, </w:t>
      </w:r>
      <w:r w:rsidRPr="00081B4F">
        <w:rPr>
          <w:rFonts w:ascii="Arial" w:hAnsi="Arial" w:cs="Arial"/>
          <w:i/>
          <w:iCs/>
        </w:rPr>
        <w:t>Appetite</w:t>
      </w:r>
      <w:r w:rsidRPr="00081B4F">
        <w:rPr>
          <w:rFonts w:ascii="Arial" w:hAnsi="Arial" w:cs="Arial"/>
        </w:rPr>
        <w:t xml:space="preserve">, 58(1) pp. 326-332. </w:t>
      </w:r>
    </w:p>
    <w:p w14:paraId="1D103598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11E4BD6C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Ritchie, H. and </w:t>
      </w:r>
      <w:proofErr w:type="spellStart"/>
      <w:r w:rsidRPr="00081B4F">
        <w:rPr>
          <w:rFonts w:ascii="Arial" w:hAnsi="Arial" w:cs="Arial"/>
        </w:rPr>
        <w:t>Roser</w:t>
      </w:r>
      <w:proofErr w:type="spellEnd"/>
      <w:r w:rsidRPr="00081B4F">
        <w:rPr>
          <w:rFonts w:ascii="Arial" w:hAnsi="Arial" w:cs="Arial"/>
        </w:rPr>
        <w:t xml:space="preserve">, M. (2017) </w:t>
      </w:r>
      <w:r w:rsidRPr="00081B4F">
        <w:rPr>
          <w:rFonts w:ascii="Arial" w:hAnsi="Arial" w:cs="Arial"/>
          <w:i/>
          <w:iCs/>
        </w:rPr>
        <w:t>Obesity</w:t>
      </w:r>
      <w:r w:rsidRPr="00081B4F">
        <w:rPr>
          <w:rFonts w:ascii="Arial" w:hAnsi="Arial" w:cs="Arial"/>
        </w:rPr>
        <w:t xml:space="preserve">. Available at: </w:t>
      </w:r>
      <w:hyperlink r:id="rId12" w:anchor="childhood-obesity" w:history="1">
        <w:r w:rsidRPr="00081B4F">
          <w:rPr>
            <w:rStyle w:val="Hyperlink"/>
            <w:rFonts w:ascii="Arial" w:hAnsi="Arial" w:cs="Arial"/>
          </w:rPr>
          <w:t>https://ourworldindata.org/obesity#childhood-obesity</w:t>
        </w:r>
      </w:hyperlink>
      <w:r w:rsidRPr="00081B4F">
        <w:rPr>
          <w:rFonts w:ascii="Arial" w:hAnsi="Arial" w:cs="Arial"/>
        </w:rPr>
        <w:t xml:space="preserve"> (Accessed: 22</w:t>
      </w:r>
      <w:r w:rsidRPr="00081B4F">
        <w:rPr>
          <w:rFonts w:ascii="Arial" w:hAnsi="Arial" w:cs="Arial"/>
          <w:vertAlign w:val="superscript"/>
        </w:rPr>
        <w:t>nd</w:t>
      </w:r>
      <w:r w:rsidRPr="00081B4F">
        <w:rPr>
          <w:rFonts w:ascii="Arial" w:hAnsi="Arial" w:cs="Arial"/>
        </w:rPr>
        <w:t xml:space="preserve"> February 2021).</w:t>
      </w:r>
    </w:p>
    <w:p w14:paraId="0F438A5D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2D1FD91E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Ross, David A. et al. (2020) ‘Adolescent Well-Being: A Definition and Conceptual Framework’, </w:t>
      </w:r>
      <w:r w:rsidRPr="00081B4F">
        <w:rPr>
          <w:rFonts w:ascii="Arial" w:hAnsi="Arial" w:cs="Arial"/>
          <w:i/>
          <w:iCs/>
        </w:rPr>
        <w:t>Journal of Adolescent Health</w:t>
      </w:r>
      <w:r w:rsidRPr="00081B4F">
        <w:rPr>
          <w:rFonts w:ascii="Arial" w:hAnsi="Arial" w:cs="Arial"/>
        </w:rPr>
        <w:t>, 67(4), pp. 472-476.</w:t>
      </w:r>
    </w:p>
    <w:p w14:paraId="39D92ABE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5B498281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Statham, J. and Chase, E. (2010) </w:t>
      </w:r>
      <w:r w:rsidRPr="00081B4F">
        <w:rPr>
          <w:rFonts w:ascii="Arial" w:hAnsi="Arial" w:cs="Arial"/>
          <w:i/>
          <w:iCs/>
        </w:rPr>
        <w:t>Childhood wellbeing: a brief overview</w:t>
      </w:r>
      <w:r w:rsidRPr="00081B4F">
        <w:rPr>
          <w:rFonts w:ascii="Arial" w:hAnsi="Arial" w:cs="Arial"/>
        </w:rPr>
        <w:t xml:space="preserve">. Available at: </w:t>
      </w:r>
      <w:hyperlink r:id="rId13" w:history="1">
        <w:r w:rsidRPr="00081B4F">
          <w:rPr>
            <w:rStyle w:val="Hyperlink"/>
            <w:rFonts w:ascii="Arial" w:hAnsi="Arial" w:cs="Arial"/>
          </w:rPr>
          <w:t>https://assets.publishing.service.gov.uk/government/uploads/system/uploads/attachment_data/file/183197/Child-Wellbeing-Brief.pdf</w:t>
        </w:r>
      </w:hyperlink>
      <w:r w:rsidRPr="00081B4F">
        <w:rPr>
          <w:rFonts w:ascii="Arial" w:hAnsi="Arial" w:cs="Arial"/>
        </w:rPr>
        <w:t xml:space="preserve"> (Accessed: 16</w:t>
      </w:r>
      <w:r w:rsidRPr="00081B4F">
        <w:rPr>
          <w:rFonts w:ascii="Arial" w:hAnsi="Arial" w:cs="Arial"/>
          <w:vertAlign w:val="superscript"/>
        </w:rPr>
        <w:t>th</w:t>
      </w:r>
      <w:r w:rsidRPr="00081B4F">
        <w:rPr>
          <w:rFonts w:ascii="Arial" w:hAnsi="Arial" w:cs="Arial"/>
        </w:rPr>
        <w:t xml:space="preserve"> February 2021). </w:t>
      </w:r>
    </w:p>
    <w:p w14:paraId="2E2073A5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2E01402F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The children’s Society (2020) </w:t>
      </w:r>
      <w:r w:rsidRPr="00081B4F">
        <w:rPr>
          <w:rFonts w:ascii="Arial" w:hAnsi="Arial" w:cs="Arial"/>
          <w:i/>
          <w:iCs/>
        </w:rPr>
        <w:t>The good childhood report summary 2020</w:t>
      </w:r>
      <w:r w:rsidRPr="00081B4F">
        <w:rPr>
          <w:rFonts w:ascii="Arial" w:hAnsi="Arial" w:cs="Arial"/>
        </w:rPr>
        <w:t xml:space="preserve">. Available at: </w:t>
      </w:r>
      <w:hyperlink r:id="rId14" w:history="1">
        <w:r w:rsidRPr="00081B4F">
          <w:rPr>
            <w:rStyle w:val="Hyperlink"/>
            <w:rFonts w:ascii="Arial" w:hAnsi="Arial" w:cs="Arial"/>
          </w:rPr>
          <w:t>https://www.childrenssociety.org.uk/sites/default/files/2020-09/good-childhood-report-2020-summary.pdf</w:t>
        </w:r>
      </w:hyperlink>
      <w:r w:rsidRPr="00081B4F">
        <w:rPr>
          <w:rFonts w:ascii="Arial" w:hAnsi="Arial" w:cs="Arial"/>
        </w:rPr>
        <w:t xml:space="preserve"> (Accessed: 16</w:t>
      </w:r>
      <w:r w:rsidRPr="00081B4F">
        <w:rPr>
          <w:rFonts w:ascii="Arial" w:hAnsi="Arial" w:cs="Arial"/>
          <w:vertAlign w:val="superscript"/>
        </w:rPr>
        <w:t>th</w:t>
      </w:r>
      <w:r w:rsidRPr="00081B4F">
        <w:rPr>
          <w:rFonts w:ascii="Arial" w:hAnsi="Arial" w:cs="Arial"/>
        </w:rPr>
        <w:t xml:space="preserve"> February 2021).</w:t>
      </w:r>
    </w:p>
    <w:p w14:paraId="01080A3E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2C7DA4B9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Upton, D. (2014) ‘Quality of life and well-being’, </w:t>
      </w:r>
      <w:r w:rsidRPr="00081B4F">
        <w:rPr>
          <w:rFonts w:ascii="Arial" w:hAnsi="Arial" w:cs="Arial"/>
          <w:i/>
          <w:iCs/>
        </w:rPr>
        <w:t>psychology of wounds and wound care in clinical practice</w:t>
      </w:r>
      <w:r w:rsidRPr="00081B4F">
        <w:rPr>
          <w:rFonts w:ascii="Arial" w:hAnsi="Arial" w:cs="Arial"/>
        </w:rPr>
        <w:t>, pp. 85-111.</w:t>
      </w:r>
    </w:p>
    <w:p w14:paraId="6B250986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06EB477E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proofErr w:type="spellStart"/>
      <w:r w:rsidRPr="00081B4F">
        <w:rPr>
          <w:rFonts w:ascii="Arial" w:hAnsi="Arial" w:cs="Arial"/>
        </w:rPr>
        <w:lastRenderedPageBreak/>
        <w:t>Wartenberg</w:t>
      </w:r>
      <w:proofErr w:type="spellEnd"/>
      <w:r w:rsidRPr="00081B4F">
        <w:rPr>
          <w:rFonts w:ascii="Arial" w:hAnsi="Arial" w:cs="Arial"/>
        </w:rPr>
        <w:t xml:space="preserve">, L. (2020) </w:t>
      </w:r>
      <w:r w:rsidRPr="00081B4F">
        <w:rPr>
          <w:rFonts w:ascii="Arial" w:hAnsi="Arial" w:cs="Arial"/>
          <w:i/>
          <w:iCs/>
        </w:rPr>
        <w:t>What’s the difference between a dietitian and a nutritionist?</w:t>
      </w:r>
      <w:r w:rsidRPr="00081B4F">
        <w:rPr>
          <w:rFonts w:ascii="Arial" w:hAnsi="Arial" w:cs="Arial"/>
        </w:rPr>
        <w:t xml:space="preserve"> Available at: </w:t>
      </w:r>
      <w:hyperlink r:id="rId15" w:history="1">
        <w:r w:rsidRPr="00081B4F">
          <w:rPr>
            <w:rStyle w:val="Hyperlink"/>
            <w:rFonts w:ascii="Arial" w:hAnsi="Arial" w:cs="Arial"/>
          </w:rPr>
          <w:t>https://www.healthline.com/nutrition/dietitian-vs-nutritionist</w:t>
        </w:r>
      </w:hyperlink>
      <w:r w:rsidRPr="00081B4F">
        <w:rPr>
          <w:rFonts w:ascii="Arial" w:hAnsi="Arial" w:cs="Arial"/>
        </w:rPr>
        <w:t xml:space="preserve"> (Accessed: 25</w:t>
      </w:r>
      <w:r w:rsidRPr="00081B4F">
        <w:rPr>
          <w:rFonts w:ascii="Arial" w:hAnsi="Arial" w:cs="Arial"/>
          <w:vertAlign w:val="superscript"/>
        </w:rPr>
        <w:t>th</w:t>
      </w:r>
      <w:r w:rsidRPr="00081B4F">
        <w:rPr>
          <w:rFonts w:ascii="Arial" w:hAnsi="Arial" w:cs="Arial"/>
        </w:rPr>
        <w:t xml:space="preserve"> February 2021).</w:t>
      </w:r>
    </w:p>
    <w:p w14:paraId="0B225490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3F12DD19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Welsh Government (2019) </w:t>
      </w:r>
      <w:r w:rsidRPr="00081B4F">
        <w:rPr>
          <w:rFonts w:ascii="Arial" w:hAnsi="Arial" w:cs="Arial"/>
          <w:i/>
          <w:iCs/>
        </w:rPr>
        <w:t>Health minister launches ambitious new plan to halt obesity rise in Wales</w:t>
      </w:r>
      <w:r w:rsidRPr="00081B4F">
        <w:rPr>
          <w:rFonts w:ascii="Arial" w:hAnsi="Arial" w:cs="Arial"/>
        </w:rPr>
        <w:t xml:space="preserve">. Available at: </w:t>
      </w:r>
      <w:hyperlink r:id="rId16" w:history="1">
        <w:r w:rsidRPr="00081B4F">
          <w:rPr>
            <w:rStyle w:val="Hyperlink"/>
            <w:rFonts w:ascii="Arial" w:hAnsi="Arial" w:cs="Arial"/>
          </w:rPr>
          <w:t>https://gov.wales/health-minister-launches-ambitious-new-plan-halt-obesity-rise-wales</w:t>
        </w:r>
      </w:hyperlink>
      <w:r w:rsidRPr="00081B4F">
        <w:rPr>
          <w:rFonts w:ascii="Arial" w:hAnsi="Arial" w:cs="Arial"/>
        </w:rPr>
        <w:t xml:space="preserve"> (Accessed: 21</w:t>
      </w:r>
      <w:r w:rsidRPr="00081B4F">
        <w:rPr>
          <w:rFonts w:ascii="Arial" w:hAnsi="Arial" w:cs="Arial"/>
          <w:vertAlign w:val="superscript"/>
        </w:rPr>
        <w:t>st</w:t>
      </w:r>
      <w:r w:rsidRPr="00081B4F">
        <w:rPr>
          <w:rFonts w:ascii="Arial" w:hAnsi="Arial" w:cs="Arial"/>
        </w:rPr>
        <w:t xml:space="preserve"> February 2021). </w:t>
      </w:r>
    </w:p>
    <w:p w14:paraId="51B8D82E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3B4A3D38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Whitaker, R.C. et al (1997) ‘Predicting obesity in young adulthood from childhood and parental obesity’, </w:t>
      </w:r>
      <w:r w:rsidRPr="00081B4F">
        <w:rPr>
          <w:rFonts w:ascii="Arial" w:hAnsi="Arial" w:cs="Arial"/>
          <w:i/>
          <w:iCs/>
        </w:rPr>
        <w:t>The new England journal of medicine</w:t>
      </w:r>
      <w:r w:rsidRPr="00081B4F">
        <w:rPr>
          <w:rFonts w:ascii="Arial" w:hAnsi="Arial" w:cs="Arial"/>
        </w:rPr>
        <w:t>, 337(13), pp. 869-873.</w:t>
      </w:r>
    </w:p>
    <w:p w14:paraId="2A1B6563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780D4AD9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World Health Organisation (2020) </w:t>
      </w:r>
      <w:r w:rsidRPr="00081B4F">
        <w:rPr>
          <w:rFonts w:ascii="Arial" w:hAnsi="Arial" w:cs="Arial"/>
          <w:i/>
          <w:iCs/>
        </w:rPr>
        <w:t>Obesity and overweight</w:t>
      </w:r>
      <w:r w:rsidRPr="00081B4F">
        <w:rPr>
          <w:rFonts w:ascii="Arial" w:hAnsi="Arial" w:cs="Arial"/>
        </w:rPr>
        <w:t xml:space="preserve">. Available at: </w:t>
      </w:r>
      <w:hyperlink r:id="rId17" w:history="1">
        <w:r w:rsidRPr="00081B4F">
          <w:rPr>
            <w:rStyle w:val="Hyperlink"/>
            <w:rFonts w:ascii="Arial" w:hAnsi="Arial" w:cs="Arial"/>
          </w:rPr>
          <w:t>https://www.who.int/news-room/fact-sheets/detail/obesity-and-overweight</w:t>
        </w:r>
      </w:hyperlink>
      <w:r w:rsidRPr="00081B4F">
        <w:rPr>
          <w:rFonts w:ascii="Arial" w:hAnsi="Arial" w:cs="Arial"/>
        </w:rPr>
        <w:t xml:space="preserve"> (Accessed: 21</w:t>
      </w:r>
      <w:r w:rsidRPr="00081B4F">
        <w:rPr>
          <w:rFonts w:ascii="Arial" w:hAnsi="Arial" w:cs="Arial"/>
          <w:vertAlign w:val="superscript"/>
        </w:rPr>
        <w:t>st</w:t>
      </w:r>
      <w:r w:rsidRPr="00081B4F">
        <w:rPr>
          <w:rFonts w:ascii="Arial" w:hAnsi="Arial" w:cs="Arial"/>
        </w:rPr>
        <w:t xml:space="preserve"> February 2021). </w:t>
      </w:r>
    </w:p>
    <w:p w14:paraId="30FD5667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</w:p>
    <w:p w14:paraId="01E872BB" w14:textId="77777777" w:rsidR="00B614F9" w:rsidRPr="00081B4F" w:rsidRDefault="00B614F9" w:rsidP="00081B4F">
      <w:pPr>
        <w:spacing w:line="360" w:lineRule="auto"/>
        <w:jc w:val="both"/>
        <w:rPr>
          <w:rFonts w:ascii="Arial" w:hAnsi="Arial" w:cs="Arial"/>
        </w:rPr>
      </w:pPr>
      <w:r w:rsidRPr="00081B4F">
        <w:rPr>
          <w:rFonts w:ascii="Arial" w:hAnsi="Arial" w:cs="Arial"/>
        </w:rPr>
        <w:t xml:space="preserve">Young-Hyman, D. et al (2000) ‘Care giver perception of children’s obesity-related health risk; A study of African American families’, </w:t>
      </w:r>
      <w:r w:rsidRPr="00081B4F">
        <w:rPr>
          <w:rFonts w:ascii="Arial" w:hAnsi="Arial" w:cs="Arial"/>
          <w:i/>
          <w:iCs/>
        </w:rPr>
        <w:t>Obesity</w:t>
      </w:r>
      <w:r w:rsidRPr="00081B4F">
        <w:rPr>
          <w:rFonts w:ascii="Arial" w:hAnsi="Arial" w:cs="Arial"/>
        </w:rPr>
        <w:t xml:space="preserve">, 8(3), pp. 241-248. </w:t>
      </w:r>
    </w:p>
    <w:p w14:paraId="424E0F7F" w14:textId="77777777" w:rsidR="008E4A1D" w:rsidRDefault="008E4A1D"/>
    <w:sectPr w:rsidR="008E4A1D" w:rsidSect="0084079C">
      <w:headerReference w:type="default" r:id="rId18"/>
      <w:footerReference w:type="even" r:id="rId19"/>
      <w:footerReference w:type="default" r:id="rId2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8DF5214" w14:textId="77777777" w:rsidR="00B15C2A" w:rsidRDefault="00B15C2A" w:rsidP="00081B4F">
      <w:r>
        <w:separator/>
      </w:r>
    </w:p>
  </w:endnote>
  <w:endnote w:type="continuationSeparator" w:id="0">
    <w:p w14:paraId="110F1BC8" w14:textId="77777777" w:rsidR="00B15C2A" w:rsidRDefault="00B15C2A" w:rsidP="00081B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395892946"/>
      <w:docPartObj>
        <w:docPartGallery w:val="Page Numbers (Bottom of Page)"/>
        <w:docPartUnique/>
      </w:docPartObj>
    </w:sdtPr>
    <w:sdtContent>
      <w:p w14:paraId="0CC4CB1E" w14:textId="459B655B" w:rsidR="00081B4F" w:rsidRDefault="00081B4F" w:rsidP="0080044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B6C1740" w14:textId="77777777" w:rsidR="00081B4F" w:rsidRDefault="00081B4F" w:rsidP="00081B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391474968"/>
      <w:docPartObj>
        <w:docPartGallery w:val="Page Numbers (Bottom of Page)"/>
        <w:docPartUnique/>
      </w:docPartObj>
    </w:sdtPr>
    <w:sdtContent>
      <w:p w14:paraId="3E640090" w14:textId="78CDCA73" w:rsidR="00081B4F" w:rsidRDefault="00081B4F" w:rsidP="0080044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2B394E7" w14:textId="77777777" w:rsidR="00081B4F" w:rsidRDefault="00081B4F" w:rsidP="00081B4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8EC632" w14:textId="77777777" w:rsidR="00B15C2A" w:rsidRDefault="00B15C2A" w:rsidP="00081B4F">
      <w:r>
        <w:separator/>
      </w:r>
    </w:p>
  </w:footnote>
  <w:footnote w:type="continuationSeparator" w:id="0">
    <w:p w14:paraId="37B85762" w14:textId="77777777" w:rsidR="00B15C2A" w:rsidRDefault="00B15C2A" w:rsidP="00081B4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00E54A" w14:textId="7A9B989E" w:rsidR="00081B4F" w:rsidRDefault="00081B4F">
    <w:pPr>
      <w:pStyle w:val="Header"/>
    </w:pPr>
    <w:r>
      <w:t>1900498</w:t>
    </w:r>
    <w:r>
      <w:ptab w:relativeTo="margin" w:alignment="center" w:leader="none"/>
    </w:r>
    <w:r>
      <w:ptab w:relativeTo="margin" w:alignment="right" w:leader="none"/>
    </w:r>
    <w:r>
      <w:t>EAEE5003C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4F9"/>
    <w:rsid w:val="00081B4F"/>
    <w:rsid w:val="00112B9E"/>
    <w:rsid w:val="0084079C"/>
    <w:rsid w:val="008E4A1D"/>
    <w:rsid w:val="00B15C2A"/>
    <w:rsid w:val="00B614F9"/>
    <w:rsid w:val="00D17F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EB3114"/>
  <w15:chartTrackingRefBased/>
  <w15:docId w15:val="{1FA88CF1-BDF5-9B4C-A661-E58AA323EB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14F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614F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81B4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81B4F"/>
  </w:style>
  <w:style w:type="paragraph" w:styleId="Footer">
    <w:name w:val="footer"/>
    <w:basedOn w:val="Normal"/>
    <w:link w:val="FooterChar"/>
    <w:uiPriority w:val="99"/>
    <w:unhideWhenUsed/>
    <w:rsid w:val="00081B4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81B4F"/>
  </w:style>
  <w:style w:type="character" w:styleId="PageNumber">
    <w:name w:val="page number"/>
    <w:basedOn w:val="DefaultParagraphFont"/>
    <w:uiPriority w:val="99"/>
    <w:semiHidden/>
    <w:unhideWhenUsed/>
    <w:rsid w:val="00081B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dc.gov/obesity/childhood/defining.html" TargetMode="External"/><Relationship Id="rId13" Type="http://schemas.openxmlformats.org/officeDocument/2006/relationships/hyperlink" Target="https://assets.publishing.service.gov.uk/government/uploads/system/uploads/attachment_data/file/183197/Child-Wellbeing-Brief.pdf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hct.nhs.uk/media/1083/what-is-a-dietitian.pdf" TargetMode="External"/><Relationship Id="rId12" Type="http://schemas.openxmlformats.org/officeDocument/2006/relationships/hyperlink" Target="https://ourworldindata.org/obesity" TargetMode="External"/><Relationship Id="rId17" Type="http://schemas.openxmlformats.org/officeDocument/2006/relationships/hyperlink" Target="https://www.who.int/news-room/fact-sheets/detail/obesity-and-overweight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health-minister-launches-ambitious-new-plan-halt-obesity-rise-wales" TargetMode="External"/><Relationship Id="rId20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hyperlink" Target="https://www.ndna.org.uk/NDNA/Community/myNDNA/blog/2019/Positive_relationships_with_parents.aspx" TargetMode="External"/><Relationship Id="rId11" Type="http://schemas.openxmlformats.org/officeDocument/2006/relationships/hyperlink" Target="http://www.publichealthwalesobservatory.wales.nhs.uk/sitesplus/documents/1208/ObesityInWales%5FReport2018%5Fv1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healthline.com/nutrition/dietitian-vs-nutritionist" TargetMode="External"/><Relationship Id="rId10" Type="http://schemas.openxmlformats.org/officeDocument/2006/relationships/hyperlink" Target="https://www.medicalnewstoday.com/articles/323551" TargetMode="External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vitagene.com/blog/does-obesity-cause-type-2-diabetes/" TargetMode="External"/><Relationship Id="rId14" Type="http://schemas.openxmlformats.org/officeDocument/2006/relationships/hyperlink" Target="https://www.childrenssociety.org.uk/sites/default/files/2020-09/good-childhood-report-2020-summary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5</Pages>
  <Words>1278</Words>
  <Characters>7188</Characters>
  <Application>Microsoft Office Word</Application>
  <DocSecurity>0</DocSecurity>
  <Lines>133</Lines>
  <Paragraphs>29</Paragraphs>
  <ScaleCrop>false</ScaleCrop>
  <Company/>
  <LinksUpToDate>false</LinksUpToDate>
  <CharactersWithSpaces>8437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phillips-gall</dc:creator>
  <cp:keywords/>
  <dc:description/>
  <cp:lastModifiedBy>yasmin phillips-gall</cp:lastModifiedBy>
  <cp:revision>7</cp:revision>
  <dcterms:created xsi:type="dcterms:W3CDTF">2021-02-27T17:31:00Z</dcterms:created>
  <dcterms:modified xsi:type="dcterms:W3CDTF">2021-02-27T19:58:00Z</dcterms:modified>
</cp:coreProperties>
</file>