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AC2" w:rsidRDefault="00721AC2" w:rsidP="00721AC2">
      <w:pPr>
        <w:jc w:val="center"/>
        <w:rPr>
          <w:sz w:val="28"/>
          <w:szCs w:val="28"/>
          <w:lang w:val="en-US"/>
        </w:rPr>
      </w:pPr>
      <w:r>
        <w:rPr>
          <w:b/>
          <w:sz w:val="28"/>
          <w:szCs w:val="28"/>
          <w:lang w:val="en-US"/>
        </w:rPr>
        <w:t>Module:</w:t>
      </w:r>
      <w:r>
        <w:rPr>
          <w:sz w:val="28"/>
          <w:szCs w:val="28"/>
          <w:lang w:val="en-US"/>
        </w:rPr>
        <w:t xml:space="preserve"> </w:t>
      </w:r>
    </w:p>
    <w:p w:rsidR="00721AC2" w:rsidRDefault="00721AC2" w:rsidP="00721AC2">
      <w:pPr>
        <w:jc w:val="center"/>
        <w:rPr>
          <w:sz w:val="28"/>
          <w:szCs w:val="28"/>
          <w:lang w:val="en-US"/>
        </w:rPr>
      </w:pPr>
      <w:r>
        <w:rPr>
          <w:sz w:val="28"/>
          <w:szCs w:val="28"/>
          <w:lang w:val="en-US"/>
        </w:rPr>
        <w:t>Work-Based Research</w:t>
      </w:r>
    </w:p>
    <w:p w:rsidR="00721AC2" w:rsidRDefault="00721AC2" w:rsidP="00721AC2">
      <w:pPr>
        <w:jc w:val="center"/>
        <w:rPr>
          <w:sz w:val="28"/>
          <w:szCs w:val="28"/>
          <w:lang w:val="en-US"/>
        </w:rPr>
      </w:pPr>
      <w:r>
        <w:rPr>
          <w:b/>
          <w:sz w:val="28"/>
          <w:szCs w:val="28"/>
          <w:lang w:val="en-US"/>
        </w:rPr>
        <w:t>Module code:</w:t>
      </w:r>
      <w:r>
        <w:rPr>
          <w:sz w:val="28"/>
          <w:szCs w:val="28"/>
          <w:lang w:val="en-US"/>
        </w:rPr>
        <w:t xml:space="preserve"> </w:t>
      </w:r>
    </w:p>
    <w:p w:rsidR="00721AC2" w:rsidRDefault="00721AC2" w:rsidP="00721AC2">
      <w:pPr>
        <w:jc w:val="center"/>
        <w:rPr>
          <w:sz w:val="28"/>
          <w:szCs w:val="28"/>
          <w:lang w:val="en-US"/>
        </w:rPr>
      </w:pPr>
      <w:r>
        <w:rPr>
          <w:sz w:val="28"/>
          <w:szCs w:val="28"/>
          <w:lang w:val="en-US"/>
        </w:rPr>
        <w:t>BMPF7006</w:t>
      </w:r>
    </w:p>
    <w:p w:rsidR="00721AC2" w:rsidRDefault="00721AC2" w:rsidP="00721AC2">
      <w:pPr>
        <w:jc w:val="center"/>
        <w:rPr>
          <w:sz w:val="28"/>
          <w:szCs w:val="28"/>
          <w:lang w:val="en-US"/>
        </w:rPr>
      </w:pPr>
      <w:r>
        <w:rPr>
          <w:b/>
          <w:sz w:val="28"/>
          <w:szCs w:val="28"/>
          <w:lang w:val="en-US"/>
        </w:rPr>
        <w:t>ASSESSMENT COMPONENT 1</w:t>
      </w:r>
    </w:p>
    <w:p w:rsidR="00721AC2" w:rsidRDefault="00721AC2" w:rsidP="00721AC2">
      <w:pPr>
        <w:jc w:val="center"/>
        <w:rPr>
          <w:sz w:val="28"/>
          <w:szCs w:val="28"/>
          <w:lang w:val="en-US"/>
        </w:rPr>
      </w:pPr>
      <w:r>
        <w:rPr>
          <w:sz w:val="28"/>
          <w:szCs w:val="28"/>
          <w:lang w:val="en-US"/>
        </w:rPr>
        <w:t>A Critical Evaluation of Work-Based Research</w:t>
      </w:r>
    </w:p>
    <w:p w:rsidR="00721AC2" w:rsidRDefault="00721AC2" w:rsidP="00721AC2">
      <w:pPr>
        <w:jc w:val="center"/>
        <w:rPr>
          <w:sz w:val="28"/>
          <w:szCs w:val="28"/>
          <w:lang w:val="en-US"/>
        </w:rPr>
      </w:pPr>
      <w:r>
        <w:rPr>
          <w:b/>
          <w:sz w:val="28"/>
          <w:szCs w:val="28"/>
          <w:lang w:val="en-US"/>
        </w:rPr>
        <w:t>Name:</w:t>
      </w:r>
      <w:r>
        <w:rPr>
          <w:sz w:val="28"/>
          <w:szCs w:val="28"/>
          <w:lang w:val="en-US"/>
        </w:rPr>
        <w:t xml:space="preserve"> </w:t>
      </w:r>
    </w:p>
    <w:p w:rsidR="00721AC2" w:rsidRDefault="00721AC2" w:rsidP="00721AC2">
      <w:pPr>
        <w:jc w:val="center"/>
        <w:rPr>
          <w:sz w:val="28"/>
          <w:szCs w:val="28"/>
          <w:lang w:val="en-US"/>
        </w:rPr>
      </w:pPr>
      <w:r>
        <w:rPr>
          <w:sz w:val="28"/>
          <w:szCs w:val="28"/>
          <w:lang w:val="en-US"/>
        </w:rPr>
        <w:t>Robert Messenger</w:t>
      </w:r>
    </w:p>
    <w:p w:rsidR="00721AC2" w:rsidRDefault="00721AC2" w:rsidP="00721AC2">
      <w:pPr>
        <w:jc w:val="center"/>
        <w:rPr>
          <w:sz w:val="28"/>
          <w:szCs w:val="28"/>
          <w:lang w:val="en-US"/>
        </w:rPr>
      </w:pPr>
      <w:r>
        <w:rPr>
          <w:b/>
          <w:sz w:val="28"/>
          <w:szCs w:val="28"/>
          <w:lang w:val="en-US"/>
        </w:rPr>
        <w:t>Student Number:</w:t>
      </w:r>
      <w:r>
        <w:rPr>
          <w:sz w:val="28"/>
          <w:szCs w:val="28"/>
          <w:lang w:val="en-US"/>
        </w:rPr>
        <w:t xml:space="preserve"> </w:t>
      </w:r>
    </w:p>
    <w:p w:rsidR="00721AC2" w:rsidRDefault="00721AC2" w:rsidP="00721AC2">
      <w:pPr>
        <w:jc w:val="center"/>
        <w:rPr>
          <w:sz w:val="28"/>
          <w:szCs w:val="28"/>
          <w:lang w:val="en-US"/>
        </w:rPr>
      </w:pPr>
      <w:r>
        <w:rPr>
          <w:sz w:val="28"/>
          <w:szCs w:val="28"/>
          <w:lang w:val="en-US"/>
        </w:rPr>
        <w:t>0053043</w:t>
      </w:r>
    </w:p>
    <w:p w:rsidR="00721AC2" w:rsidRDefault="00721AC2" w:rsidP="00721AC2">
      <w:pPr>
        <w:ind w:left="567" w:hanging="567"/>
        <w:jc w:val="center"/>
        <w:rPr>
          <w:color w:val="FF0000"/>
          <w:sz w:val="28"/>
          <w:szCs w:val="28"/>
          <w:lang w:val="en-US"/>
        </w:rPr>
      </w:pPr>
      <w:r>
        <w:rPr>
          <w:b/>
          <w:sz w:val="28"/>
          <w:szCs w:val="28"/>
          <w:lang w:val="en-US"/>
        </w:rPr>
        <w:t>Title:</w:t>
      </w:r>
      <w:r>
        <w:rPr>
          <w:color w:val="FF0000"/>
          <w:sz w:val="28"/>
          <w:szCs w:val="28"/>
          <w:lang w:val="en-US"/>
        </w:rPr>
        <w:t xml:space="preserve">  </w:t>
      </w:r>
    </w:p>
    <w:p w:rsidR="00721AC2" w:rsidRDefault="00721AC2" w:rsidP="00721AC2">
      <w:pPr>
        <w:ind w:left="567" w:hanging="567"/>
        <w:jc w:val="center"/>
        <w:rPr>
          <w:sz w:val="28"/>
          <w:szCs w:val="28"/>
          <w:lang w:val="en-US"/>
        </w:rPr>
      </w:pPr>
      <w:r>
        <w:rPr>
          <w:sz w:val="28"/>
          <w:szCs w:val="28"/>
          <w:lang w:val="en-US"/>
        </w:rPr>
        <w:t xml:space="preserve">Proposal for Mixed Methods Research: </w:t>
      </w:r>
    </w:p>
    <w:p w:rsidR="00721AC2" w:rsidRDefault="00721AC2" w:rsidP="00721AC2">
      <w:pPr>
        <w:ind w:left="567" w:hanging="567"/>
        <w:jc w:val="center"/>
        <w:rPr>
          <w:sz w:val="28"/>
          <w:szCs w:val="28"/>
          <w:lang w:val="en-US"/>
        </w:rPr>
      </w:pPr>
      <w:r>
        <w:rPr>
          <w:sz w:val="28"/>
          <w:szCs w:val="28"/>
          <w:lang w:val="en-US"/>
        </w:rPr>
        <w:t xml:space="preserve">How well are we meeting the needs of children with chronic post-viral health conditions – Long Covid and ME/CFS?  </w:t>
      </w:r>
      <w:proofErr w:type="gramStart"/>
      <w:r>
        <w:rPr>
          <w:sz w:val="28"/>
          <w:szCs w:val="28"/>
          <w:lang w:val="en-US"/>
        </w:rPr>
        <w:t>A multi-agency approach.</w:t>
      </w:r>
      <w:proofErr w:type="gramEnd"/>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8335A">
      <w:pPr>
        <w:pStyle w:val="Heading1"/>
        <w:spacing w:before="0"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490C46" w:rsidRDefault="00490C46" w:rsidP="00490C46">
      <w:pPr>
        <w:pStyle w:val="Heading1"/>
        <w:keepNext w:val="0"/>
        <w:keepLines w:val="0"/>
        <w:widowControl w:val="0"/>
        <w:spacing w:after="240"/>
        <w:jc w:val="both"/>
        <w:rPr>
          <w:rFonts w:asciiTheme="minorHAnsi" w:hAnsiTheme="minorHAnsi" w:cstheme="minorHAnsi"/>
          <w:lang w:val="en-US"/>
        </w:rPr>
      </w:pPr>
    </w:p>
    <w:p w:rsidR="00490C46" w:rsidRDefault="00490C46" w:rsidP="00490C46">
      <w:pPr>
        <w:pStyle w:val="Heading1"/>
        <w:keepNext w:val="0"/>
        <w:keepLines w:val="0"/>
        <w:widowControl w:val="0"/>
        <w:spacing w:after="240"/>
        <w:jc w:val="both"/>
        <w:rPr>
          <w:rFonts w:asciiTheme="minorHAnsi" w:hAnsiTheme="minorHAnsi" w:cstheme="minorHAnsi"/>
          <w:lang w:val="en-US"/>
        </w:rPr>
      </w:pPr>
    </w:p>
    <w:p w:rsidR="00721AC2" w:rsidRDefault="00721AC2" w:rsidP="00490C46">
      <w:pPr>
        <w:pStyle w:val="Heading1"/>
        <w:keepNext w:val="0"/>
        <w:keepLines w:val="0"/>
        <w:widowControl w:val="0"/>
        <w:spacing w:after="240"/>
        <w:jc w:val="both"/>
        <w:rPr>
          <w:rFonts w:asciiTheme="minorHAnsi" w:hAnsiTheme="minorHAnsi" w:cstheme="minorHAnsi"/>
          <w:lang w:val="en-US"/>
        </w:rPr>
      </w:pPr>
      <w:r>
        <w:rPr>
          <w:rFonts w:asciiTheme="minorHAnsi" w:hAnsiTheme="minorHAnsi" w:cstheme="minorHAnsi"/>
          <w:lang w:val="en-US"/>
        </w:rPr>
        <w:lastRenderedPageBreak/>
        <w:t>CONTENTS</w:t>
      </w:r>
    </w:p>
    <w:p w:rsidR="00FB6421" w:rsidRDefault="00FB6421" w:rsidP="00274ADA">
      <w:pPr>
        <w:ind w:left="6480" w:firstLine="720"/>
        <w:rPr>
          <w:lang w:val="en-US"/>
        </w:rPr>
      </w:pPr>
      <w:r>
        <w:rPr>
          <w:lang w:val="en-US"/>
        </w:rPr>
        <w:t>PAGE</w:t>
      </w:r>
    </w:p>
    <w:p w:rsidR="00FB6421" w:rsidRDefault="000B03A6" w:rsidP="00180F22">
      <w:pPr>
        <w:rPr>
          <w:lang w:val="en-US"/>
        </w:rPr>
      </w:pPr>
      <w:r w:rsidRPr="00F269A0">
        <w:rPr>
          <w:b/>
          <w:bCs/>
          <w:lang w:val="en-US"/>
        </w:rPr>
        <w:t>INTRODUCTION</w:t>
      </w:r>
      <w:r w:rsidR="00FB6421" w:rsidRPr="00F269A0">
        <w:rPr>
          <w:b/>
          <w:bCs/>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234E90">
        <w:rPr>
          <w:lang w:val="en-US"/>
        </w:rPr>
        <w:t>4</w:t>
      </w:r>
    </w:p>
    <w:p w:rsidR="00274ADA" w:rsidRDefault="000B49F6" w:rsidP="00180F22">
      <w:pPr>
        <w:rPr>
          <w:lang w:val="en-US"/>
        </w:rPr>
      </w:pPr>
      <w:r>
        <w:rPr>
          <w:lang w:val="en-US"/>
        </w:rPr>
        <w:t>Organizational structure</w:t>
      </w:r>
      <w:r w:rsidR="00274ADA">
        <w:rPr>
          <w:lang w:val="en-US"/>
        </w:rPr>
        <w:tab/>
      </w:r>
      <w:r w:rsidR="00274ADA">
        <w:rPr>
          <w:lang w:val="en-US"/>
        </w:rPr>
        <w:tab/>
      </w:r>
      <w:r w:rsidR="00274ADA">
        <w:rPr>
          <w:lang w:val="en-US"/>
        </w:rPr>
        <w:tab/>
      </w:r>
      <w:r w:rsidR="00274ADA">
        <w:rPr>
          <w:lang w:val="en-US"/>
        </w:rPr>
        <w:tab/>
      </w:r>
      <w:r w:rsidR="00274ADA">
        <w:rPr>
          <w:lang w:val="en-US"/>
        </w:rPr>
        <w:tab/>
      </w:r>
      <w:r w:rsidR="00274ADA">
        <w:rPr>
          <w:lang w:val="en-US"/>
        </w:rPr>
        <w:tab/>
      </w:r>
      <w:r w:rsidR="00274ADA">
        <w:rPr>
          <w:lang w:val="en-US"/>
        </w:rPr>
        <w:tab/>
      </w:r>
      <w:r w:rsidR="00234E90">
        <w:rPr>
          <w:lang w:val="en-US"/>
        </w:rPr>
        <w:t>4</w:t>
      </w:r>
    </w:p>
    <w:p w:rsidR="00274ADA" w:rsidRDefault="00274ADA" w:rsidP="00180F22">
      <w:pPr>
        <w:rPr>
          <w:lang w:val="en-US"/>
        </w:rPr>
      </w:pPr>
      <w:r>
        <w:rPr>
          <w:lang w:val="en-US"/>
        </w:rPr>
        <w:t>Philosophical considerations</w:t>
      </w:r>
      <w:r>
        <w:rPr>
          <w:lang w:val="en-US"/>
        </w:rPr>
        <w:tab/>
      </w:r>
      <w:r>
        <w:rPr>
          <w:lang w:val="en-US"/>
        </w:rPr>
        <w:tab/>
      </w:r>
      <w:r>
        <w:rPr>
          <w:lang w:val="en-US"/>
        </w:rPr>
        <w:tab/>
      </w:r>
      <w:r>
        <w:rPr>
          <w:lang w:val="en-US"/>
        </w:rPr>
        <w:tab/>
      </w:r>
      <w:r>
        <w:rPr>
          <w:lang w:val="en-US"/>
        </w:rPr>
        <w:tab/>
      </w:r>
      <w:r>
        <w:rPr>
          <w:lang w:val="en-US"/>
        </w:rPr>
        <w:tab/>
      </w:r>
      <w:r>
        <w:rPr>
          <w:lang w:val="en-US"/>
        </w:rPr>
        <w:tab/>
      </w:r>
      <w:r w:rsidR="0080419D">
        <w:rPr>
          <w:lang w:val="en-US"/>
        </w:rPr>
        <w:t>6</w:t>
      </w:r>
    </w:p>
    <w:p w:rsidR="00D96DDA" w:rsidRDefault="00D96DDA" w:rsidP="00180F22">
      <w:pPr>
        <w:rPr>
          <w:lang w:val="en-US"/>
        </w:rPr>
      </w:pPr>
      <w:r w:rsidRPr="00F269A0">
        <w:rPr>
          <w:b/>
          <w:bCs/>
          <w:lang w:val="en-US"/>
        </w:rPr>
        <w:t>MAIN FINDINGS</w:t>
      </w:r>
      <w:r w:rsidR="00274ADA">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80419D">
        <w:rPr>
          <w:lang w:val="en-US"/>
        </w:rPr>
        <w:t>8</w:t>
      </w:r>
    </w:p>
    <w:p w:rsidR="00B432F3" w:rsidRDefault="00D96DDA" w:rsidP="00180F22">
      <w:pPr>
        <w:rPr>
          <w:lang w:val="en-US"/>
        </w:rPr>
      </w:pPr>
      <w:r>
        <w:rPr>
          <w:lang w:val="en-US"/>
        </w:rPr>
        <w:t xml:space="preserve">Methodological </w:t>
      </w:r>
      <w:r w:rsidR="00B432F3">
        <w:rPr>
          <w:lang w:val="en-US"/>
        </w:rPr>
        <w:t>approaches</w:t>
      </w:r>
      <w:r w:rsidR="00B432F3">
        <w:rPr>
          <w:lang w:val="en-US"/>
        </w:rPr>
        <w:tab/>
      </w:r>
      <w:r w:rsidR="00B432F3">
        <w:rPr>
          <w:lang w:val="en-US"/>
        </w:rPr>
        <w:tab/>
      </w:r>
      <w:r w:rsidR="00B432F3">
        <w:rPr>
          <w:lang w:val="en-US"/>
        </w:rPr>
        <w:tab/>
      </w:r>
      <w:r w:rsidR="00B432F3">
        <w:rPr>
          <w:lang w:val="en-US"/>
        </w:rPr>
        <w:tab/>
      </w:r>
      <w:r w:rsidR="00B432F3">
        <w:rPr>
          <w:lang w:val="en-US"/>
        </w:rPr>
        <w:tab/>
      </w:r>
      <w:r w:rsidR="00B432F3">
        <w:rPr>
          <w:lang w:val="en-US"/>
        </w:rPr>
        <w:tab/>
      </w:r>
      <w:r w:rsidR="00B432F3">
        <w:rPr>
          <w:lang w:val="en-US"/>
        </w:rPr>
        <w:tab/>
      </w:r>
      <w:r w:rsidR="00866A41">
        <w:rPr>
          <w:lang w:val="en-US"/>
        </w:rPr>
        <w:t>8</w:t>
      </w:r>
    </w:p>
    <w:p w:rsidR="00B432F3" w:rsidRDefault="00B432F3" w:rsidP="00180F22">
      <w:pPr>
        <w:rPr>
          <w:lang w:val="en-US"/>
        </w:rPr>
      </w:pPr>
      <w:r>
        <w:rPr>
          <w:lang w:val="en-US"/>
        </w:rPr>
        <w:t>Phase 1: Quantitative studies</w:t>
      </w:r>
      <w:r>
        <w:rPr>
          <w:lang w:val="en-US"/>
        </w:rPr>
        <w:tab/>
      </w:r>
      <w:r>
        <w:rPr>
          <w:lang w:val="en-US"/>
        </w:rPr>
        <w:tab/>
      </w:r>
      <w:r>
        <w:rPr>
          <w:lang w:val="en-US"/>
        </w:rPr>
        <w:tab/>
      </w:r>
      <w:r>
        <w:rPr>
          <w:lang w:val="en-US"/>
        </w:rPr>
        <w:tab/>
      </w:r>
      <w:r>
        <w:rPr>
          <w:lang w:val="en-US"/>
        </w:rPr>
        <w:tab/>
      </w:r>
      <w:r>
        <w:rPr>
          <w:lang w:val="en-US"/>
        </w:rPr>
        <w:tab/>
      </w:r>
      <w:r>
        <w:rPr>
          <w:lang w:val="en-US"/>
        </w:rPr>
        <w:tab/>
      </w:r>
      <w:r w:rsidR="00866A41">
        <w:rPr>
          <w:lang w:val="en-US"/>
        </w:rPr>
        <w:t>8</w:t>
      </w:r>
    </w:p>
    <w:p w:rsidR="00566A76" w:rsidRDefault="00B432F3" w:rsidP="00180F22">
      <w:pPr>
        <w:rPr>
          <w:lang w:val="en-US"/>
        </w:rPr>
      </w:pPr>
      <w:r>
        <w:rPr>
          <w:lang w:val="en-US"/>
        </w:rPr>
        <w:t>Experiment</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866A41">
        <w:rPr>
          <w:lang w:val="en-US"/>
        </w:rPr>
        <w:t>8</w:t>
      </w:r>
    </w:p>
    <w:p w:rsidR="00566A76" w:rsidRDefault="00566A76" w:rsidP="00180F22">
      <w:pPr>
        <w:rPr>
          <w:lang w:val="en-US"/>
        </w:rPr>
      </w:pPr>
      <w:r>
        <w:rPr>
          <w:lang w:val="en-US"/>
        </w:rPr>
        <w:t>Survey</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234E90">
        <w:rPr>
          <w:lang w:val="en-US"/>
        </w:rPr>
        <w:t>9</w:t>
      </w:r>
    </w:p>
    <w:p w:rsidR="00E40FAF" w:rsidRDefault="00566A76" w:rsidP="00180F22">
      <w:pPr>
        <w:rPr>
          <w:lang w:val="en-US"/>
        </w:rPr>
      </w:pPr>
      <w:r>
        <w:rPr>
          <w:lang w:val="en-US"/>
        </w:rPr>
        <w:t xml:space="preserve">Phase 1.1: </w:t>
      </w:r>
      <w:r w:rsidR="00E40FAF">
        <w:rPr>
          <w:lang w:val="en-US"/>
        </w:rPr>
        <w:tab/>
        <w:t>Database interrogation</w:t>
      </w:r>
      <w:r w:rsidR="00E40FAF">
        <w:rPr>
          <w:lang w:val="en-US"/>
        </w:rPr>
        <w:tab/>
      </w:r>
      <w:r w:rsidR="00E40FAF">
        <w:rPr>
          <w:lang w:val="en-US"/>
        </w:rPr>
        <w:tab/>
      </w:r>
      <w:r w:rsidR="00E40FAF">
        <w:rPr>
          <w:lang w:val="en-US"/>
        </w:rPr>
        <w:tab/>
      </w:r>
      <w:r w:rsidR="00E40FAF">
        <w:rPr>
          <w:lang w:val="en-US"/>
        </w:rPr>
        <w:tab/>
      </w:r>
      <w:r w:rsidR="00E40FAF">
        <w:rPr>
          <w:lang w:val="en-US"/>
        </w:rPr>
        <w:tab/>
      </w:r>
      <w:r w:rsidR="00E40FAF">
        <w:rPr>
          <w:lang w:val="en-US"/>
        </w:rPr>
        <w:tab/>
      </w:r>
      <w:r w:rsidR="00866A41">
        <w:rPr>
          <w:lang w:val="en-US"/>
        </w:rPr>
        <w:t>9</w:t>
      </w:r>
    </w:p>
    <w:p w:rsidR="003A5DFB" w:rsidRDefault="00E40FAF" w:rsidP="00180F22">
      <w:pPr>
        <w:rPr>
          <w:lang w:val="en-US"/>
        </w:rPr>
      </w:pPr>
      <w:r>
        <w:rPr>
          <w:lang w:val="en-US"/>
        </w:rPr>
        <w:t>Phase 1.2:</w:t>
      </w:r>
      <w:r>
        <w:rPr>
          <w:lang w:val="en-US"/>
        </w:rPr>
        <w:tab/>
        <w:t>Self-completion questionnaires</w:t>
      </w:r>
      <w:r>
        <w:rPr>
          <w:lang w:val="en-US"/>
        </w:rPr>
        <w:tab/>
      </w:r>
      <w:r>
        <w:rPr>
          <w:lang w:val="en-US"/>
        </w:rPr>
        <w:tab/>
      </w:r>
      <w:r>
        <w:rPr>
          <w:lang w:val="en-US"/>
        </w:rPr>
        <w:tab/>
      </w:r>
      <w:r>
        <w:rPr>
          <w:lang w:val="en-US"/>
        </w:rPr>
        <w:tab/>
      </w:r>
      <w:r>
        <w:rPr>
          <w:lang w:val="en-US"/>
        </w:rPr>
        <w:tab/>
      </w:r>
      <w:r w:rsidR="003A5DFB">
        <w:rPr>
          <w:lang w:val="en-US"/>
        </w:rPr>
        <w:t>1</w:t>
      </w:r>
      <w:r w:rsidR="00866A41">
        <w:rPr>
          <w:lang w:val="en-US"/>
        </w:rPr>
        <w:t>0</w:t>
      </w:r>
    </w:p>
    <w:p w:rsidR="003B7F3A" w:rsidRDefault="003A5DFB" w:rsidP="00180F22">
      <w:pPr>
        <w:rPr>
          <w:lang w:val="en-US"/>
        </w:rPr>
      </w:pPr>
      <w:r>
        <w:rPr>
          <w:lang w:val="en-US"/>
        </w:rPr>
        <w:t xml:space="preserve">Phase 1.3: </w:t>
      </w:r>
      <w:r>
        <w:rPr>
          <w:lang w:val="en-US"/>
        </w:rPr>
        <w:tab/>
        <w:t>Structured interviews</w:t>
      </w:r>
      <w:r>
        <w:rPr>
          <w:lang w:val="en-US"/>
        </w:rPr>
        <w:tab/>
      </w:r>
      <w:r>
        <w:rPr>
          <w:lang w:val="en-US"/>
        </w:rPr>
        <w:tab/>
      </w:r>
      <w:r>
        <w:rPr>
          <w:lang w:val="en-US"/>
        </w:rPr>
        <w:tab/>
      </w:r>
      <w:r>
        <w:rPr>
          <w:lang w:val="en-US"/>
        </w:rPr>
        <w:tab/>
      </w:r>
      <w:r>
        <w:rPr>
          <w:lang w:val="en-US"/>
        </w:rPr>
        <w:tab/>
      </w:r>
      <w:r>
        <w:rPr>
          <w:lang w:val="en-US"/>
        </w:rPr>
        <w:tab/>
      </w:r>
      <w:r w:rsidR="003B7F3A">
        <w:rPr>
          <w:lang w:val="en-US"/>
        </w:rPr>
        <w:t>1</w:t>
      </w:r>
      <w:r w:rsidR="00866A41">
        <w:rPr>
          <w:lang w:val="en-US"/>
        </w:rPr>
        <w:t>2</w:t>
      </w:r>
    </w:p>
    <w:p w:rsidR="003B7F3A" w:rsidRDefault="003B7F3A" w:rsidP="00180F22">
      <w:pPr>
        <w:rPr>
          <w:lang w:val="en-US"/>
        </w:rPr>
      </w:pPr>
      <w:r>
        <w:rPr>
          <w:lang w:val="en-US"/>
        </w:rPr>
        <w:t>Phase 2</w:t>
      </w:r>
      <w:r>
        <w:rPr>
          <w:lang w:val="en-US"/>
        </w:rPr>
        <w:tab/>
      </w:r>
      <w:r>
        <w:rPr>
          <w:lang w:val="en-US"/>
        </w:rPr>
        <w:tab/>
        <w:t>Semi-structured interviews</w:t>
      </w:r>
      <w:r>
        <w:rPr>
          <w:lang w:val="en-US"/>
        </w:rPr>
        <w:tab/>
      </w:r>
      <w:r>
        <w:rPr>
          <w:lang w:val="en-US"/>
        </w:rPr>
        <w:tab/>
      </w:r>
      <w:r>
        <w:rPr>
          <w:lang w:val="en-US"/>
        </w:rPr>
        <w:tab/>
      </w:r>
      <w:r>
        <w:rPr>
          <w:lang w:val="en-US"/>
        </w:rPr>
        <w:tab/>
      </w:r>
      <w:r>
        <w:rPr>
          <w:lang w:val="en-US"/>
        </w:rPr>
        <w:tab/>
        <w:t>13</w:t>
      </w:r>
    </w:p>
    <w:p w:rsidR="00CD43C9" w:rsidRDefault="00CD43C9" w:rsidP="00180F22">
      <w:pPr>
        <w:rPr>
          <w:lang w:val="en-US"/>
        </w:rPr>
      </w:pPr>
      <w:r>
        <w:rPr>
          <w:lang w:val="en-US"/>
        </w:rPr>
        <w:t>Pilots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14</w:t>
      </w:r>
    </w:p>
    <w:p w:rsidR="005F140A" w:rsidRDefault="00CD43C9" w:rsidP="00180F22">
      <w:pPr>
        <w:rPr>
          <w:lang w:val="en-US"/>
        </w:rPr>
      </w:pPr>
      <w:r>
        <w:rPr>
          <w:lang w:val="en-US"/>
        </w:rPr>
        <w:t>Data Analysis and integ</w:t>
      </w:r>
      <w:r w:rsidR="005F140A">
        <w:rPr>
          <w:lang w:val="en-US"/>
        </w:rPr>
        <w:t>ration</w:t>
      </w:r>
      <w:r w:rsidR="005F140A">
        <w:rPr>
          <w:lang w:val="en-US"/>
        </w:rPr>
        <w:tab/>
      </w:r>
      <w:r w:rsidR="005F140A">
        <w:rPr>
          <w:lang w:val="en-US"/>
        </w:rPr>
        <w:tab/>
      </w:r>
      <w:r w:rsidR="005F140A">
        <w:rPr>
          <w:lang w:val="en-US"/>
        </w:rPr>
        <w:tab/>
      </w:r>
      <w:r w:rsidR="005F140A">
        <w:rPr>
          <w:lang w:val="en-US"/>
        </w:rPr>
        <w:tab/>
      </w:r>
      <w:r w:rsidR="005F140A">
        <w:rPr>
          <w:lang w:val="en-US"/>
        </w:rPr>
        <w:tab/>
      </w:r>
      <w:r w:rsidR="005F140A">
        <w:rPr>
          <w:lang w:val="en-US"/>
        </w:rPr>
        <w:tab/>
      </w:r>
      <w:r w:rsidR="005F140A">
        <w:rPr>
          <w:lang w:val="en-US"/>
        </w:rPr>
        <w:tab/>
        <w:t>14</w:t>
      </w:r>
    </w:p>
    <w:p w:rsidR="005F140A" w:rsidRDefault="005F140A" w:rsidP="00180F22">
      <w:pPr>
        <w:rPr>
          <w:lang w:val="en-US"/>
        </w:rPr>
      </w:pPr>
      <w:r>
        <w:rPr>
          <w:lang w:val="en-US"/>
        </w:rPr>
        <w:t>Other research designs/methods</w:t>
      </w:r>
      <w:r>
        <w:rPr>
          <w:lang w:val="en-US"/>
        </w:rPr>
        <w:tab/>
      </w:r>
      <w:r>
        <w:rPr>
          <w:lang w:val="en-US"/>
        </w:rPr>
        <w:tab/>
      </w:r>
      <w:r>
        <w:rPr>
          <w:lang w:val="en-US"/>
        </w:rPr>
        <w:tab/>
      </w:r>
      <w:r>
        <w:rPr>
          <w:lang w:val="en-US"/>
        </w:rPr>
        <w:tab/>
      </w:r>
      <w:r>
        <w:rPr>
          <w:lang w:val="en-US"/>
        </w:rPr>
        <w:tab/>
      </w:r>
      <w:r>
        <w:rPr>
          <w:lang w:val="en-US"/>
        </w:rPr>
        <w:tab/>
        <w:t>15</w:t>
      </w:r>
    </w:p>
    <w:p w:rsidR="0015592B" w:rsidRDefault="005F140A" w:rsidP="00180F22">
      <w:pPr>
        <w:rPr>
          <w:lang w:val="en-US"/>
        </w:rPr>
      </w:pPr>
      <w:r>
        <w:rPr>
          <w:lang w:val="en-US"/>
        </w:rPr>
        <w:t>Ethical considerations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15592B">
        <w:rPr>
          <w:lang w:val="en-US"/>
        </w:rPr>
        <w:t>15</w:t>
      </w:r>
    </w:p>
    <w:p w:rsidR="0015592B" w:rsidRDefault="0015592B" w:rsidP="00180F22">
      <w:pPr>
        <w:rPr>
          <w:lang w:val="en-US"/>
        </w:rPr>
      </w:pPr>
      <w:r w:rsidRPr="00F269A0">
        <w:rPr>
          <w:b/>
          <w:bCs/>
          <w:lang w:val="en-US"/>
        </w:rPr>
        <w:t>CONCLUSIONS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16</w:t>
      </w:r>
    </w:p>
    <w:p w:rsidR="00475A07" w:rsidRDefault="00F269A0" w:rsidP="00180F22">
      <w:pPr>
        <w:rPr>
          <w:lang w:val="en-US"/>
        </w:rPr>
      </w:pPr>
      <w:r w:rsidRPr="00475A07">
        <w:rPr>
          <w:b/>
          <w:bCs/>
          <w:lang w:val="en-US"/>
        </w:rPr>
        <w:t>RECOMMENDATION</w:t>
      </w:r>
      <w:r w:rsidR="00475A07" w:rsidRPr="00475A07">
        <w:rPr>
          <w:b/>
          <w:bCs/>
          <w:lang w:val="en-US"/>
        </w:rPr>
        <w:t>S</w:t>
      </w:r>
      <w:r w:rsidR="00475A07">
        <w:rPr>
          <w:lang w:val="en-US"/>
        </w:rPr>
        <w:tab/>
      </w:r>
      <w:r w:rsidR="00475A07">
        <w:rPr>
          <w:lang w:val="en-US"/>
        </w:rPr>
        <w:tab/>
      </w:r>
      <w:r w:rsidR="00475A07">
        <w:rPr>
          <w:lang w:val="en-US"/>
        </w:rPr>
        <w:tab/>
      </w:r>
      <w:r w:rsidR="00475A07">
        <w:rPr>
          <w:lang w:val="en-US"/>
        </w:rPr>
        <w:tab/>
      </w:r>
      <w:r w:rsidR="00475A07">
        <w:rPr>
          <w:lang w:val="en-US"/>
        </w:rPr>
        <w:tab/>
      </w:r>
      <w:r w:rsidR="00475A07">
        <w:rPr>
          <w:lang w:val="en-US"/>
        </w:rPr>
        <w:tab/>
      </w:r>
      <w:r w:rsidR="00475A07">
        <w:rPr>
          <w:lang w:val="en-US"/>
        </w:rPr>
        <w:tab/>
      </w:r>
      <w:r w:rsidR="00475A07">
        <w:rPr>
          <w:lang w:val="en-US"/>
        </w:rPr>
        <w:tab/>
        <w:t>17</w:t>
      </w:r>
    </w:p>
    <w:p w:rsidR="00766284" w:rsidRDefault="00766284" w:rsidP="00180F22">
      <w:pPr>
        <w:rPr>
          <w:lang w:val="en-US"/>
        </w:rPr>
      </w:pPr>
      <w:r w:rsidRPr="00475A07">
        <w:rPr>
          <w:b/>
          <w:bCs/>
          <w:lang w:val="en-US"/>
        </w:rPr>
        <w:t>REFERENCES (Main text)</w:t>
      </w:r>
      <w:r>
        <w:rPr>
          <w:lang w:val="en-US"/>
        </w:rPr>
        <w:tab/>
      </w:r>
      <w:r>
        <w:rPr>
          <w:lang w:val="en-US"/>
        </w:rPr>
        <w:tab/>
      </w:r>
      <w:r>
        <w:rPr>
          <w:lang w:val="en-US"/>
        </w:rPr>
        <w:tab/>
      </w:r>
      <w:r>
        <w:rPr>
          <w:lang w:val="en-US"/>
        </w:rPr>
        <w:tab/>
      </w:r>
      <w:r>
        <w:rPr>
          <w:lang w:val="en-US"/>
        </w:rPr>
        <w:tab/>
      </w:r>
      <w:r>
        <w:rPr>
          <w:lang w:val="en-US"/>
        </w:rPr>
        <w:tab/>
      </w:r>
      <w:r>
        <w:rPr>
          <w:lang w:val="en-US"/>
        </w:rPr>
        <w:tab/>
      </w:r>
      <w:r w:rsidR="00466B44">
        <w:rPr>
          <w:lang w:val="en-US"/>
        </w:rPr>
        <w:t>19</w:t>
      </w:r>
    </w:p>
    <w:p w:rsidR="00466B44" w:rsidRDefault="00466B44" w:rsidP="00180F22">
      <w:pPr>
        <w:rPr>
          <w:lang w:val="en-US"/>
        </w:rPr>
      </w:pPr>
      <w:r w:rsidRPr="00475A07">
        <w:rPr>
          <w:b/>
          <w:bCs/>
          <w:lang w:val="en-US"/>
        </w:rPr>
        <w:t>REFERENCES (Appendices)</w:t>
      </w:r>
      <w:r>
        <w:rPr>
          <w:lang w:val="en-US"/>
        </w:rPr>
        <w:tab/>
      </w:r>
      <w:r>
        <w:rPr>
          <w:lang w:val="en-US"/>
        </w:rPr>
        <w:tab/>
      </w:r>
      <w:r>
        <w:rPr>
          <w:lang w:val="en-US"/>
        </w:rPr>
        <w:tab/>
      </w:r>
      <w:r>
        <w:rPr>
          <w:lang w:val="en-US"/>
        </w:rPr>
        <w:tab/>
      </w:r>
      <w:r>
        <w:rPr>
          <w:lang w:val="en-US"/>
        </w:rPr>
        <w:tab/>
      </w:r>
      <w:r>
        <w:rPr>
          <w:lang w:val="en-US"/>
        </w:rPr>
        <w:tab/>
      </w:r>
      <w:r>
        <w:rPr>
          <w:lang w:val="en-US"/>
        </w:rPr>
        <w:tab/>
        <w:t>21</w:t>
      </w:r>
    </w:p>
    <w:p w:rsidR="00466B44" w:rsidRDefault="00466B44" w:rsidP="00180F22">
      <w:pPr>
        <w:rPr>
          <w:lang w:val="en-US"/>
        </w:rPr>
      </w:pPr>
      <w:r>
        <w:rPr>
          <w:lang w:val="en-US"/>
        </w:rPr>
        <w:t>Appendix 1</w:t>
      </w:r>
      <w:r w:rsidR="00CE7BBA">
        <w:rPr>
          <w:lang w:val="en-US"/>
        </w:rPr>
        <w:t xml:space="preserve">: Carmarthenshire County Council – </w:t>
      </w:r>
      <w:proofErr w:type="spellStart"/>
      <w:r w:rsidR="00CE7BBA">
        <w:rPr>
          <w:lang w:val="en-US"/>
        </w:rPr>
        <w:t>organisational</w:t>
      </w:r>
      <w:proofErr w:type="spellEnd"/>
      <w:r w:rsidR="00CE7BBA">
        <w:rPr>
          <w:lang w:val="en-US"/>
        </w:rPr>
        <w:t xml:space="preserve"> structure</w:t>
      </w:r>
      <w:r w:rsidR="00CE7BBA">
        <w:rPr>
          <w:lang w:val="en-US"/>
        </w:rPr>
        <w:tab/>
      </w:r>
      <w:r w:rsidR="00CE7BBA">
        <w:rPr>
          <w:lang w:val="en-US"/>
        </w:rPr>
        <w:tab/>
        <w:t>23</w:t>
      </w:r>
    </w:p>
    <w:p w:rsidR="00CE7BBA" w:rsidRDefault="006356FE" w:rsidP="00180F22">
      <w:pPr>
        <w:rPr>
          <w:lang w:val="en-US"/>
        </w:rPr>
      </w:pPr>
      <w:r>
        <w:rPr>
          <w:lang w:val="en-US"/>
        </w:rPr>
        <w:t>Appendix 2: Relevant legislation and guidance</w:t>
      </w:r>
      <w:r>
        <w:rPr>
          <w:lang w:val="en-US"/>
        </w:rPr>
        <w:tab/>
      </w:r>
      <w:r>
        <w:rPr>
          <w:lang w:val="en-US"/>
        </w:rPr>
        <w:tab/>
      </w:r>
      <w:r>
        <w:rPr>
          <w:lang w:val="en-US"/>
        </w:rPr>
        <w:tab/>
      </w:r>
      <w:r>
        <w:rPr>
          <w:lang w:val="en-US"/>
        </w:rPr>
        <w:tab/>
      </w:r>
      <w:r>
        <w:rPr>
          <w:lang w:val="en-US"/>
        </w:rPr>
        <w:tab/>
      </w:r>
      <w:r w:rsidR="008D235A">
        <w:rPr>
          <w:lang w:val="en-US"/>
        </w:rPr>
        <w:t>24</w:t>
      </w:r>
    </w:p>
    <w:p w:rsidR="008D235A" w:rsidRDefault="008D235A" w:rsidP="00180F22">
      <w:pPr>
        <w:rPr>
          <w:lang w:val="en-US"/>
        </w:rPr>
      </w:pPr>
      <w:r>
        <w:rPr>
          <w:lang w:val="en-US"/>
        </w:rPr>
        <w:t>Appendix 3: Multi-agency working</w:t>
      </w:r>
      <w:r>
        <w:rPr>
          <w:lang w:val="en-US"/>
        </w:rPr>
        <w:tab/>
      </w:r>
      <w:r>
        <w:rPr>
          <w:lang w:val="en-US"/>
        </w:rPr>
        <w:tab/>
      </w:r>
      <w:r>
        <w:rPr>
          <w:lang w:val="en-US"/>
        </w:rPr>
        <w:tab/>
      </w:r>
      <w:r>
        <w:rPr>
          <w:lang w:val="en-US"/>
        </w:rPr>
        <w:tab/>
      </w:r>
      <w:r>
        <w:rPr>
          <w:lang w:val="en-US"/>
        </w:rPr>
        <w:tab/>
      </w:r>
      <w:r>
        <w:rPr>
          <w:lang w:val="en-US"/>
        </w:rPr>
        <w:tab/>
        <w:t>25</w:t>
      </w:r>
    </w:p>
    <w:p w:rsidR="008D235A" w:rsidRDefault="008D235A" w:rsidP="00180F22">
      <w:pPr>
        <w:rPr>
          <w:lang w:val="en-US"/>
        </w:rPr>
      </w:pPr>
      <w:r>
        <w:rPr>
          <w:lang w:val="en-US"/>
        </w:rPr>
        <w:lastRenderedPageBreak/>
        <w:t xml:space="preserve">Appendix 4: </w:t>
      </w:r>
      <w:r w:rsidR="00544EAB">
        <w:rPr>
          <w:lang w:val="en-US"/>
        </w:rPr>
        <w:t>Long Covid (Post-Covid 19 Syndrome)</w:t>
      </w:r>
      <w:r w:rsidR="00544EAB">
        <w:rPr>
          <w:lang w:val="en-US"/>
        </w:rPr>
        <w:tab/>
      </w:r>
      <w:r w:rsidR="00544EAB">
        <w:rPr>
          <w:lang w:val="en-US"/>
        </w:rPr>
        <w:tab/>
      </w:r>
      <w:r w:rsidR="00544EAB">
        <w:rPr>
          <w:lang w:val="en-US"/>
        </w:rPr>
        <w:tab/>
      </w:r>
      <w:r w:rsidR="00544EAB">
        <w:rPr>
          <w:lang w:val="en-US"/>
        </w:rPr>
        <w:tab/>
        <w:t>26</w:t>
      </w:r>
    </w:p>
    <w:p w:rsidR="00544EAB" w:rsidRDefault="00544EAB" w:rsidP="00180F22">
      <w:pPr>
        <w:rPr>
          <w:lang w:val="en-US"/>
        </w:rPr>
      </w:pPr>
      <w:r>
        <w:rPr>
          <w:lang w:val="en-US"/>
        </w:rPr>
        <w:t xml:space="preserve">Appendix 5: </w:t>
      </w:r>
      <w:proofErr w:type="spellStart"/>
      <w:r>
        <w:rPr>
          <w:lang w:val="en-US"/>
        </w:rPr>
        <w:t>Myalgic</w:t>
      </w:r>
      <w:proofErr w:type="spellEnd"/>
      <w:r>
        <w:rPr>
          <w:lang w:val="en-US"/>
        </w:rPr>
        <w:t xml:space="preserve"> Encephalomyelitis/Chr</w:t>
      </w:r>
      <w:r w:rsidR="00234E90">
        <w:rPr>
          <w:lang w:val="en-US"/>
        </w:rPr>
        <w:t>onic</w:t>
      </w:r>
      <w:r>
        <w:rPr>
          <w:lang w:val="en-US"/>
        </w:rPr>
        <w:t xml:space="preserve"> Fatigue Syndrome (ME/CFS)</w:t>
      </w:r>
      <w:r>
        <w:rPr>
          <w:lang w:val="en-US"/>
        </w:rPr>
        <w:tab/>
      </w:r>
      <w:r w:rsidR="00234E90">
        <w:rPr>
          <w:lang w:val="en-US"/>
        </w:rPr>
        <w:t>28</w:t>
      </w:r>
    </w:p>
    <w:p w:rsidR="00234E90" w:rsidRDefault="00234E90" w:rsidP="00180F22">
      <w:pPr>
        <w:rPr>
          <w:lang w:val="en-US"/>
        </w:rPr>
      </w:pPr>
      <w:r>
        <w:rPr>
          <w:lang w:val="en-US"/>
        </w:rPr>
        <w:t xml:space="preserve">Appendix 6: </w:t>
      </w:r>
      <w:r w:rsidR="00F8003D">
        <w:rPr>
          <w:lang w:val="en-US"/>
        </w:rPr>
        <w:t>Current wider socio-political context</w:t>
      </w:r>
      <w:r w:rsidR="00866A41">
        <w:rPr>
          <w:lang w:val="en-US"/>
        </w:rPr>
        <w:tab/>
      </w:r>
      <w:r w:rsidR="00866A41">
        <w:rPr>
          <w:lang w:val="en-US"/>
        </w:rPr>
        <w:tab/>
      </w:r>
      <w:r w:rsidR="00866A41">
        <w:rPr>
          <w:lang w:val="en-US"/>
        </w:rPr>
        <w:tab/>
      </w:r>
      <w:r w:rsidR="00866A41">
        <w:rPr>
          <w:lang w:val="en-US"/>
        </w:rPr>
        <w:tab/>
      </w:r>
      <w:r w:rsidR="00954BC1">
        <w:rPr>
          <w:lang w:val="en-US"/>
        </w:rPr>
        <w:t>30</w:t>
      </w:r>
    </w:p>
    <w:p w:rsidR="00F8003D" w:rsidRDefault="00F8003D" w:rsidP="00180F22">
      <w:pPr>
        <w:rPr>
          <w:lang w:val="en-US"/>
        </w:rPr>
      </w:pPr>
      <w:r>
        <w:rPr>
          <w:lang w:val="en-US"/>
        </w:rPr>
        <w:t xml:space="preserve">Appendix 7: Research paradigms </w:t>
      </w:r>
      <w:r w:rsidR="001814FF">
        <w:rPr>
          <w:lang w:val="en-US"/>
        </w:rPr>
        <w:t>–</w:t>
      </w:r>
      <w:r>
        <w:rPr>
          <w:lang w:val="en-US"/>
        </w:rPr>
        <w:t xml:space="preserve"> </w:t>
      </w:r>
      <w:r w:rsidR="001814FF">
        <w:rPr>
          <w:lang w:val="en-US"/>
        </w:rPr>
        <w:t>relevance to proposed study</w:t>
      </w:r>
      <w:r w:rsidR="00954BC1">
        <w:rPr>
          <w:lang w:val="en-US"/>
        </w:rPr>
        <w:tab/>
      </w:r>
      <w:r w:rsidR="00954BC1">
        <w:rPr>
          <w:lang w:val="en-US"/>
        </w:rPr>
        <w:tab/>
      </w:r>
      <w:r w:rsidR="00954BC1">
        <w:rPr>
          <w:lang w:val="en-US"/>
        </w:rPr>
        <w:tab/>
        <w:t>32</w:t>
      </w:r>
    </w:p>
    <w:p w:rsidR="001814FF" w:rsidRDefault="001814FF" w:rsidP="00180F22">
      <w:pPr>
        <w:rPr>
          <w:lang w:val="en-US"/>
        </w:rPr>
      </w:pPr>
      <w:r>
        <w:rPr>
          <w:lang w:val="en-US"/>
        </w:rPr>
        <w:t>Appendix 8: What is the study trying to find out?</w:t>
      </w:r>
      <w:r w:rsidR="00954BC1">
        <w:rPr>
          <w:lang w:val="en-US"/>
        </w:rPr>
        <w:tab/>
      </w:r>
      <w:r w:rsidR="00954BC1">
        <w:rPr>
          <w:lang w:val="en-US"/>
        </w:rPr>
        <w:tab/>
      </w:r>
      <w:r w:rsidR="00954BC1">
        <w:rPr>
          <w:lang w:val="en-US"/>
        </w:rPr>
        <w:tab/>
      </w:r>
      <w:r w:rsidR="00954BC1">
        <w:rPr>
          <w:lang w:val="en-US"/>
        </w:rPr>
        <w:tab/>
        <w:t>33</w:t>
      </w:r>
    </w:p>
    <w:p w:rsidR="001814FF" w:rsidRDefault="001814FF" w:rsidP="00180F22">
      <w:pPr>
        <w:rPr>
          <w:lang w:val="en-US"/>
        </w:rPr>
      </w:pPr>
      <w:r>
        <w:rPr>
          <w:lang w:val="en-US"/>
        </w:rPr>
        <w:t>Appendix 9: Alternative Mixed Methods Designs</w:t>
      </w:r>
      <w:r w:rsidR="00954BC1">
        <w:rPr>
          <w:lang w:val="en-US"/>
        </w:rPr>
        <w:tab/>
      </w:r>
      <w:r w:rsidR="00954BC1">
        <w:rPr>
          <w:lang w:val="en-US"/>
        </w:rPr>
        <w:tab/>
      </w:r>
      <w:r w:rsidR="00954BC1">
        <w:rPr>
          <w:lang w:val="en-US"/>
        </w:rPr>
        <w:tab/>
      </w:r>
      <w:r w:rsidR="00954BC1">
        <w:rPr>
          <w:lang w:val="en-US"/>
        </w:rPr>
        <w:tab/>
      </w:r>
      <w:r w:rsidR="00954BC1">
        <w:rPr>
          <w:lang w:val="en-US"/>
        </w:rPr>
        <w:tab/>
        <w:t>35</w:t>
      </w:r>
    </w:p>
    <w:p w:rsidR="001814FF" w:rsidRDefault="001814FF" w:rsidP="00180F22">
      <w:pPr>
        <w:rPr>
          <w:lang w:val="en-US"/>
        </w:rPr>
      </w:pPr>
      <w:r>
        <w:rPr>
          <w:lang w:val="en-US"/>
        </w:rPr>
        <w:t>Appendix 10: Experiments</w:t>
      </w:r>
      <w:r w:rsidR="00954BC1">
        <w:rPr>
          <w:lang w:val="en-US"/>
        </w:rPr>
        <w:tab/>
      </w:r>
      <w:r w:rsidR="00954BC1">
        <w:rPr>
          <w:lang w:val="en-US"/>
        </w:rPr>
        <w:tab/>
      </w:r>
      <w:r w:rsidR="00954BC1">
        <w:rPr>
          <w:lang w:val="en-US"/>
        </w:rPr>
        <w:tab/>
      </w:r>
      <w:r w:rsidR="00954BC1">
        <w:rPr>
          <w:lang w:val="en-US"/>
        </w:rPr>
        <w:tab/>
      </w:r>
      <w:r w:rsidR="00954BC1">
        <w:rPr>
          <w:lang w:val="en-US"/>
        </w:rPr>
        <w:tab/>
      </w:r>
      <w:r w:rsidR="00954BC1">
        <w:rPr>
          <w:lang w:val="en-US"/>
        </w:rPr>
        <w:tab/>
      </w:r>
      <w:r w:rsidR="00954BC1">
        <w:rPr>
          <w:lang w:val="en-US"/>
        </w:rPr>
        <w:tab/>
        <w:t>36</w:t>
      </w:r>
    </w:p>
    <w:p w:rsidR="001814FF" w:rsidRDefault="001814FF" w:rsidP="00180F22">
      <w:pPr>
        <w:rPr>
          <w:lang w:val="en-US"/>
        </w:rPr>
      </w:pPr>
      <w:r>
        <w:rPr>
          <w:lang w:val="en-US"/>
        </w:rPr>
        <w:t xml:space="preserve">Appendix 11: Self-completion questionnaires </w:t>
      </w:r>
      <w:r w:rsidR="00B3378B">
        <w:rPr>
          <w:lang w:val="en-US"/>
        </w:rPr>
        <w:t>–</w:t>
      </w:r>
      <w:r>
        <w:rPr>
          <w:lang w:val="en-US"/>
        </w:rPr>
        <w:t xml:space="preserve"> </w:t>
      </w:r>
      <w:r w:rsidR="00B3378B">
        <w:rPr>
          <w:lang w:val="en-US"/>
        </w:rPr>
        <w:t>mitigating negative factors</w:t>
      </w:r>
      <w:r w:rsidR="00954BC1">
        <w:rPr>
          <w:lang w:val="en-US"/>
        </w:rPr>
        <w:tab/>
      </w:r>
      <w:r w:rsidR="00F269A0">
        <w:rPr>
          <w:lang w:val="en-US"/>
        </w:rPr>
        <w:t>37</w:t>
      </w:r>
    </w:p>
    <w:p w:rsidR="00B3378B" w:rsidRDefault="00B3378B" w:rsidP="00180F22">
      <w:pPr>
        <w:rPr>
          <w:lang w:val="en-US"/>
        </w:rPr>
      </w:pPr>
      <w:r>
        <w:rPr>
          <w:lang w:val="en-US"/>
        </w:rPr>
        <w:t>Appendix 12: Other research methods considered</w:t>
      </w:r>
      <w:r w:rsidR="00F269A0">
        <w:rPr>
          <w:lang w:val="en-US"/>
        </w:rPr>
        <w:tab/>
      </w:r>
      <w:r w:rsidR="00F269A0">
        <w:rPr>
          <w:lang w:val="en-US"/>
        </w:rPr>
        <w:tab/>
      </w:r>
      <w:r w:rsidR="00F269A0">
        <w:rPr>
          <w:lang w:val="en-US"/>
        </w:rPr>
        <w:tab/>
      </w:r>
      <w:r w:rsidR="00F269A0">
        <w:rPr>
          <w:lang w:val="en-US"/>
        </w:rPr>
        <w:tab/>
        <w:t>38</w:t>
      </w:r>
    </w:p>
    <w:p w:rsidR="00234E90" w:rsidRDefault="00234E90" w:rsidP="00180F22">
      <w:pPr>
        <w:rPr>
          <w:lang w:val="en-US"/>
        </w:rPr>
      </w:pPr>
    </w:p>
    <w:p w:rsidR="00180F22" w:rsidRPr="00180F22" w:rsidRDefault="003B7F3A" w:rsidP="00180F22">
      <w:pPr>
        <w:rPr>
          <w:lang w:val="en-US"/>
        </w:rPr>
      </w:pPr>
      <w:r>
        <w:rPr>
          <w:lang w:val="en-US"/>
        </w:rPr>
        <w:tab/>
      </w:r>
      <w:r>
        <w:rPr>
          <w:lang w:val="en-US"/>
        </w:rPr>
        <w:tab/>
      </w:r>
      <w:r>
        <w:rPr>
          <w:lang w:val="en-US"/>
        </w:rPr>
        <w:tab/>
      </w:r>
      <w:r>
        <w:rPr>
          <w:lang w:val="en-US"/>
        </w:rPr>
        <w:tab/>
      </w:r>
      <w:r>
        <w:rPr>
          <w:lang w:val="en-US"/>
        </w:rPr>
        <w:tab/>
      </w:r>
      <w:r w:rsidR="00274ADA">
        <w:rPr>
          <w:lang w:val="en-US"/>
        </w:rPr>
        <w:tab/>
      </w:r>
      <w:r w:rsidR="00274ADA">
        <w:rPr>
          <w:lang w:val="en-US"/>
        </w:rPr>
        <w:tab/>
      </w:r>
      <w:r w:rsidR="00274ADA">
        <w:rPr>
          <w:lang w:val="en-US"/>
        </w:rPr>
        <w:tab/>
      </w:r>
      <w:r w:rsidR="00274ADA">
        <w:rPr>
          <w:lang w:val="en-US"/>
        </w:rPr>
        <w:tab/>
      </w:r>
      <w:r w:rsidR="00274ADA">
        <w:rPr>
          <w:lang w:val="en-US"/>
        </w:rPr>
        <w:tab/>
      </w:r>
      <w:r w:rsidR="00274ADA">
        <w:rPr>
          <w:lang w:val="en-US"/>
        </w:rPr>
        <w:tab/>
      </w:r>
      <w:r w:rsidR="000B49F6">
        <w:rPr>
          <w:lang w:val="en-US"/>
        </w:rPr>
        <w:tab/>
      </w:r>
      <w:r w:rsidR="000B49F6">
        <w:rPr>
          <w:lang w:val="en-US"/>
        </w:rPr>
        <w:tab/>
      </w:r>
      <w:r w:rsidR="000B49F6">
        <w:rPr>
          <w:lang w:val="en-US"/>
        </w:rPr>
        <w:tab/>
      </w:r>
      <w:r w:rsidR="000B49F6">
        <w:rPr>
          <w:lang w:val="en-US"/>
        </w:rPr>
        <w:tab/>
      </w:r>
      <w:r w:rsidR="000B49F6">
        <w:rPr>
          <w:lang w:val="en-US"/>
        </w:rPr>
        <w:tab/>
      </w:r>
      <w:r w:rsidR="000B49F6">
        <w:rPr>
          <w:lang w:val="en-US"/>
        </w:rPr>
        <w:tab/>
      </w:r>
      <w:r w:rsidR="000B49F6">
        <w:rPr>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FB6421">
        <w:rPr>
          <w:lang w:val="en-US"/>
        </w:rPr>
        <w:tab/>
      </w:r>
      <w:r w:rsidR="000B03A6">
        <w:rPr>
          <w:lang w:val="en-US"/>
        </w:rPr>
        <w:tab/>
      </w:r>
      <w:r w:rsidR="000B03A6">
        <w:rPr>
          <w:lang w:val="en-US"/>
        </w:rPr>
        <w:tab/>
      </w:r>
      <w:r w:rsidR="000B03A6">
        <w:rPr>
          <w:lang w:val="en-US"/>
        </w:rPr>
        <w:tab/>
      </w:r>
      <w:r w:rsidR="000B03A6">
        <w:rPr>
          <w:lang w:val="en-US"/>
        </w:rPr>
        <w:tab/>
      </w:r>
      <w:r w:rsidR="000B03A6">
        <w:rPr>
          <w:lang w:val="en-US"/>
        </w:rPr>
        <w:tab/>
      </w:r>
      <w:r w:rsidR="000B03A6">
        <w:rPr>
          <w:lang w:val="en-US"/>
        </w:rPr>
        <w:tab/>
      </w:r>
    </w:p>
    <w:p w:rsidR="00721AC2" w:rsidRDefault="00721AC2" w:rsidP="00721AC2">
      <w:pPr>
        <w:rPr>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721AC2" w:rsidRDefault="00721AC2" w:rsidP="00721AC2">
      <w:pPr>
        <w:pStyle w:val="Heading1"/>
        <w:spacing w:after="240"/>
        <w:jc w:val="both"/>
        <w:rPr>
          <w:rFonts w:asciiTheme="minorHAnsi" w:hAnsiTheme="minorHAnsi" w:cstheme="minorHAnsi"/>
          <w:lang w:val="en-US"/>
        </w:rPr>
      </w:pPr>
    </w:p>
    <w:p w:rsidR="00490C46" w:rsidRDefault="00490C46" w:rsidP="00721AC2">
      <w:pPr>
        <w:pStyle w:val="Heading1"/>
        <w:spacing w:after="240"/>
        <w:jc w:val="both"/>
        <w:rPr>
          <w:rFonts w:asciiTheme="minorHAnsi" w:hAnsiTheme="minorHAnsi" w:cstheme="minorHAnsi"/>
          <w:lang w:val="en-US"/>
        </w:rPr>
      </w:pPr>
    </w:p>
    <w:p w:rsidR="00721AC2" w:rsidRDefault="00385AC8" w:rsidP="00333338">
      <w:pPr>
        <w:pStyle w:val="Heading1"/>
        <w:keepNext w:val="0"/>
        <w:keepLines w:val="0"/>
        <w:widowControl w:val="0"/>
        <w:spacing w:after="240"/>
        <w:jc w:val="both"/>
        <w:rPr>
          <w:rFonts w:asciiTheme="minorHAnsi" w:hAnsiTheme="minorHAnsi" w:cstheme="minorHAnsi"/>
          <w:lang w:val="en-US"/>
        </w:rPr>
      </w:pPr>
      <w:r>
        <w:rPr>
          <w:rFonts w:asciiTheme="minorHAnsi" w:hAnsiTheme="minorHAnsi" w:cstheme="minorHAnsi"/>
          <w:lang w:val="en-US"/>
        </w:rPr>
        <w:br w:type="page"/>
      </w:r>
      <w:r w:rsidR="00721AC2">
        <w:rPr>
          <w:rFonts w:asciiTheme="minorHAnsi" w:hAnsiTheme="minorHAnsi" w:cstheme="minorHAnsi"/>
          <w:lang w:val="en-US"/>
        </w:rPr>
        <w:lastRenderedPageBreak/>
        <w:t>Introduction</w:t>
      </w:r>
    </w:p>
    <w:p w:rsidR="00721AC2" w:rsidRDefault="00721AC2" w:rsidP="00BA36E5">
      <w:pPr>
        <w:pStyle w:val="Heading2"/>
        <w:spacing w:before="0" w:after="240" w:line="480" w:lineRule="auto"/>
        <w:jc w:val="both"/>
        <w:rPr>
          <w:rFonts w:asciiTheme="minorHAnsi" w:hAnsiTheme="minorHAnsi" w:cstheme="minorHAnsi"/>
          <w:b w:val="0"/>
          <w:lang w:val="en-US"/>
        </w:rPr>
      </w:pPr>
      <w:r>
        <w:rPr>
          <w:rFonts w:asciiTheme="minorHAnsi" w:hAnsiTheme="minorHAnsi" w:cstheme="minorHAnsi"/>
          <w:lang w:val="en-US"/>
        </w:rPr>
        <w:t>The organizational (multi-agency) context</w:t>
      </w:r>
    </w:p>
    <w:p w:rsidR="00721AC2" w:rsidRDefault="00721AC2" w:rsidP="00BA36E5">
      <w:pPr>
        <w:spacing w:after="240" w:line="480" w:lineRule="auto"/>
        <w:jc w:val="both"/>
        <w:rPr>
          <w:rFonts w:cstheme="minorHAnsi"/>
          <w:lang w:val="en-US"/>
        </w:rPr>
      </w:pPr>
      <w:r>
        <w:rPr>
          <w:rFonts w:cstheme="minorHAnsi"/>
          <w:lang w:val="en-US"/>
        </w:rPr>
        <w:t xml:space="preserve">Carmarthenshire County Council (CCC) is one of 22 unitary authorities in Wales, with statutory responsibility for a wide range of local services, </w:t>
      </w:r>
      <w:proofErr w:type="spellStart"/>
      <w:r>
        <w:rPr>
          <w:rFonts w:cstheme="minorHAnsi"/>
          <w:lang w:val="en-US"/>
        </w:rPr>
        <w:t>organised</w:t>
      </w:r>
      <w:proofErr w:type="spellEnd"/>
      <w:r>
        <w:rPr>
          <w:rFonts w:cstheme="minorHAnsi"/>
          <w:lang w:val="en-US"/>
        </w:rPr>
        <w:t xml:space="preserve"> under five directorates </w:t>
      </w:r>
      <w:r>
        <w:rPr>
          <w:rFonts w:cstheme="minorHAnsi"/>
          <w:b/>
          <w:lang w:val="en-US"/>
        </w:rPr>
        <w:t>(Appendix 1).</w:t>
      </w:r>
    </w:p>
    <w:p w:rsidR="00721AC2" w:rsidRDefault="00721AC2" w:rsidP="00BA36E5">
      <w:pPr>
        <w:spacing w:line="480" w:lineRule="auto"/>
        <w:jc w:val="both"/>
        <w:rPr>
          <w:rFonts w:cstheme="minorHAnsi"/>
          <w:lang w:val="en-US"/>
        </w:rPr>
      </w:pPr>
      <w:r>
        <w:rPr>
          <w:rFonts w:cstheme="minorHAnsi"/>
          <w:lang w:val="en-US"/>
        </w:rPr>
        <w:t xml:space="preserve">Carmarthenshire sits with its </w:t>
      </w:r>
      <w:proofErr w:type="spellStart"/>
      <w:r>
        <w:rPr>
          <w:rFonts w:cstheme="minorHAnsi"/>
          <w:lang w:val="en-US"/>
        </w:rPr>
        <w:t>neighbouring</w:t>
      </w:r>
      <w:proofErr w:type="spellEnd"/>
      <w:r>
        <w:rPr>
          <w:rFonts w:cstheme="minorHAnsi"/>
          <w:lang w:val="en-US"/>
        </w:rPr>
        <w:t xml:space="preserve"> local authorities of Ceredigion and Pembrokeshire within the larger geographical footprint of their </w:t>
      </w:r>
      <w:r>
        <w:rPr>
          <w:rFonts w:cstheme="minorHAnsi"/>
          <w:i/>
          <w:lang w:val="en-US"/>
        </w:rPr>
        <w:t>partner agency</w:t>
      </w:r>
      <w:r>
        <w:rPr>
          <w:rFonts w:cstheme="minorHAnsi"/>
          <w:lang w:val="en-US"/>
        </w:rPr>
        <w:t>, Hywel Dda University Health Board (</w:t>
      </w:r>
      <w:proofErr w:type="gramStart"/>
      <w:r>
        <w:rPr>
          <w:rFonts w:cstheme="minorHAnsi"/>
          <w:lang w:val="en-US"/>
        </w:rPr>
        <w:t>HDUHB  (</w:t>
      </w:r>
      <w:proofErr w:type="gramEnd"/>
      <w:r>
        <w:rPr>
          <w:rFonts w:cstheme="minorHAnsi"/>
          <w:lang w:val="en-US"/>
        </w:rPr>
        <w:t xml:space="preserve">Fig 1). </w:t>
      </w:r>
    </w:p>
    <w:p w:rsidR="00721AC2" w:rsidRDefault="00721AC2" w:rsidP="00BA36E5">
      <w:pPr>
        <w:spacing w:line="480" w:lineRule="auto"/>
        <w:jc w:val="center"/>
        <w:rPr>
          <w:rFonts w:cstheme="minorHAnsi"/>
          <w:lang w:val="en-US"/>
        </w:rPr>
      </w:pPr>
      <w:r>
        <w:rPr>
          <w:rFonts w:cstheme="minorHAnsi"/>
          <w:noProof/>
          <w:lang w:val="en-US" w:eastAsia="en-US"/>
        </w:rPr>
        <w:drawing>
          <wp:inline distT="0" distB="0" distL="0" distR="0">
            <wp:extent cx="3063240" cy="3749040"/>
            <wp:effectExtent l="0" t="0" r="0" b="0"/>
            <wp:docPr id="2003209572" name="Picture 2"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09572" name="Picture 2" descr="A map of the united kingdo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63240" cy="3749040"/>
                    </a:xfrm>
                    <a:prstGeom prst="rect">
                      <a:avLst/>
                    </a:prstGeom>
                    <a:noFill/>
                    <a:ln>
                      <a:noFill/>
                    </a:ln>
                  </pic:spPr>
                </pic:pic>
              </a:graphicData>
            </a:graphic>
          </wp:inline>
        </w:drawing>
      </w:r>
    </w:p>
    <w:p w:rsidR="00721AC2" w:rsidRDefault="00721AC2" w:rsidP="00BA36E5">
      <w:pPr>
        <w:spacing w:line="480" w:lineRule="auto"/>
        <w:jc w:val="both"/>
        <w:rPr>
          <w:rFonts w:cstheme="minorHAnsi"/>
          <w:sz w:val="20"/>
          <w:szCs w:val="20"/>
          <w:lang w:val="en-US"/>
        </w:rPr>
      </w:pPr>
      <w:r>
        <w:rPr>
          <w:rFonts w:cstheme="minorHAnsi"/>
          <w:sz w:val="20"/>
          <w:szCs w:val="20"/>
          <w:lang w:val="en-US"/>
        </w:rPr>
        <w:t>Fig.1. Map: Welsh Unitary Authorities and Health Boards (</w:t>
      </w:r>
      <w:hyperlink r:id="rId11" w:history="1">
        <w:r>
          <w:rPr>
            <w:rStyle w:val="Hyperlink"/>
            <w:rFonts w:cstheme="minorHAnsi"/>
            <w:sz w:val="20"/>
            <w:szCs w:val="20"/>
            <w:lang w:val="en-US"/>
          </w:rPr>
          <w:t>www.wales.nhs.uk</w:t>
        </w:r>
      </w:hyperlink>
      <w:r>
        <w:rPr>
          <w:rFonts w:cstheme="minorHAnsi"/>
          <w:sz w:val="20"/>
          <w:szCs w:val="20"/>
          <w:lang w:val="en-US"/>
        </w:rPr>
        <w:t>)</w:t>
      </w:r>
    </w:p>
    <w:p w:rsidR="00721AC2" w:rsidRDefault="00721AC2" w:rsidP="00BA36E5">
      <w:pPr>
        <w:spacing w:line="480" w:lineRule="auto"/>
        <w:jc w:val="both"/>
        <w:rPr>
          <w:rFonts w:cstheme="minorHAnsi"/>
          <w:lang w:val="en-US"/>
        </w:rPr>
      </w:pPr>
      <w:r>
        <w:rPr>
          <w:rFonts w:cstheme="minorHAnsi"/>
          <w:lang w:val="en-US"/>
        </w:rPr>
        <w:t xml:space="preserve">As statutory agencies, CCC and HDUHB have duties and responsibilities which are described in laws, regulations and codes of practice relating to their specific primary roles. </w:t>
      </w:r>
    </w:p>
    <w:p w:rsidR="00721AC2" w:rsidRDefault="00721AC2" w:rsidP="00BA36E5">
      <w:pPr>
        <w:spacing w:line="480" w:lineRule="auto"/>
        <w:jc w:val="both"/>
        <w:rPr>
          <w:rFonts w:cstheme="minorHAnsi"/>
          <w:b/>
          <w:lang w:val="en-US"/>
        </w:rPr>
      </w:pPr>
      <w:r>
        <w:rPr>
          <w:rFonts w:cstheme="minorHAnsi"/>
          <w:lang w:val="en-US"/>
        </w:rPr>
        <w:lastRenderedPageBreak/>
        <w:t xml:space="preserve">Increasingly, </w:t>
      </w:r>
      <w:r>
        <w:rPr>
          <w:rFonts w:cstheme="minorHAnsi"/>
          <w:b/>
          <w:lang w:val="en-US"/>
        </w:rPr>
        <w:t>multi-agency working</w:t>
      </w:r>
      <w:r>
        <w:rPr>
          <w:rFonts w:cstheme="minorHAnsi"/>
          <w:lang w:val="en-US"/>
        </w:rPr>
        <w:t xml:space="preserve"> has moved from being just good practice outlined in guidance, to the legally defined</w:t>
      </w:r>
      <w:r>
        <w:rPr>
          <w:rFonts w:cstheme="minorHAnsi"/>
          <w:i/>
          <w:lang w:val="en-US"/>
        </w:rPr>
        <w:t xml:space="preserve"> </w:t>
      </w:r>
      <w:r>
        <w:rPr>
          <w:rFonts w:cstheme="minorHAnsi"/>
          <w:b/>
          <w:i/>
          <w:lang w:val="en-US"/>
        </w:rPr>
        <w:t>should</w:t>
      </w:r>
      <w:r>
        <w:rPr>
          <w:rFonts w:cstheme="minorHAnsi"/>
          <w:lang w:val="en-US"/>
        </w:rPr>
        <w:t xml:space="preserve"> and </w:t>
      </w:r>
      <w:r>
        <w:rPr>
          <w:rFonts w:cstheme="minorHAnsi"/>
          <w:b/>
          <w:i/>
          <w:lang w:val="en-US"/>
        </w:rPr>
        <w:t>must</w:t>
      </w:r>
      <w:r>
        <w:rPr>
          <w:rFonts w:cstheme="minorHAnsi"/>
          <w:lang w:val="en-US"/>
        </w:rPr>
        <w:t xml:space="preserve"> of recent legislation (e.g. Welsh Gov 2014; 2017; 2018; 2021) </w:t>
      </w:r>
      <w:r>
        <w:rPr>
          <w:rFonts w:cstheme="minorHAnsi"/>
          <w:b/>
          <w:lang w:val="en-US"/>
        </w:rPr>
        <w:t xml:space="preserve">(Appendix 2). </w:t>
      </w:r>
    </w:p>
    <w:p w:rsidR="00721AC2" w:rsidRDefault="00721AC2" w:rsidP="00BA36E5">
      <w:pPr>
        <w:spacing w:line="480" w:lineRule="auto"/>
        <w:jc w:val="both"/>
        <w:rPr>
          <w:rFonts w:cstheme="minorHAnsi"/>
          <w:lang w:val="en-US"/>
        </w:rPr>
      </w:pPr>
      <w:r>
        <w:rPr>
          <w:rFonts w:cstheme="minorHAnsi"/>
          <w:lang w:val="en-US"/>
        </w:rPr>
        <w:t xml:space="preserve">In the early 2000s Carmarthenshire brought its two previously separate divisions dealing specifically with the needs of children, Social Services and Education, into one joint directorate called </w:t>
      </w:r>
      <w:r>
        <w:rPr>
          <w:rFonts w:cstheme="minorHAnsi"/>
          <w:i/>
          <w:lang w:val="en-US"/>
        </w:rPr>
        <w:t>Education and Children</w:t>
      </w:r>
      <w:r>
        <w:rPr>
          <w:rFonts w:cstheme="minorHAnsi"/>
          <w:lang w:val="en-US"/>
        </w:rPr>
        <w:t xml:space="preserve">.  </w:t>
      </w:r>
    </w:p>
    <w:p w:rsidR="00721AC2" w:rsidRDefault="00721AC2" w:rsidP="00BA36E5">
      <w:pPr>
        <w:spacing w:line="480" w:lineRule="auto"/>
        <w:jc w:val="both"/>
        <w:rPr>
          <w:rFonts w:cstheme="minorHAnsi"/>
          <w:lang w:val="en-US"/>
        </w:rPr>
      </w:pPr>
      <w:r>
        <w:rPr>
          <w:rFonts w:cstheme="minorHAnsi"/>
          <w:lang w:val="en-US"/>
        </w:rPr>
        <w:t>CCC and HDUBH established a multi-agency Complex Needs Panel and appointed a Coordinator for Children with Complex Needs (</w:t>
      </w:r>
      <w:r>
        <w:rPr>
          <w:rFonts w:cstheme="minorHAnsi"/>
          <w:b/>
          <w:lang w:val="en-US"/>
        </w:rPr>
        <w:t>the Researcher</w:t>
      </w:r>
      <w:r>
        <w:rPr>
          <w:rFonts w:cstheme="minorHAnsi"/>
          <w:lang w:val="en-US"/>
        </w:rPr>
        <w:t>) to coordinate provision for those children whose needs were of such complexity that they could not be met adequately by one or each agency acting alone.</w:t>
      </w:r>
    </w:p>
    <w:p w:rsidR="00721AC2" w:rsidRDefault="00721AC2" w:rsidP="00BA36E5">
      <w:pPr>
        <w:spacing w:before="240" w:line="480" w:lineRule="auto"/>
        <w:jc w:val="both"/>
        <w:rPr>
          <w:rFonts w:cstheme="minorHAnsi"/>
          <w:lang w:val="en-US"/>
        </w:rPr>
      </w:pPr>
      <w:r>
        <w:rPr>
          <w:rFonts w:cstheme="minorHAnsi"/>
          <w:lang w:val="en-US"/>
        </w:rPr>
        <w:t xml:space="preserve">Multi-agency working, and associated concepts such as </w:t>
      </w:r>
      <w:r>
        <w:rPr>
          <w:rFonts w:cstheme="minorHAnsi"/>
          <w:i/>
          <w:lang w:val="en-US"/>
        </w:rPr>
        <w:t>person-</w:t>
      </w:r>
      <w:proofErr w:type="spellStart"/>
      <w:r>
        <w:rPr>
          <w:rFonts w:cstheme="minorHAnsi"/>
          <w:i/>
          <w:lang w:val="en-US"/>
        </w:rPr>
        <w:t>centred</w:t>
      </w:r>
      <w:proofErr w:type="spellEnd"/>
      <w:r>
        <w:rPr>
          <w:rFonts w:cstheme="minorHAnsi"/>
          <w:i/>
          <w:lang w:val="en-US"/>
        </w:rPr>
        <w:t xml:space="preserve"> planning</w:t>
      </w:r>
      <w:r>
        <w:rPr>
          <w:rFonts w:cstheme="minorHAnsi"/>
          <w:lang w:val="en-US"/>
        </w:rPr>
        <w:t xml:space="preserve">, </w:t>
      </w:r>
      <w:r>
        <w:rPr>
          <w:rFonts w:cstheme="minorHAnsi"/>
          <w:i/>
          <w:lang w:val="en-US"/>
        </w:rPr>
        <w:t>listening to the voice of the child</w:t>
      </w:r>
      <w:r>
        <w:rPr>
          <w:rFonts w:cstheme="minorHAnsi"/>
          <w:lang w:val="en-US"/>
        </w:rPr>
        <w:t xml:space="preserve">, </w:t>
      </w:r>
      <w:r>
        <w:rPr>
          <w:rFonts w:cstheme="minorHAnsi"/>
          <w:i/>
          <w:lang w:val="en-US"/>
        </w:rPr>
        <w:t>parent-partnership</w:t>
      </w:r>
      <w:r>
        <w:rPr>
          <w:rFonts w:cstheme="minorHAnsi"/>
          <w:lang w:val="en-US"/>
        </w:rPr>
        <w:t xml:space="preserve">, </w:t>
      </w:r>
      <w:r>
        <w:rPr>
          <w:rFonts w:cstheme="minorHAnsi"/>
          <w:i/>
          <w:lang w:val="en-US"/>
        </w:rPr>
        <w:t>co-production</w:t>
      </w:r>
      <w:r>
        <w:rPr>
          <w:rFonts w:cstheme="minorHAnsi"/>
          <w:lang w:val="en-US"/>
        </w:rPr>
        <w:t xml:space="preserve">, and </w:t>
      </w:r>
      <w:r>
        <w:rPr>
          <w:rFonts w:cstheme="minorHAnsi"/>
          <w:i/>
          <w:lang w:val="en-US"/>
        </w:rPr>
        <w:t>well-being</w:t>
      </w:r>
      <w:r>
        <w:rPr>
          <w:rFonts w:cstheme="minorHAnsi"/>
          <w:lang w:val="en-US"/>
        </w:rPr>
        <w:t xml:space="preserve"> are associated with the move towards a more holistic way of meeting the needs of children and families </w:t>
      </w:r>
      <w:r>
        <w:rPr>
          <w:rFonts w:cstheme="minorHAnsi"/>
          <w:b/>
          <w:lang w:val="en-US"/>
        </w:rPr>
        <w:t>(Appendix 3)</w:t>
      </w:r>
      <w:r>
        <w:rPr>
          <w:rFonts w:cstheme="minorHAnsi"/>
          <w:lang w:val="en-US"/>
        </w:rPr>
        <w:t>.</w:t>
      </w:r>
    </w:p>
    <w:p w:rsidR="00721AC2" w:rsidRDefault="00721AC2" w:rsidP="00BA36E5">
      <w:pPr>
        <w:spacing w:before="240" w:line="480" w:lineRule="auto"/>
        <w:jc w:val="both"/>
        <w:rPr>
          <w:rFonts w:cstheme="minorHAnsi"/>
          <w:lang w:val="en-US"/>
        </w:rPr>
      </w:pPr>
      <w:r>
        <w:rPr>
          <w:rFonts w:cstheme="minorHAnsi"/>
          <w:lang w:val="en-US"/>
        </w:rPr>
        <w:t>However, as recently as 2023, Wallace and Garthwaite (p.8, 1.17) noted an absence in the literature of studies seeking to identify factors which lead to successful multi-agency working.</w:t>
      </w:r>
    </w:p>
    <w:p w:rsidR="00721AC2" w:rsidRDefault="00721AC2" w:rsidP="00BA36E5">
      <w:pPr>
        <w:spacing w:line="480" w:lineRule="auto"/>
        <w:jc w:val="both"/>
        <w:rPr>
          <w:rFonts w:cstheme="minorHAnsi"/>
          <w:color w:val="FF0000"/>
          <w:lang w:val="en-US"/>
        </w:rPr>
      </w:pPr>
      <w:r>
        <w:rPr>
          <w:rFonts w:cstheme="minorHAnsi"/>
          <w:lang w:val="en-US"/>
        </w:rPr>
        <w:t xml:space="preserve">The proposed study is concerned with understanding how well Health, Education and Social Services are meeting the needs of children with Long Covid (LC) and </w:t>
      </w:r>
      <w:proofErr w:type="spellStart"/>
      <w:r>
        <w:rPr>
          <w:rFonts w:cstheme="minorHAnsi"/>
          <w:lang w:val="en-US"/>
        </w:rPr>
        <w:t>Myalgic</w:t>
      </w:r>
      <w:proofErr w:type="spellEnd"/>
      <w:r>
        <w:rPr>
          <w:rFonts w:cstheme="minorHAnsi"/>
          <w:lang w:val="en-US"/>
        </w:rPr>
        <w:t xml:space="preserve"> Encephalomyelitis/Chronic Fatigue Syndrome (ME/CFS) </w:t>
      </w:r>
      <w:r>
        <w:rPr>
          <w:rFonts w:cstheme="minorHAnsi"/>
          <w:b/>
          <w:lang w:val="en-US"/>
        </w:rPr>
        <w:t>(Appendices 4/5)</w:t>
      </w:r>
      <w:r>
        <w:rPr>
          <w:rFonts w:cstheme="minorHAnsi"/>
          <w:lang w:val="en-US"/>
        </w:rPr>
        <w:t>.</w:t>
      </w:r>
    </w:p>
    <w:p w:rsidR="00721AC2" w:rsidRDefault="00721AC2" w:rsidP="00BA36E5">
      <w:pPr>
        <w:spacing w:line="480" w:lineRule="auto"/>
        <w:jc w:val="both"/>
        <w:rPr>
          <w:rFonts w:cstheme="minorHAnsi"/>
          <w:color w:val="FF0000"/>
          <w:lang w:val="en-US"/>
        </w:rPr>
      </w:pPr>
      <w:r>
        <w:rPr>
          <w:rFonts w:cstheme="minorHAnsi"/>
          <w:lang w:val="en-US"/>
        </w:rPr>
        <w:t xml:space="preserve">These post-viral syndromes can be long-lasting (chronic) and disabling, and have a profound impact on a child’s access to education, quality of life, and future prospects (NICE, 2020; NICE, 2021; Webb </w:t>
      </w:r>
      <w:r>
        <w:rPr>
          <w:rFonts w:cstheme="minorHAnsi"/>
          <w:i/>
          <w:lang w:val="en-US"/>
        </w:rPr>
        <w:t>et al</w:t>
      </w:r>
      <w:r>
        <w:rPr>
          <w:rFonts w:cstheme="minorHAnsi"/>
          <w:lang w:val="en-US"/>
        </w:rPr>
        <w:t xml:space="preserve">, 2011, p.1; Speight, 2020; </w:t>
      </w:r>
      <w:r>
        <w:rPr>
          <w:rFonts w:cstheme="minorHAnsi"/>
          <w:color w:val="333333"/>
          <w:shd w:val="clear" w:color="auto" w:fill="FFFFFF"/>
          <w:lang w:val="en-US"/>
        </w:rPr>
        <w:t>Warren-Gash, C., Lacey, A., Cook, S. </w:t>
      </w:r>
      <w:proofErr w:type="gramStart"/>
      <w:r>
        <w:rPr>
          <w:rFonts w:cstheme="minorHAnsi"/>
          <w:i/>
          <w:iCs/>
          <w:color w:val="333333"/>
          <w:shd w:val="clear" w:color="auto" w:fill="FFFFFF"/>
          <w:lang w:val="en-US"/>
        </w:rPr>
        <w:t>et</w:t>
      </w:r>
      <w:proofErr w:type="gramEnd"/>
      <w:r>
        <w:rPr>
          <w:rFonts w:cstheme="minorHAnsi"/>
          <w:i/>
          <w:iCs/>
          <w:color w:val="333333"/>
          <w:shd w:val="clear" w:color="auto" w:fill="FFFFFF"/>
          <w:lang w:val="en-US"/>
        </w:rPr>
        <w:t xml:space="preserve"> al.</w:t>
      </w:r>
      <w:r>
        <w:rPr>
          <w:rFonts w:cstheme="minorHAnsi"/>
          <w:color w:val="333333"/>
          <w:shd w:val="clear" w:color="auto" w:fill="FFFFFF"/>
          <w:lang w:val="en-US"/>
        </w:rPr>
        <w:t>2023;</w:t>
      </w:r>
      <w:r>
        <w:rPr>
          <w:rFonts w:cstheme="minorHAnsi"/>
          <w:b/>
          <w:color w:val="333333"/>
          <w:sz w:val="20"/>
          <w:szCs w:val="20"/>
          <w:shd w:val="clear" w:color="auto" w:fill="FFFFFF"/>
          <w:lang w:val="en-US"/>
        </w:rPr>
        <w:t xml:space="preserve"> </w:t>
      </w:r>
      <w:r>
        <w:rPr>
          <w:rFonts w:cstheme="minorHAnsi"/>
          <w:lang w:val="en-US"/>
        </w:rPr>
        <w:t xml:space="preserve">Adams, 2024). Unfortunately, they are also conditions which are mis-/under-diagnosed and poorly understood across all agencies, and for which appropriate treatments are unclear (Brigden </w:t>
      </w:r>
      <w:r>
        <w:rPr>
          <w:rFonts w:cstheme="minorHAnsi"/>
          <w:i/>
          <w:lang w:val="en-US"/>
        </w:rPr>
        <w:t>et al</w:t>
      </w:r>
      <w:r>
        <w:rPr>
          <w:rFonts w:cstheme="minorHAnsi"/>
          <w:lang w:val="en-US"/>
        </w:rPr>
        <w:t xml:space="preserve">, 2017, p.1; Wise, 2016; Wild </w:t>
      </w:r>
      <w:r>
        <w:rPr>
          <w:rFonts w:cstheme="minorHAnsi"/>
          <w:i/>
          <w:lang w:val="en-US"/>
        </w:rPr>
        <w:t>et al</w:t>
      </w:r>
      <w:r>
        <w:rPr>
          <w:rFonts w:cstheme="minorHAnsi"/>
          <w:lang w:val="en-US"/>
        </w:rPr>
        <w:t>, 2024).</w:t>
      </w:r>
    </w:p>
    <w:p w:rsidR="00721AC2" w:rsidRDefault="00721AC2" w:rsidP="00BA36E5">
      <w:pPr>
        <w:spacing w:line="480" w:lineRule="auto"/>
        <w:jc w:val="both"/>
        <w:rPr>
          <w:rFonts w:cstheme="minorHAnsi"/>
          <w:lang w:val="en-US"/>
        </w:rPr>
      </w:pPr>
      <w:r>
        <w:rPr>
          <w:rFonts w:cstheme="minorHAnsi"/>
          <w:lang w:val="en-US"/>
        </w:rPr>
        <w:lastRenderedPageBreak/>
        <w:t xml:space="preserve">The proposed study is timely because of the current, wider socio-political context </w:t>
      </w:r>
      <w:r>
        <w:rPr>
          <w:rFonts w:cstheme="minorHAnsi"/>
          <w:b/>
          <w:lang w:val="en-US"/>
        </w:rPr>
        <w:t>(Appendix 6)</w:t>
      </w:r>
      <w:r>
        <w:rPr>
          <w:rFonts w:cstheme="minorHAnsi"/>
          <w:lang w:val="en-US"/>
        </w:rPr>
        <w:t>.</w:t>
      </w:r>
    </w:p>
    <w:p w:rsidR="00721AC2" w:rsidRDefault="00721AC2" w:rsidP="00BA36E5">
      <w:pPr>
        <w:pStyle w:val="Heading2"/>
        <w:spacing w:before="240" w:after="240" w:line="480" w:lineRule="auto"/>
        <w:jc w:val="both"/>
        <w:rPr>
          <w:rFonts w:asciiTheme="minorHAnsi" w:hAnsiTheme="minorHAnsi" w:cstheme="minorHAnsi"/>
          <w:b w:val="0"/>
          <w:lang w:val="en-US"/>
        </w:rPr>
      </w:pPr>
      <w:r>
        <w:rPr>
          <w:rFonts w:asciiTheme="minorHAnsi" w:hAnsiTheme="minorHAnsi" w:cstheme="minorHAnsi"/>
          <w:lang w:val="en-US"/>
        </w:rPr>
        <w:t>Philosophical considerations</w:t>
      </w:r>
    </w:p>
    <w:p w:rsidR="00721AC2" w:rsidRDefault="00721AC2" w:rsidP="00BA36E5">
      <w:pPr>
        <w:spacing w:after="240" w:line="480" w:lineRule="auto"/>
        <w:jc w:val="both"/>
        <w:rPr>
          <w:rFonts w:cstheme="minorHAnsi"/>
          <w:i/>
          <w:lang w:val="en-US"/>
        </w:rPr>
      </w:pPr>
      <w:r>
        <w:rPr>
          <w:rFonts w:cstheme="minorHAnsi"/>
          <w:lang w:val="en-US"/>
        </w:rPr>
        <w:t xml:space="preserve">Denscombe (2021, p.38/39) describes a paradigm as </w:t>
      </w:r>
      <w:r>
        <w:rPr>
          <w:rFonts w:cstheme="minorHAnsi"/>
          <w:i/>
          <w:lang w:val="en-US"/>
        </w:rPr>
        <w:t>“…a set of practices and beliefs about research”</w:t>
      </w:r>
      <w:r>
        <w:rPr>
          <w:rFonts w:cstheme="minorHAnsi"/>
          <w:lang w:val="en-US"/>
        </w:rPr>
        <w:t xml:space="preserve"> which reflect basic </w:t>
      </w:r>
      <w:r>
        <w:rPr>
          <w:rFonts w:cstheme="minorHAnsi"/>
          <w:b/>
          <w:lang w:val="en-US"/>
        </w:rPr>
        <w:t>ontological</w:t>
      </w:r>
      <w:r>
        <w:rPr>
          <w:rFonts w:cstheme="minorHAnsi"/>
          <w:lang w:val="en-US"/>
        </w:rPr>
        <w:t xml:space="preserve"> and </w:t>
      </w:r>
      <w:r>
        <w:rPr>
          <w:rFonts w:cstheme="minorHAnsi"/>
          <w:b/>
          <w:lang w:val="en-US"/>
        </w:rPr>
        <w:t>epistemological</w:t>
      </w:r>
      <w:r>
        <w:rPr>
          <w:rFonts w:cstheme="minorHAnsi"/>
          <w:lang w:val="en-US"/>
        </w:rPr>
        <w:t xml:space="preserve"> assumptions (about the nature of reality and how we can study it), and “…</w:t>
      </w:r>
      <w:r>
        <w:rPr>
          <w:rFonts w:cstheme="minorHAnsi"/>
          <w:i/>
          <w:lang w:val="en-US"/>
        </w:rPr>
        <w:t xml:space="preserve">the purpose of the research and what it should be trying to find out”. </w:t>
      </w:r>
    </w:p>
    <w:p w:rsidR="00721AC2" w:rsidRDefault="00721AC2" w:rsidP="00BA36E5">
      <w:pPr>
        <w:spacing w:line="480" w:lineRule="auto"/>
        <w:jc w:val="both"/>
        <w:rPr>
          <w:rFonts w:cstheme="minorHAnsi"/>
          <w:lang w:val="en-US"/>
        </w:rPr>
      </w:pPr>
      <w:r>
        <w:rPr>
          <w:rFonts w:cstheme="minorHAnsi"/>
          <w:lang w:val="en-US"/>
        </w:rPr>
        <w:t>Careful consideration of philosophical issues is an important part of research planning, and is of particular relevance here because:</w:t>
      </w:r>
    </w:p>
    <w:p w:rsidR="00721AC2" w:rsidRDefault="00721AC2" w:rsidP="00BA36E5">
      <w:pPr>
        <w:pStyle w:val="ListParagraph"/>
        <w:numPr>
          <w:ilvl w:val="0"/>
          <w:numId w:val="2"/>
        </w:numPr>
        <w:spacing w:line="480" w:lineRule="auto"/>
        <w:jc w:val="both"/>
        <w:rPr>
          <w:rFonts w:cstheme="minorHAnsi"/>
          <w:lang w:val="en-US"/>
        </w:rPr>
      </w:pPr>
      <w:r>
        <w:rPr>
          <w:rFonts w:cstheme="minorHAnsi"/>
          <w:lang w:val="en-US"/>
        </w:rPr>
        <w:t xml:space="preserve">Multi-agency working involves the collaboration of workers from different professional, academic and philosophical backgrounds, with ideas about good practice and the purpose of their work, how they relate to ‘clients’ (patients/pupils/children and families), and conventions and protocols derived from their training and embedded through their experience on the job. </w:t>
      </w:r>
    </w:p>
    <w:p w:rsidR="00721AC2" w:rsidRDefault="00721AC2" w:rsidP="00BA36E5">
      <w:pPr>
        <w:pStyle w:val="ListParagraph"/>
        <w:spacing w:line="480" w:lineRule="auto"/>
        <w:jc w:val="both"/>
        <w:rPr>
          <w:rFonts w:cstheme="minorHAnsi"/>
          <w:lang w:val="en-US"/>
        </w:rPr>
      </w:pPr>
      <w:r>
        <w:rPr>
          <w:rFonts w:cstheme="minorHAnsi"/>
          <w:lang w:val="en-US"/>
        </w:rPr>
        <w:t>Relevant differences in philosophical approaches might include a leaning towards either the medical or social ‘</w:t>
      </w:r>
      <w:r>
        <w:rPr>
          <w:rFonts w:cstheme="minorHAnsi"/>
          <w:i/>
          <w:lang w:val="en-US"/>
        </w:rPr>
        <w:t>models of disability’</w:t>
      </w:r>
      <w:r>
        <w:rPr>
          <w:rFonts w:cstheme="minorHAnsi"/>
          <w:lang w:val="en-US"/>
        </w:rPr>
        <w:t xml:space="preserve"> (PHCO, no date; Bunbury, 2019, paras 4-9)</w:t>
      </w:r>
      <w:r>
        <w:rPr>
          <w:rFonts w:cstheme="minorHAnsi"/>
          <w:color w:val="FF0000"/>
          <w:lang w:val="en-US"/>
        </w:rPr>
        <w:t xml:space="preserve"> </w:t>
      </w:r>
      <w:r>
        <w:rPr>
          <w:rFonts w:cstheme="minorHAnsi"/>
          <w:lang w:val="en-US"/>
        </w:rPr>
        <w:t>and how the concepts of ‘</w:t>
      </w:r>
      <w:r>
        <w:rPr>
          <w:rFonts w:cstheme="minorHAnsi"/>
          <w:i/>
          <w:lang w:val="en-US"/>
        </w:rPr>
        <w:t>illness</w:t>
      </w:r>
      <w:r>
        <w:rPr>
          <w:rFonts w:cstheme="minorHAnsi"/>
          <w:lang w:val="en-US"/>
        </w:rPr>
        <w:t>’ and ‘</w:t>
      </w:r>
      <w:r>
        <w:rPr>
          <w:rFonts w:cstheme="minorHAnsi"/>
          <w:i/>
          <w:lang w:val="en-US"/>
        </w:rPr>
        <w:t>disease</w:t>
      </w:r>
      <w:r>
        <w:rPr>
          <w:rFonts w:cstheme="minorHAnsi"/>
          <w:lang w:val="en-US"/>
        </w:rPr>
        <w:t>’ are understood (</w:t>
      </w:r>
      <w:proofErr w:type="spellStart"/>
      <w:r>
        <w:rPr>
          <w:rFonts w:cstheme="minorHAnsi"/>
          <w:lang w:val="en-US"/>
        </w:rPr>
        <w:t>Ventriglio</w:t>
      </w:r>
      <w:proofErr w:type="spellEnd"/>
      <w:r>
        <w:rPr>
          <w:rFonts w:cstheme="minorHAnsi"/>
          <w:lang w:val="en-US"/>
        </w:rPr>
        <w:t xml:space="preserve">, </w:t>
      </w:r>
      <w:proofErr w:type="spellStart"/>
      <w:r>
        <w:rPr>
          <w:rFonts w:cstheme="minorHAnsi"/>
          <w:lang w:val="en-US"/>
        </w:rPr>
        <w:t>Torales</w:t>
      </w:r>
      <w:proofErr w:type="spellEnd"/>
      <w:r>
        <w:rPr>
          <w:rFonts w:cstheme="minorHAnsi"/>
          <w:lang w:val="en-US"/>
        </w:rPr>
        <w:t xml:space="preserve"> &amp; </w:t>
      </w:r>
      <w:proofErr w:type="spellStart"/>
      <w:r>
        <w:rPr>
          <w:rFonts w:cstheme="minorHAnsi"/>
          <w:lang w:val="en-US"/>
        </w:rPr>
        <w:t>Bhugra</w:t>
      </w:r>
      <w:proofErr w:type="spellEnd"/>
      <w:r>
        <w:rPr>
          <w:rFonts w:cstheme="minorHAnsi"/>
          <w:lang w:val="en-US"/>
        </w:rPr>
        <w:t>, 2017; Carel, 2016).</w:t>
      </w:r>
    </w:p>
    <w:p w:rsidR="00721AC2" w:rsidRDefault="00721AC2" w:rsidP="00BA36E5">
      <w:pPr>
        <w:pStyle w:val="ListParagraph"/>
        <w:numPr>
          <w:ilvl w:val="0"/>
          <w:numId w:val="2"/>
        </w:numPr>
        <w:spacing w:line="480" w:lineRule="auto"/>
        <w:jc w:val="both"/>
        <w:rPr>
          <w:rFonts w:cstheme="minorHAnsi"/>
          <w:i/>
          <w:lang w:val="en-US"/>
        </w:rPr>
      </w:pPr>
      <w:r>
        <w:rPr>
          <w:rFonts w:cstheme="minorHAnsi"/>
          <w:lang w:val="en-US"/>
        </w:rPr>
        <w:t>Different professional traditions may have different views about what constitutes ‘good research’. Denscombe (2021, p.39) warns that the researcher needs to think how well the proposal will “</w:t>
      </w:r>
      <w:r>
        <w:rPr>
          <w:rFonts w:cstheme="minorHAnsi"/>
          <w:i/>
          <w:lang w:val="en-US"/>
        </w:rPr>
        <w:t>be received by those whose opinions carry weight when it comes to decisions about whether the project should be allowed to proceed.”</w:t>
      </w:r>
      <w:r>
        <w:rPr>
          <w:rFonts w:cstheme="minorHAnsi"/>
          <w:lang w:val="en-US"/>
        </w:rPr>
        <w:t xml:space="preserve"> </w:t>
      </w:r>
    </w:p>
    <w:p w:rsidR="00721AC2" w:rsidRDefault="00721AC2" w:rsidP="00BA36E5">
      <w:pPr>
        <w:pStyle w:val="ListParagraph"/>
        <w:numPr>
          <w:ilvl w:val="0"/>
          <w:numId w:val="2"/>
        </w:numPr>
        <w:spacing w:line="480" w:lineRule="auto"/>
        <w:jc w:val="both"/>
        <w:rPr>
          <w:rFonts w:cstheme="minorHAnsi"/>
          <w:lang w:val="en-US"/>
        </w:rPr>
      </w:pPr>
      <w:r>
        <w:rPr>
          <w:rFonts w:cstheme="minorHAnsi"/>
          <w:lang w:val="en-US"/>
        </w:rPr>
        <w:t xml:space="preserve">Progress in uncovering the </w:t>
      </w:r>
      <w:proofErr w:type="spellStart"/>
      <w:r>
        <w:rPr>
          <w:rFonts w:cstheme="minorHAnsi"/>
          <w:lang w:val="en-US"/>
        </w:rPr>
        <w:t>aetiology</w:t>
      </w:r>
      <w:proofErr w:type="spellEnd"/>
      <w:r>
        <w:rPr>
          <w:rFonts w:cstheme="minorHAnsi"/>
          <w:lang w:val="en-US"/>
        </w:rPr>
        <w:t xml:space="preserve"> of, and appropriate treatments for, ME/CFS (and, more recently, LC), has been dogged by controversy between those who hold to a primarily </w:t>
      </w:r>
      <w:r>
        <w:rPr>
          <w:rFonts w:cstheme="minorHAnsi"/>
          <w:i/>
          <w:lang w:val="en-US"/>
        </w:rPr>
        <w:lastRenderedPageBreak/>
        <w:t xml:space="preserve">biomedical </w:t>
      </w:r>
      <w:r>
        <w:rPr>
          <w:rFonts w:cstheme="minorHAnsi"/>
          <w:lang w:val="en-US"/>
        </w:rPr>
        <w:t xml:space="preserve">view of the illness and those who approach it from a </w:t>
      </w:r>
      <w:r>
        <w:rPr>
          <w:rFonts w:cstheme="minorHAnsi"/>
          <w:i/>
          <w:lang w:val="en-US"/>
        </w:rPr>
        <w:t>bio-psycho-social paradigm</w:t>
      </w:r>
      <w:r>
        <w:rPr>
          <w:rFonts w:cstheme="minorHAnsi"/>
          <w:lang w:val="en-US"/>
        </w:rPr>
        <w:t xml:space="preserve"> (Monbiot, 2024)</w:t>
      </w:r>
    </w:p>
    <w:p w:rsidR="00721AC2" w:rsidRDefault="00721AC2" w:rsidP="00BA36E5">
      <w:pPr>
        <w:pStyle w:val="ListParagraph"/>
        <w:spacing w:line="480" w:lineRule="auto"/>
        <w:jc w:val="both"/>
        <w:rPr>
          <w:rFonts w:cstheme="minorHAnsi"/>
          <w:lang w:val="en-US"/>
        </w:rPr>
      </w:pPr>
      <w:r>
        <w:rPr>
          <w:rFonts w:cstheme="minorHAnsi"/>
          <w:lang w:val="en-US"/>
        </w:rPr>
        <w:t xml:space="preserve"> </w:t>
      </w:r>
    </w:p>
    <w:p w:rsidR="00721AC2" w:rsidRDefault="00721AC2" w:rsidP="00BA36E5">
      <w:pPr>
        <w:pStyle w:val="ListParagraph"/>
        <w:spacing w:line="480" w:lineRule="auto"/>
        <w:ind w:left="0"/>
        <w:jc w:val="both"/>
        <w:rPr>
          <w:rFonts w:cstheme="minorHAnsi"/>
          <w:color w:val="FF0000"/>
          <w:lang w:val="en-US"/>
        </w:rPr>
      </w:pPr>
      <w:r>
        <w:rPr>
          <w:rFonts w:cstheme="minorHAnsi"/>
          <w:lang w:val="en-US"/>
        </w:rPr>
        <w:t xml:space="preserve">Whilst there are obvious advantages to being an </w:t>
      </w:r>
      <w:r>
        <w:rPr>
          <w:rFonts w:cstheme="minorHAnsi"/>
          <w:b/>
          <w:lang w:val="en-US"/>
        </w:rPr>
        <w:t>insider researcher</w:t>
      </w:r>
      <w:r>
        <w:rPr>
          <w:rFonts w:cstheme="minorHAnsi"/>
          <w:lang w:val="en-US"/>
        </w:rPr>
        <w:t xml:space="preserve"> (e.g. familiarity with ‘the system’, access to data and potential participants, established relationships and trust), the researcher needs to take a step back to examine, as objectively as he can, how familiarity with his professional training, work place culture and his own life experiences have contributed to the worldview he brings </w:t>
      </w:r>
      <w:r>
        <w:rPr>
          <w:rFonts w:cstheme="minorHAnsi"/>
          <w:color w:val="000000" w:themeColor="text1"/>
          <w:lang w:val="en-US"/>
        </w:rPr>
        <w:t>to the research, and his motivation in pursuing it.</w:t>
      </w:r>
      <w:r>
        <w:rPr>
          <w:rFonts w:cstheme="minorHAnsi"/>
          <w:color w:val="FF0000"/>
          <w:lang w:val="en-US"/>
        </w:rPr>
        <w:t xml:space="preserve"> </w:t>
      </w:r>
      <w:r>
        <w:rPr>
          <w:rFonts w:cstheme="minorHAnsi"/>
          <w:lang w:val="en-US"/>
        </w:rPr>
        <w:t>The researcher should</w:t>
      </w:r>
      <w:r>
        <w:rPr>
          <w:rFonts w:cstheme="minorHAnsi"/>
          <w:color w:val="000000" w:themeColor="text1"/>
          <w:lang w:val="en-US"/>
        </w:rPr>
        <w:t xml:space="preserve"> “…</w:t>
      </w:r>
      <w:r>
        <w:rPr>
          <w:rFonts w:cstheme="minorHAnsi"/>
          <w:i/>
          <w:color w:val="000000" w:themeColor="text1"/>
          <w:lang w:val="en-US"/>
        </w:rPr>
        <w:t>make explicit the larger philosophical ideas they espouse</w:t>
      </w:r>
      <w:proofErr w:type="gramStart"/>
      <w:r>
        <w:rPr>
          <w:rFonts w:cstheme="minorHAnsi"/>
          <w:i/>
          <w:color w:val="000000" w:themeColor="text1"/>
          <w:lang w:val="en-US"/>
        </w:rPr>
        <w:t>..”</w:t>
      </w:r>
      <w:proofErr w:type="gramEnd"/>
      <w:r>
        <w:rPr>
          <w:rFonts w:cstheme="minorHAnsi"/>
          <w:i/>
          <w:color w:val="000000" w:themeColor="text1"/>
          <w:lang w:val="en-US"/>
        </w:rPr>
        <w:t xml:space="preserve"> (</w:t>
      </w:r>
      <w:proofErr w:type="gramStart"/>
      <w:r>
        <w:rPr>
          <w:rFonts w:cstheme="minorHAnsi"/>
          <w:i/>
          <w:color w:val="000000" w:themeColor="text1"/>
          <w:lang w:val="en-US"/>
        </w:rPr>
        <w:t>since</w:t>
      </w:r>
      <w:proofErr w:type="gramEnd"/>
      <w:r>
        <w:rPr>
          <w:rFonts w:cstheme="minorHAnsi"/>
          <w:i/>
          <w:color w:val="000000" w:themeColor="text1"/>
          <w:lang w:val="en-US"/>
        </w:rPr>
        <w:t>) “..This information will help explain why they chose qualitative, quantitative, or mixed methods approaches for their research”</w:t>
      </w:r>
      <w:r>
        <w:rPr>
          <w:rFonts w:cstheme="minorHAnsi"/>
          <w:color w:val="000000" w:themeColor="text1"/>
          <w:lang w:val="en-US"/>
        </w:rPr>
        <w:t xml:space="preserve"> (Creswell and Creswell, 2018, p.5).</w:t>
      </w:r>
    </w:p>
    <w:p w:rsidR="00721AC2" w:rsidRDefault="00721AC2" w:rsidP="00BA36E5">
      <w:pPr>
        <w:spacing w:line="480" w:lineRule="auto"/>
        <w:jc w:val="both"/>
        <w:rPr>
          <w:rFonts w:cstheme="minorHAnsi"/>
          <w:i/>
          <w:lang w:val="en-US"/>
        </w:rPr>
      </w:pPr>
      <w:r>
        <w:rPr>
          <w:rFonts w:cstheme="minorHAnsi"/>
          <w:lang w:val="en-US"/>
        </w:rPr>
        <w:t xml:space="preserve">According to Denscombe (2021, p.39) the question of </w:t>
      </w:r>
      <w:proofErr w:type="gramStart"/>
      <w:r>
        <w:rPr>
          <w:rFonts w:cstheme="minorHAnsi"/>
          <w:b/>
          <w:lang w:val="en-US"/>
        </w:rPr>
        <w:t>objectivity</w:t>
      </w:r>
      <w:r>
        <w:rPr>
          <w:rFonts w:cstheme="minorHAnsi"/>
          <w:lang w:val="en-US"/>
        </w:rPr>
        <w:t xml:space="preserve">  lies</w:t>
      </w:r>
      <w:proofErr w:type="gramEnd"/>
      <w:r>
        <w:rPr>
          <w:rFonts w:cstheme="minorHAnsi"/>
          <w:lang w:val="en-US"/>
        </w:rPr>
        <w:t xml:space="preserve"> “</w:t>
      </w:r>
      <w:r>
        <w:rPr>
          <w:rFonts w:cstheme="minorHAnsi"/>
          <w:i/>
          <w:lang w:val="en-US"/>
        </w:rPr>
        <w:t xml:space="preserve">…At the heart of the difference between paradigms…”. </w:t>
      </w:r>
    </w:p>
    <w:p w:rsidR="00721AC2" w:rsidRDefault="00721AC2" w:rsidP="00BA36E5">
      <w:pPr>
        <w:spacing w:line="480" w:lineRule="auto"/>
        <w:jc w:val="both"/>
        <w:rPr>
          <w:rFonts w:cstheme="minorHAnsi"/>
          <w:lang w:val="en-US"/>
        </w:rPr>
      </w:pPr>
      <w:proofErr w:type="spellStart"/>
      <w:r>
        <w:rPr>
          <w:rFonts w:cstheme="minorHAnsi"/>
          <w:lang w:val="en-US"/>
        </w:rPr>
        <w:t>Galdas</w:t>
      </w:r>
      <w:proofErr w:type="spellEnd"/>
      <w:r>
        <w:rPr>
          <w:rFonts w:cstheme="minorHAnsi"/>
          <w:lang w:val="en-US"/>
        </w:rPr>
        <w:t xml:space="preserve"> (2017, </w:t>
      </w:r>
      <w:proofErr w:type="spellStart"/>
      <w:r>
        <w:rPr>
          <w:rFonts w:cstheme="minorHAnsi"/>
          <w:lang w:val="en-US"/>
        </w:rPr>
        <w:t>para</w:t>
      </w:r>
      <w:proofErr w:type="spellEnd"/>
      <w:r>
        <w:rPr>
          <w:rFonts w:cstheme="minorHAnsi"/>
          <w:lang w:val="en-US"/>
        </w:rPr>
        <w:t xml:space="preserve"> 2) notes that in the health professions there is traditionally a </w:t>
      </w:r>
      <w:r>
        <w:rPr>
          <w:rFonts w:cstheme="minorHAnsi"/>
          <w:b/>
          <w:lang w:val="en-US"/>
        </w:rPr>
        <w:t>positivist</w:t>
      </w:r>
      <w:r>
        <w:rPr>
          <w:rFonts w:cstheme="minorHAnsi"/>
          <w:lang w:val="en-US"/>
        </w:rPr>
        <w:t xml:space="preserve"> understanding of what constitutes ‘good research’ which gives prominence to the elimination of </w:t>
      </w:r>
      <w:r>
        <w:rPr>
          <w:rFonts w:cstheme="minorHAnsi"/>
          <w:b/>
          <w:lang w:val="en-US"/>
        </w:rPr>
        <w:t>bias</w:t>
      </w:r>
      <w:r>
        <w:rPr>
          <w:rFonts w:cstheme="minorHAnsi"/>
          <w:lang w:val="en-US"/>
        </w:rPr>
        <w:t xml:space="preserve">. However, he claims that the concept of bias is widely seen as </w:t>
      </w:r>
      <w:r>
        <w:rPr>
          <w:rFonts w:cstheme="minorHAnsi"/>
          <w:i/>
          <w:lang w:val="en-US"/>
        </w:rPr>
        <w:t>“…incompatible with the philosophical underpinnings of qualitative inquiry…”</w:t>
      </w:r>
      <w:r>
        <w:rPr>
          <w:rFonts w:cstheme="minorHAnsi"/>
          <w:lang w:val="en-US"/>
        </w:rPr>
        <w:t xml:space="preserve">, an approach more commonly associated with research in the social sciences. Instead,   </w:t>
      </w:r>
      <w:r>
        <w:rPr>
          <w:rFonts w:cstheme="minorHAnsi"/>
          <w:i/>
          <w:lang w:val="en-US"/>
        </w:rPr>
        <w:t xml:space="preserve">“…concepts such as </w:t>
      </w:r>
      <w:proofErr w:type="spellStart"/>
      <w:r>
        <w:rPr>
          <w:rFonts w:cstheme="minorHAnsi"/>
          <w:i/>
          <w:lang w:val="en-US"/>
        </w:rPr>
        <w:t>rigour</w:t>
      </w:r>
      <w:proofErr w:type="spellEnd"/>
      <w:r>
        <w:rPr>
          <w:rFonts w:cstheme="minorHAnsi"/>
          <w:i/>
          <w:lang w:val="en-US"/>
        </w:rPr>
        <w:t xml:space="preserve"> and trustworthiness are more pertinent to the reflexive, subjective nature of qualitative research”.</w:t>
      </w:r>
      <w:r>
        <w:rPr>
          <w:rFonts w:cstheme="minorHAnsi"/>
          <w:lang w:val="en-US"/>
        </w:rPr>
        <w:t xml:space="preserve">  </w:t>
      </w:r>
    </w:p>
    <w:p w:rsidR="00721AC2" w:rsidRDefault="00721AC2" w:rsidP="00BA36E5">
      <w:pPr>
        <w:spacing w:line="480" w:lineRule="auto"/>
        <w:jc w:val="both"/>
        <w:rPr>
          <w:rFonts w:cstheme="minorHAnsi"/>
          <w:lang w:val="en-US"/>
        </w:rPr>
      </w:pPr>
      <w:r w:rsidRPr="00BA36E5">
        <w:rPr>
          <w:rFonts w:cstheme="minorHAnsi"/>
          <w:b/>
          <w:bCs/>
          <w:lang w:val="en-US"/>
        </w:rPr>
        <w:t>Appendix 7</w:t>
      </w:r>
      <w:r w:rsidRPr="00BA36E5">
        <w:rPr>
          <w:rFonts w:cstheme="minorHAnsi"/>
          <w:lang w:val="en-US"/>
        </w:rPr>
        <w:t xml:space="preserve"> </w:t>
      </w:r>
      <w:proofErr w:type="spellStart"/>
      <w:r>
        <w:rPr>
          <w:rFonts w:cstheme="minorHAnsi"/>
          <w:lang w:val="en-US"/>
        </w:rPr>
        <w:t>summarises</w:t>
      </w:r>
      <w:proofErr w:type="spellEnd"/>
      <w:r>
        <w:rPr>
          <w:rFonts w:cstheme="minorHAnsi"/>
          <w:lang w:val="en-US"/>
        </w:rPr>
        <w:t xml:space="preserve"> a number of paradigms relevant to the proposed study: </w:t>
      </w:r>
      <w:r>
        <w:rPr>
          <w:rFonts w:cstheme="minorHAnsi"/>
          <w:b/>
          <w:lang w:val="en-US"/>
        </w:rPr>
        <w:t>positivism</w:t>
      </w:r>
      <w:r>
        <w:rPr>
          <w:rFonts w:cstheme="minorHAnsi"/>
          <w:lang w:val="en-US"/>
        </w:rPr>
        <w:t xml:space="preserve">, </w:t>
      </w:r>
      <w:proofErr w:type="spellStart"/>
      <w:r>
        <w:rPr>
          <w:rFonts w:cstheme="minorHAnsi"/>
          <w:b/>
          <w:lang w:val="en-US"/>
        </w:rPr>
        <w:t>interpretivism</w:t>
      </w:r>
      <w:proofErr w:type="spellEnd"/>
      <w:r>
        <w:rPr>
          <w:rFonts w:cstheme="minorHAnsi"/>
          <w:lang w:val="en-US"/>
        </w:rPr>
        <w:t>/</w:t>
      </w:r>
      <w:r>
        <w:rPr>
          <w:rFonts w:cstheme="minorHAnsi"/>
          <w:b/>
          <w:lang w:val="en-US"/>
        </w:rPr>
        <w:t>constructivism</w:t>
      </w:r>
      <w:r>
        <w:rPr>
          <w:rFonts w:cstheme="minorHAnsi"/>
          <w:lang w:val="en-US"/>
        </w:rPr>
        <w:t xml:space="preserve">, </w:t>
      </w:r>
      <w:proofErr w:type="spellStart"/>
      <w:r>
        <w:rPr>
          <w:rFonts w:cstheme="minorHAnsi"/>
          <w:b/>
          <w:lang w:val="en-US"/>
        </w:rPr>
        <w:t>transformativism</w:t>
      </w:r>
      <w:proofErr w:type="spellEnd"/>
      <w:r>
        <w:rPr>
          <w:rFonts w:cstheme="minorHAnsi"/>
          <w:lang w:val="en-US"/>
        </w:rPr>
        <w:t xml:space="preserve">, </w:t>
      </w:r>
      <w:r>
        <w:rPr>
          <w:rFonts w:cstheme="minorHAnsi"/>
          <w:b/>
          <w:lang w:val="en-US"/>
        </w:rPr>
        <w:t>feminism</w:t>
      </w:r>
      <w:r>
        <w:rPr>
          <w:rFonts w:cstheme="minorHAnsi"/>
          <w:lang w:val="en-US"/>
        </w:rPr>
        <w:t xml:space="preserve"> and </w:t>
      </w:r>
      <w:r>
        <w:rPr>
          <w:rFonts w:cstheme="minorHAnsi"/>
          <w:b/>
          <w:lang w:val="en-US"/>
        </w:rPr>
        <w:t>pragmatism</w:t>
      </w:r>
      <w:r>
        <w:rPr>
          <w:rFonts w:cstheme="minorHAnsi"/>
          <w:lang w:val="en-US"/>
        </w:rPr>
        <w:t>.</w:t>
      </w:r>
    </w:p>
    <w:p w:rsidR="00721AC2" w:rsidRDefault="00721AC2" w:rsidP="00BA36E5">
      <w:pPr>
        <w:pStyle w:val="Heading1"/>
        <w:spacing w:after="240" w:line="480" w:lineRule="auto"/>
        <w:jc w:val="both"/>
        <w:rPr>
          <w:rFonts w:asciiTheme="minorHAnsi" w:hAnsiTheme="minorHAnsi" w:cstheme="minorHAnsi"/>
          <w:lang w:val="en-US"/>
        </w:rPr>
      </w:pPr>
      <w:r>
        <w:rPr>
          <w:rFonts w:asciiTheme="minorHAnsi" w:hAnsiTheme="minorHAnsi" w:cstheme="minorHAnsi"/>
          <w:lang w:val="en-US"/>
        </w:rPr>
        <w:lastRenderedPageBreak/>
        <w:t>Main Findings</w:t>
      </w:r>
    </w:p>
    <w:p w:rsidR="00721AC2" w:rsidRDefault="00721AC2" w:rsidP="00BA36E5">
      <w:pPr>
        <w:pStyle w:val="Heading2"/>
        <w:spacing w:after="240" w:line="480" w:lineRule="auto"/>
        <w:jc w:val="both"/>
        <w:rPr>
          <w:rFonts w:asciiTheme="minorHAnsi" w:hAnsiTheme="minorHAnsi" w:cstheme="minorHAnsi"/>
          <w:lang w:val="en-US"/>
        </w:rPr>
      </w:pPr>
      <w:r>
        <w:rPr>
          <w:rFonts w:asciiTheme="minorHAnsi" w:hAnsiTheme="minorHAnsi" w:cstheme="minorHAnsi"/>
          <w:lang w:val="en-US"/>
        </w:rPr>
        <w:t>Methodological approaches</w:t>
      </w:r>
    </w:p>
    <w:p w:rsidR="00721AC2" w:rsidRDefault="00721AC2" w:rsidP="00BA36E5">
      <w:pPr>
        <w:pStyle w:val="Heading3"/>
        <w:spacing w:before="0" w:after="240" w:line="480" w:lineRule="auto"/>
        <w:jc w:val="both"/>
        <w:rPr>
          <w:rFonts w:asciiTheme="minorHAnsi" w:hAnsiTheme="minorHAnsi" w:cstheme="minorHAnsi"/>
          <w:b w:val="0"/>
          <w:color w:val="FF0000"/>
          <w:lang w:val="en-US"/>
        </w:rPr>
      </w:pPr>
      <w:r>
        <w:rPr>
          <w:rFonts w:asciiTheme="minorHAnsi" w:hAnsiTheme="minorHAnsi" w:cstheme="minorHAnsi"/>
          <w:b w:val="0"/>
          <w:color w:val="auto"/>
          <w:lang w:val="en-US"/>
        </w:rPr>
        <w:t xml:space="preserve">The methodological approaches and specific methods chosen must be able to provide answers to the questions being asked by the researcher and which underlie the motivation for the study </w:t>
      </w:r>
      <w:r w:rsidRPr="00BA36E5">
        <w:rPr>
          <w:rFonts w:asciiTheme="minorHAnsi" w:hAnsiTheme="minorHAnsi" w:cstheme="minorHAnsi"/>
          <w:bCs w:val="0"/>
          <w:color w:val="auto"/>
          <w:lang w:val="en-US"/>
        </w:rPr>
        <w:t>(Appendix 8).</w:t>
      </w:r>
    </w:p>
    <w:p w:rsidR="00721AC2" w:rsidRDefault="00721AC2" w:rsidP="00BA36E5">
      <w:pPr>
        <w:pStyle w:val="Heading3"/>
        <w:spacing w:before="0" w:after="240" w:line="480" w:lineRule="auto"/>
        <w:jc w:val="both"/>
        <w:rPr>
          <w:rFonts w:asciiTheme="minorHAnsi" w:hAnsiTheme="minorHAnsi" w:cstheme="minorHAnsi"/>
          <w:lang w:val="en-US"/>
        </w:rPr>
      </w:pPr>
      <w:r>
        <w:rPr>
          <w:rFonts w:asciiTheme="minorHAnsi" w:hAnsiTheme="minorHAnsi" w:cstheme="minorHAnsi"/>
          <w:b w:val="0"/>
          <w:color w:val="auto"/>
          <w:lang w:val="en-US"/>
        </w:rPr>
        <w:t xml:space="preserve">They fall broadly into two categories. The proposal is that the study should adopt a 2 phase </w:t>
      </w:r>
      <w:r>
        <w:rPr>
          <w:rFonts w:asciiTheme="minorHAnsi" w:hAnsiTheme="minorHAnsi" w:cstheme="minorHAnsi"/>
          <w:color w:val="auto"/>
          <w:lang w:val="en-US"/>
        </w:rPr>
        <w:t>explanatory sequential mixed methods</w:t>
      </w:r>
      <w:r>
        <w:rPr>
          <w:rFonts w:asciiTheme="minorHAnsi" w:hAnsiTheme="minorHAnsi" w:cstheme="minorHAnsi"/>
          <w:b w:val="0"/>
          <w:i/>
          <w:color w:val="auto"/>
          <w:lang w:val="en-US"/>
        </w:rPr>
        <w:t xml:space="preserve"> </w:t>
      </w:r>
      <w:r>
        <w:rPr>
          <w:rFonts w:asciiTheme="minorHAnsi" w:hAnsiTheme="minorHAnsi" w:cstheme="minorHAnsi"/>
          <w:b w:val="0"/>
          <w:color w:val="auto"/>
          <w:lang w:val="en-US"/>
        </w:rPr>
        <w:t>approach (Creswell &amp; Creswell, 2018, p.15) in order to address them effectively:</w:t>
      </w:r>
    </w:p>
    <w:p w:rsidR="00721AC2" w:rsidRDefault="00721AC2" w:rsidP="00BA36E5">
      <w:pPr>
        <w:pStyle w:val="ListParagraph"/>
        <w:numPr>
          <w:ilvl w:val="0"/>
          <w:numId w:val="4"/>
        </w:numPr>
        <w:spacing w:after="240" w:line="480" w:lineRule="auto"/>
        <w:jc w:val="both"/>
        <w:rPr>
          <w:rFonts w:cstheme="minorHAnsi"/>
          <w:lang w:val="en-US"/>
        </w:rPr>
      </w:pPr>
      <w:r>
        <w:rPr>
          <w:rFonts w:cstheme="minorHAnsi"/>
          <w:lang w:val="en-US"/>
        </w:rPr>
        <w:t xml:space="preserve">Phase 1: Scoping out the problem – gathering of numerical and other primarily  </w:t>
      </w:r>
      <w:r>
        <w:rPr>
          <w:rFonts w:cstheme="minorHAnsi"/>
          <w:b/>
          <w:lang w:val="en-US"/>
        </w:rPr>
        <w:t xml:space="preserve">quantitative </w:t>
      </w:r>
      <w:r>
        <w:rPr>
          <w:rFonts w:cstheme="minorHAnsi"/>
          <w:lang w:val="en-US"/>
        </w:rPr>
        <w:t>data;</w:t>
      </w:r>
    </w:p>
    <w:p w:rsidR="00721AC2" w:rsidRDefault="00721AC2" w:rsidP="00BA36E5">
      <w:pPr>
        <w:pStyle w:val="ListParagraph"/>
        <w:numPr>
          <w:ilvl w:val="0"/>
          <w:numId w:val="4"/>
        </w:numPr>
        <w:spacing w:line="480" w:lineRule="auto"/>
        <w:jc w:val="both"/>
        <w:rPr>
          <w:rFonts w:cstheme="minorHAnsi"/>
          <w:lang w:val="en-US"/>
        </w:rPr>
      </w:pPr>
      <w:r>
        <w:rPr>
          <w:rFonts w:cstheme="minorHAnsi"/>
          <w:lang w:val="en-US"/>
        </w:rPr>
        <w:t>Phase 2: Exploring the experiences and perceptions of children with LC and ME/CFS, their parents/carers, and the multi-agency professionals working with them (</w:t>
      </w:r>
      <w:r>
        <w:rPr>
          <w:rFonts w:cstheme="minorHAnsi"/>
          <w:b/>
          <w:lang w:val="en-US"/>
        </w:rPr>
        <w:t>qualitative</w:t>
      </w:r>
      <w:r>
        <w:rPr>
          <w:rFonts w:cstheme="minorHAnsi"/>
          <w:lang w:val="en-US"/>
        </w:rPr>
        <w:t xml:space="preserve"> data).</w:t>
      </w:r>
    </w:p>
    <w:p w:rsidR="00721AC2" w:rsidRDefault="00721AC2" w:rsidP="00BA36E5">
      <w:pPr>
        <w:spacing w:line="480" w:lineRule="auto"/>
        <w:jc w:val="both"/>
        <w:rPr>
          <w:rFonts w:cstheme="minorHAnsi"/>
          <w:lang w:val="en-US"/>
        </w:rPr>
      </w:pPr>
      <w:r>
        <w:rPr>
          <w:rFonts w:cstheme="minorHAnsi"/>
          <w:lang w:val="en-US"/>
        </w:rPr>
        <w:t>Explanatory sequential mixed methods design</w:t>
      </w:r>
      <w:r>
        <w:rPr>
          <w:rFonts w:cstheme="minorHAnsi"/>
          <w:i/>
          <w:lang w:val="en-US"/>
        </w:rPr>
        <w:t xml:space="preserve"> </w:t>
      </w:r>
      <w:r>
        <w:rPr>
          <w:rFonts w:cstheme="minorHAnsi"/>
          <w:lang w:val="en-US"/>
        </w:rPr>
        <w:t xml:space="preserve">involves, firstly, the collection of quantitative data, which is </w:t>
      </w:r>
      <w:proofErr w:type="spellStart"/>
      <w:r>
        <w:rPr>
          <w:rFonts w:cstheme="minorHAnsi"/>
          <w:lang w:val="en-US"/>
        </w:rPr>
        <w:t>analysed</w:t>
      </w:r>
      <w:proofErr w:type="spellEnd"/>
      <w:r>
        <w:rPr>
          <w:rFonts w:cstheme="minorHAnsi"/>
          <w:lang w:val="en-US"/>
        </w:rPr>
        <w:t xml:space="preserve">, built on and further ‘explained’ by qualitative study. </w:t>
      </w:r>
    </w:p>
    <w:p w:rsidR="00721AC2" w:rsidRDefault="00721AC2" w:rsidP="00BA36E5">
      <w:pPr>
        <w:spacing w:line="480" w:lineRule="auto"/>
        <w:jc w:val="both"/>
        <w:rPr>
          <w:rFonts w:cstheme="minorHAnsi"/>
          <w:b/>
          <w:sz w:val="28"/>
          <w:szCs w:val="28"/>
          <w:lang w:val="en-US"/>
        </w:rPr>
      </w:pPr>
      <w:r>
        <w:rPr>
          <w:rFonts w:cstheme="minorHAnsi"/>
          <w:b/>
          <w:lang w:val="en-US"/>
        </w:rPr>
        <w:t>Convergent</w:t>
      </w:r>
      <w:r>
        <w:rPr>
          <w:rFonts w:cstheme="minorHAnsi"/>
          <w:lang w:val="en-US"/>
        </w:rPr>
        <w:t xml:space="preserve"> and </w:t>
      </w:r>
      <w:r>
        <w:rPr>
          <w:rFonts w:cstheme="minorHAnsi"/>
          <w:b/>
          <w:lang w:val="en-US"/>
        </w:rPr>
        <w:t>exploratory sequential mixed methods</w:t>
      </w:r>
      <w:r>
        <w:rPr>
          <w:rFonts w:cstheme="minorHAnsi"/>
          <w:lang w:val="en-US"/>
        </w:rPr>
        <w:t xml:space="preserve"> designs were considered </w:t>
      </w:r>
      <w:r w:rsidRPr="00BA36E5">
        <w:rPr>
          <w:rFonts w:cstheme="minorHAnsi"/>
          <w:b/>
          <w:bCs/>
          <w:lang w:val="en-US"/>
        </w:rPr>
        <w:t>(Appendix 9).</w:t>
      </w:r>
      <w:r w:rsidRPr="00BA36E5">
        <w:rPr>
          <w:rFonts w:cstheme="minorHAnsi"/>
          <w:lang w:val="en-US"/>
        </w:rPr>
        <w:t xml:space="preserve"> </w:t>
      </w:r>
    </w:p>
    <w:p w:rsidR="00BA36E5" w:rsidRDefault="00BA36E5" w:rsidP="00BA36E5">
      <w:pPr>
        <w:pStyle w:val="Heading2"/>
        <w:spacing w:after="240" w:line="480" w:lineRule="auto"/>
        <w:jc w:val="both"/>
        <w:rPr>
          <w:rFonts w:asciiTheme="minorHAnsi" w:hAnsiTheme="minorHAnsi" w:cstheme="minorHAnsi"/>
          <w:lang w:val="en-US"/>
        </w:rPr>
      </w:pPr>
    </w:p>
    <w:p w:rsidR="00721AC2" w:rsidRDefault="00721AC2" w:rsidP="00BA36E5">
      <w:pPr>
        <w:pStyle w:val="Heading2"/>
        <w:spacing w:after="240" w:line="480" w:lineRule="auto"/>
        <w:jc w:val="both"/>
        <w:rPr>
          <w:rFonts w:asciiTheme="minorHAnsi" w:hAnsiTheme="minorHAnsi" w:cstheme="minorHAnsi"/>
          <w:lang w:val="en-US"/>
        </w:rPr>
      </w:pPr>
      <w:r>
        <w:rPr>
          <w:rFonts w:asciiTheme="minorHAnsi" w:hAnsiTheme="minorHAnsi" w:cstheme="minorHAnsi"/>
          <w:lang w:val="en-US"/>
        </w:rPr>
        <w:t xml:space="preserve">Phase 1: Quantitative studies </w:t>
      </w:r>
    </w:p>
    <w:p w:rsidR="00721AC2" w:rsidRDefault="00721AC2" w:rsidP="00BA36E5">
      <w:pPr>
        <w:spacing w:line="480" w:lineRule="auto"/>
        <w:jc w:val="both"/>
        <w:rPr>
          <w:rFonts w:cstheme="minorHAnsi"/>
          <w:lang w:val="en-US"/>
        </w:rPr>
      </w:pPr>
      <w:r>
        <w:rPr>
          <w:rFonts w:cstheme="minorHAnsi"/>
          <w:lang w:val="en-US"/>
        </w:rPr>
        <w:t xml:space="preserve">Two major quantitative designs are </w:t>
      </w:r>
      <w:r>
        <w:rPr>
          <w:rFonts w:cstheme="minorHAnsi"/>
          <w:b/>
          <w:lang w:val="en-US"/>
        </w:rPr>
        <w:t>experiments</w:t>
      </w:r>
      <w:r>
        <w:rPr>
          <w:rFonts w:cstheme="minorHAnsi"/>
          <w:lang w:val="en-US"/>
        </w:rPr>
        <w:t xml:space="preserve"> and </w:t>
      </w:r>
      <w:r>
        <w:rPr>
          <w:rFonts w:cstheme="minorHAnsi"/>
          <w:b/>
          <w:lang w:val="en-US"/>
        </w:rPr>
        <w:t>surveys</w:t>
      </w:r>
      <w:r>
        <w:rPr>
          <w:rFonts w:cstheme="minorHAnsi"/>
          <w:lang w:val="en-US"/>
        </w:rPr>
        <w:t>.</w:t>
      </w:r>
    </w:p>
    <w:p w:rsidR="00721AC2" w:rsidRDefault="00721AC2" w:rsidP="00BA36E5">
      <w:pPr>
        <w:pStyle w:val="Heading3"/>
        <w:spacing w:after="240" w:line="480" w:lineRule="auto"/>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Experiment </w:t>
      </w:r>
    </w:p>
    <w:p w:rsidR="00721AC2" w:rsidRPr="00BA36E5" w:rsidRDefault="00BA36E5" w:rsidP="00BA36E5">
      <w:pPr>
        <w:spacing w:after="240" w:line="480" w:lineRule="auto"/>
        <w:jc w:val="both"/>
        <w:rPr>
          <w:rFonts w:cstheme="minorHAnsi"/>
          <w:b/>
          <w:bCs/>
          <w:lang w:val="en-US"/>
        </w:rPr>
      </w:pPr>
      <w:r w:rsidRPr="00BA36E5">
        <w:rPr>
          <w:rFonts w:cstheme="minorHAnsi"/>
          <w:lang w:val="en-US"/>
        </w:rPr>
        <w:t>See</w:t>
      </w:r>
      <w:r>
        <w:rPr>
          <w:rFonts w:cstheme="minorHAnsi"/>
          <w:b/>
          <w:bCs/>
          <w:lang w:val="en-US"/>
        </w:rPr>
        <w:t xml:space="preserve"> </w:t>
      </w:r>
      <w:r w:rsidR="00721AC2" w:rsidRPr="00BA36E5">
        <w:rPr>
          <w:rFonts w:cstheme="minorHAnsi"/>
          <w:b/>
          <w:bCs/>
          <w:lang w:val="en-US"/>
        </w:rPr>
        <w:t>Appendix 10</w:t>
      </w:r>
    </w:p>
    <w:p w:rsidR="00721AC2" w:rsidRDefault="00721AC2" w:rsidP="00BA36E5">
      <w:pPr>
        <w:pStyle w:val="Heading3"/>
        <w:spacing w:after="240" w:line="480" w:lineRule="auto"/>
        <w:jc w:val="both"/>
        <w:rPr>
          <w:rFonts w:asciiTheme="minorHAnsi" w:hAnsiTheme="minorHAnsi" w:cstheme="minorHAnsi"/>
          <w:sz w:val="26"/>
          <w:szCs w:val="26"/>
          <w:lang w:val="en-US"/>
        </w:rPr>
      </w:pPr>
      <w:r>
        <w:rPr>
          <w:rFonts w:asciiTheme="minorHAnsi" w:hAnsiTheme="minorHAnsi" w:cstheme="minorHAnsi"/>
          <w:sz w:val="26"/>
          <w:szCs w:val="26"/>
          <w:lang w:val="en-US"/>
        </w:rPr>
        <w:lastRenderedPageBreak/>
        <w:t>Survey</w:t>
      </w:r>
    </w:p>
    <w:p w:rsidR="00721AC2" w:rsidRDefault="00721AC2" w:rsidP="00BA36E5">
      <w:pPr>
        <w:spacing w:after="240" w:line="480" w:lineRule="auto"/>
        <w:jc w:val="both"/>
        <w:rPr>
          <w:rFonts w:cstheme="minorHAnsi"/>
          <w:lang w:val="en-US"/>
        </w:rPr>
      </w:pPr>
      <w:r>
        <w:rPr>
          <w:rFonts w:cstheme="minorHAnsi"/>
          <w:lang w:val="en-US"/>
        </w:rPr>
        <w:t>This is the research strategy proposed for Phase 1:</w:t>
      </w:r>
    </w:p>
    <w:p w:rsidR="00721AC2" w:rsidRDefault="00721AC2" w:rsidP="00BA36E5">
      <w:pPr>
        <w:pStyle w:val="ListParagraph"/>
        <w:numPr>
          <w:ilvl w:val="0"/>
          <w:numId w:val="6"/>
        </w:numPr>
        <w:spacing w:line="480" w:lineRule="auto"/>
        <w:jc w:val="both"/>
        <w:rPr>
          <w:rFonts w:cstheme="minorHAnsi"/>
          <w:lang w:val="en-US"/>
        </w:rPr>
      </w:pPr>
      <w:r>
        <w:rPr>
          <w:rFonts w:cstheme="minorHAnsi"/>
          <w:lang w:val="en-US"/>
        </w:rPr>
        <w:t>Phase 1.1: interrogation of existing databases</w:t>
      </w:r>
    </w:p>
    <w:p w:rsidR="00721AC2" w:rsidRDefault="00721AC2" w:rsidP="00BA36E5">
      <w:pPr>
        <w:pStyle w:val="ListParagraph"/>
        <w:numPr>
          <w:ilvl w:val="0"/>
          <w:numId w:val="6"/>
        </w:numPr>
        <w:spacing w:line="480" w:lineRule="auto"/>
        <w:jc w:val="both"/>
        <w:rPr>
          <w:rFonts w:cstheme="minorHAnsi"/>
          <w:lang w:val="en-US"/>
        </w:rPr>
      </w:pPr>
      <w:r>
        <w:rPr>
          <w:rFonts w:cstheme="minorHAnsi"/>
          <w:lang w:val="en-US"/>
        </w:rPr>
        <w:t xml:space="preserve">Phase 1.2: on-line self-completion questionnaires </w:t>
      </w:r>
    </w:p>
    <w:p w:rsidR="00721AC2" w:rsidRDefault="00721AC2" w:rsidP="00BA36E5">
      <w:pPr>
        <w:pStyle w:val="ListParagraph"/>
        <w:numPr>
          <w:ilvl w:val="0"/>
          <w:numId w:val="6"/>
        </w:numPr>
        <w:spacing w:line="480" w:lineRule="auto"/>
        <w:jc w:val="both"/>
        <w:rPr>
          <w:rFonts w:cstheme="minorHAnsi"/>
          <w:lang w:val="en-US"/>
        </w:rPr>
      </w:pPr>
      <w:r>
        <w:rPr>
          <w:rFonts w:cstheme="minorHAnsi"/>
          <w:lang w:val="en-US"/>
        </w:rPr>
        <w:t xml:space="preserve">Phase 1.3: structured interviews </w:t>
      </w:r>
    </w:p>
    <w:p w:rsidR="00721AC2" w:rsidRDefault="00721AC2" w:rsidP="00BA36E5">
      <w:pPr>
        <w:pStyle w:val="NoSpacing"/>
        <w:spacing w:line="480" w:lineRule="auto"/>
        <w:jc w:val="both"/>
        <w:rPr>
          <w:rFonts w:cstheme="minorHAnsi"/>
        </w:rPr>
      </w:pPr>
      <w:r>
        <w:rPr>
          <w:rFonts w:cstheme="minorHAnsi"/>
        </w:rPr>
        <w:t>Quantitative methodology often allows for the collection of large volumes of data relatively quickly and easily. However, in this study, there will be a number of pragmatic considerations which mean that data may have to be ‘dug out’ from various sources, before being collated and merged or ‘blended’. Kvale’s metaphor of “</w:t>
      </w:r>
      <w:r>
        <w:rPr>
          <w:rFonts w:cstheme="minorHAnsi"/>
          <w:i/>
        </w:rPr>
        <w:t>The Interviewer as a Miner”</w:t>
      </w:r>
      <w:r>
        <w:rPr>
          <w:rFonts w:cstheme="minorHAnsi"/>
        </w:rPr>
        <w:t xml:space="preserve"> (1996, p.3) is appropriate here.</w:t>
      </w:r>
    </w:p>
    <w:p w:rsidR="00721AC2" w:rsidRPr="00495B49" w:rsidRDefault="008668C1" w:rsidP="002C5FDE">
      <w:pPr>
        <w:pStyle w:val="Heading4"/>
        <w:rPr>
          <w:rFonts w:cstheme="minorHAnsi"/>
          <w:i w:val="0"/>
          <w:iCs w:val="0"/>
          <w:sz w:val="26"/>
          <w:szCs w:val="26"/>
        </w:rPr>
      </w:pPr>
      <w:r w:rsidRPr="00495B49">
        <w:rPr>
          <w:rFonts w:cstheme="minorHAnsi"/>
          <w:i w:val="0"/>
          <w:iCs w:val="0"/>
          <w:sz w:val="26"/>
          <w:szCs w:val="26"/>
        </w:rPr>
        <w:t>Phase 1.1</w:t>
      </w:r>
      <w:r w:rsidR="004A0DF2" w:rsidRPr="00495B49">
        <w:rPr>
          <w:rFonts w:cstheme="minorHAnsi"/>
          <w:i w:val="0"/>
          <w:iCs w:val="0"/>
          <w:sz w:val="26"/>
          <w:szCs w:val="26"/>
        </w:rPr>
        <w:t xml:space="preserve"> </w:t>
      </w:r>
      <w:r w:rsidR="000D1B77" w:rsidRPr="00495B49">
        <w:rPr>
          <w:rFonts w:cstheme="minorHAnsi"/>
          <w:i w:val="0"/>
          <w:iCs w:val="0"/>
          <w:sz w:val="26"/>
          <w:szCs w:val="26"/>
        </w:rPr>
        <w:t>Database interrogation</w:t>
      </w:r>
    </w:p>
    <w:p w:rsidR="002C5FDE" w:rsidRPr="002C5FDE" w:rsidRDefault="002C5FDE" w:rsidP="002C5FDE"/>
    <w:p w:rsidR="00721AC2" w:rsidRDefault="00721AC2" w:rsidP="00BA36E5">
      <w:pPr>
        <w:spacing w:line="480" w:lineRule="auto"/>
        <w:jc w:val="both"/>
        <w:rPr>
          <w:rFonts w:cstheme="minorHAnsi"/>
          <w:lang w:val="en-US"/>
        </w:rPr>
      </w:pPr>
      <w:r>
        <w:rPr>
          <w:rFonts w:cstheme="minorHAnsi"/>
          <w:lang w:val="en-US"/>
        </w:rPr>
        <w:t>Practical issues include:</w:t>
      </w:r>
    </w:p>
    <w:p w:rsidR="00721AC2" w:rsidRDefault="00721AC2" w:rsidP="00BA36E5">
      <w:pPr>
        <w:pStyle w:val="ListParagraph"/>
        <w:numPr>
          <w:ilvl w:val="0"/>
          <w:numId w:val="8"/>
        </w:numPr>
        <w:spacing w:line="480" w:lineRule="auto"/>
        <w:jc w:val="both"/>
        <w:rPr>
          <w:rFonts w:cstheme="minorHAnsi"/>
          <w:lang w:val="en-US"/>
        </w:rPr>
      </w:pPr>
      <w:r>
        <w:rPr>
          <w:rFonts w:cstheme="minorHAnsi"/>
          <w:lang w:val="en-US"/>
        </w:rPr>
        <w:t xml:space="preserve">No comprehensive single database - partial data held in different agencies </w:t>
      </w:r>
    </w:p>
    <w:p w:rsidR="00721AC2" w:rsidRDefault="00721AC2" w:rsidP="00BA36E5">
      <w:pPr>
        <w:pStyle w:val="ListParagraph"/>
        <w:numPr>
          <w:ilvl w:val="0"/>
          <w:numId w:val="8"/>
        </w:numPr>
        <w:spacing w:line="480" w:lineRule="auto"/>
        <w:jc w:val="both"/>
        <w:rPr>
          <w:rFonts w:cstheme="minorHAnsi"/>
          <w:lang w:val="en-US"/>
        </w:rPr>
      </w:pPr>
      <w:r>
        <w:rPr>
          <w:rFonts w:cstheme="minorHAnsi"/>
          <w:lang w:val="en-US"/>
        </w:rPr>
        <w:t>LC and ME/CFS are not recorded consistently by any agency (Wise, 2021);</w:t>
      </w:r>
    </w:p>
    <w:p w:rsidR="00721AC2" w:rsidRDefault="00721AC2" w:rsidP="00BA36E5">
      <w:pPr>
        <w:pStyle w:val="ListParagraph"/>
        <w:numPr>
          <w:ilvl w:val="0"/>
          <w:numId w:val="8"/>
        </w:numPr>
        <w:spacing w:line="480" w:lineRule="auto"/>
        <w:jc w:val="both"/>
        <w:rPr>
          <w:rFonts w:cstheme="minorHAnsi"/>
          <w:lang w:val="en-US"/>
        </w:rPr>
      </w:pPr>
      <w:r>
        <w:rPr>
          <w:rFonts w:cstheme="minorHAnsi"/>
          <w:lang w:val="en-US"/>
        </w:rPr>
        <w:t xml:space="preserve">ME/CFS and </w:t>
      </w:r>
      <w:r>
        <w:rPr>
          <w:rFonts w:cstheme="minorHAnsi"/>
          <w:i/>
          <w:lang w:val="en-US"/>
        </w:rPr>
        <w:t xml:space="preserve">“LC may be diagnosed late or not at all” </w:t>
      </w:r>
      <w:r>
        <w:rPr>
          <w:rFonts w:cstheme="minorHAnsi"/>
          <w:lang w:val="en-US"/>
        </w:rPr>
        <w:t>( Greenhalgh et al., 2022. p.1);</w:t>
      </w:r>
    </w:p>
    <w:p w:rsidR="00721AC2" w:rsidRDefault="00721AC2" w:rsidP="00BA36E5">
      <w:pPr>
        <w:pStyle w:val="ListParagraph"/>
        <w:numPr>
          <w:ilvl w:val="0"/>
          <w:numId w:val="8"/>
        </w:numPr>
        <w:spacing w:line="480" w:lineRule="auto"/>
        <w:jc w:val="both"/>
        <w:rPr>
          <w:rFonts w:cstheme="minorHAnsi"/>
          <w:lang w:val="en-US"/>
        </w:rPr>
      </w:pPr>
      <w:r>
        <w:rPr>
          <w:rFonts w:cstheme="minorHAnsi"/>
          <w:lang w:val="en-US"/>
        </w:rPr>
        <w:t>Inadequacy of training for GPs and other professionals (Muirhead, 2021);</w:t>
      </w:r>
    </w:p>
    <w:p w:rsidR="00721AC2" w:rsidRDefault="00721AC2" w:rsidP="00BA36E5">
      <w:pPr>
        <w:pStyle w:val="ListParagraph"/>
        <w:numPr>
          <w:ilvl w:val="0"/>
          <w:numId w:val="8"/>
        </w:numPr>
        <w:spacing w:line="480" w:lineRule="auto"/>
        <w:jc w:val="both"/>
        <w:rPr>
          <w:rFonts w:cstheme="minorHAnsi"/>
          <w:lang w:val="en-US"/>
        </w:rPr>
      </w:pPr>
      <w:r>
        <w:rPr>
          <w:rFonts w:cstheme="minorHAnsi"/>
          <w:lang w:val="en-US"/>
        </w:rPr>
        <w:t>Confidentiality rules may limit access to records.</w:t>
      </w:r>
    </w:p>
    <w:p w:rsidR="00721AC2" w:rsidRDefault="00721AC2" w:rsidP="00BA36E5">
      <w:pPr>
        <w:spacing w:line="480" w:lineRule="auto"/>
        <w:jc w:val="both"/>
        <w:rPr>
          <w:rFonts w:cstheme="minorHAnsi"/>
          <w:lang w:val="en-US"/>
        </w:rPr>
      </w:pPr>
      <w:r>
        <w:rPr>
          <w:rFonts w:cstheme="minorHAnsi"/>
          <w:lang w:val="en-US"/>
        </w:rPr>
        <w:t>The initial trawl of available database data will need to be augmented by data gathered from self-completion questionnaires circulated to relevant individuals / settings and structured interviews with key personnel, in order to gain as full a picture as possible of the scale of need.</w:t>
      </w:r>
    </w:p>
    <w:p w:rsidR="00721AC2" w:rsidRDefault="00721AC2" w:rsidP="00BA36E5">
      <w:pPr>
        <w:spacing w:line="480" w:lineRule="auto"/>
        <w:jc w:val="both"/>
        <w:rPr>
          <w:rFonts w:cstheme="minorHAnsi"/>
          <w:lang w:val="en-US"/>
        </w:rPr>
      </w:pPr>
      <w:r>
        <w:rPr>
          <w:rFonts w:cstheme="minorHAnsi"/>
          <w:lang w:val="en-US"/>
        </w:rPr>
        <w:lastRenderedPageBreak/>
        <w:t xml:space="preserve">Phase 1 is a </w:t>
      </w:r>
      <w:r>
        <w:rPr>
          <w:rFonts w:cstheme="minorHAnsi"/>
          <w:b/>
          <w:lang w:val="en-US"/>
        </w:rPr>
        <w:t>cross-sectional study</w:t>
      </w:r>
      <w:r>
        <w:rPr>
          <w:rFonts w:cstheme="minorHAnsi"/>
          <w:lang w:val="en-US"/>
        </w:rPr>
        <w:t xml:space="preserve"> i.e. provides a snapshot of the data under scrutiny at a ‘moment in time’. </w:t>
      </w:r>
    </w:p>
    <w:p w:rsidR="00721AC2" w:rsidRDefault="00721AC2" w:rsidP="00BA36E5">
      <w:pPr>
        <w:spacing w:line="480" w:lineRule="auto"/>
        <w:jc w:val="both"/>
        <w:rPr>
          <w:rFonts w:cstheme="minorHAnsi"/>
          <w:lang w:val="en-US"/>
        </w:rPr>
      </w:pPr>
      <w:r>
        <w:rPr>
          <w:rFonts w:cstheme="minorHAnsi"/>
          <w:lang w:val="en-US"/>
        </w:rPr>
        <w:t xml:space="preserve">This survey design has potential for </w:t>
      </w:r>
      <w:r>
        <w:rPr>
          <w:rFonts w:cstheme="minorHAnsi"/>
          <w:b/>
          <w:lang w:val="en-US"/>
        </w:rPr>
        <w:t>replication</w:t>
      </w:r>
      <w:r>
        <w:rPr>
          <w:rFonts w:cstheme="minorHAnsi"/>
          <w:lang w:val="en-US"/>
        </w:rPr>
        <w:t xml:space="preserve"> across a wider geographical area (e.g. HDUHB, Wales) and for </w:t>
      </w:r>
      <w:r>
        <w:rPr>
          <w:rFonts w:cstheme="minorHAnsi"/>
          <w:b/>
          <w:lang w:val="en-US"/>
        </w:rPr>
        <w:t xml:space="preserve">longitudinal study, </w:t>
      </w:r>
      <w:r>
        <w:rPr>
          <w:rFonts w:cstheme="minorHAnsi"/>
          <w:lang w:val="en-US"/>
        </w:rPr>
        <w:t xml:space="preserve">the survey being repeated at later dates, using the same selection criteria, research instruments, administration arrangements, data collection and analysis methods. </w:t>
      </w:r>
    </w:p>
    <w:p w:rsidR="00721AC2" w:rsidRDefault="00721AC2" w:rsidP="00BA36E5">
      <w:pPr>
        <w:spacing w:line="480" w:lineRule="auto"/>
        <w:jc w:val="both"/>
        <w:rPr>
          <w:rFonts w:cstheme="minorHAnsi"/>
          <w:lang w:val="en-US"/>
        </w:rPr>
      </w:pPr>
      <w:r>
        <w:rPr>
          <w:rFonts w:cstheme="minorHAnsi"/>
          <w:lang w:val="en-US"/>
        </w:rPr>
        <w:t xml:space="preserve">Poor </w:t>
      </w:r>
      <w:r>
        <w:rPr>
          <w:rFonts w:cstheme="minorHAnsi"/>
          <w:b/>
          <w:lang w:val="en-US"/>
        </w:rPr>
        <w:t>internal validity</w:t>
      </w:r>
      <w:r>
        <w:rPr>
          <w:rFonts w:cstheme="minorHAnsi"/>
          <w:lang w:val="en-US"/>
        </w:rPr>
        <w:t xml:space="preserve"> is a </w:t>
      </w:r>
      <w:proofErr w:type="spellStart"/>
      <w:r>
        <w:rPr>
          <w:rFonts w:cstheme="minorHAnsi"/>
          <w:lang w:val="en-US"/>
        </w:rPr>
        <w:t>recognised</w:t>
      </w:r>
      <w:proofErr w:type="spellEnd"/>
      <w:r>
        <w:rPr>
          <w:rFonts w:cstheme="minorHAnsi"/>
          <w:lang w:val="en-US"/>
        </w:rPr>
        <w:t xml:space="preserve"> weakness of the survey.  However, since the aim of the proposal in Phase 1 is to scope out the problem, rather than establishing causal relationships the survey remains an appropriate design. </w:t>
      </w:r>
    </w:p>
    <w:p w:rsidR="00721AC2" w:rsidRDefault="00721AC2" w:rsidP="00BA36E5">
      <w:pPr>
        <w:spacing w:line="480" w:lineRule="auto"/>
        <w:jc w:val="both"/>
        <w:rPr>
          <w:rFonts w:cstheme="minorHAnsi"/>
          <w:lang w:val="en-US"/>
        </w:rPr>
      </w:pPr>
      <w:r>
        <w:rPr>
          <w:rFonts w:cstheme="minorHAnsi"/>
          <w:lang w:val="en-US"/>
        </w:rPr>
        <w:t>Phase 1 will enable the identification of potential participants for the qualitative work of Phase 2.</w:t>
      </w:r>
    </w:p>
    <w:p w:rsidR="00721AC2" w:rsidRDefault="00721AC2" w:rsidP="00BA36E5">
      <w:pPr>
        <w:pStyle w:val="Heading4"/>
        <w:spacing w:after="240" w:line="480" w:lineRule="auto"/>
        <w:jc w:val="both"/>
        <w:rPr>
          <w:rFonts w:asciiTheme="minorHAnsi" w:hAnsiTheme="minorHAnsi" w:cstheme="minorHAnsi"/>
          <w:i w:val="0"/>
          <w:sz w:val="26"/>
          <w:szCs w:val="26"/>
          <w:lang w:val="en-US"/>
        </w:rPr>
      </w:pPr>
      <w:r>
        <w:rPr>
          <w:rFonts w:asciiTheme="minorHAnsi" w:hAnsiTheme="minorHAnsi" w:cstheme="minorHAnsi"/>
          <w:i w:val="0"/>
          <w:sz w:val="26"/>
          <w:szCs w:val="26"/>
          <w:lang w:val="en-US"/>
        </w:rPr>
        <w:t>Phase 1.2.  Self-completion questionnaires</w:t>
      </w:r>
    </w:p>
    <w:p w:rsidR="00721AC2" w:rsidRDefault="00721AC2" w:rsidP="00BA36E5">
      <w:pPr>
        <w:spacing w:after="240" w:line="480" w:lineRule="auto"/>
        <w:jc w:val="both"/>
        <w:rPr>
          <w:rFonts w:cstheme="minorHAnsi"/>
          <w:b/>
          <w:sz w:val="28"/>
          <w:szCs w:val="28"/>
          <w:lang w:val="en-US"/>
        </w:rPr>
      </w:pPr>
      <w:r>
        <w:rPr>
          <w:rFonts w:cstheme="minorHAnsi"/>
          <w:lang w:val="en-US"/>
        </w:rPr>
        <w:t xml:space="preserve">Three on-line </w:t>
      </w:r>
      <w:r>
        <w:rPr>
          <w:rFonts w:cstheme="minorHAnsi"/>
          <w:b/>
          <w:lang w:val="en-US"/>
        </w:rPr>
        <w:t>self-completion questionnaires</w:t>
      </w:r>
      <w:r>
        <w:rPr>
          <w:rFonts w:cstheme="minorHAnsi"/>
          <w:lang w:val="en-US"/>
        </w:rPr>
        <w:t xml:space="preserve"> will be designed for circulation to relevant professionals in Education, Health and Social Service i.e. those individuals most likely to hold or be able to access the relevant data:</w:t>
      </w:r>
    </w:p>
    <w:p w:rsidR="00721AC2" w:rsidRDefault="00721AC2" w:rsidP="00BA36E5">
      <w:pPr>
        <w:pStyle w:val="ListParagraph"/>
        <w:numPr>
          <w:ilvl w:val="0"/>
          <w:numId w:val="10"/>
        </w:numPr>
        <w:spacing w:line="480" w:lineRule="auto"/>
        <w:jc w:val="both"/>
        <w:rPr>
          <w:rFonts w:cstheme="minorHAnsi"/>
          <w:lang w:val="en-US"/>
        </w:rPr>
      </w:pPr>
      <w:r>
        <w:rPr>
          <w:rFonts w:cstheme="minorHAnsi"/>
          <w:lang w:val="en-US"/>
        </w:rPr>
        <w:t>ALNCOs  / School Nurses in Carmarthenshire primary/secondary schools, specialist settings; ALNCO Coleg Sir Gar; LA Manager Home Tuition / Education Otherwise Than At School / Elective Home Education (110 total)</w:t>
      </w:r>
    </w:p>
    <w:p w:rsidR="00721AC2" w:rsidRDefault="00721AC2" w:rsidP="00BA36E5">
      <w:pPr>
        <w:pStyle w:val="ListParagraph"/>
        <w:numPr>
          <w:ilvl w:val="0"/>
          <w:numId w:val="10"/>
        </w:numPr>
        <w:spacing w:line="480" w:lineRule="auto"/>
        <w:jc w:val="both"/>
        <w:rPr>
          <w:rFonts w:cstheme="minorHAnsi"/>
          <w:lang w:val="en-US"/>
        </w:rPr>
      </w:pPr>
      <w:r>
        <w:rPr>
          <w:rFonts w:cstheme="minorHAnsi"/>
          <w:lang w:val="en-US"/>
        </w:rPr>
        <w:t xml:space="preserve">HDUHB </w:t>
      </w:r>
      <w:proofErr w:type="spellStart"/>
      <w:r>
        <w:rPr>
          <w:rFonts w:cstheme="minorHAnsi"/>
          <w:lang w:val="en-US"/>
        </w:rPr>
        <w:t>Paediatric</w:t>
      </w:r>
      <w:proofErr w:type="spellEnd"/>
      <w:r>
        <w:rPr>
          <w:rFonts w:cstheme="minorHAnsi"/>
          <w:lang w:val="en-US"/>
        </w:rPr>
        <w:t xml:space="preserve"> Dept; HDUHB Designated Education Clinical Lead Officer (2) </w:t>
      </w:r>
    </w:p>
    <w:p w:rsidR="00721AC2" w:rsidRDefault="00721AC2" w:rsidP="00BA36E5">
      <w:pPr>
        <w:pStyle w:val="ListParagraph"/>
        <w:numPr>
          <w:ilvl w:val="0"/>
          <w:numId w:val="10"/>
        </w:numPr>
        <w:spacing w:line="480" w:lineRule="auto"/>
        <w:jc w:val="both"/>
        <w:rPr>
          <w:rFonts w:cstheme="minorHAnsi"/>
          <w:lang w:val="en-US"/>
        </w:rPr>
      </w:pPr>
      <w:r>
        <w:rPr>
          <w:rFonts w:cstheme="minorHAnsi"/>
          <w:lang w:val="en-US"/>
        </w:rPr>
        <w:t>Schools</w:t>
      </w:r>
      <w:r w:rsidR="00F2351B">
        <w:rPr>
          <w:rFonts w:cstheme="minorHAnsi"/>
          <w:lang w:val="en-US"/>
        </w:rPr>
        <w:t xml:space="preserve"> </w:t>
      </w:r>
      <w:r>
        <w:rPr>
          <w:rFonts w:cstheme="minorHAnsi"/>
          <w:lang w:val="en-US"/>
        </w:rPr>
        <w:t>Safeguarding and Attendance Team (1)</w:t>
      </w:r>
    </w:p>
    <w:p w:rsidR="00721AC2" w:rsidRDefault="00721AC2" w:rsidP="00BA36E5">
      <w:pPr>
        <w:spacing w:line="480" w:lineRule="auto"/>
        <w:jc w:val="both"/>
        <w:rPr>
          <w:rFonts w:cstheme="minorHAnsi"/>
          <w:lang w:val="en-US"/>
        </w:rPr>
      </w:pPr>
      <w:r>
        <w:rPr>
          <w:rFonts w:cstheme="minorHAnsi"/>
          <w:lang w:val="en-US"/>
        </w:rPr>
        <w:t>Why choose a questionnaire?</w:t>
      </w:r>
    </w:p>
    <w:p w:rsidR="00721AC2" w:rsidRDefault="00721AC2" w:rsidP="00BA36E5">
      <w:pPr>
        <w:spacing w:line="480" w:lineRule="auto"/>
        <w:jc w:val="both"/>
        <w:rPr>
          <w:rFonts w:cstheme="minorHAnsi"/>
          <w:lang w:val="en-US"/>
        </w:rPr>
      </w:pPr>
      <w:r>
        <w:rPr>
          <w:rFonts w:cstheme="minorHAnsi"/>
          <w:lang w:val="en-US"/>
        </w:rPr>
        <w:lastRenderedPageBreak/>
        <w:t xml:space="preserve">It is anticipated that data held centrally by agencies will be very limited, or patchy at best. Demonstrating that this is the case - if it is - has research value in itself, because it reveals a deficit that may need to be addressed as a recommendation arising from the study. </w:t>
      </w:r>
    </w:p>
    <w:p w:rsidR="00721AC2" w:rsidRDefault="00721AC2" w:rsidP="00BA36E5">
      <w:pPr>
        <w:spacing w:line="480" w:lineRule="auto"/>
        <w:jc w:val="both"/>
        <w:rPr>
          <w:rFonts w:cstheme="minorHAnsi"/>
          <w:lang w:val="en-US"/>
        </w:rPr>
      </w:pPr>
      <w:r>
        <w:rPr>
          <w:rFonts w:cstheme="minorHAnsi"/>
          <w:lang w:val="en-US"/>
        </w:rPr>
        <w:t>The data relevant to Phase 1 of the study is most likely to be available in dispersed locations, held in different ways (e.g. school admin systems, ALN records) and ‘in the heads’ of, or accessible by, key individuals at those locations.</w:t>
      </w:r>
    </w:p>
    <w:p w:rsidR="00721AC2" w:rsidRDefault="00721AC2" w:rsidP="00BA36E5">
      <w:pPr>
        <w:spacing w:line="480" w:lineRule="auto"/>
        <w:jc w:val="both"/>
        <w:rPr>
          <w:rFonts w:cstheme="minorHAnsi"/>
          <w:lang w:val="en-US"/>
        </w:rPr>
      </w:pPr>
      <w:r>
        <w:rPr>
          <w:rFonts w:cstheme="minorHAnsi"/>
          <w:lang w:val="en-US"/>
        </w:rPr>
        <w:t xml:space="preserve">The questionnaire (Phase 1.2) is expected to be the main source of quantitative data in the study. </w:t>
      </w:r>
    </w:p>
    <w:p w:rsidR="00721AC2" w:rsidRDefault="00721AC2" w:rsidP="00BA36E5">
      <w:pPr>
        <w:spacing w:line="480" w:lineRule="auto"/>
        <w:jc w:val="both"/>
        <w:rPr>
          <w:rFonts w:cstheme="minorHAnsi"/>
          <w:lang w:val="en-US"/>
        </w:rPr>
      </w:pPr>
      <w:r>
        <w:rPr>
          <w:rFonts w:cstheme="minorHAnsi"/>
          <w:lang w:val="en-US"/>
        </w:rPr>
        <w:t>A well designed self-completion questionnaire has several advantages as a research instrument because:</w:t>
      </w:r>
    </w:p>
    <w:p w:rsidR="00721AC2" w:rsidRDefault="00721AC2" w:rsidP="00BA36E5">
      <w:pPr>
        <w:pStyle w:val="ListParagraph"/>
        <w:numPr>
          <w:ilvl w:val="0"/>
          <w:numId w:val="12"/>
        </w:numPr>
        <w:spacing w:line="480" w:lineRule="auto"/>
        <w:jc w:val="both"/>
        <w:rPr>
          <w:rFonts w:cstheme="minorHAnsi"/>
          <w:lang w:val="en-US"/>
        </w:rPr>
      </w:pPr>
      <w:r>
        <w:rPr>
          <w:rFonts w:cstheme="minorHAnsi"/>
          <w:lang w:val="en-US"/>
        </w:rPr>
        <w:t>the researcher is in control from the start – decides what data is relevant to the achievement of the study’s aims and makes sure the questionnaire is designed to uncover it;</w:t>
      </w:r>
    </w:p>
    <w:p w:rsidR="00721AC2" w:rsidRDefault="00721AC2" w:rsidP="00BA36E5">
      <w:pPr>
        <w:pStyle w:val="ListParagraph"/>
        <w:numPr>
          <w:ilvl w:val="0"/>
          <w:numId w:val="12"/>
        </w:numPr>
        <w:spacing w:line="480" w:lineRule="auto"/>
        <w:jc w:val="both"/>
        <w:rPr>
          <w:rFonts w:cstheme="minorHAnsi"/>
          <w:lang w:val="en-US"/>
        </w:rPr>
      </w:pPr>
      <w:r>
        <w:rPr>
          <w:rFonts w:cstheme="minorHAnsi"/>
          <w:lang w:val="en-US"/>
        </w:rPr>
        <w:t>it ensures consistency –</w:t>
      </w:r>
      <w:proofErr w:type="spellStart"/>
      <w:r>
        <w:rPr>
          <w:rFonts w:cstheme="minorHAnsi"/>
          <w:lang w:val="en-US"/>
        </w:rPr>
        <w:t>standardised</w:t>
      </w:r>
      <w:proofErr w:type="spellEnd"/>
      <w:r>
        <w:rPr>
          <w:rFonts w:cstheme="minorHAnsi"/>
          <w:lang w:val="en-US"/>
        </w:rPr>
        <w:t xml:space="preserve"> data from identical questions;</w:t>
      </w:r>
    </w:p>
    <w:p w:rsidR="00721AC2" w:rsidRDefault="00721AC2" w:rsidP="00BA36E5">
      <w:pPr>
        <w:pStyle w:val="ListParagraph"/>
        <w:numPr>
          <w:ilvl w:val="0"/>
          <w:numId w:val="12"/>
        </w:numPr>
        <w:spacing w:line="480" w:lineRule="auto"/>
        <w:jc w:val="both"/>
        <w:rPr>
          <w:rFonts w:cstheme="minorHAnsi"/>
          <w:lang w:val="en-US"/>
        </w:rPr>
      </w:pPr>
      <w:r>
        <w:rPr>
          <w:rFonts w:cstheme="minorHAnsi"/>
          <w:lang w:val="en-US"/>
        </w:rPr>
        <w:t>it allows for pre-coding – (if electronic) automated data entry</w:t>
      </w:r>
      <w:r>
        <w:rPr>
          <w:rFonts w:cstheme="minorHAnsi"/>
          <w:color w:val="C00000"/>
          <w:lang w:val="en-US"/>
        </w:rPr>
        <w:t xml:space="preserve"> </w:t>
      </w:r>
      <w:r>
        <w:rPr>
          <w:rFonts w:cstheme="minorHAnsi"/>
          <w:lang w:val="en-US"/>
        </w:rPr>
        <w:t xml:space="preserve">- relative ease/speed of processing and statistical analysis </w:t>
      </w:r>
    </w:p>
    <w:p w:rsidR="00721AC2" w:rsidRDefault="00721AC2" w:rsidP="00BA36E5">
      <w:pPr>
        <w:pStyle w:val="ListParagraph"/>
        <w:numPr>
          <w:ilvl w:val="0"/>
          <w:numId w:val="12"/>
        </w:numPr>
        <w:spacing w:line="480" w:lineRule="auto"/>
        <w:jc w:val="both"/>
        <w:rPr>
          <w:rFonts w:cstheme="minorHAnsi"/>
          <w:lang w:val="en-US"/>
        </w:rPr>
      </w:pPr>
      <w:r>
        <w:rPr>
          <w:rFonts w:cstheme="minorHAnsi"/>
          <w:lang w:val="en-US"/>
        </w:rPr>
        <w:t>the researcher can specify a time frame for completion, but, within that, the responder can work independently, in their own time and at their own pace;</w:t>
      </w:r>
    </w:p>
    <w:p w:rsidR="00721AC2" w:rsidRDefault="00721AC2" w:rsidP="00BA36E5">
      <w:pPr>
        <w:pStyle w:val="ListParagraph"/>
        <w:numPr>
          <w:ilvl w:val="0"/>
          <w:numId w:val="12"/>
        </w:numPr>
        <w:spacing w:line="480" w:lineRule="auto"/>
        <w:jc w:val="both"/>
        <w:rPr>
          <w:rFonts w:cstheme="minorHAnsi"/>
          <w:b/>
          <w:color w:val="000000" w:themeColor="text1"/>
          <w:lang w:val="en-US"/>
        </w:rPr>
      </w:pPr>
      <w:r>
        <w:rPr>
          <w:rFonts w:cstheme="minorHAnsi"/>
          <w:lang w:val="en-US"/>
        </w:rPr>
        <w:t xml:space="preserve">it reduces the risk of </w:t>
      </w:r>
      <w:r>
        <w:rPr>
          <w:rFonts w:cstheme="minorHAnsi"/>
          <w:b/>
          <w:i/>
          <w:lang w:val="en-US"/>
        </w:rPr>
        <w:t xml:space="preserve">the interviewer effect </w:t>
      </w:r>
      <w:r>
        <w:rPr>
          <w:rFonts w:cstheme="minorHAnsi"/>
          <w:color w:val="000000" w:themeColor="text1"/>
          <w:lang w:val="en-US"/>
        </w:rPr>
        <w:t>(Denscombe, 2021, p235)</w:t>
      </w:r>
    </w:p>
    <w:p w:rsidR="00721AC2" w:rsidRDefault="00721AC2" w:rsidP="00BA36E5">
      <w:pPr>
        <w:spacing w:line="480" w:lineRule="auto"/>
        <w:jc w:val="both"/>
        <w:rPr>
          <w:rFonts w:cstheme="minorHAnsi"/>
          <w:lang w:val="en-US"/>
        </w:rPr>
      </w:pPr>
      <w:r>
        <w:rPr>
          <w:rFonts w:cstheme="minorHAnsi"/>
          <w:lang w:val="en-US"/>
        </w:rPr>
        <w:t xml:space="preserve">Poor </w:t>
      </w:r>
      <w:r>
        <w:rPr>
          <w:rFonts w:cstheme="minorHAnsi"/>
          <w:b/>
          <w:i/>
          <w:lang w:val="en-US"/>
        </w:rPr>
        <w:t>response</w:t>
      </w:r>
      <w:r>
        <w:rPr>
          <w:rFonts w:cstheme="minorHAnsi"/>
          <w:b/>
          <w:lang w:val="en-US"/>
        </w:rPr>
        <w:t xml:space="preserve"> </w:t>
      </w:r>
      <w:r>
        <w:rPr>
          <w:rFonts w:cstheme="minorHAnsi"/>
          <w:lang w:val="en-US"/>
        </w:rPr>
        <w:t xml:space="preserve">and </w:t>
      </w:r>
      <w:r>
        <w:rPr>
          <w:rFonts w:cstheme="minorHAnsi"/>
          <w:b/>
          <w:i/>
          <w:lang w:val="en-US"/>
        </w:rPr>
        <w:t>completion rates,</w:t>
      </w:r>
      <w:r>
        <w:rPr>
          <w:rFonts w:cstheme="minorHAnsi"/>
          <w:lang w:val="en-US"/>
        </w:rPr>
        <w:t xml:space="preserve"> as well as problems with</w:t>
      </w:r>
      <w:r>
        <w:rPr>
          <w:rFonts w:cstheme="minorHAnsi"/>
          <w:b/>
          <w:i/>
          <w:lang w:val="en-US"/>
        </w:rPr>
        <w:t xml:space="preserve"> validity of responses, </w:t>
      </w:r>
      <w:r>
        <w:rPr>
          <w:rFonts w:cstheme="minorHAnsi"/>
          <w:lang w:val="en-US"/>
        </w:rPr>
        <w:t xml:space="preserve">are risks which could </w:t>
      </w:r>
      <w:proofErr w:type="spellStart"/>
      <w:r>
        <w:rPr>
          <w:rFonts w:cstheme="minorHAnsi"/>
          <w:lang w:val="en-US"/>
        </w:rPr>
        <w:t>jeopardise</w:t>
      </w:r>
      <w:proofErr w:type="spellEnd"/>
      <w:r>
        <w:rPr>
          <w:rFonts w:cstheme="minorHAnsi"/>
          <w:lang w:val="en-US"/>
        </w:rPr>
        <w:t xml:space="preserve"> the value of the data gathered in this exercise. Pre-emptive and follow-up researcher action can mitigate them </w:t>
      </w:r>
      <w:r w:rsidRPr="00BA36E5">
        <w:rPr>
          <w:rFonts w:cstheme="minorHAnsi"/>
          <w:b/>
          <w:bCs/>
          <w:lang w:val="en-US"/>
        </w:rPr>
        <w:t xml:space="preserve">(Appendix 11). </w:t>
      </w:r>
    </w:p>
    <w:p w:rsidR="00721AC2" w:rsidRDefault="00721AC2" w:rsidP="00BA36E5">
      <w:pPr>
        <w:spacing w:line="480" w:lineRule="auto"/>
        <w:jc w:val="both"/>
        <w:rPr>
          <w:rFonts w:cstheme="minorHAnsi"/>
          <w:lang w:val="en-US"/>
        </w:rPr>
      </w:pPr>
      <w:r>
        <w:rPr>
          <w:rFonts w:cstheme="minorHAnsi"/>
          <w:lang w:val="en-US"/>
        </w:rPr>
        <w:t xml:space="preserve">The questionnaires will include a core of </w:t>
      </w:r>
      <w:r>
        <w:rPr>
          <w:rFonts w:cstheme="minorHAnsi"/>
          <w:b/>
          <w:i/>
          <w:lang w:val="en-US"/>
        </w:rPr>
        <w:t>closed questions</w:t>
      </w:r>
      <w:r>
        <w:rPr>
          <w:rFonts w:cstheme="minorHAnsi"/>
          <w:lang w:val="en-US"/>
        </w:rPr>
        <w:t xml:space="preserve"> common to all three designs, and questions specific to each agency’s role, to gather quantitative data about prevalence of LC and ME/CFS in </w:t>
      </w:r>
      <w:r>
        <w:rPr>
          <w:rFonts w:cstheme="minorHAnsi"/>
          <w:lang w:val="en-US"/>
        </w:rPr>
        <w:lastRenderedPageBreak/>
        <w:t xml:space="preserve">children, known triggers, duration, trajectory and severity of the illness, school attendance, etc. At least one </w:t>
      </w:r>
      <w:r>
        <w:rPr>
          <w:rFonts w:cstheme="minorHAnsi"/>
          <w:b/>
          <w:i/>
          <w:lang w:val="en-US"/>
        </w:rPr>
        <w:t>open question</w:t>
      </w:r>
      <w:r>
        <w:rPr>
          <w:rFonts w:cstheme="minorHAnsi"/>
          <w:lang w:val="en-US"/>
        </w:rPr>
        <w:t xml:space="preserve"> will be included for other comments.</w:t>
      </w:r>
    </w:p>
    <w:p w:rsidR="00721AC2" w:rsidRDefault="00721AC2" w:rsidP="00BA36E5">
      <w:pPr>
        <w:spacing w:line="480" w:lineRule="auto"/>
        <w:jc w:val="both"/>
        <w:rPr>
          <w:rFonts w:cstheme="minorHAnsi"/>
          <w:lang w:val="en-US"/>
        </w:rPr>
      </w:pPr>
    </w:p>
    <w:p w:rsidR="00721AC2" w:rsidRDefault="00721AC2" w:rsidP="00BA36E5">
      <w:pPr>
        <w:pStyle w:val="Heading4"/>
        <w:spacing w:after="240" w:line="480" w:lineRule="auto"/>
        <w:jc w:val="both"/>
        <w:rPr>
          <w:i w:val="0"/>
          <w:sz w:val="26"/>
          <w:szCs w:val="26"/>
          <w:lang w:val="en-US"/>
        </w:rPr>
      </w:pPr>
      <w:r>
        <w:rPr>
          <w:i w:val="0"/>
          <w:sz w:val="26"/>
          <w:szCs w:val="26"/>
          <w:lang w:val="en-US"/>
        </w:rPr>
        <w:t>Phase 1.3 - Structured interviews</w:t>
      </w:r>
    </w:p>
    <w:p w:rsidR="00721AC2" w:rsidRDefault="00721AC2" w:rsidP="00BA36E5">
      <w:pPr>
        <w:spacing w:after="240" w:line="480" w:lineRule="auto"/>
        <w:jc w:val="both"/>
        <w:rPr>
          <w:rFonts w:cstheme="minorHAnsi"/>
          <w:color w:val="C00000"/>
          <w:lang w:val="en-US"/>
        </w:rPr>
      </w:pPr>
      <w:r>
        <w:rPr>
          <w:rFonts w:cstheme="minorHAnsi"/>
          <w:lang w:val="en-US"/>
        </w:rPr>
        <w:t>The kinds of interviewee and data being sought are different in Phases 1 and 2</w:t>
      </w:r>
      <w:r w:rsidR="00BA36E5">
        <w:rPr>
          <w:rFonts w:cstheme="minorHAnsi"/>
          <w:lang w:val="en-US"/>
        </w:rPr>
        <w:t xml:space="preserve"> </w:t>
      </w:r>
      <w:r>
        <w:rPr>
          <w:rFonts w:cstheme="minorHAnsi"/>
          <w:lang w:val="en-US"/>
        </w:rPr>
        <w:t xml:space="preserve">and call for different styles of interview.  </w:t>
      </w:r>
    </w:p>
    <w:p w:rsidR="00721AC2" w:rsidRDefault="00721AC2" w:rsidP="00BA36E5">
      <w:pPr>
        <w:spacing w:after="240" w:line="480" w:lineRule="auto"/>
        <w:jc w:val="both"/>
        <w:rPr>
          <w:rFonts w:cstheme="minorHAnsi"/>
          <w:lang w:val="en-US"/>
        </w:rPr>
      </w:pPr>
      <w:r>
        <w:rPr>
          <w:rFonts w:cstheme="minorHAnsi"/>
          <w:lang w:val="en-US"/>
        </w:rPr>
        <w:t xml:space="preserve">In Phase 1.3 the primary aim is to follow up on and plug any remaining gaps in the quantitative data from Phases 1.1 / 1.2 - i.e. to reach </w:t>
      </w:r>
      <w:r>
        <w:rPr>
          <w:rFonts w:cstheme="minorHAnsi"/>
          <w:b/>
          <w:lang w:val="en-US"/>
        </w:rPr>
        <w:t xml:space="preserve">saturation, </w:t>
      </w:r>
      <w:r>
        <w:rPr>
          <w:rFonts w:cstheme="minorHAnsi"/>
          <w:lang w:val="en-US"/>
        </w:rPr>
        <w:t xml:space="preserve">a concept usually associated with qualitative </w:t>
      </w:r>
      <w:r>
        <w:rPr>
          <w:rFonts w:cstheme="minorHAnsi"/>
          <w:b/>
          <w:lang w:val="en-US"/>
        </w:rPr>
        <w:t xml:space="preserve">grounded theory </w:t>
      </w:r>
      <w:r>
        <w:rPr>
          <w:rFonts w:cstheme="minorHAnsi"/>
          <w:lang w:val="en-US"/>
        </w:rPr>
        <w:t xml:space="preserve">(Bryman, 2008, p.542; Saunders </w:t>
      </w:r>
      <w:r>
        <w:rPr>
          <w:rFonts w:cstheme="minorHAnsi"/>
          <w:i/>
          <w:lang w:val="en-US"/>
        </w:rPr>
        <w:t>et al</w:t>
      </w:r>
      <w:r>
        <w:rPr>
          <w:rFonts w:cstheme="minorHAnsi"/>
          <w:lang w:val="en-US"/>
        </w:rPr>
        <w:t xml:space="preserve">, 2018) - but also to allow key professionals to bring to the attention of the researcher any relevant additional information which might feed constructively into the overall Phase 1 analysis. Therefore, the interview design will lean heavily towards the structured model for quantitative data collection, with a limited option for the inclusion of unplanned-for qualitative data. </w:t>
      </w:r>
    </w:p>
    <w:p w:rsidR="00721AC2" w:rsidRDefault="00721AC2" w:rsidP="00BA36E5">
      <w:pPr>
        <w:spacing w:line="480" w:lineRule="auto"/>
        <w:jc w:val="both"/>
        <w:rPr>
          <w:rFonts w:cstheme="minorHAnsi"/>
          <w:lang w:val="en-US"/>
        </w:rPr>
      </w:pPr>
      <w:r>
        <w:rPr>
          <w:rFonts w:cstheme="minorHAnsi"/>
          <w:lang w:val="en-US"/>
        </w:rPr>
        <w:t xml:space="preserve">The </w:t>
      </w:r>
      <w:r>
        <w:rPr>
          <w:rFonts w:cstheme="minorHAnsi"/>
          <w:b/>
          <w:lang w:val="en-US"/>
        </w:rPr>
        <w:t xml:space="preserve">Structured Interview </w:t>
      </w:r>
      <w:r>
        <w:rPr>
          <w:rFonts w:cstheme="minorHAnsi"/>
          <w:lang w:val="en-US"/>
        </w:rPr>
        <w:t xml:space="preserve">allows for the </w:t>
      </w:r>
      <w:proofErr w:type="spellStart"/>
      <w:r>
        <w:rPr>
          <w:rFonts w:cstheme="minorHAnsi"/>
          <w:lang w:val="en-US"/>
        </w:rPr>
        <w:t>standardisation</w:t>
      </w:r>
      <w:proofErr w:type="spellEnd"/>
      <w:r>
        <w:rPr>
          <w:rFonts w:cstheme="minorHAnsi"/>
          <w:lang w:val="en-US"/>
        </w:rPr>
        <w:t xml:space="preserve"> of questioning and recording of responses (Bryman, 2008, p.193). </w:t>
      </w:r>
    </w:p>
    <w:p w:rsidR="00721AC2" w:rsidRDefault="00721AC2" w:rsidP="00BA36E5">
      <w:pPr>
        <w:spacing w:line="480" w:lineRule="auto"/>
        <w:jc w:val="both"/>
        <w:rPr>
          <w:rFonts w:cstheme="minorHAnsi"/>
          <w:lang w:val="en-US"/>
        </w:rPr>
      </w:pPr>
      <w:r>
        <w:rPr>
          <w:rFonts w:cstheme="minorHAnsi"/>
          <w:b/>
          <w:lang w:val="en-US"/>
        </w:rPr>
        <w:t xml:space="preserve">Closed questions </w:t>
      </w:r>
      <w:r>
        <w:rPr>
          <w:rFonts w:cstheme="minorHAnsi"/>
          <w:lang w:val="en-US"/>
        </w:rPr>
        <w:t xml:space="preserve">are </w:t>
      </w:r>
      <w:proofErr w:type="spellStart"/>
      <w:r>
        <w:rPr>
          <w:rFonts w:cstheme="minorHAnsi"/>
          <w:lang w:val="en-US"/>
        </w:rPr>
        <w:t>favoured</w:t>
      </w:r>
      <w:proofErr w:type="spellEnd"/>
      <w:r>
        <w:rPr>
          <w:rFonts w:cstheme="minorHAnsi"/>
          <w:lang w:val="en-US"/>
        </w:rPr>
        <w:t xml:space="preserve">, participants being offered a limited choice of two or more options e.g. on a </w:t>
      </w:r>
      <w:r>
        <w:rPr>
          <w:rFonts w:cstheme="minorHAnsi"/>
          <w:b/>
          <w:lang w:val="en-US"/>
        </w:rPr>
        <w:t>Likert Scale</w:t>
      </w:r>
      <w:r>
        <w:rPr>
          <w:rFonts w:cstheme="minorHAnsi"/>
          <w:lang w:val="en-US"/>
        </w:rPr>
        <w:t xml:space="preserve">.  </w:t>
      </w:r>
    </w:p>
    <w:p w:rsidR="00721AC2" w:rsidRDefault="00721AC2" w:rsidP="00BA36E5">
      <w:pPr>
        <w:spacing w:line="480" w:lineRule="auto"/>
        <w:jc w:val="both"/>
        <w:rPr>
          <w:rFonts w:cstheme="minorHAnsi"/>
          <w:lang w:val="en-US"/>
        </w:rPr>
      </w:pPr>
      <w:r>
        <w:rPr>
          <w:rFonts w:cstheme="minorHAnsi"/>
          <w:lang w:val="en-US"/>
        </w:rPr>
        <w:t>Careful design of the</w:t>
      </w:r>
      <w:r>
        <w:rPr>
          <w:rFonts w:cstheme="minorHAnsi"/>
          <w:b/>
          <w:lang w:val="en-US"/>
        </w:rPr>
        <w:t xml:space="preserve"> interview schedule </w:t>
      </w:r>
      <w:r>
        <w:rPr>
          <w:rFonts w:cstheme="minorHAnsi"/>
          <w:lang w:val="en-US"/>
        </w:rPr>
        <w:t xml:space="preserve">is essential: responses can be pre-coded, reducing the need for post-interview coding decisions which might introduce inconsistencies or bias, e.g. </w:t>
      </w:r>
      <w:r>
        <w:rPr>
          <w:rFonts w:cstheme="minorHAnsi"/>
          <w:b/>
          <w:lang w:val="en-US"/>
        </w:rPr>
        <w:t>systematic bias</w:t>
      </w:r>
      <w:r>
        <w:rPr>
          <w:rFonts w:cstheme="minorHAnsi"/>
          <w:lang w:val="en-US"/>
        </w:rPr>
        <w:t xml:space="preserve"> </w:t>
      </w:r>
      <w:r>
        <w:rPr>
          <w:rFonts w:cstheme="minorHAnsi"/>
          <w:color w:val="000000" w:themeColor="text1"/>
          <w:lang w:val="en-US"/>
        </w:rPr>
        <w:t>(Malone, Nicholl &amp; Tracey, 2014).</w:t>
      </w:r>
    </w:p>
    <w:p w:rsidR="00721AC2" w:rsidRDefault="00721AC2" w:rsidP="00BA36E5">
      <w:pPr>
        <w:pStyle w:val="Heading4"/>
        <w:spacing w:after="240" w:line="480" w:lineRule="auto"/>
        <w:jc w:val="both"/>
        <w:rPr>
          <w:rFonts w:cstheme="minorHAnsi"/>
          <w:i w:val="0"/>
          <w:sz w:val="24"/>
          <w:szCs w:val="24"/>
          <w:lang w:val="en-US"/>
        </w:rPr>
      </w:pPr>
      <w:r>
        <w:rPr>
          <w:rFonts w:cstheme="minorHAnsi"/>
          <w:i w:val="0"/>
          <w:sz w:val="24"/>
          <w:szCs w:val="24"/>
          <w:lang w:val="en-US"/>
        </w:rPr>
        <w:lastRenderedPageBreak/>
        <w:t>Phase 2 - Semi-structured interviews</w:t>
      </w:r>
    </w:p>
    <w:p w:rsidR="00721AC2" w:rsidRDefault="00721AC2" w:rsidP="00BA36E5">
      <w:pPr>
        <w:spacing w:after="240" w:line="480" w:lineRule="auto"/>
        <w:jc w:val="both"/>
        <w:rPr>
          <w:rFonts w:cstheme="minorHAnsi"/>
          <w:lang w:val="en-US"/>
        </w:rPr>
      </w:pPr>
      <w:r>
        <w:rPr>
          <w:rFonts w:cstheme="minorHAnsi"/>
          <w:b/>
          <w:lang w:val="en-US"/>
        </w:rPr>
        <w:t>Semi-structured</w:t>
      </w:r>
      <w:r>
        <w:rPr>
          <w:rFonts w:cstheme="minorHAnsi"/>
          <w:lang w:val="en-US"/>
        </w:rPr>
        <w:t xml:space="preserve"> and </w:t>
      </w:r>
      <w:r>
        <w:rPr>
          <w:rFonts w:cstheme="minorHAnsi"/>
          <w:b/>
          <w:lang w:val="en-US"/>
        </w:rPr>
        <w:t xml:space="preserve">unstructured interviews </w:t>
      </w:r>
      <w:r>
        <w:rPr>
          <w:rFonts w:cstheme="minorHAnsi"/>
          <w:lang w:val="en-US"/>
        </w:rPr>
        <w:t xml:space="preserve">represent a spectrum of techniques whose varying levels of flexibility lend themselves to the more effective gathering of non-numeric data on perceptions, values, and ideas, and are therefore more likely to be useful to the </w:t>
      </w:r>
      <w:r>
        <w:rPr>
          <w:rFonts w:cstheme="minorHAnsi"/>
          <w:b/>
          <w:lang w:val="en-US"/>
        </w:rPr>
        <w:t>inductive,</w:t>
      </w:r>
      <w:r>
        <w:rPr>
          <w:rFonts w:cstheme="minorHAnsi"/>
          <w:lang w:val="en-US"/>
        </w:rPr>
        <w:t xml:space="preserve"> </w:t>
      </w:r>
      <w:r>
        <w:rPr>
          <w:rFonts w:cstheme="minorHAnsi"/>
          <w:b/>
          <w:lang w:val="en-US"/>
        </w:rPr>
        <w:t>phenomenological</w:t>
      </w:r>
      <w:r>
        <w:rPr>
          <w:rFonts w:cstheme="minorHAnsi"/>
          <w:lang w:val="en-US"/>
        </w:rPr>
        <w:t xml:space="preserve"> ‘ground up’ approach of qualitative research, which aims to see the world through the eyes of the people being studied and, if possible, to ‘get under the bonnet’.</w:t>
      </w:r>
    </w:p>
    <w:p w:rsidR="00721AC2" w:rsidRDefault="00721AC2" w:rsidP="00BA36E5">
      <w:pPr>
        <w:spacing w:line="480" w:lineRule="auto"/>
        <w:jc w:val="both"/>
        <w:rPr>
          <w:rFonts w:cstheme="minorHAnsi"/>
          <w:lang w:val="en-US"/>
        </w:rPr>
      </w:pPr>
      <w:r>
        <w:rPr>
          <w:rFonts w:cstheme="minorHAnsi"/>
          <w:lang w:val="en-US"/>
        </w:rPr>
        <w:t xml:space="preserve">Denscombe notes that </w:t>
      </w:r>
      <w:r>
        <w:rPr>
          <w:rFonts w:cstheme="minorHAnsi"/>
          <w:i/>
          <w:lang w:val="en-US"/>
        </w:rPr>
        <w:t xml:space="preserve">“This can be particularly important when dealing with such things as experiences of illness” </w:t>
      </w:r>
      <w:r>
        <w:rPr>
          <w:rFonts w:cstheme="minorHAnsi"/>
          <w:lang w:val="en-US"/>
        </w:rPr>
        <w:t>(2021</w:t>
      </w:r>
      <w:proofErr w:type="gramStart"/>
      <w:r>
        <w:rPr>
          <w:rFonts w:cstheme="minorHAnsi"/>
          <w:lang w:val="en-US"/>
        </w:rPr>
        <w:t>,p.134</w:t>
      </w:r>
      <w:proofErr w:type="gramEnd"/>
      <w:r>
        <w:rPr>
          <w:rFonts w:cstheme="minorHAnsi"/>
          <w:lang w:val="en-US"/>
        </w:rPr>
        <w:t>), as in this study.</w:t>
      </w:r>
    </w:p>
    <w:p w:rsidR="00721AC2" w:rsidRDefault="00721AC2" w:rsidP="00BA36E5">
      <w:pPr>
        <w:spacing w:line="480" w:lineRule="auto"/>
        <w:jc w:val="both"/>
        <w:rPr>
          <w:rFonts w:cstheme="minorHAnsi"/>
          <w:lang w:val="en-US"/>
        </w:rPr>
      </w:pPr>
      <w:r>
        <w:rPr>
          <w:rFonts w:cstheme="minorHAnsi"/>
          <w:lang w:val="en-US"/>
        </w:rPr>
        <w:t>As Carel (2016, p.1) says:</w:t>
      </w:r>
    </w:p>
    <w:p w:rsidR="00721AC2" w:rsidRDefault="00721AC2" w:rsidP="00BA36E5">
      <w:pPr>
        <w:spacing w:line="480" w:lineRule="auto"/>
        <w:ind w:left="720"/>
        <w:jc w:val="both"/>
        <w:rPr>
          <w:rFonts w:cstheme="minorHAnsi"/>
          <w:shd w:val="clear" w:color="auto" w:fill="FFFFFF"/>
          <w:lang w:val="en-US"/>
        </w:rPr>
      </w:pPr>
      <w:r>
        <w:rPr>
          <w:rFonts w:cstheme="minorHAnsi"/>
          <w:i/>
          <w:shd w:val="clear" w:color="auto" w:fill="FFFFFF"/>
          <w:lang w:val="en-US"/>
        </w:rPr>
        <w:t>”It is not enough to see illness as an entity in the world that can be studied with the tools of science. In order to fully understand illness it also has to be studied as a lived experience”.</w:t>
      </w:r>
      <w:r>
        <w:rPr>
          <w:rFonts w:cstheme="minorHAnsi"/>
          <w:shd w:val="clear" w:color="auto" w:fill="FFFFFF"/>
          <w:lang w:val="en-US"/>
        </w:rPr>
        <w:t> </w:t>
      </w:r>
    </w:p>
    <w:p w:rsidR="00721AC2" w:rsidRDefault="00721AC2" w:rsidP="00BA36E5">
      <w:pPr>
        <w:spacing w:line="480" w:lineRule="auto"/>
        <w:jc w:val="both"/>
        <w:rPr>
          <w:rFonts w:cstheme="minorHAnsi"/>
          <w:lang w:val="en-US"/>
        </w:rPr>
      </w:pPr>
      <w:r>
        <w:rPr>
          <w:rFonts w:cstheme="minorHAnsi"/>
          <w:lang w:val="en-US"/>
        </w:rPr>
        <w:t xml:space="preserve">The semi-structured interviewer will aim to ask all of the questions on the </w:t>
      </w:r>
      <w:r>
        <w:rPr>
          <w:rFonts w:cstheme="minorHAnsi"/>
          <w:b/>
          <w:lang w:val="en-US"/>
        </w:rPr>
        <w:t>interview guide</w:t>
      </w:r>
      <w:r>
        <w:rPr>
          <w:rFonts w:cstheme="minorHAnsi"/>
          <w:lang w:val="en-US"/>
        </w:rPr>
        <w:t xml:space="preserve"> (although not necessarily always in the same order), but is free to ask add-ons and follow ups. He needs to adopt a “</w:t>
      </w:r>
      <w:r>
        <w:rPr>
          <w:rFonts w:cstheme="minorHAnsi"/>
          <w:i/>
          <w:lang w:val="en-US"/>
        </w:rPr>
        <w:t>Deliberate Naivete</w:t>
      </w:r>
      <w:r>
        <w:rPr>
          <w:rFonts w:cstheme="minorHAnsi"/>
          <w:lang w:val="en-US"/>
        </w:rPr>
        <w:t xml:space="preserve">” (Kvale, 1996, p.31), a </w:t>
      </w:r>
      <w:r>
        <w:rPr>
          <w:rFonts w:cstheme="minorHAnsi"/>
          <w:b/>
          <w:lang w:val="en-US"/>
        </w:rPr>
        <w:t>bracketing off</w:t>
      </w:r>
      <w:r>
        <w:rPr>
          <w:rFonts w:cstheme="minorHAnsi"/>
          <w:lang w:val="en-US"/>
        </w:rPr>
        <w:t xml:space="preserve"> (</w:t>
      </w:r>
      <w:proofErr w:type="spellStart"/>
      <w:r>
        <w:rPr>
          <w:rFonts w:cstheme="minorHAnsi"/>
          <w:b/>
          <w:lang w:val="en-US"/>
        </w:rPr>
        <w:t>epoche</w:t>
      </w:r>
      <w:proofErr w:type="spellEnd"/>
      <w:proofErr w:type="gramStart"/>
      <w:r>
        <w:rPr>
          <w:rFonts w:cstheme="minorHAnsi"/>
          <w:lang w:val="en-US"/>
        </w:rPr>
        <w:t>)(</w:t>
      </w:r>
      <w:proofErr w:type="gramEnd"/>
      <w:r>
        <w:rPr>
          <w:rFonts w:cstheme="minorHAnsi"/>
          <w:lang w:val="en-US"/>
        </w:rPr>
        <w:t xml:space="preserve">Thomas &amp; </w:t>
      </w:r>
      <w:proofErr w:type="spellStart"/>
      <w:r>
        <w:rPr>
          <w:rFonts w:cstheme="minorHAnsi"/>
          <w:lang w:val="en-US"/>
        </w:rPr>
        <w:t>Sohn</w:t>
      </w:r>
      <w:proofErr w:type="spellEnd"/>
      <w:r>
        <w:rPr>
          <w:rFonts w:cstheme="minorHAnsi"/>
          <w:lang w:val="en-US"/>
        </w:rPr>
        <w:t xml:space="preserve">, 2023) of his own preconceptions, and be ready to respond flexibly to the interviewee’s </w:t>
      </w:r>
      <w:r>
        <w:rPr>
          <w:rFonts w:cstheme="minorHAnsi"/>
          <w:b/>
          <w:lang w:val="en-US"/>
        </w:rPr>
        <w:t xml:space="preserve">ramblings </w:t>
      </w:r>
      <w:r>
        <w:rPr>
          <w:rFonts w:cstheme="minorHAnsi"/>
          <w:lang w:val="en-US"/>
        </w:rPr>
        <w:t>which may contain rich material relevant to the study.</w:t>
      </w:r>
    </w:p>
    <w:p w:rsidR="00721AC2" w:rsidRDefault="00721AC2" w:rsidP="00BA36E5">
      <w:pPr>
        <w:pStyle w:val="Heading4"/>
        <w:spacing w:before="0" w:after="240" w:line="480" w:lineRule="auto"/>
        <w:jc w:val="both"/>
        <w:rPr>
          <w:rFonts w:asciiTheme="minorHAnsi" w:hAnsiTheme="minorHAnsi" w:cstheme="minorHAnsi"/>
          <w:b w:val="0"/>
          <w:i w:val="0"/>
          <w:color w:val="auto"/>
          <w:lang w:val="en-US"/>
        </w:rPr>
      </w:pPr>
      <w:r>
        <w:rPr>
          <w:rFonts w:asciiTheme="minorHAnsi" w:hAnsiTheme="minorHAnsi" w:cstheme="minorHAnsi"/>
          <w:b w:val="0"/>
          <w:i w:val="0"/>
          <w:color w:val="auto"/>
          <w:lang w:val="en-US"/>
        </w:rPr>
        <w:lastRenderedPageBreak/>
        <w:t xml:space="preserve">The qualitative researcher is more concerned with promoting </w:t>
      </w:r>
      <w:r>
        <w:rPr>
          <w:rFonts w:asciiTheme="minorHAnsi" w:hAnsiTheme="minorHAnsi" w:cstheme="minorHAnsi"/>
          <w:i w:val="0"/>
          <w:color w:val="auto"/>
          <w:lang w:val="en-US"/>
        </w:rPr>
        <w:t>ecological validity</w:t>
      </w:r>
      <w:r>
        <w:rPr>
          <w:rFonts w:asciiTheme="minorHAnsi" w:hAnsiTheme="minorHAnsi" w:cstheme="minorHAnsi"/>
          <w:b w:val="0"/>
          <w:i w:val="0"/>
          <w:color w:val="auto"/>
          <w:lang w:val="en-US"/>
        </w:rPr>
        <w:t xml:space="preserve"> (e.g. by conducting the interviews in the families’ homes) than issues of internal or external validity, or replicability (Bryman, 2008, p.33). </w:t>
      </w:r>
    </w:p>
    <w:p w:rsidR="00721AC2" w:rsidRDefault="00721AC2" w:rsidP="00BA36E5">
      <w:pPr>
        <w:spacing w:after="240" w:line="480" w:lineRule="auto"/>
        <w:jc w:val="both"/>
        <w:rPr>
          <w:rFonts w:cstheme="minorHAnsi"/>
          <w:lang w:val="en-US"/>
        </w:rPr>
      </w:pPr>
      <w:r>
        <w:rPr>
          <w:rFonts w:cstheme="minorHAnsi"/>
          <w:lang w:val="en-US"/>
        </w:rPr>
        <w:t xml:space="preserve">A </w:t>
      </w:r>
      <w:r>
        <w:rPr>
          <w:rFonts w:cstheme="minorHAnsi"/>
          <w:b/>
          <w:lang w:val="en-US"/>
        </w:rPr>
        <w:t>representative sample</w:t>
      </w:r>
      <w:r>
        <w:rPr>
          <w:rFonts w:cstheme="minorHAnsi"/>
          <w:lang w:val="en-US"/>
        </w:rPr>
        <w:t xml:space="preserve"> of children will need to be identified from those counted in Phase 1, using </w:t>
      </w:r>
      <w:r>
        <w:rPr>
          <w:rFonts w:cstheme="minorHAnsi"/>
          <w:b/>
          <w:lang w:val="en-US"/>
        </w:rPr>
        <w:t xml:space="preserve">non-probability </w:t>
      </w:r>
      <w:r>
        <w:rPr>
          <w:rFonts w:cstheme="minorHAnsi"/>
          <w:lang w:val="en-US"/>
        </w:rPr>
        <w:t xml:space="preserve">(because relatively low numbers) </w:t>
      </w:r>
      <w:r>
        <w:rPr>
          <w:rFonts w:cstheme="minorHAnsi"/>
          <w:b/>
          <w:lang w:val="en-US"/>
        </w:rPr>
        <w:t>quota sampling</w:t>
      </w:r>
      <w:r>
        <w:rPr>
          <w:rFonts w:cstheme="minorHAnsi"/>
          <w:lang w:val="en-US"/>
        </w:rPr>
        <w:t xml:space="preserve"> (e.g. X% of children at each severity level) or </w:t>
      </w:r>
      <w:r>
        <w:rPr>
          <w:rFonts w:cstheme="minorHAnsi"/>
          <w:b/>
          <w:lang w:val="en-US"/>
        </w:rPr>
        <w:t>purposive sampling</w:t>
      </w:r>
      <w:r>
        <w:rPr>
          <w:rFonts w:cstheme="minorHAnsi"/>
          <w:lang w:val="en-US"/>
        </w:rPr>
        <w:t xml:space="preserve"> (e.g. to provide a cross-section of experience) (Denscombe, 2021, pp.70-81).</w:t>
      </w:r>
    </w:p>
    <w:p w:rsidR="00721AC2" w:rsidRDefault="00721AC2" w:rsidP="00BA36E5">
      <w:pPr>
        <w:pStyle w:val="Heading4"/>
        <w:spacing w:line="480" w:lineRule="auto"/>
        <w:rPr>
          <w:rFonts w:cstheme="minorHAnsi"/>
          <w:i w:val="0"/>
          <w:lang w:val="en-US"/>
        </w:rPr>
      </w:pPr>
    </w:p>
    <w:p w:rsidR="00721AC2" w:rsidRDefault="00721AC2" w:rsidP="00BA36E5">
      <w:pPr>
        <w:pStyle w:val="Heading4"/>
        <w:spacing w:line="480" w:lineRule="auto"/>
        <w:rPr>
          <w:rFonts w:cstheme="minorHAnsi"/>
          <w:i w:val="0"/>
          <w:sz w:val="24"/>
          <w:szCs w:val="24"/>
          <w:lang w:val="en-US"/>
        </w:rPr>
      </w:pPr>
      <w:r>
        <w:rPr>
          <w:rFonts w:cstheme="minorHAnsi"/>
          <w:i w:val="0"/>
          <w:sz w:val="24"/>
          <w:szCs w:val="24"/>
          <w:lang w:val="en-US"/>
        </w:rPr>
        <w:t>Pilots</w:t>
      </w:r>
    </w:p>
    <w:p w:rsidR="00721AC2" w:rsidRDefault="00721AC2" w:rsidP="00BA36E5">
      <w:pPr>
        <w:spacing w:line="480" w:lineRule="auto"/>
        <w:jc w:val="both"/>
        <w:rPr>
          <w:rFonts w:cstheme="minorHAnsi"/>
          <w:lang w:val="en-US"/>
        </w:rPr>
      </w:pPr>
    </w:p>
    <w:p w:rsidR="00721AC2" w:rsidRDefault="00721AC2" w:rsidP="00BA36E5">
      <w:pPr>
        <w:spacing w:line="480" w:lineRule="auto"/>
        <w:jc w:val="both"/>
        <w:rPr>
          <w:rFonts w:cstheme="minorHAnsi"/>
          <w:b/>
          <w:color w:val="F79646" w:themeColor="accent6"/>
          <w:sz w:val="28"/>
          <w:szCs w:val="28"/>
          <w:lang w:val="en-US"/>
        </w:rPr>
      </w:pPr>
      <w:r>
        <w:rPr>
          <w:rFonts w:cstheme="minorHAnsi"/>
          <w:lang w:val="en-US"/>
        </w:rPr>
        <w:t>Pilots to test all Phase 1 and 2 research tools will identify shortcoming and allow for modifications prior to roll-out.</w:t>
      </w:r>
    </w:p>
    <w:p w:rsidR="00721AC2" w:rsidRDefault="00721AC2" w:rsidP="00BA36E5">
      <w:pPr>
        <w:pStyle w:val="Heading4"/>
        <w:spacing w:line="480" w:lineRule="auto"/>
        <w:jc w:val="both"/>
        <w:rPr>
          <w:rFonts w:asciiTheme="minorHAnsi" w:hAnsiTheme="minorHAnsi" w:cstheme="minorHAnsi"/>
          <w:i w:val="0"/>
          <w:sz w:val="26"/>
          <w:szCs w:val="26"/>
          <w:lang w:val="en-US"/>
        </w:rPr>
      </w:pPr>
      <w:r>
        <w:rPr>
          <w:rFonts w:asciiTheme="minorHAnsi" w:hAnsiTheme="minorHAnsi" w:cstheme="minorHAnsi"/>
          <w:i w:val="0"/>
          <w:sz w:val="26"/>
          <w:szCs w:val="26"/>
          <w:lang w:val="en-US"/>
        </w:rPr>
        <w:t>Data Analysis and integration</w:t>
      </w:r>
    </w:p>
    <w:p w:rsidR="00721AC2" w:rsidRDefault="00721AC2" w:rsidP="00BA36E5">
      <w:pPr>
        <w:pStyle w:val="ListParagraph"/>
        <w:spacing w:line="480" w:lineRule="auto"/>
        <w:ind w:left="0"/>
        <w:jc w:val="both"/>
        <w:rPr>
          <w:rFonts w:cstheme="minorHAnsi"/>
          <w:b/>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r>
        <w:rPr>
          <w:rFonts w:cstheme="minorHAnsi"/>
          <w:color w:val="403152" w:themeColor="accent4" w:themeShade="80"/>
          <w:lang w:val="en-US"/>
        </w:rPr>
        <w:t xml:space="preserve">In this explanatory sequential mixed methods design, the quantitative data from Phase 1 is </w:t>
      </w:r>
      <w:proofErr w:type="spellStart"/>
      <w:r>
        <w:rPr>
          <w:rFonts w:cstheme="minorHAnsi"/>
          <w:color w:val="403152" w:themeColor="accent4" w:themeShade="80"/>
          <w:lang w:val="en-US"/>
        </w:rPr>
        <w:t>analysed</w:t>
      </w:r>
      <w:proofErr w:type="spellEnd"/>
      <w:r>
        <w:rPr>
          <w:rFonts w:cstheme="minorHAnsi"/>
          <w:color w:val="403152" w:themeColor="accent4" w:themeShade="80"/>
          <w:lang w:val="en-US"/>
        </w:rPr>
        <w:t xml:space="preserve"> first, and used to plan and inform the qualitative Phase 2 (sample selection, questions to be asked, etc.)  (Creswell &amp; Hirose, 2019, p.1). Phase 2 results are </w:t>
      </w:r>
      <w:proofErr w:type="spellStart"/>
      <w:r>
        <w:rPr>
          <w:rFonts w:cstheme="minorHAnsi"/>
          <w:color w:val="403152" w:themeColor="accent4" w:themeShade="80"/>
          <w:lang w:val="en-US"/>
        </w:rPr>
        <w:t>analysed</w:t>
      </w:r>
      <w:proofErr w:type="spellEnd"/>
      <w:r>
        <w:rPr>
          <w:rFonts w:cstheme="minorHAnsi"/>
          <w:color w:val="403152" w:themeColor="accent4" w:themeShade="80"/>
          <w:lang w:val="en-US"/>
        </w:rPr>
        <w:t xml:space="preserve"> separately, before being integrated with the Phase 1 results via techniques including </w:t>
      </w:r>
      <w:r>
        <w:rPr>
          <w:rFonts w:cstheme="minorHAnsi"/>
          <w:b/>
          <w:color w:val="403152" w:themeColor="accent4" w:themeShade="80"/>
          <w:lang w:val="en-US"/>
        </w:rPr>
        <w:t xml:space="preserve">triangulation </w:t>
      </w:r>
      <w:r>
        <w:rPr>
          <w:rFonts w:cstheme="minorHAnsi"/>
          <w:color w:val="403152" w:themeColor="accent4" w:themeShade="80"/>
          <w:lang w:val="en-US"/>
        </w:rPr>
        <w:t xml:space="preserve">(Fig.3). </w:t>
      </w: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0F1305" w:rsidP="00BA36E5">
      <w:pPr>
        <w:pStyle w:val="ListParagraph"/>
        <w:spacing w:line="480" w:lineRule="auto"/>
        <w:ind w:left="0"/>
        <w:jc w:val="both"/>
        <w:rPr>
          <w:rFonts w:cstheme="minorHAnsi"/>
          <w:color w:val="403152" w:themeColor="accent4" w:themeShade="80"/>
          <w:lang w:val="en-US"/>
        </w:rPr>
      </w:pPr>
      <w:r w:rsidRPr="000F1305">
        <w:rPr>
          <w:noProof/>
          <w:lang w:val="en-US"/>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 o:spid="_x0000_s1026" type="#_x0000_t15" style="position:absolute;left:0;text-align:left;margin-left:1.1pt;margin-top:9.05pt;width:98.7pt;height:62.2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">
            <v:textbox>
              <w:txbxContent>
                <w:p w:rsidR="00721AC2" w:rsidRDefault="00721AC2" w:rsidP="00721AC2">
                  <w:pPr>
                    <w:rPr>
                      <w:sz w:val="20"/>
                      <w:szCs w:val="20"/>
                    </w:rPr>
                  </w:pPr>
                  <w:r>
                    <w:rPr>
                      <w:sz w:val="20"/>
                      <w:szCs w:val="20"/>
                    </w:rPr>
                    <w:t>Phase 1: Quantitative data collection and stats analysis</w:t>
                  </w:r>
                </w:p>
              </w:txbxContent>
            </v:textbox>
          </v:shape>
        </w:pict>
      </w:r>
      <w:r w:rsidRPr="000F1305">
        <w:rPr>
          <w:noProof/>
          <w:lang w:val="en-US"/>
        </w:rPr>
        <w:pict>
          <v:shape id="AutoShape 4" o:spid="_x0000_s1027" type="#_x0000_t15" style="position:absolute;left:0;text-align:left;margin-left:116.75pt;margin-top:9.05pt;width:98.7pt;height:62.2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">
            <v:textbox>
              <w:txbxContent>
                <w:p w:rsidR="00721AC2" w:rsidRDefault="00721AC2" w:rsidP="00721AC2">
                  <w:pPr>
                    <w:rPr>
                      <w:sz w:val="20"/>
                      <w:szCs w:val="20"/>
                    </w:rPr>
                  </w:pPr>
                  <w:r>
                    <w:rPr>
                      <w:sz w:val="20"/>
                      <w:szCs w:val="20"/>
                    </w:rPr>
                    <w:t>Identify results for follow up – select sample for Phase 2</w:t>
                  </w:r>
                </w:p>
              </w:txbxContent>
            </v:textbox>
          </v:shape>
        </w:pict>
      </w:r>
      <w:r w:rsidRPr="000F1305">
        <w:rPr>
          <w:noProof/>
          <w:lang w:val="en-US"/>
        </w:rPr>
        <w:pict>
          <v:shapetype id="_x0000_t202" coordsize="21600,21600" o:spt="202" path="m,l,21600r21600,l21600,xe">
            <v:stroke joinstyle="miter"/>
            <v:path gradientshapeok="t" o:connecttype="rect"/>
          </v:shapetype>
          <v:shape id="Text Box 5" o:spid="_x0000_s1028" type="#_x0000_t202" style="position:absolute;left:0;text-align:left;margin-left:341.45pt;margin-top:9.05pt;width:115.65pt;height:62.2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">
            <v:textbox>
              <w:txbxContent>
                <w:p w:rsidR="00721AC2" w:rsidRDefault="00721AC2" w:rsidP="00721AC2">
                  <w:pPr>
                    <w:rPr>
                      <w:sz w:val="20"/>
                      <w:szCs w:val="20"/>
                    </w:rPr>
                  </w:pPr>
                  <w:r>
                    <w:rPr>
                      <w:sz w:val="20"/>
                      <w:szCs w:val="20"/>
                    </w:rPr>
                    <w:t xml:space="preserve">Triangulate / </w:t>
                  </w:r>
                  <w:proofErr w:type="gramStart"/>
                  <w:r>
                    <w:rPr>
                      <w:sz w:val="20"/>
                      <w:szCs w:val="20"/>
                    </w:rPr>
                    <w:t>Interpret results – how qualitative explains</w:t>
                  </w:r>
                  <w:proofErr w:type="gramEnd"/>
                  <w:r>
                    <w:rPr>
                      <w:sz w:val="20"/>
                      <w:szCs w:val="20"/>
                    </w:rPr>
                    <w:t xml:space="preserve"> / illuminates quantitative</w:t>
                  </w:r>
                </w:p>
                <w:p w:rsidR="00721AC2" w:rsidRDefault="00721AC2" w:rsidP="00721AC2"/>
              </w:txbxContent>
            </v:textbox>
          </v:shape>
        </w:pict>
      </w:r>
      <w:r w:rsidRPr="000F1305">
        <w:rPr>
          <w:noProof/>
          <w:lang w:val="en-US"/>
        </w:rPr>
        <w:pict>
          <v:shape id="AutoShape 3" o:spid="_x0000_s1029" type="#_x0000_t15" style="position:absolute;left:0;text-align:left;margin-left:229.1pt;margin-top:9.05pt;width:98.15pt;height:62.2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">
            <v:textbox>
              <w:txbxContent>
                <w:p w:rsidR="00721AC2" w:rsidRDefault="00721AC2" w:rsidP="00721AC2">
                  <w:pPr>
                    <w:rPr>
                      <w:sz w:val="20"/>
                      <w:szCs w:val="20"/>
                    </w:rPr>
                  </w:pPr>
                  <w:r>
                    <w:rPr>
                      <w:sz w:val="20"/>
                      <w:szCs w:val="20"/>
                    </w:rPr>
                    <w:t>Phase 2: Qualitative data collection and analysis</w:t>
                  </w:r>
                </w:p>
              </w:txbxContent>
            </v:textbox>
          </v:shape>
        </w:pict>
      </w: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sz w:val="18"/>
          <w:szCs w:val="18"/>
          <w:lang w:val="en-US"/>
        </w:rPr>
      </w:pPr>
      <w:r>
        <w:rPr>
          <w:rFonts w:cstheme="minorHAnsi"/>
          <w:color w:val="403152" w:themeColor="accent4" w:themeShade="80"/>
          <w:sz w:val="18"/>
          <w:szCs w:val="18"/>
          <w:lang w:val="en-US"/>
        </w:rPr>
        <w:t>Fig 3 Explanatory sequential mixed methods design (adapted from Denscombe, p.218)</w:t>
      </w: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r>
        <w:rPr>
          <w:rFonts w:cstheme="minorHAnsi"/>
          <w:color w:val="403152" w:themeColor="accent4" w:themeShade="80"/>
          <w:lang w:val="en-US"/>
        </w:rPr>
        <w:t xml:space="preserve">Phase 2 interviews will be audio recorded and transcribed before the data is submitted to </w:t>
      </w:r>
      <w:r>
        <w:rPr>
          <w:rFonts w:cstheme="minorHAnsi"/>
          <w:b/>
          <w:color w:val="403152" w:themeColor="accent4" w:themeShade="80"/>
          <w:lang w:val="en-US"/>
        </w:rPr>
        <w:t>thematic analysis</w:t>
      </w:r>
      <w:r>
        <w:rPr>
          <w:rFonts w:cstheme="minorHAnsi"/>
          <w:color w:val="403152" w:themeColor="accent4" w:themeShade="80"/>
          <w:lang w:val="en-US"/>
        </w:rPr>
        <w:t xml:space="preserve">. </w:t>
      </w: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ListParagraph"/>
        <w:spacing w:line="480" w:lineRule="auto"/>
        <w:ind w:left="0"/>
        <w:jc w:val="both"/>
        <w:rPr>
          <w:rFonts w:cstheme="minorHAnsi"/>
          <w:color w:val="403152" w:themeColor="accent4" w:themeShade="80"/>
          <w:lang w:val="en-US"/>
        </w:rPr>
      </w:pPr>
      <w:r>
        <w:rPr>
          <w:rFonts w:cstheme="minorHAnsi"/>
          <w:color w:val="403152" w:themeColor="accent4" w:themeShade="80"/>
          <w:lang w:val="en-US"/>
        </w:rPr>
        <w:t>The aim is not to merge the two sets of data, but for the qualitative to provide greater depth and insight into the quantitative (</w:t>
      </w:r>
      <w:proofErr w:type="spellStart"/>
      <w:r>
        <w:rPr>
          <w:rFonts w:cstheme="minorHAnsi"/>
          <w:color w:val="333333"/>
          <w:shd w:val="clear" w:color="auto" w:fill="FFFFFF"/>
          <w:lang w:val="en-US"/>
        </w:rPr>
        <w:t>O’Cathain</w:t>
      </w:r>
      <w:proofErr w:type="spellEnd"/>
      <w:r>
        <w:rPr>
          <w:rFonts w:cstheme="minorHAnsi"/>
          <w:color w:val="333333"/>
          <w:shd w:val="clear" w:color="auto" w:fill="FFFFFF"/>
          <w:lang w:val="en-US"/>
        </w:rPr>
        <w:t xml:space="preserve">, Murphy &amp; </w:t>
      </w:r>
      <w:proofErr w:type="spellStart"/>
      <w:r>
        <w:rPr>
          <w:rFonts w:cstheme="minorHAnsi"/>
          <w:color w:val="333333"/>
          <w:shd w:val="clear" w:color="auto" w:fill="FFFFFF"/>
          <w:lang w:val="en-US"/>
        </w:rPr>
        <w:t>Nicholl</w:t>
      </w:r>
      <w:proofErr w:type="spellEnd"/>
      <w:r>
        <w:rPr>
          <w:rFonts w:cstheme="minorHAnsi"/>
          <w:color w:val="333333"/>
          <w:shd w:val="clear" w:color="auto" w:fill="FFFFFF"/>
          <w:lang w:val="en-US"/>
        </w:rPr>
        <w:t xml:space="preserve">, 2010). </w:t>
      </w:r>
      <w:r>
        <w:rPr>
          <w:rFonts w:cstheme="minorHAnsi"/>
          <w:color w:val="403152" w:themeColor="accent4" w:themeShade="80"/>
          <w:lang w:val="en-US"/>
        </w:rPr>
        <w:t xml:space="preserve">Different sample sizes prevent direct comparison. The aim of triangulation is </w:t>
      </w:r>
      <w:r>
        <w:rPr>
          <w:rFonts w:cstheme="minorHAnsi"/>
          <w:i/>
          <w:color w:val="403152" w:themeColor="accent4" w:themeShade="80"/>
          <w:lang w:val="en-US"/>
        </w:rPr>
        <w:t>“…to offset the weaknesses of each method, and challenge the biases that come from only one perspective”</w:t>
      </w:r>
      <w:r>
        <w:rPr>
          <w:rFonts w:cstheme="minorHAnsi"/>
          <w:color w:val="403152" w:themeColor="accent4" w:themeShade="80"/>
          <w:lang w:val="en-US"/>
        </w:rPr>
        <w:t xml:space="preserve"> (Green &amp; Thorogood, p.282).</w:t>
      </w:r>
    </w:p>
    <w:p w:rsidR="00721AC2" w:rsidRDefault="00721AC2" w:rsidP="00BA36E5">
      <w:pPr>
        <w:pStyle w:val="ListParagraph"/>
        <w:spacing w:line="480" w:lineRule="auto"/>
        <w:ind w:left="0"/>
        <w:jc w:val="both"/>
        <w:rPr>
          <w:rFonts w:cstheme="minorHAnsi"/>
          <w:color w:val="403152" w:themeColor="accent4" w:themeShade="80"/>
          <w:lang w:val="en-US"/>
        </w:rPr>
      </w:pPr>
    </w:p>
    <w:p w:rsidR="00721AC2" w:rsidRDefault="00721AC2" w:rsidP="00BA36E5">
      <w:pPr>
        <w:pStyle w:val="Heading3"/>
        <w:spacing w:after="240" w:line="480" w:lineRule="auto"/>
        <w:jc w:val="both"/>
        <w:rPr>
          <w:rFonts w:asciiTheme="minorHAnsi" w:hAnsiTheme="minorHAnsi" w:cstheme="minorHAnsi"/>
          <w:sz w:val="26"/>
          <w:szCs w:val="26"/>
          <w:lang w:val="en-US"/>
        </w:rPr>
      </w:pPr>
      <w:r>
        <w:rPr>
          <w:rFonts w:asciiTheme="minorHAnsi" w:hAnsiTheme="minorHAnsi" w:cstheme="minorHAnsi"/>
          <w:sz w:val="26"/>
          <w:szCs w:val="26"/>
          <w:lang w:val="en-US"/>
        </w:rPr>
        <w:t xml:space="preserve">Other research designs / methods </w:t>
      </w:r>
    </w:p>
    <w:p w:rsidR="00721AC2" w:rsidRDefault="00721AC2" w:rsidP="00BA36E5">
      <w:pPr>
        <w:spacing w:line="480" w:lineRule="auto"/>
        <w:jc w:val="both"/>
        <w:rPr>
          <w:rFonts w:cstheme="minorHAnsi"/>
          <w:lang w:val="en-US"/>
        </w:rPr>
      </w:pPr>
      <w:r>
        <w:rPr>
          <w:rFonts w:cstheme="minorHAnsi"/>
          <w:b/>
          <w:lang w:val="en-US"/>
        </w:rPr>
        <w:t>Case study</w:t>
      </w:r>
      <w:r>
        <w:rPr>
          <w:rFonts w:cstheme="minorHAnsi"/>
          <w:lang w:val="en-US"/>
        </w:rPr>
        <w:t xml:space="preserve">, </w:t>
      </w:r>
      <w:r>
        <w:rPr>
          <w:rFonts w:cstheme="minorHAnsi"/>
          <w:b/>
          <w:lang w:val="en-US"/>
        </w:rPr>
        <w:t>focus group</w:t>
      </w:r>
      <w:r>
        <w:rPr>
          <w:rFonts w:cstheme="minorHAnsi"/>
          <w:lang w:val="en-US"/>
        </w:rPr>
        <w:t xml:space="preserve"> and </w:t>
      </w:r>
      <w:r>
        <w:rPr>
          <w:rFonts w:cstheme="minorHAnsi"/>
          <w:b/>
          <w:lang w:val="en-US"/>
        </w:rPr>
        <w:t>action research</w:t>
      </w:r>
      <w:r>
        <w:rPr>
          <w:rFonts w:cstheme="minorHAnsi"/>
          <w:lang w:val="en-US"/>
        </w:rPr>
        <w:t xml:space="preserve"> were considered </w:t>
      </w:r>
      <w:r w:rsidRPr="00BA36E5">
        <w:rPr>
          <w:rFonts w:cstheme="minorHAnsi"/>
          <w:b/>
          <w:bCs/>
          <w:lang w:val="en-US"/>
        </w:rPr>
        <w:t>(Appendix 12).</w:t>
      </w:r>
    </w:p>
    <w:p w:rsidR="00721AC2" w:rsidRDefault="00721AC2" w:rsidP="00BA36E5">
      <w:pPr>
        <w:pStyle w:val="Heading2"/>
        <w:spacing w:line="480" w:lineRule="auto"/>
        <w:jc w:val="both"/>
        <w:rPr>
          <w:rFonts w:asciiTheme="minorHAnsi" w:hAnsiTheme="minorHAnsi" w:cstheme="minorHAnsi"/>
          <w:lang w:val="en-US"/>
        </w:rPr>
      </w:pPr>
    </w:p>
    <w:p w:rsidR="00721AC2" w:rsidRDefault="00721AC2" w:rsidP="00BA36E5">
      <w:pPr>
        <w:pStyle w:val="Heading2"/>
        <w:spacing w:after="240" w:line="480" w:lineRule="auto"/>
        <w:jc w:val="both"/>
        <w:rPr>
          <w:rFonts w:asciiTheme="minorHAnsi" w:hAnsiTheme="minorHAnsi" w:cstheme="minorHAnsi"/>
          <w:lang w:val="en-US"/>
        </w:rPr>
      </w:pPr>
      <w:r>
        <w:rPr>
          <w:rFonts w:asciiTheme="minorHAnsi" w:hAnsiTheme="minorHAnsi" w:cstheme="minorHAnsi"/>
          <w:lang w:val="en-US"/>
        </w:rPr>
        <w:t>Ethical considerations</w:t>
      </w:r>
    </w:p>
    <w:p w:rsidR="00721AC2" w:rsidRDefault="00721AC2" w:rsidP="00BA36E5">
      <w:pPr>
        <w:spacing w:after="240" w:line="480" w:lineRule="auto"/>
        <w:jc w:val="both"/>
        <w:rPr>
          <w:rFonts w:cstheme="minorHAnsi"/>
          <w:lang w:val="en-US"/>
        </w:rPr>
      </w:pPr>
      <w:r>
        <w:rPr>
          <w:rFonts w:cstheme="minorHAnsi"/>
          <w:lang w:val="en-US"/>
        </w:rPr>
        <w:t xml:space="preserve">If the proposed study is to be approved and supported by all the multi-agency partners (from whom data will be sought), the researcher will need to consult the existing codes of research ethics within Health, Education and Social Services (e.g. BSA, 2017; SRA, 2021; BERA, 2019: NHS, 2016), as well as UWTSD (UWTSD, 2022), to ensure compliance.  </w:t>
      </w:r>
    </w:p>
    <w:p w:rsidR="00721AC2" w:rsidRDefault="00721AC2" w:rsidP="00BA36E5">
      <w:pPr>
        <w:spacing w:after="240" w:line="480" w:lineRule="auto"/>
        <w:jc w:val="both"/>
        <w:rPr>
          <w:rFonts w:cstheme="minorHAnsi"/>
          <w:lang w:val="en-US"/>
        </w:rPr>
      </w:pPr>
      <w:r>
        <w:rPr>
          <w:rFonts w:cstheme="minorHAnsi"/>
          <w:lang w:val="en-US"/>
        </w:rPr>
        <w:lastRenderedPageBreak/>
        <w:t xml:space="preserve">Core values, such as honesty, integrity, accuracy, truthfulness, trustworthiness, and ‘Do no harm’ underpin good research. </w:t>
      </w:r>
    </w:p>
    <w:p w:rsidR="00721AC2" w:rsidRDefault="00721AC2" w:rsidP="00BA36E5">
      <w:pPr>
        <w:spacing w:line="480" w:lineRule="auto"/>
        <w:jc w:val="both"/>
        <w:rPr>
          <w:rFonts w:cstheme="minorHAnsi"/>
          <w:lang w:val="en-US"/>
        </w:rPr>
      </w:pPr>
      <w:r>
        <w:rPr>
          <w:rFonts w:cstheme="minorHAnsi"/>
          <w:lang w:val="en-US"/>
        </w:rPr>
        <w:t xml:space="preserve">Extra care must be taken when working with children and families, especially when they may be vulnerable by virtue of disability or ill health, as in this study: </w:t>
      </w:r>
    </w:p>
    <w:p w:rsidR="00721AC2" w:rsidRDefault="00721AC2" w:rsidP="00BA36E5">
      <w:pPr>
        <w:pStyle w:val="ListParagraph"/>
        <w:numPr>
          <w:ilvl w:val="0"/>
          <w:numId w:val="14"/>
        </w:numPr>
        <w:spacing w:line="480" w:lineRule="auto"/>
        <w:jc w:val="both"/>
        <w:rPr>
          <w:rFonts w:cstheme="minorHAnsi"/>
          <w:lang w:val="en-US"/>
        </w:rPr>
      </w:pPr>
      <w:r>
        <w:rPr>
          <w:rFonts w:cstheme="minorHAnsi"/>
          <w:lang w:val="en-US"/>
        </w:rPr>
        <w:t>Ensure appropriate DBS checks and consent forms are in place;</w:t>
      </w:r>
    </w:p>
    <w:p w:rsidR="00721AC2" w:rsidRDefault="00721AC2" w:rsidP="00BA36E5">
      <w:pPr>
        <w:pStyle w:val="ListParagraph"/>
        <w:numPr>
          <w:ilvl w:val="0"/>
          <w:numId w:val="14"/>
        </w:numPr>
        <w:spacing w:line="480" w:lineRule="auto"/>
        <w:jc w:val="both"/>
        <w:rPr>
          <w:rFonts w:cstheme="minorHAnsi"/>
          <w:lang w:val="en-US"/>
        </w:rPr>
      </w:pPr>
      <w:r>
        <w:rPr>
          <w:rFonts w:cstheme="minorHAnsi"/>
          <w:lang w:val="en-US"/>
        </w:rPr>
        <w:t>Anticipate that Phase 2 interviews may bring to the surface sensitive and emotional issues, -consider how upset can be managed / minimized (e.g. hold interviews in the family home) and how information can be shared / reported without breaching confidentiality (e.g. maintaining anonymity using codes / pseudonyms)</w:t>
      </w:r>
    </w:p>
    <w:p w:rsidR="00721AC2" w:rsidRDefault="00721AC2" w:rsidP="00BA36E5">
      <w:pPr>
        <w:pStyle w:val="ListParagraph"/>
        <w:numPr>
          <w:ilvl w:val="0"/>
          <w:numId w:val="14"/>
        </w:numPr>
        <w:spacing w:line="480" w:lineRule="auto"/>
        <w:jc w:val="both"/>
        <w:rPr>
          <w:rFonts w:cstheme="minorHAnsi"/>
          <w:lang w:val="en-US"/>
        </w:rPr>
      </w:pPr>
      <w:proofErr w:type="spellStart"/>
      <w:r>
        <w:rPr>
          <w:rFonts w:cstheme="minorHAnsi"/>
          <w:lang w:val="en-US"/>
        </w:rPr>
        <w:t>Recognise</w:t>
      </w:r>
      <w:proofErr w:type="spellEnd"/>
      <w:r>
        <w:rPr>
          <w:rFonts w:cstheme="minorHAnsi"/>
          <w:lang w:val="en-US"/>
        </w:rPr>
        <w:t xml:space="preserve"> that children with LC and ME/CFS may struggle to sustain involvement in the interview process - interviews may need to be ‘chunked’ over more than one visit to avoid inducing  post-exertional exacerbation of symptoms (NICE, 2021, p.12). </w:t>
      </w:r>
    </w:p>
    <w:p w:rsidR="00721AC2" w:rsidRDefault="00721AC2" w:rsidP="00BA36E5">
      <w:pPr>
        <w:pStyle w:val="ListParagraph"/>
        <w:numPr>
          <w:ilvl w:val="0"/>
          <w:numId w:val="14"/>
        </w:numPr>
        <w:spacing w:line="480" w:lineRule="auto"/>
        <w:jc w:val="both"/>
        <w:rPr>
          <w:rFonts w:cstheme="minorHAnsi"/>
          <w:lang w:val="en-US"/>
        </w:rPr>
      </w:pPr>
      <w:r>
        <w:rPr>
          <w:rFonts w:cstheme="minorHAnsi"/>
          <w:lang w:val="en-US"/>
        </w:rPr>
        <w:t>Ensure that participants are fully aware of the purposes of the study (via covering letter and verbal introduction), how their data will be used and stored (in line with GPDR), that participation is voluntary and consent can be refused or withdrawn at any stage (the child’s consent should be sought in addition to parent’s).</w:t>
      </w:r>
    </w:p>
    <w:p w:rsidR="00721AC2" w:rsidRDefault="00721AC2" w:rsidP="00BA36E5">
      <w:pPr>
        <w:pStyle w:val="Heading1"/>
        <w:spacing w:after="240" w:line="480" w:lineRule="auto"/>
        <w:jc w:val="both"/>
        <w:rPr>
          <w:rFonts w:asciiTheme="minorHAnsi" w:hAnsiTheme="minorHAnsi" w:cstheme="minorHAnsi"/>
          <w:lang w:val="en-US"/>
        </w:rPr>
      </w:pPr>
      <w:r>
        <w:rPr>
          <w:rFonts w:asciiTheme="minorHAnsi" w:hAnsiTheme="minorHAnsi" w:cstheme="minorHAnsi"/>
          <w:lang w:val="en-US"/>
        </w:rPr>
        <w:t>Conclusion</w:t>
      </w:r>
    </w:p>
    <w:p w:rsidR="00721AC2" w:rsidRDefault="00721AC2" w:rsidP="00BA36E5">
      <w:pPr>
        <w:spacing w:after="240" w:line="480" w:lineRule="auto"/>
        <w:jc w:val="both"/>
        <w:rPr>
          <w:rFonts w:cstheme="minorHAnsi"/>
          <w:lang w:val="en-US"/>
        </w:rPr>
      </w:pPr>
      <w:r>
        <w:rPr>
          <w:rFonts w:cstheme="minorHAnsi"/>
          <w:lang w:val="en-US"/>
        </w:rPr>
        <w:t>LC and ME/CFS are chronic, multi-system, potentially disabling health conditions which can have immediate and long-lasting implications for children’s well-being in terms of health, access to education, social development, and future prospects. Yet inconsistencies in how the conditions are understood amongst professionals across all agencies can lead to delays in diagnosis/mis-</w:t>
      </w:r>
      <w:proofErr w:type="gramStart"/>
      <w:r>
        <w:rPr>
          <w:rFonts w:cstheme="minorHAnsi"/>
          <w:lang w:val="en-US"/>
        </w:rPr>
        <w:t>diagnosis  and</w:t>
      </w:r>
      <w:proofErr w:type="gramEnd"/>
      <w:r>
        <w:rPr>
          <w:rFonts w:cstheme="minorHAnsi"/>
          <w:lang w:val="en-US"/>
        </w:rPr>
        <w:t xml:space="preserve"> </w:t>
      </w:r>
      <w:r>
        <w:rPr>
          <w:rFonts w:cstheme="minorHAnsi"/>
          <w:lang w:val="en-US"/>
        </w:rPr>
        <w:lastRenderedPageBreak/>
        <w:t>inappropriate,  harmful or absent provision. Their complex needs require a joined up multi-agency response.</w:t>
      </w:r>
    </w:p>
    <w:p w:rsidR="00721AC2" w:rsidRDefault="00721AC2" w:rsidP="00BA36E5">
      <w:pPr>
        <w:pStyle w:val="Heading4"/>
        <w:spacing w:before="0" w:after="240" w:line="480" w:lineRule="auto"/>
        <w:jc w:val="both"/>
        <w:rPr>
          <w:rFonts w:asciiTheme="minorHAnsi" w:hAnsiTheme="minorHAnsi" w:cstheme="minorHAnsi"/>
          <w:b w:val="0"/>
          <w:i w:val="0"/>
          <w:color w:val="auto"/>
          <w:lang w:val="en-US"/>
        </w:rPr>
      </w:pPr>
      <w:r>
        <w:rPr>
          <w:rFonts w:asciiTheme="minorHAnsi" w:hAnsiTheme="minorHAnsi" w:cstheme="minorHAnsi"/>
          <w:b w:val="0"/>
          <w:i w:val="0"/>
          <w:color w:val="auto"/>
          <w:lang w:val="en-US"/>
        </w:rPr>
        <w:t xml:space="preserve">The proposal is for an explanatory sequential mixed methods research design:  Phase 1 to gather primarily quantitative data to scope out the problem, followed by a qualitative Phase 2 in which a sample of children with LC and/or ME/CFS and their families/carers are given the chance to talk in depth about their experiences of their illness, its impact on their lives, and the multi-agency response. </w:t>
      </w:r>
    </w:p>
    <w:p w:rsidR="00721AC2" w:rsidRDefault="00721AC2" w:rsidP="00BA36E5">
      <w:pPr>
        <w:spacing w:after="240" w:line="480" w:lineRule="auto"/>
        <w:jc w:val="both"/>
        <w:rPr>
          <w:rFonts w:cstheme="minorHAnsi"/>
          <w:lang w:val="en-US"/>
        </w:rPr>
      </w:pPr>
      <w:r>
        <w:rPr>
          <w:rFonts w:cstheme="minorHAnsi"/>
          <w:lang w:val="en-US"/>
        </w:rPr>
        <w:t xml:space="preserve">Since there is no consistent coding or recording of these conditions either within any one agency or between agencies, a combination of methods will be needed to ‘dig out’ the Phase 1 data: starting with whatever is available on existing centrally held databases, added to by the results from questionnaires self-completed by individuals with access to setting-specific data, and structured interviews with key individuals to identify and plug gaps. </w:t>
      </w:r>
    </w:p>
    <w:p w:rsidR="00721AC2" w:rsidRDefault="00721AC2" w:rsidP="00BA36E5">
      <w:pPr>
        <w:spacing w:after="240" w:line="480" w:lineRule="auto"/>
        <w:jc w:val="both"/>
        <w:rPr>
          <w:rFonts w:cstheme="minorHAnsi"/>
          <w:lang w:val="en-US"/>
        </w:rPr>
      </w:pPr>
      <w:r>
        <w:rPr>
          <w:rFonts w:cstheme="minorHAnsi"/>
          <w:lang w:val="en-US"/>
        </w:rPr>
        <w:t>A powerful way of improving professionals understanding of the impact of LC and ME/CFS on children, and how well they are doing, as professionals, in responding to their needs, is to listen to the voices of the children themselves and of their families, talking about their experiences and perceptions in their own words. This is the aim of Phase 2. The semi-structured interview provides the opportunity to target specific issues (e.g. symptomology, severity, school attendance, social isolation) which can be cross referenced to Phase 1 quantitative data, whilst allowing flexibly for other, sometimes unexpected/unlooked-for, but insightful, themes to emerge.</w:t>
      </w:r>
    </w:p>
    <w:p w:rsidR="00721AC2" w:rsidRDefault="00721AC2" w:rsidP="00BA36E5">
      <w:pPr>
        <w:pStyle w:val="Heading1"/>
        <w:spacing w:after="240" w:line="480" w:lineRule="auto"/>
        <w:jc w:val="both"/>
        <w:rPr>
          <w:rFonts w:asciiTheme="minorHAnsi" w:hAnsiTheme="minorHAnsi" w:cstheme="minorHAnsi"/>
          <w:lang w:val="en-US"/>
        </w:rPr>
      </w:pPr>
      <w:r>
        <w:rPr>
          <w:rFonts w:asciiTheme="minorHAnsi" w:hAnsiTheme="minorHAnsi" w:cstheme="minorHAnsi"/>
          <w:lang w:val="en-US"/>
        </w:rPr>
        <w:t>Recommendations</w:t>
      </w:r>
    </w:p>
    <w:p w:rsidR="00721AC2" w:rsidRDefault="00721AC2" w:rsidP="00BA36E5">
      <w:pPr>
        <w:spacing w:after="240" w:line="480" w:lineRule="auto"/>
        <w:jc w:val="both"/>
        <w:rPr>
          <w:rFonts w:cstheme="minorHAnsi"/>
          <w:lang w:val="en-US"/>
        </w:rPr>
      </w:pPr>
      <w:r>
        <w:rPr>
          <w:rFonts w:cstheme="minorHAnsi"/>
          <w:lang w:val="en-US"/>
        </w:rPr>
        <w:t>Topics for future research which would build upon the proposed study could include:</w:t>
      </w:r>
    </w:p>
    <w:p w:rsidR="00721AC2" w:rsidRDefault="00721AC2" w:rsidP="00BA36E5">
      <w:pPr>
        <w:pStyle w:val="ListParagraph"/>
        <w:numPr>
          <w:ilvl w:val="0"/>
          <w:numId w:val="16"/>
        </w:numPr>
        <w:spacing w:line="480" w:lineRule="auto"/>
        <w:jc w:val="both"/>
        <w:rPr>
          <w:rFonts w:cstheme="minorHAnsi"/>
          <w:lang w:val="en-US"/>
        </w:rPr>
      </w:pPr>
      <w:r>
        <w:rPr>
          <w:rFonts w:cstheme="minorHAnsi"/>
          <w:lang w:val="en-US"/>
        </w:rPr>
        <w:t>Replication across a wider geographical area e.g. all HDUHB / Wales</w:t>
      </w:r>
    </w:p>
    <w:p w:rsidR="00721AC2" w:rsidRDefault="00721AC2" w:rsidP="00BA36E5">
      <w:pPr>
        <w:pStyle w:val="ListParagraph"/>
        <w:numPr>
          <w:ilvl w:val="0"/>
          <w:numId w:val="16"/>
        </w:numPr>
        <w:spacing w:line="480" w:lineRule="auto"/>
        <w:jc w:val="both"/>
        <w:rPr>
          <w:rFonts w:cstheme="minorHAnsi"/>
          <w:lang w:val="en-US"/>
        </w:rPr>
      </w:pPr>
      <w:r>
        <w:rPr>
          <w:rFonts w:cstheme="minorHAnsi"/>
          <w:lang w:val="en-US"/>
        </w:rPr>
        <w:lastRenderedPageBreak/>
        <w:t>A longitudinal study</w:t>
      </w:r>
      <w:r>
        <w:rPr>
          <w:rFonts w:cstheme="minorHAnsi"/>
          <w:b/>
          <w:color w:val="C00000"/>
          <w:lang w:val="en-US"/>
        </w:rPr>
        <w:t xml:space="preserve"> </w:t>
      </w:r>
    </w:p>
    <w:p w:rsidR="00721AC2" w:rsidRDefault="00721AC2" w:rsidP="00BA36E5">
      <w:pPr>
        <w:pStyle w:val="ListParagraph"/>
        <w:numPr>
          <w:ilvl w:val="0"/>
          <w:numId w:val="16"/>
        </w:numPr>
        <w:spacing w:line="480" w:lineRule="auto"/>
        <w:jc w:val="both"/>
        <w:rPr>
          <w:rFonts w:cstheme="minorHAnsi"/>
          <w:lang w:val="en-US"/>
        </w:rPr>
      </w:pPr>
      <w:r>
        <w:rPr>
          <w:rFonts w:cstheme="minorHAnsi"/>
          <w:lang w:val="en-US"/>
        </w:rPr>
        <w:t xml:space="preserve">The development of a multi-agency CPD </w:t>
      </w:r>
      <w:proofErr w:type="spellStart"/>
      <w:r>
        <w:rPr>
          <w:rFonts w:cstheme="minorHAnsi"/>
          <w:lang w:val="en-US"/>
        </w:rPr>
        <w:t>programme</w:t>
      </w:r>
      <w:proofErr w:type="spellEnd"/>
      <w:r>
        <w:rPr>
          <w:rFonts w:cstheme="minorHAnsi"/>
          <w:lang w:val="en-US"/>
        </w:rPr>
        <w:t xml:space="preserve"> </w:t>
      </w:r>
    </w:p>
    <w:p w:rsidR="00721AC2" w:rsidRDefault="00721AC2" w:rsidP="00BA36E5">
      <w:pPr>
        <w:pStyle w:val="ListParagraph"/>
        <w:numPr>
          <w:ilvl w:val="0"/>
          <w:numId w:val="16"/>
        </w:numPr>
        <w:spacing w:line="480" w:lineRule="auto"/>
        <w:jc w:val="both"/>
        <w:rPr>
          <w:rFonts w:cstheme="minorHAnsi"/>
          <w:lang w:val="en-US"/>
        </w:rPr>
      </w:pPr>
      <w:r>
        <w:rPr>
          <w:rFonts w:cstheme="minorHAnsi"/>
          <w:lang w:val="en-US"/>
        </w:rPr>
        <w:t xml:space="preserve">An experiment / quasi-experiment </w:t>
      </w:r>
    </w:p>
    <w:p w:rsidR="00721AC2" w:rsidRDefault="00721AC2" w:rsidP="00BA36E5">
      <w:pPr>
        <w:pStyle w:val="ListParagraph"/>
        <w:numPr>
          <w:ilvl w:val="0"/>
          <w:numId w:val="16"/>
        </w:numPr>
        <w:spacing w:after="0" w:line="480" w:lineRule="auto"/>
        <w:jc w:val="both"/>
        <w:rPr>
          <w:lang w:val="en-US"/>
        </w:rPr>
      </w:pPr>
      <w:r>
        <w:rPr>
          <w:rFonts w:cstheme="minorHAnsi"/>
          <w:lang w:val="en-US"/>
        </w:rPr>
        <w:t xml:space="preserve">Multi-agency recording protocol </w:t>
      </w:r>
    </w:p>
    <w:p w:rsidR="00721AC2" w:rsidRDefault="00721AC2" w:rsidP="00721AC2">
      <w:pPr>
        <w:pStyle w:val="Heading1"/>
        <w:spacing w:before="0"/>
        <w:rPr>
          <w:lang w:val="en-US"/>
        </w:rPr>
      </w:pPr>
    </w:p>
    <w:p w:rsidR="00721AC2" w:rsidRDefault="00721AC2" w:rsidP="00721AC2">
      <w:pPr>
        <w:pStyle w:val="Heading1"/>
        <w:spacing w:before="0"/>
        <w:rPr>
          <w:lang w:val="en-US"/>
        </w:rPr>
      </w:pPr>
    </w:p>
    <w:p w:rsidR="00721AC2" w:rsidRDefault="00721AC2" w:rsidP="00721AC2">
      <w:pPr>
        <w:pStyle w:val="Heading1"/>
        <w:spacing w:before="0"/>
        <w:rPr>
          <w:lang w:val="en-US"/>
        </w:rPr>
      </w:pPr>
    </w:p>
    <w:p w:rsidR="00490C46" w:rsidRDefault="00490C46" w:rsidP="00721AC2">
      <w:pPr>
        <w:pStyle w:val="Heading1"/>
        <w:spacing w:before="0"/>
        <w:rPr>
          <w:lang w:val="en-US"/>
        </w:rPr>
      </w:pPr>
    </w:p>
    <w:p w:rsidR="00490C46" w:rsidRDefault="00490C46" w:rsidP="00721AC2">
      <w:pPr>
        <w:pStyle w:val="Heading1"/>
        <w:spacing w:before="0"/>
        <w:rPr>
          <w:lang w:val="en-US"/>
        </w:rPr>
      </w:pPr>
    </w:p>
    <w:p w:rsidR="00490C46" w:rsidRDefault="00490C46" w:rsidP="00721AC2">
      <w:pPr>
        <w:pStyle w:val="Heading1"/>
        <w:spacing w:before="0"/>
        <w:rPr>
          <w:lang w:val="en-US"/>
        </w:rPr>
      </w:pPr>
    </w:p>
    <w:p w:rsidR="00490C46" w:rsidRDefault="00490C46" w:rsidP="00721AC2">
      <w:pPr>
        <w:pStyle w:val="Heading1"/>
        <w:spacing w:before="0"/>
        <w:rPr>
          <w:lang w:val="en-US"/>
        </w:rPr>
      </w:pPr>
    </w:p>
    <w:p w:rsidR="00490C46" w:rsidRDefault="00490C46" w:rsidP="00721AC2">
      <w:pPr>
        <w:pStyle w:val="Heading1"/>
        <w:spacing w:before="0"/>
        <w:rPr>
          <w:lang w:val="en-US"/>
        </w:rPr>
      </w:pPr>
    </w:p>
    <w:p w:rsidR="00490C46" w:rsidRDefault="00490C46" w:rsidP="00721AC2">
      <w:pPr>
        <w:pStyle w:val="Heading1"/>
        <w:spacing w:before="0"/>
        <w:rPr>
          <w:lang w:val="en-US"/>
        </w:rPr>
      </w:pPr>
    </w:p>
    <w:p w:rsidR="00FE704F" w:rsidRDefault="00FE704F" w:rsidP="00FE704F">
      <w:pPr>
        <w:rPr>
          <w:lang w:val="en-US"/>
        </w:rPr>
      </w:pPr>
    </w:p>
    <w:p w:rsidR="00FE704F" w:rsidRDefault="00FE704F" w:rsidP="00FE704F">
      <w:pPr>
        <w:rPr>
          <w:lang w:val="en-US"/>
        </w:rPr>
      </w:pPr>
    </w:p>
    <w:p w:rsidR="00FE704F" w:rsidRDefault="000F1305" w:rsidP="00FE704F">
      <w:pPr>
        <w:rPr>
          <w:lang w:val="en-US"/>
        </w:rPr>
      </w:pPr>
      <w:r>
        <w:rPr>
          <w:noProof/>
          <w:lang w:val="en-US"/>
        </w:rPr>
        <w:pict>
          <v:shape id="Text Box 2" o:spid="_x0000_s1030" type="#_x0000_t202" style="position:absolute;margin-left:27pt;margin-top:.35pt;width:98.4pt;height:25.2pt;z-index:2516700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">
            <v:textbox>
              <w:txbxContent>
                <w:p w:rsidR="00180F22" w:rsidRPr="00180F22" w:rsidRDefault="00180F22">
                  <w:pPr>
                    <w:rPr>
                      <w:lang w:val="en-US"/>
                    </w:rPr>
                  </w:pPr>
                  <w:r>
                    <w:rPr>
                      <w:lang w:val="en-US"/>
                    </w:rPr>
                    <w:t>Word count: 2988</w:t>
                  </w:r>
                </w:p>
              </w:txbxContent>
            </v:textbox>
            <w10:wrap type="square"/>
          </v:shape>
        </w:pict>
      </w: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Default="00FE704F" w:rsidP="00FE704F">
      <w:pPr>
        <w:rPr>
          <w:lang w:val="en-US"/>
        </w:rPr>
      </w:pPr>
    </w:p>
    <w:p w:rsidR="00FE704F" w:rsidRPr="00FE704F" w:rsidRDefault="00FE704F" w:rsidP="00FE704F">
      <w:pPr>
        <w:rPr>
          <w:lang w:val="en-US"/>
        </w:rPr>
      </w:pPr>
    </w:p>
    <w:p w:rsidR="00490C46" w:rsidRDefault="00490C46" w:rsidP="00490C46">
      <w:pPr>
        <w:pStyle w:val="Heading1"/>
        <w:keepNext w:val="0"/>
        <w:keepLines w:val="0"/>
        <w:widowControl w:val="0"/>
        <w:spacing w:before="0"/>
        <w:rPr>
          <w:lang w:val="en-US"/>
        </w:rPr>
      </w:pPr>
    </w:p>
    <w:p w:rsidR="00180F22" w:rsidRDefault="00180F22" w:rsidP="00490C46">
      <w:pPr>
        <w:pStyle w:val="Heading1"/>
        <w:keepNext w:val="0"/>
        <w:keepLines w:val="0"/>
        <w:widowControl w:val="0"/>
        <w:spacing w:before="0"/>
        <w:rPr>
          <w:lang w:val="en-US"/>
        </w:rPr>
      </w:pPr>
    </w:p>
    <w:p w:rsidR="00721AC2" w:rsidRDefault="00721AC2" w:rsidP="00490C46">
      <w:pPr>
        <w:pStyle w:val="Heading1"/>
        <w:keepNext w:val="0"/>
        <w:keepLines w:val="0"/>
        <w:widowControl w:val="0"/>
        <w:spacing w:before="0"/>
        <w:rPr>
          <w:lang w:val="en-US"/>
        </w:rPr>
      </w:pPr>
      <w:r>
        <w:rPr>
          <w:lang w:val="en-US"/>
        </w:rPr>
        <w:t>References (Main text)</w:t>
      </w:r>
    </w:p>
    <w:p w:rsidR="00721AC2" w:rsidRDefault="00721AC2" w:rsidP="00721AC2">
      <w:pPr>
        <w:shd w:val="clear" w:color="auto" w:fill="FFFF00"/>
        <w:spacing w:after="0" w:line="240" w:lineRule="auto"/>
        <w:textAlignment w:val="baseline"/>
        <w:outlineLvl w:val="0"/>
        <w:rPr>
          <w:lang w:val="en-US"/>
        </w:rPr>
      </w:pPr>
    </w:p>
    <w:p w:rsidR="00721AC2" w:rsidRDefault="00721AC2" w:rsidP="00721AC2">
      <w:pPr>
        <w:shd w:val="clear" w:color="auto" w:fill="FFFF00"/>
        <w:spacing w:after="0" w:line="240" w:lineRule="auto"/>
        <w:textAlignment w:val="baseline"/>
        <w:outlineLvl w:val="0"/>
        <w:rPr>
          <w:rFonts w:cstheme="minorHAnsi"/>
          <w:b/>
          <w:sz w:val="20"/>
          <w:szCs w:val="20"/>
          <w:lang w:val="en-US"/>
        </w:rPr>
      </w:pPr>
      <w:r>
        <w:rPr>
          <w:rFonts w:eastAsia="Times New Roman" w:cstheme="minorHAnsi"/>
          <w:b/>
          <w:color w:val="121212"/>
          <w:kern w:val="36"/>
          <w:sz w:val="20"/>
          <w:szCs w:val="20"/>
          <w:lang w:val="en-US"/>
        </w:rPr>
        <w:t>Adams, R. (2024</w:t>
      </w:r>
      <w:r>
        <w:rPr>
          <w:rFonts w:eastAsia="Times New Roman" w:cstheme="minorHAnsi"/>
          <w:color w:val="121212"/>
          <w:kern w:val="36"/>
          <w:sz w:val="20"/>
          <w:szCs w:val="20"/>
          <w:lang w:val="en-US"/>
        </w:rPr>
        <w:t xml:space="preserve">) </w:t>
      </w:r>
      <w:r>
        <w:rPr>
          <w:rFonts w:eastAsia="Times New Roman" w:cstheme="minorHAnsi"/>
          <w:i/>
          <w:color w:val="121212"/>
          <w:kern w:val="36"/>
          <w:sz w:val="20"/>
          <w:szCs w:val="20"/>
          <w:lang w:val="en-US"/>
        </w:rPr>
        <w:t>Record numbers of pupils in England absent for long periods, DfE data shows</w:t>
      </w:r>
      <w:r>
        <w:rPr>
          <w:rFonts w:eastAsia="Times New Roman" w:cstheme="minorHAnsi"/>
          <w:color w:val="121212"/>
          <w:kern w:val="36"/>
          <w:sz w:val="20"/>
          <w:szCs w:val="20"/>
          <w:lang w:val="en-US"/>
        </w:rPr>
        <w:t>. The Guardian Newspaper. Available at:</w:t>
      </w:r>
      <w:hyperlink r:id="rId12" w:history="1">
        <w:r>
          <w:rPr>
            <w:rStyle w:val="Hyperlink"/>
            <w:rFonts w:cstheme="minorHAnsi"/>
            <w:sz w:val="20"/>
            <w:szCs w:val="20"/>
            <w:lang w:val="en-US"/>
          </w:rPr>
          <w:t>https://www.theguardian.com/education/2024/mar/21/record-numbers-of-pupil-absences-in-england-dfe-figures-show</w:t>
        </w:r>
      </w:hyperlink>
    </w:p>
    <w:p w:rsidR="00721AC2" w:rsidRDefault="00721AC2" w:rsidP="00721AC2">
      <w:pPr>
        <w:shd w:val="clear" w:color="auto" w:fill="FFFF00"/>
        <w:spacing w:line="240" w:lineRule="auto"/>
        <w:rPr>
          <w:rFonts w:cstheme="minorHAnsi"/>
          <w:color w:val="212121"/>
          <w:sz w:val="20"/>
          <w:szCs w:val="20"/>
          <w:shd w:val="clear" w:color="auto" w:fill="FFFFFF"/>
          <w:lang w:val="en-US"/>
        </w:rPr>
      </w:pPr>
      <w:r>
        <w:rPr>
          <w:rFonts w:cstheme="minorHAnsi"/>
          <w:b/>
          <w:color w:val="212121"/>
          <w:sz w:val="20"/>
          <w:szCs w:val="20"/>
          <w:shd w:val="clear" w:color="auto" w:fill="FFFF00"/>
          <w:lang w:val="en-US"/>
        </w:rPr>
        <w:t>Brigden A, et al (2017</w:t>
      </w:r>
      <w:proofErr w:type="gramStart"/>
      <w:r>
        <w:rPr>
          <w:rFonts w:cstheme="minorHAnsi"/>
          <w:b/>
          <w:color w:val="212121"/>
          <w:sz w:val="20"/>
          <w:szCs w:val="20"/>
          <w:shd w:val="clear" w:color="auto" w:fill="FFFF00"/>
          <w:lang w:val="en-US"/>
        </w:rPr>
        <w:t>)</w:t>
      </w:r>
      <w:r>
        <w:rPr>
          <w:rFonts w:cstheme="minorHAnsi"/>
          <w:color w:val="212121"/>
          <w:sz w:val="20"/>
          <w:szCs w:val="20"/>
          <w:shd w:val="clear" w:color="auto" w:fill="FFFF00"/>
          <w:lang w:val="en-US"/>
        </w:rPr>
        <w:t xml:space="preserve">  </w:t>
      </w:r>
      <w:r>
        <w:rPr>
          <w:rFonts w:cstheme="minorHAnsi"/>
          <w:i/>
          <w:color w:val="212121"/>
          <w:sz w:val="20"/>
          <w:szCs w:val="20"/>
          <w:shd w:val="clear" w:color="auto" w:fill="FFFF00"/>
          <w:lang w:val="en-US"/>
        </w:rPr>
        <w:t>Practical</w:t>
      </w:r>
      <w:proofErr w:type="gramEnd"/>
      <w:r>
        <w:rPr>
          <w:rFonts w:cstheme="minorHAnsi"/>
          <w:i/>
          <w:color w:val="212121"/>
          <w:sz w:val="20"/>
          <w:szCs w:val="20"/>
          <w:shd w:val="clear" w:color="auto" w:fill="FFFF00"/>
          <w:lang w:val="en-US"/>
        </w:rPr>
        <w:t xml:space="preserve"> management of chronic fatigue syndrome or </w:t>
      </w:r>
      <w:proofErr w:type="spellStart"/>
      <w:r>
        <w:rPr>
          <w:rFonts w:cstheme="minorHAnsi"/>
          <w:i/>
          <w:color w:val="212121"/>
          <w:sz w:val="20"/>
          <w:szCs w:val="20"/>
          <w:shd w:val="clear" w:color="auto" w:fill="FFFF00"/>
          <w:lang w:val="en-US"/>
        </w:rPr>
        <w:t>myalgic</w:t>
      </w:r>
      <w:proofErr w:type="spellEnd"/>
      <w:r>
        <w:rPr>
          <w:rFonts w:cstheme="minorHAnsi"/>
          <w:i/>
          <w:color w:val="212121"/>
          <w:sz w:val="20"/>
          <w:szCs w:val="20"/>
          <w:shd w:val="clear" w:color="auto" w:fill="FFFF00"/>
          <w:lang w:val="en-US"/>
        </w:rPr>
        <w:t xml:space="preserve"> encephalomyelitis in childhood.</w:t>
      </w:r>
      <w:r>
        <w:rPr>
          <w:rFonts w:cstheme="minorHAnsi"/>
          <w:color w:val="212121"/>
          <w:sz w:val="20"/>
          <w:szCs w:val="20"/>
          <w:shd w:val="clear" w:color="auto" w:fill="FFFF00"/>
          <w:lang w:val="en-US"/>
        </w:rPr>
        <w:t xml:space="preserve"> Arch Dis Child. 2017 Oct;102(10):981-986. Available at: </w:t>
      </w:r>
      <w:hyperlink r:id="rId13" w:history="1">
        <w:r>
          <w:rPr>
            <w:rStyle w:val="Hyperlink"/>
            <w:rFonts w:cstheme="minorHAnsi"/>
            <w:sz w:val="20"/>
            <w:szCs w:val="20"/>
            <w:shd w:val="clear" w:color="auto" w:fill="FFFF00"/>
            <w:lang w:val="en-US"/>
          </w:rPr>
          <w:t>https://www.ncbi.nlm.nih.gov/pmc/articles/PMC5947766/</w:t>
        </w:r>
      </w:hyperlink>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auto"/>
          <w:sz w:val="20"/>
          <w:szCs w:val="20"/>
          <w:lang w:val="en-US"/>
        </w:rPr>
      </w:pPr>
      <w:r>
        <w:rPr>
          <w:rFonts w:asciiTheme="minorHAnsi" w:hAnsiTheme="minorHAnsi" w:cstheme="minorHAnsi"/>
          <w:color w:val="auto"/>
          <w:sz w:val="20"/>
          <w:szCs w:val="20"/>
          <w:lang w:val="en-US"/>
        </w:rPr>
        <w:t xml:space="preserve">BERA British Educational Research Association (2019) </w:t>
      </w:r>
      <w:r>
        <w:rPr>
          <w:rFonts w:asciiTheme="minorHAnsi" w:hAnsiTheme="minorHAnsi" w:cstheme="minorHAnsi"/>
          <w:b w:val="0"/>
          <w:i/>
          <w:color w:val="auto"/>
          <w:sz w:val="20"/>
          <w:szCs w:val="20"/>
          <w:lang w:val="en-US"/>
        </w:rPr>
        <w:t>Ethical Guidelines for Educational Research</w:t>
      </w:r>
      <w:r>
        <w:rPr>
          <w:rFonts w:asciiTheme="minorHAnsi" w:hAnsiTheme="minorHAnsi" w:cstheme="minorHAnsi"/>
          <w:color w:val="auto"/>
          <w:sz w:val="20"/>
          <w:szCs w:val="20"/>
          <w:lang w:val="en-US"/>
        </w:rPr>
        <w:t xml:space="preserve">. </w:t>
      </w:r>
      <w:r>
        <w:rPr>
          <w:rFonts w:asciiTheme="minorHAnsi" w:hAnsiTheme="minorHAnsi" w:cstheme="minorHAnsi"/>
          <w:b w:val="0"/>
          <w:color w:val="auto"/>
          <w:sz w:val="20"/>
          <w:szCs w:val="20"/>
          <w:lang w:val="en-US"/>
        </w:rPr>
        <w:t>4</w:t>
      </w:r>
      <w:r>
        <w:rPr>
          <w:rFonts w:asciiTheme="minorHAnsi" w:hAnsiTheme="minorHAnsi" w:cstheme="minorHAnsi"/>
          <w:b w:val="0"/>
          <w:color w:val="auto"/>
          <w:sz w:val="20"/>
          <w:szCs w:val="20"/>
          <w:vertAlign w:val="superscript"/>
          <w:lang w:val="en-US"/>
        </w:rPr>
        <w:t>th</w:t>
      </w:r>
      <w:r>
        <w:rPr>
          <w:rFonts w:asciiTheme="minorHAnsi" w:hAnsiTheme="minorHAnsi" w:cstheme="minorHAnsi"/>
          <w:b w:val="0"/>
          <w:color w:val="auto"/>
          <w:sz w:val="20"/>
          <w:szCs w:val="20"/>
          <w:lang w:val="en-US"/>
        </w:rPr>
        <w:t xml:space="preserve"> </w:t>
      </w:r>
      <w:proofErr w:type="spellStart"/>
      <w:r>
        <w:rPr>
          <w:rFonts w:asciiTheme="minorHAnsi" w:hAnsiTheme="minorHAnsi" w:cstheme="minorHAnsi"/>
          <w:b w:val="0"/>
          <w:color w:val="auto"/>
          <w:sz w:val="20"/>
          <w:szCs w:val="20"/>
          <w:lang w:val="en-US"/>
        </w:rPr>
        <w:t>edn</w:t>
      </w:r>
      <w:proofErr w:type="spellEnd"/>
      <w:r>
        <w:rPr>
          <w:rFonts w:asciiTheme="minorHAnsi" w:hAnsiTheme="minorHAnsi" w:cstheme="minorHAnsi"/>
          <w:b w:val="0"/>
          <w:color w:val="auto"/>
          <w:sz w:val="20"/>
          <w:szCs w:val="20"/>
          <w:lang w:val="en-US"/>
        </w:rPr>
        <w:t>. London</w:t>
      </w:r>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auto"/>
          <w:sz w:val="20"/>
          <w:szCs w:val="20"/>
          <w:lang w:val="en-US"/>
        </w:rPr>
      </w:pPr>
      <w:r>
        <w:rPr>
          <w:rFonts w:asciiTheme="minorHAnsi" w:hAnsiTheme="minorHAnsi" w:cstheme="minorHAnsi"/>
          <w:color w:val="auto"/>
          <w:sz w:val="20"/>
          <w:szCs w:val="20"/>
          <w:lang w:val="en-US"/>
        </w:rPr>
        <w:t>BAS British Sociological Association (2017)</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Statement of Ethical Practice</w:t>
      </w:r>
      <w:r>
        <w:rPr>
          <w:rFonts w:asciiTheme="minorHAnsi" w:hAnsiTheme="minorHAnsi" w:cstheme="minorHAnsi"/>
          <w:b w:val="0"/>
          <w:color w:val="auto"/>
          <w:sz w:val="20"/>
          <w:szCs w:val="20"/>
          <w:lang w:val="en-US"/>
        </w:rPr>
        <w:t xml:space="preserve">. Durham. BSA Publications </w:t>
      </w:r>
    </w:p>
    <w:p w:rsidR="00721AC2" w:rsidRDefault="00721AC2" w:rsidP="00721AC2">
      <w:pPr>
        <w:shd w:val="clear" w:color="auto" w:fill="FFFF00"/>
        <w:spacing w:line="240" w:lineRule="auto"/>
        <w:rPr>
          <w:rFonts w:cstheme="minorHAnsi"/>
          <w:sz w:val="20"/>
          <w:szCs w:val="20"/>
          <w:lang w:val="en-US"/>
        </w:rPr>
      </w:pPr>
      <w:proofErr w:type="spellStart"/>
      <w:r>
        <w:rPr>
          <w:rFonts w:cstheme="minorHAnsi"/>
          <w:b/>
          <w:sz w:val="20"/>
          <w:szCs w:val="20"/>
          <w:lang w:val="en-US"/>
        </w:rPr>
        <w:t>Bryman</w:t>
      </w:r>
      <w:proofErr w:type="gramStart"/>
      <w:r>
        <w:rPr>
          <w:rFonts w:cstheme="minorHAnsi"/>
          <w:b/>
          <w:sz w:val="20"/>
          <w:szCs w:val="20"/>
          <w:lang w:val="en-US"/>
        </w:rPr>
        <w:t>,A</w:t>
      </w:r>
      <w:proofErr w:type="spellEnd"/>
      <w:proofErr w:type="gramEnd"/>
      <w:r>
        <w:rPr>
          <w:rFonts w:cstheme="minorHAnsi"/>
          <w:b/>
          <w:sz w:val="20"/>
          <w:szCs w:val="20"/>
          <w:lang w:val="en-US"/>
        </w:rPr>
        <w:t>. (2008)</w:t>
      </w:r>
      <w:r>
        <w:rPr>
          <w:rFonts w:cstheme="minorHAnsi"/>
          <w:sz w:val="20"/>
          <w:szCs w:val="20"/>
          <w:lang w:val="en-US"/>
        </w:rPr>
        <w:t xml:space="preserve"> </w:t>
      </w:r>
      <w:r>
        <w:rPr>
          <w:rFonts w:cstheme="minorHAnsi"/>
          <w:i/>
          <w:sz w:val="20"/>
          <w:szCs w:val="20"/>
          <w:lang w:val="en-US"/>
        </w:rPr>
        <w:t>Social Research Methods</w:t>
      </w:r>
      <w:r>
        <w:rPr>
          <w:rFonts w:cstheme="minorHAnsi"/>
          <w:sz w:val="20"/>
          <w:szCs w:val="20"/>
          <w:lang w:val="en-US"/>
        </w:rPr>
        <w:t>. 3</w:t>
      </w:r>
      <w:r>
        <w:rPr>
          <w:rFonts w:cstheme="minorHAnsi"/>
          <w:sz w:val="20"/>
          <w:szCs w:val="20"/>
          <w:vertAlign w:val="superscript"/>
          <w:lang w:val="en-US"/>
        </w:rPr>
        <w:t>rd</w:t>
      </w:r>
      <w:r>
        <w:rPr>
          <w:rFonts w:cstheme="minorHAnsi"/>
          <w:sz w:val="20"/>
          <w:szCs w:val="20"/>
          <w:lang w:val="en-US"/>
        </w:rPr>
        <w:t>edn. Oxford. Oxford University Press.</w:t>
      </w:r>
    </w:p>
    <w:p w:rsidR="00721AC2" w:rsidRDefault="00721AC2" w:rsidP="00721AC2">
      <w:pPr>
        <w:shd w:val="clear" w:color="auto" w:fill="FFFF00"/>
        <w:spacing w:line="240" w:lineRule="auto"/>
        <w:rPr>
          <w:rFonts w:cstheme="minorHAnsi"/>
          <w:color w:val="000000"/>
          <w:sz w:val="20"/>
          <w:szCs w:val="20"/>
          <w:lang w:val="en-US"/>
        </w:rPr>
      </w:pPr>
      <w:proofErr w:type="spellStart"/>
      <w:r>
        <w:rPr>
          <w:rStyle w:val="nlmstring-name"/>
          <w:rFonts w:cstheme="minorHAnsi"/>
          <w:b/>
          <w:sz w:val="20"/>
          <w:szCs w:val="20"/>
          <w:lang w:val="en-US"/>
        </w:rPr>
        <w:t>Bunbury,S</w:t>
      </w:r>
      <w:proofErr w:type="spellEnd"/>
      <w:r>
        <w:rPr>
          <w:rStyle w:val="nlmstring-name"/>
          <w:rFonts w:cstheme="minorHAnsi"/>
          <w:b/>
          <w:sz w:val="20"/>
          <w:szCs w:val="20"/>
          <w:lang w:val="en-US"/>
        </w:rPr>
        <w:t>.</w:t>
      </w:r>
      <w:r>
        <w:rPr>
          <w:rFonts w:cstheme="minorHAnsi"/>
          <w:b/>
          <w:sz w:val="20"/>
          <w:szCs w:val="20"/>
          <w:lang w:val="en-US"/>
        </w:rPr>
        <w:t xml:space="preserve"> (2019)</w:t>
      </w:r>
      <w:r>
        <w:rPr>
          <w:rFonts w:cstheme="minorHAnsi"/>
          <w:sz w:val="20"/>
          <w:szCs w:val="20"/>
          <w:lang w:val="en-US"/>
        </w:rPr>
        <w:t xml:space="preserve"> </w:t>
      </w:r>
      <w:hyperlink r:id="rId14" w:history="1">
        <w:r>
          <w:rPr>
            <w:rStyle w:val="Hyperlink"/>
            <w:rFonts w:cstheme="minorHAnsi"/>
            <w:i/>
            <w:color w:val="auto"/>
            <w:sz w:val="20"/>
            <w:szCs w:val="20"/>
            <w:lang w:val="en-US"/>
          </w:rPr>
          <w:t>Unconscious bias and the medical model: How the social model may hold the key to transformative thinking about disability discrimination</w:t>
        </w:r>
      </w:hyperlink>
      <w:r>
        <w:rPr>
          <w:rFonts w:cstheme="minorHAnsi"/>
          <w:sz w:val="20"/>
          <w:szCs w:val="20"/>
          <w:lang w:val="en-US"/>
        </w:rPr>
        <w:t xml:space="preserve">. </w:t>
      </w:r>
      <w:r>
        <w:rPr>
          <w:rFonts w:cstheme="minorHAnsi"/>
          <w:color w:val="000000"/>
          <w:sz w:val="20"/>
          <w:szCs w:val="20"/>
          <w:lang w:val="en-US"/>
        </w:rPr>
        <w:t>International Journal of Discrimination and the Law Vol 19</w:t>
      </w:r>
      <w:r>
        <w:rPr>
          <w:rStyle w:val="delimiter"/>
          <w:rFonts w:cstheme="minorHAnsi"/>
          <w:color w:val="000000"/>
          <w:sz w:val="20"/>
          <w:szCs w:val="20"/>
          <w:lang w:val="en-US"/>
        </w:rPr>
        <w:t>, </w:t>
      </w:r>
      <w:r>
        <w:rPr>
          <w:rFonts w:cstheme="minorHAnsi"/>
          <w:color w:val="000000"/>
          <w:sz w:val="20"/>
          <w:szCs w:val="20"/>
          <w:lang w:val="en-US"/>
        </w:rPr>
        <w:t>Issue 1</w:t>
      </w:r>
      <w:r>
        <w:rPr>
          <w:rStyle w:val="delimiter"/>
          <w:rFonts w:cstheme="minorHAnsi"/>
          <w:color w:val="000000"/>
          <w:sz w:val="20"/>
          <w:szCs w:val="20"/>
          <w:lang w:val="en-US"/>
        </w:rPr>
        <w:t>, </w:t>
      </w:r>
      <w:r>
        <w:rPr>
          <w:rFonts w:cstheme="minorHAnsi"/>
          <w:color w:val="000000"/>
          <w:sz w:val="20"/>
          <w:szCs w:val="20"/>
          <w:lang w:val="en-US"/>
        </w:rPr>
        <w:t>March 2019</w:t>
      </w:r>
      <w:r>
        <w:rPr>
          <w:rStyle w:val="delimiter"/>
          <w:rFonts w:cstheme="minorHAnsi"/>
          <w:color w:val="000000"/>
          <w:sz w:val="20"/>
          <w:szCs w:val="20"/>
          <w:lang w:val="en-US"/>
        </w:rPr>
        <w:t>, </w:t>
      </w:r>
      <w:r>
        <w:rPr>
          <w:rFonts w:cstheme="minorHAnsi"/>
          <w:color w:val="000000"/>
          <w:sz w:val="20"/>
          <w:szCs w:val="20"/>
          <w:lang w:val="en-US"/>
        </w:rPr>
        <w:t>Pages 26-47</w:t>
      </w:r>
    </w:p>
    <w:p w:rsidR="00721AC2" w:rsidRDefault="00721AC2" w:rsidP="00721AC2">
      <w:pPr>
        <w:shd w:val="clear" w:color="auto" w:fill="FFFF00"/>
        <w:spacing w:line="240" w:lineRule="auto"/>
        <w:rPr>
          <w:rFonts w:cstheme="minorHAnsi"/>
          <w:color w:val="000000"/>
          <w:sz w:val="20"/>
          <w:szCs w:val="20"/>
          <w:lang w:val="en-US"/>
        </w:rPr>
      </w:pPr>
      <w:r>
        <w:rPr>
          <w:rStyle w:val="contributors"/>
          <w:rFonts w:cstheme="minorHAnsi"/>
          <w:b/>
          <w:color w:val="2A2A2A"/>
          <w:sz w:val="20"/>
          <w:szCs w:val="20"/>
          <w:bdr w:val="none" w:sz="0" w:space="0" w:color="auto" w:frame="1"/>
          <w:shd w:val="clear" w:color="auto" w:fill="FFFF00"/>
          <w:lang w:val="en-US"/>
        </w:rPr>
        <w:t>Carel, H.</w:t>
      </w:r>
      <w:r>
        <w:rPr>
          <w:rStyle w:val="maintitle"/>
          <w:rFonts w:cstheme="minorHAnsi"/>
          <w:b/>
          <w:color w:val="2A2A2A"/>
          <w:sz w:val="20"/>
          <w:szCs w:val="20"/>
          <w:bdr w:val="none" w:sz="0" w:space="0" w:color="auto" w:frame="1"/>
          <w:shd w:val="clear" w:color="auto" w:fill="FFFF00"/>
          <w:lang w:val="en-US"/>
        </w:rPr>
        <w:t xml:space="preserve"> (2016)</w:t>
      </w:r>
      <w:r>
        <w:rPr>
          <w:rStyle w:val="maintitle"/>
          <w:rFonts w:cstheme="minorHAnsi"/>
          <w:color w:val="2A2A2A"/>
          <w:sz w:val="20"/>
          <w:szCs w:val="20"/>
          <w:bdr w:val="none" w:sz="0" w:space="0" w:color="auto" w:frame="1"/>
          <w:shd w:val="clear" w:color="auto" w:fill="FFFF00"/>
          <w:lang w:val="en-US"/>
        </w:rPr>
        <w:t xml:space="preserve"> </w:t>
      </w:r>
      <w:r>
        <w:rPr>
          <w:rStyle w:val="Emphasis"/>
          <w:rFonts w:cstheme="minorHAnsi"/>
          <w:color w:val="2A2A2A"/>
          <w:sz w:val="20"/>
          <w:szCs w:val="20"/>
          <w:bdr w:val="none" w:sz="0" w:space="0" w:color="auto" w:frame="1"/>
          <w:shd w:val="clear" w:color="auto" w:fill="FFFF00"/>
          <w:lang w:val="en-US"/>
        </w:rPr>
        <w:t xml:space="preserve">Phenomenology of Illness. </w:t>
      </w:r>
      <w:r>
        <w:rPr>
          <w:rFonts w:cstheme="minorHAnsi"/>
          <w:color w:val="2A2A2A"/>
          <w:sz w:val="20"/>
          <w:szCs w:val="20"/>
          <w:shd w:val="clear" w:color="auto" w:fill="FFFF00"/>
          <w:lang w:val="en-US"/>
        </w:rPr>
        <w:t> </w:t>
      </w:r>
      <w:r>
        <w:rPr>
          <w:rStyle w:val="publisher-location"/>
          <w:rFonts w:cstheme="minorHAnsi"/>
          <w:color w:val="2A2A2A"/>
          <w:sz w:val="20"/>
          <w:szCs w:val="20"/>
          <w:bdr w:val="none" w:sz="0" w:space="0" w:color="auto" w:frame="1"/>
          <w:shd w:val="clear" w:color="auto" w:fill="FFFF00"/>
          <w:lang w:val="en-US"/>
        </w:rPr>
        <w:t>Oxford,</w:t>
      </w:r>
      <w:r>
        <w:rPr>
          <w:rStyle w:val="print-publication-date"/>
          <w:rFonts w:cstheme="minorHAnsi"/>
          <w:color w:val="2A2A2A"/>
          <w:sz w:val="20"/>
          <w:szCs w:val="20"/>
          <w:bdr w:val="none" w:sz="0" w:space="0" w:color="auto" w:frame="1"/>
          <w:shd w:val="clear" w:color="auto" w:fill="FFFF00"/>
          <w:lang w:val="en-US"/>
        </w:rPr>
        <w:t> </w:t>
      </w:r>
      <w:r>
        <w:rPr>
          <w:rStyle w:val="online-edition"/>
          <w:rFonts w:cstheme="minorHAnsi"/>
          <w:color w:val="2A2A2A"/>
          <w:sz w:val="20"/>
          <w:szCs w:val="20"/>
          <w:bdr w:val="none" w:sz="0" w:space="0" w:color="auto" w:frame="1"/>
          <w:shd w:val="clear" w:color="auto" w:fill="FFFF00"/>
          <w:lang w:val="en-US"/>
        </w:rPr>
        <w:t xml:space="preserve">online </w:t>
      </w:r>
      <w:proofErr w:type="spellStart"/>
      <w:r>
        <w:rPr>
          <w:rStyle w:val="online-edition"/>
          <w:rFonts w:cstheme="minorHAnsi"/>
          <w:color w:val="2A2A2A"/>
          <w:sz w:val="20"/>
          <w:szCs w:val="20"/>
          <w:bdr w:val="none" w:sz="0" w:space="0" w:color="auto" w:frame="1"/>
          <w:shd w:val="clear" w:color="auto" w:fill="FFFF00"/>
          <w:lang w:val="en-US"/>
        </w:rPr>
        <w:t>edn</w:t>
      </w:r>
      <w:proofErr w:type="spellEnd"/>
      <w:r>
        <w:rPr>
          <w:rStyle w:val="online-edition"/>
          <w:rFonts w:cstheme="minorHAnsi"/>
          <w:color w:val="2A2A2A"/>
          <w:sz w:val="20"/>
          <w:szCs w:val="20"/>
          <w:bdr w:val="none" w:sz="0" w:space="0" w:color="auto" w:frame="1"/>
          <w:shd w:val="clear" w:color="auto" w:fill="FFFF00"/>
          <w:lang w:val="en-US"/>
        </w:rPr>
        <w:t>, </w:t>
      </w:r>
      <w:r>
        <w:rPr>
          <w:rStyle w:val="containing-site"/>
          <w:rFonts w:cstheme="minorHAnsi"/>
          <w:color w:val="2A2A2A"/>
          <w:sz w:val="20"/>
          <w:szCs w:val="20"/>
          <w:bdr w:val="none" w:sz="0" w:space="0" w:color="auto" w:frame="1"/>
          <w:shd w:val="clear" w:color="auto" w:fill="FFFF00"/>
          <w:lang w:val="en-US"/>
        </w:rPr>
        <w:t>Oxford Academic</w:t>
      </w:r>
      <w:r>
        <w:rPr>
          <w:rStyle w:val="online-publication-date"/>
          <w:rFonts w:cstheme="minorHAnsi"/>
          <w:color w:val="2A2A2A"/>
          <w:sz w:val="20"/>
          <w:szCs w:val="20"/>
          <w:bdr w:val="none" w:sz="0" w:space="0" w:color="auto" w:frame="1"/>
          <w:shd w:val="clear" w:color="auto" w:fill="FFFF00"/>
          <w:lang w:val="en-US"/>
        </w:rPr>
        <w:t xml:space="preserve">, Available at: </w:t>
      </w:r>
      <w:r>
        <w:rPr>
          <w:rFonts w:cstheme="minorHAnsi"/>
          <w:color w:val="2A2A2A"/>
          <w:sz w:val="20"/>
          <w:szCs w:val="20"/>
          <w:shd w:val="clear" w:color="auto" w:fill="FFFF00"/>
          <w:lang w:val="en-US"/>
        </w:rPr>
        <w:t> </w:t>
      </w:r>
      <w:hyperlink r:id="rId15" w:history="1">
        <w:r>
          <w:rPr>
            <w:rStyle w:val="Hyperlink"/>
            <w:rFonts w:cstheme="minorHAnsi"/>
            <w:color w:val="006FB7"/>
            <w:sz w:val="20"/>
            <w:szCs w:val="20"/>
            <w:bdr w:val="none" w:sz="0" w:space="0" w:color="auto" w:frame="1"/>
            <w:shd w:val="clear" w:color="auto" w:fill="FFFF00"/>
            <w:lang w:val="en-US"/>
          </w:rPr>
          <w:t>https://doi.org/10.1093/acprof:oso/9780199669653.003.0001</w:t>
        </w:r>
      </w:hyperlink>
      <w:r>
        <w:rPr>
          <w:rFonts w:cstheme="minorHAnsi"/>
          <w:b/>
          <w:sz w:val="20"/>
          <w:szCs w:val="20"/>
          <w:lang w:val="en-US"/>
        </w:rPr>
        <w:t xml:space="preserve"> </w:t>
      </w:r>
    </w:p>
    <w:p w:rsidR="00721AC2" w:rsidRDefault="00721AC2" w:rsidP="00721AC2">
      <w:pPr>
        <w:shd w:val="clear" w:color="auto" w:fill="FFFF00"/>
        <w:spacing w:line="240" w:lineRule="auto"/>
        <w:rPr>
          <w:rFonts w:cstheme="minorHAnsi"/>
          <w:b/>
          <w:sz w:val="20"/>
          <w:szCs w:val="20"/>
          <w:lang w:val="en-US"/>
        </w:rPr>
      </w:pPr>
      <w:proofErr w:type="spellStart"/>
      <w:r>
        <w:rPr>
          <w:rFonts w:cstheme="minorHAnsi"/>
          <w:b/>
          <w:sz w:val="20"/>
          <w:szCs w:val="20"/>
          <w:lang w:val="en-US"/>
        </w:rPr>
        <w:t>Coghlan</w:t>
      </w:r>
      <w:proofErr w:type="gramStart"/>
      <w:r>
        <w:rPr>
          <w:rFonts w:cstheme="minorHAnsi"/>
          <w:b/>
          <w:sz w:val="20"/>
          <w:szCs w:val="20"/>
          <w:lang w:val="en-US"/>
        </w:rPr>
        <w:t>,D</w:t>
      </w:r>
      <w:proofErr w:type="spellEnd"/>
      <w:proofErr w:type="gramEnd"/>
      <w:r>
        <w:rPr>
          <w:rFonts w:cstheme="minorHAnsi"/>
          <w:b/>
          <w:sz w:val="20"/>
          <w:szCs w:val="20"/>
          <w:lang w:val="en-US"/>
        </w:rPr>
        <w:t xml:space="preserve">. &amp; </w:t>
      </w:r>
      <w:proofErr w:type="spellStart"/>
      <w:r>
        <w:rPr>
          <w:rFonts w:cstheme="minorHAnsi"/>
          <w:b/>
          <w:sz w:val="20"/>
          <w:szCs w:val="20"/>
          <w:lang w:val="en-US"/>
        </w:rPr>
        <w:t>Brannick,T</w:t>
      </w:r>
      <w:proofErr w:type="spellEnd"/>
      <w:r>
        <w:rPr>
          <w:rFonts w:cstheme="minorHAnsi"/>
          <w:b/>
          <w:sz w:val="20"/>
          <w:szCs w:val="20"/>
          <w:lang w:val="en-US"/>
        </w:rPr>
        <w:t>. (2010)</w:t>
      </w:r>
      <w:r>
        <w:rPr>
          <w:rFonts w:cstheme="minorHAnsi"/>
          <w:i/>
          <w:sz w:val="20"/>
          <w:szCs w:val="20"/>
          <w:lang w:val="en-US"/>
        </w:rPr>
        <w:t xml:space="preserve"> Doing Action Research in Your Own </w:t>
      </w:r>
      <w:proofErr w:type="spellStart"/>
      <w:r>
        <w:rPr>
          <w:rFonts w:cstheme="minorHAnsi"/>
          <w:i/>
          <w:sz w:val="20"/>
          <w:szCs w:val="20"/>
          <w:lang w:val="en-US"/>
        </w:rPr>
        <w:t>Organisation</w:t>
      </w:r>
      <w:proofErr w:type="spellEnd"/>
      <w:r>
        <w:rPr>
          <w:rFonts w:cstheme="minorHAnsi"/>
          <w:sz w:val="20"/>
          <w:szCs w:val="20"/>
          <w:lang w:val="en-US"/>
        </w:rPr>
        <w:t>. 3</w:t>
      </w:r>
      <w:r>
        <w:rPr>
          <w:rFonts w:cstheme="minorHAnsi"/>
          <w:sz w:val="20"/>
          <w:szCs w:val="20"/>
          <w:vertAlign w:val="superscript"/>
          <w:lang w:val="en-US"/>
        </w:rPr>
        <w:t>rd</w:t>
      </w:r>
      <w:r>
        <w:rPr>
          <w:rFonts w:cstheme="minorHAnsi"/>
          <w:sz w:val="20"/>
          <w:szCs w:val="20"/>
          <w:lang w:val="en-US"/>
        </w:rPr>
        <w:t xml:space="preserve"> </w:t>
      </w:r>
      <w:proofErr w:type="spellStart"/>
      <w:r>
        <w:rPr>
          <w:rFonts w:cstheme="minorHAnsi"/>
          <w:sz w:val="20"/>
          <w:szCs w:val="20"/>
          <w:lang w:val="en-US"/>
        </w:rPr>
        <w:t>edn</w:t>
      </w:r>
      <w:proofErr w:type="spellEnd"/>
      <w:r>
        <w:rPr>
          <w:rFonts w:cstheme="minorHAnsi"/>
          <w:sz w:val="20"/>
          <w:szCs w:val="20"/>
          <w:lang w:val="en-US"/>
        </w:rPr>
        <w:t xml:space="preserve">. </w:t>
      </w:r>
      <w:proofErr w:type="spellStart"/>
      <w:r>
        <w:rPr>
          <w:rFonts w:cstheme="minorHAnsi"/>
          <w:sz w:val="20"/>
          <w:szCs w:val="20"/>
          <w:lang w:val="en-US"/>
        </w:rPr>
        <w:t>Lomdon</w:t>
      </w:r>
      <w:proofErr w:type="spellEnd"/>
      <w:r>
        <w:rPr>
          <w:rFonts w:cstheme="minorHAnsi"/>
          <w:sz w:val="20"/>
          <w:szCs w:val="20"/>
          <w:lang w:val="en-US"/>
        </w:rPr>
        <w:t>. SAGE Publications</w:t>
      </w:r>
    </w:p>
    <w:p w:rsidR="00721AC2" w:rsidRDefault="00721AC2" w:rsidP="00721AC2">
      <w:pPr>
        <w:shd w:val="clear" w:color="auto" w:fill="FFFF00"/>
        <w:spacing w:line="240" w:lineRule="auto"/>
        <w:rPr>
          <w:rFonts w:cstheme="minorHAnsi"/>
          <w:b/>
          <w:sz w:val="20"/>
          <w:szCs w:val="20"/>
          <w:lang w:val="en-US"/>
        </w:rPr>
      </w:pPr>
      <w:proofErr w:type="spellStart"/>
      <w:r>
        <w:rPr>
          <w:rFonts w:cstheme="minorHAnsi"/>
          <w:b/>
          <w:sz w:val="20"/>
          <w:szCs w:val="20"/>
          <w:lang w:val="en-US"/>
        </w:rPr>
        <w:t>Creswell</w:t>
      </w:r>
      <w:proofErr w:type="gramStart"/>
      <w:r>
        <w:rPr>
          <w:rFonts w:cstheme="minorHAnsi"/>
          <w:b/>
          <w:sz w:val="20"/>
          <w:szCs w:val="20"/>
          <w:lang w:val="en-US"/>
        </w:rPr>
        <w:t>,J.W</w:t>
      </w:r>
      <w:proofErr w:type="spellEnd"/>
      <w:proofErr w:type="gramEnd"/>
      <w:r>
        <w:rPr>
          <w:rFonts w:cstheme="minorHAnsi"/>
          <w:b/>
          <w:sz w:val="20"/>
          <w:szCs w:val="20"/>
          <w:lang w:val="en-US"/>
        </w:rPr>
        <w:t xml:space="preserve">. &amp; </w:t>
      </w:r>
      <w:proofErr w:type="spellStart"/>
      <w:r>
        <w:rPr>
          <w:rFonts w:cstheme="minorHAnsi"/>
          <w:b/>
          <w:sz w:val="20"/>
          <w:szCs w:val="20"/>
          <w:lang w:val="en-US"/>
        </w:rPr>
        <w:t>Creswell,J.D</w:t>
      </w:r>
      <w:proofErr w:type="spellEnd"/>
      <w:r>
        <w:rPr>
          <w:rFonts w:cstheme="minorHAnsi"/>
          <w:b/>
          <w:sz w:val="20"/>
          <w:szCs w:val="20"/>
          <w:lang w:val="en-US"/>
        </w:rPr>
        <w:t>. (2018)</w:t>
      </w:r>
      <w:r>
        <w:rPr>
          <w:rFonts w:cstheme="minorHAnsi"/>
          <w:sz w:val="20"/>
          <w:szCs w:val="20"/>
          <w:lang w:val="en-US"/>
        </w:rPr>
        <w:t xml:space="preserve"> </w:t>
      </w:r>
      <w:r>
        <w:rPr>
          <w:rFonts w:cstheme="minorHAnsi"/>
          <w:i/>
          <w:sz w:val="20"/>
          <w:szCs w:val="20"/>
          <w:lang w:val="en-US"/>
        </w:rPr>
        <w:t>Research Design – Qualitative, Quantitative and Mixed Methods Approaches</w:t>
      </w:r>
      <w:r>
        <w:rPr>
          <w:rFonts w:cstheme="minorHAnsi"/>
          <w:sz w:val="20"/>
          <w:szCs w:val="20"/>
          <w:lang w:val="en-US"/>
        </w:rPr>
        <w:t>. 5</w:t>
      </w:r>
      <w:r>
        <w:rPr>
          <w:rFonts w:cstheme="minorHAnsi"/>
          <w:sz w:val="20"/>
          <w:szCs w:val="20"/>
          <w:vertAlign w:val="superscript"/>
          <w:lang w:val="en-US"/>
        </w:rPr>
        <w:t>th</w:t>
      </w:r>
      <w:r>
        <w:rPr>
          <w:rFonts w:cstheme="minorHAnsi"/>
          <w:sz w:val="20"/>
          <w:szCs w:val="20"/>
          <w:lang w:val="en-US"/>
        </w:rPr>
        <w:t xml:space="preserve"> </w:t>
      </w:r>
      <w:proofErr w:type="spellStart"/>
      <w:r>
        <w:rPr>
          <w:rFonts w:cstheme="minorHAnsi"/>
          <w:sz w:val="20"/>
          <w:szCs w:val="20"/>
          <w:lang w:val="en-US"/>
        </w:rPr>
        <w:t>edn</w:t>
      </w:r>
      <w:proofErr w:type="spellEnd"/>
      <w:r>
        <w:rPr>
          <w:rFonts w:cstheme="minorHAnsi"/>
          <w:sz w:val="20"/>
          <w:szCs w:val="20"/>
          <w:lang w:val="en-US"/>
        </w:rPr>
        <w:t>. London. SAGE Publications</w:t>
      </w:r>
    </w:p>
    <w:p w:rsidR="00721AC2" w:rsidRDefault="00721AC2" w:rsidP="00721AC2">
      <w:pPr>
        <w:shd w:val="clear" w:color="auto" w:fill="FFFF00"/>
        <w:spacing w:line="240" w:lineRule="auto"/>
        <w:rPr>
          <w:rFonts w:eastAsia="Times New Roman" w:cstheme="minorHAnsi"/>
          <w:color w:val="333333"/>
          <w:sz w:val="20"/>
          <w:szCs w:val="20"/>
          <w:lang w:val="en-US"/>
        </w:rPr>
      </w:pPr>
      <w:r>
        <w:rPr>
          <w:rFonts w:eastAsia="Times New Roman" w:cstheme="minorHAnsi"/>
          <w:b/>
          <w:color w:val="333333"/>
          <w:sz w:val="20"/>
          <w:szCs w:val="20"/>
          <w:lang w:val="en-US"/>
        </w:rPr>
        <w:t>Creswell J.W. &amp; Hirose M. (2019)</w:t>
      </w:r>
      <w:r>
        <w:rPr>
          <w:rFonts w:eastAsia="Times New Roman" w:cstheme="minorHAnsi"/>
          <w:color w:val="333333"/>
          <w:sz w:val="20"/>
          <w:szCs w:val="20"/>
          <w:lang w:val="en-US"/>
        </w:rPr>
        <w:t xml:space="preserve"> </w:t>
      </w:r>
      <w:r>
        <w:rPr>
          <w:rFonts w:eastAsia="Times New Roman" w:cstheme="minorHAnsi"/>
          <w:i/>
          <w:color w:val="333333"/>
          <w:sz w:val="20"/>
          <w:szCs w:val="20"/>
          <w:lang w:val="en-US"/>
        </w:rPr>
        <w:t>Mixed methods and survey research in family medicine and community health</w:t>
      </w:r>
      <w:r>
        <w:rPr>
          <w:rFonts w:eastAsia="Times New Roman" w:cstheme="minorHAnsi"/>
          <w:color w:val="333333"/>
          <w:sz w:val="20"/>
          <w:szCs w:val="20"/>
          <w:lang w:val="en-US"/>
        </w:rPr>
        <w:t xml:space="preserve">. </w:t>
      </w:r>
      <w:r>
        <w:rPr>
          <w:rFonts w:eastAsia="Times New Roman" w:cstheme="minorHAnsi"/>
          <w:iCs/>
          <w:color w:val="333333"/>
          <w:sz w:val="20"/>
          <w:szCs w:val="20"/>
          <w:lang w:val="en-US"/>
        </w:rPr>
        <w:t>Family Medicine and Community Health </w:t>
      </w:r>
      <w:r>
        <w:rPr>
          <w:rFonts w:eastAsia="Times New Roman" w:cstheme="minorHAnsi"/>
          <w:color w:val="333333"/>
          <w:sz w:val="20"/>
          <w:szCs w:val="20"/>
          <w:lang w:val="en-US"/>
        </w:rPr>
        <w:t>2019</w:t>
      </w:r>
      <w:proofErr w:type="gramStart"/>
      <w:r>
        <w:rPr>
          <w:rFonts w:eastAsia="Times New Roman" w:cstheme="minorHAnsi"/>
          <w:color w:val="333333"/>
          <w:sz w:val="20"/>
          <w:szCs w:val="20"/>
          <w:lang w:val="en-US"/>
        </w:rPr>
        <w:t>;</w:t>
      </w:r>
      <w:r>
        <w:rPr>
          <w:rFonts w:eastAsia="Times New Roman" w:cstheme="minorHAnsi"/>
          <w:b/>
          <w:bCs/>
          <w:color w:val="333333"/>
          <w:sz w:val="20"/>
          <w:szCs w:val="20"/>
          <w:lang w:val="en-US"/>
        </w:rPr>
        <w:t>7:</w:t>
      </w:r>
      <w:r>
        <w:rPr>
          <w:rFonts w:eastAsia="Times New Roman" w:cstheme="minorHAnsi"/>
          <w:color w:val="333333"/>
          <w:sz w:val="20"/>
          <w:szCs w:val="20"/>
          <w:lang w:val="en-US"/>
        </w:rPr>
        <w:t>e000086</w:t>
      </w:r>
      <w:proofErr w:type="gramEnd"/>
      <w:r>
        <w:rPr>
          <w:rFonts w:eastAsia="Times New Roman" w:cstheme="minorHAnsi"/>
          <w:color w:val="333333"/>
          <w:sz w:val="20"/>
          <w:szCs w:val="20"/>
          <w:lang w:val="en-US"/>
        </w:rPr>
        <w:t>. </w:t>
      </w:r>
      <w:proofErr w:type="spellStart"/>
      <w:r>
        <w:rPr>
          <w:rFonts w:eastAsia="Times New Roman" w:cstheme="minorHAnsi"/>
          <w:color w:val="333333"/>
          <w:sz w:val="20"/>
          <w:szCs w:val="20"/>
          <w:lang w:val="en-US"/>
        </w:rPr>
        <w:t>doi</w:t>
      </w:r>
      <w:proofErr w:type="spellEnd"/>
      <w:r>
        <w:rPr>
          <w:rFonts w:eastAsia="Times New Roman" w:cstheme="minorHAnsi"/>
          <w:color w:val="333333"/>
          <w:sz w:val="20"/>
          <w:szCs w:val="20"/>
          <w:lang w:val="en-US"/>
        </w:rPr>
        <w:t>: 10.1136/fmch-2018-000086</w:t>
      </w:r>
    </w:p>
    <w:p w:rsidR="00721AC2" w:rsidRDefault="00721AC2" w:rsidP="00721AC2">
      <w:pPr>
        <w:shd w:val="clear" w:color="auto" w:fill="FFFF00"/>
        <w:spacing w:line="240" w:lineRule="auto"/>
        <w:rPr>
          <w:rFonts w:cstheme="minorHAnsi"/>
          <w:sz w:val="20"/>
          <w:szCs w:val="20"/>
          <w:lang w:val="en-US"/>
        </w:rPr>
      </w:pPr>
      <w:proofErr w:type="spellStart"/>
      <w:r>
        <w:rPr>
          <w:rFonts w:cstheme="minorHAnsi"/>
          <w:b/>
          <w:sz w:val="20"/>
          <w:szCs w:val="20"/>
          <w:lang w:val="en-US"/>
        </w:rPr>
        <w:t>Denscombe</w:t>
      </w:r>
      <w:proofErr w:type="gramStart"/>
      <w:r>
        <w:rPr>
          <w:rFonts w:cstheme="minorHAnsi"/>
          <w:b/>
          <w:sz w:val="20"/>
          <w:szCs w:val="20"/>
          <w:lang w:val="en-US"/>
        </w:rPr>
        <w:t>,M</w:t>
      </w:r>
      <w:proofErr w:type="spellEnd"/>
      <w:proofErr w:type="gramEnd"/>
      <w:r>
        <w:rPr>
          <w:rFonts w:cstheme="minorHAnsi"/>
          <w:b/>
          <w:sz w:val="20"/>
          <w:szCs w:val="20"/>
          <w:lang w:val="en-US"/>
        </w:rPr>
        <w:t xml:space="preserve">. (2021) </w:t>
      </w:r>
      <w:r>
        <w:rPr>
          <w:rFonts w:cstheme="minorHAnsi"/>
          <w:sz w:val="20"/>
          <w:szCs w:val="20"/>
          <w:lang w:val="en-US"/>
        </w:rPr>
        <w:t>The Good Research Guide. 7</w:t>
      </w:r>
      <w:r>
        <w:rPr>
          <w:rFonts w:cstheme="minorHAnsi"/>
          <w:sz w:val="20"/>
          <w:szCs w:val="20"/>
          <w:vertAlign w:val="superscript"/>
          <w:lang w:val="en-US"/>
        </w:rPr>
        <w:t>th</w:t>
      </w:r>
      <w:r>
        <w:rPr>
          <w:rFonts w:cstheme="minorHAnsi"/>
          <w:sz w:val="20"/>
          <w:szCs w:val="20"/>
          <w:lang w:val="en-US"/>
        </w:rPr>
        <w:t>edn. London. Open University Press.</w:t>
      </w:r>
    </w:p>
    <w:p w:rsidR="00721AC2" w:rsidRDefault="00721AC2" w:rsidP="00721AC2">
      <w:pPr>
        <w:shd w:val="clear" w:color="auto" w:fill="FFFF00"/>
        <w:spacing w:line="240" w:lineRule="auto"/>
        <w:rPr>
          <w:rFonts w:cstheme="minorHAnsi"/>
          <w:sz w:val="20"/>
          <w:szCs w:val="20"/>
          <w:lang w:val="en-US"/>
        </w:rPr>
      </w:pPr>
      <w:proofErr w:type="spellStart"/>
      <w:r>
        <w:rPr>
          <w:rFonts w:cstheme="minorHAnsi"/>
          <w:b/>
          <w:color w:val="333333"/>
          <w:sz w:val="20"/>
          <w:szCs w:val="20"/>
          <w:shd w:val="clear" w:color="auto" w:fill="FFFF00"/>
          <w:lang w:val="en-US"/>
        </w:rPr>
        <w:t>Galdas</w:t>
      </w:r>
      <w:proofErr w:type="spellEnd"/>
      <w:r>
        <w:rPr>
          <w:rFonts w:cstheme="minorHAnsi"/>
          <w:b/>
          <w:color w:val="333333"/>
          <w:sz w:val="20"/>
          <w:szCs w:val="20"/>
          <w:shd w:val="clear" w:color="auto" w:fill="FFFF00"/>
          <w:lang w:val="en-US"/>
        </w:rPr>
        <w:t>, P. (2017)</w:t>
      </w:r>
      <w:r>
        <w:rPr>
          <w:rFonts w:cstheme="minorHAnsi"/>
          <w:color w:val="333333"/>
          <w:sz w:val="20"/>
          <w:szCs w:val="20"/>
          <w:shd w:val="clear" w:color="auto" w:fill="FFFF00"/>
          <w:lang w:val="en-US"/>
        </w:rPr>
        <w:t xml:space="preserve"> </w:t>
      </w:r>
      <w:r>
        <w:rPr>
          <w:rFonts w:cstheme="minorHAnsi"/>
          <w:i/>
          <w:color w:val="333333"/>
          <w:sz w:val="20"/>
          <w:szCs w:val="20"/>
          <w:shd w:val="clear" w:color="auto" w:fill="FFFF00"/>
          <w:lang w:val="en-US"/>
        </w:rPr>
        <w:t>Revisiting Bias in Qualitative Research -</w:t>
      </w:r>
      <w:r>
        <w:rPr>
          <w:rStyle w:val="Subtitle1"/>
          <w:rFonts w:cstheme="minorHAnsi"/>
          <w:color w:val="555555"/>
          <w:sz w:val="20"/>
          <w:szCs w:val="20"/>
          <w:shd w:val="clear" w:color="auto" w:fill="FFFF00"/>
          <w:lang w:val="en-US"/>
        </w:rPr>
        <w:t xml:space="preserve">Reflections on Its Relationship </w:t>
      </w:r>
      <w:proofErr w:type="gramStart"/>
      <w:r>
        <w:rPr>
          <w:rStyle w:val="Subtitle1"/>
          <w:rFonts w:cstheme="minorHAnsi"/>
          <w:color w:val="555555"/>
          <w:sz w:val="20"/>
          <w:szCs w:val="20"/>
          <w:shd w:val="clear" w:color="auto" w:fill="FFFF00"/>
          <w:lang w:val="en-US"/>
        </w:rPr>
        <w:t>With</w:t>
      </w:r>
      <w:proofErr w:type="gramEnd"/>
      <w:r>
        <w:rPr>
          <w:rStyle w:val="Subtitle1"/>
          <w:rFonts w:cstheme="minorHAnsi"/>
          <w:color w:val="555555"/>
          <w:sz w:val="20"/>
          <w:szCs w:val="20"/>
          <w:shd w:val="clear" w:color="auto" w:fill="FFFF00"/>
          <w:lang w:val="en-US"/>
        </w:rPr>
        <w:t xml:space="preserve"> Funding and Impact.</w:t>
      </w:r>
      <w:r>
        <w:rPr>
          <w:rFonts w:cstheme="minorHAnsi"/>
          <w:i/>
          <w:color w:val="333333"/>
          <w:sz w:val="20"/>
          <w:szCs w:val="20"/>
          <w:shd w:val="clear" w:color="auto" w:fill="FFFF00"/>
          <w:lang w:val="en-US"/>
        </w:rPr>
        <w:t xml:space="preserve"> </w:t>
      </w:r>
      <w:r>
        <w:rPr>
          <w:rFonts w:cstheme="minorHAnsi"/>
          <w:color w:val="333333"/>
          <w:sz w:val="20"/>
          <w:szCs w:val="20"/>
          <w:shd w:val="clear" w:color="auto" w:fill="FFFF00"/>
          <w:lang w:val="en-US"/>
        </w:rPr>
        <w:t xml:space="preserve">. </w:t>
      </w:r>
      <w:r>
        <w:rPr>
          <w:rStyle w:val="journalname"/>
          <w:rFonts w:cstheme="minorHAnsi"/>
          <w:color w:val="333333"/>
          <w:sz w:val="20"/>
          <w:szCs w:val="20"/>
          <w:shd w:val="clear" w:color="auto" w:fill="FFFF00"/>
          <w:lang w:val="en-US"/>
        </w:rPr>
        <w:t>International Journal of Qualitative Methods</w:t>
      </w:r>
      <w:r>
        <w:rPr>
          <w:rFonts w:cstheme="minorHAnsi"/>
          <w:color w:val="333333"/>
          <w:sz w:val="20"/>
          <w:szCs w:val="20"/>
          <w:shd w:val="clear" w:color="auto" w:fill="FFFF00"/>
          <w:lang w:val="en-US"/>
        </w:rPr>
        <w:t> </w:t>
      </w:r>
      <w:r>
        <w:rPr>
          <w:rStyle w:val="year"/>
          <w:rFonts w:cstheme="minorHAnsi"/>
          <w:color w:val="333333"/>
          <w:sz w:val="20"/>
          <w:szCs w:val="20"/>
          <w:shd w:val="clear" w:color="auto" w:fill="FFFF00"/>
          <w:lang w:val="en-US"/>
        </w:rPr>
        <w:t>2017</w:t>
      </w:r>
      <w:r>
        <w:rPr>
          <w:rFonts w:cstheme="minorHAnsi"/>
          <w:color w:val="333333"/>
          <w:sz w:val="20"/>
          <w:szCs w:val="20"/>
          <w:shd w:val="clear" w:color="auto" w:fill="FFFF00"/>
          <w:lang w:val="en-US"/>
        </w:rPr>
        <w:t> </w:t>
      </w:r>
      <w:proofErr w:type="gramStart"/>
      <w:r>
        <w:rPr>
          <w:rStyle w:val="volume"/>
          <w:rFonts w:cstheme="minorHAnsi"/>
          <w:color w:val="333333"/>
          <w:sz w:val="20"/>
          <w:szCs w:val="20"/>
          <w:shd w:val="clear" w:color="auto" w:fill="FFFF00"/>
          <w:lang w:val="en-US"/>
        </w:rPr>
        <w:t>16</w:t>
      </w:r>
      <w:r>
        <w:rPr>
          <w:rFonts w:cstheme="minorHAnsi"/>
          <w:color w:val="333333"/>
          <w:sz w:val="20"/>
          <w:szCs w:val="20"/>
          <w:shd w:val="clear" w:color="auto" w:fill="FFFF00"/>
          <w:lang w:val="en-US"/>
        </w:rPr>
        <w:t>:</w:t>
      </w:r>
      <w:r>
        <w:rPr>
          <w:rStyle w:val="issue"/>
          <w:rFonts w:cstheme="minorHAnsi"/>
          <w:color w:val="333333"/>
          <w:sz w:val="20"/>
          <w:szCs w:val="20"/>
          <w:shd w:val="clear" w:color="auto" w:fill="FFFF00"/>
          <w:lang w:val="en-US"/>
        </w:rPr>
        <w:t>1  Available</w:t>
      </w:r>
      <w:proofErr w:type="gramEnd"/>
      <w:r>
        <w:rPr>
          <w:rStyle w:val="issue"/>
          <w:rFonts w:cstheme="minorHAnsi"/>
          <w:color w:val="333333"/>
          <w:sz w:val="20"/>
          <w:szCs w:val="20"/>
          <w:shd w:val="clear" w:color="auto" w:fill="FFFF00"/>
          <w:lang w:val="en-US"/>
        </w:rPr>
        <w:t xml:space="preserve"> at: </w:t>
      </w:r>
      <w:hyperlink r:id="rId16" w:history="1">
        <w:r>
          <w:rPr>
            <w:rStyle w:val="Hyperlink"/>
            <w:rFonts w:cstheme="minorHAnsi"/>
            <w:sz w:val="20"/>
            <w:szCs w:val="20"/>
            <w:lang w:val="en-US"/>
          </w:rPr>
          <w:t>https://doi.org/10.1177/1609406917748992</w:t>
        </w:r>
      </w:hyperlink>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auto"/>
          <w:sz w:val="20"/>
          <w:szCs w:val="20"/>
          <w:lang w:val="en-US"/>
        </w:rPr>
      </w:pPr>
      <w:proofErr w:type="spellStart"/>
      <w:r>
        <w:rPr>
          <w:rFonts w:asciiTheme="minorHAnsi" w:hAnsiTheme="minorHAnsi" w:cstheme="minorHAnsi"/>
          <w:color w:val="auto"/>
          <w:sz w:val="20"/>
          <w:szCs w:val="20"/>
          <w:lang w:val="en-US"/>
        </w:rPr>
        <w:t>Green</w:t>
      </w:r>
      <w:proofErr w:type="gramStart"/>
      <w:r>
        <w:rPr>
          <w:rFonts w:asciiTheme="minorHAnsi" w:hAnsiTheme="minorHAnsi" w:cstheme="minorHAnsi"/>
          <w:color w:val="auto"/>
          <w:sz w:val="20"/>
          <w:szCs w:val="20"/>
          <w:lang w:val="en-US"/>
        </w:rPr>
        <w:t>,J</w:t>
      </w:r>
      <w:proofErr w:type="spellEnd"/>
      <w:proofErr w:type="gramEnd"/>
      <w:r>
        <w:rPr>
          <w:rFonts w:asciiTheme="minorHAnsi" w:hAnsiTheme="minorHAnsi" w:cstheme="minorHAnsi"/>
          <w:color w:val="auto"/>
          <w:sz w:val="20"/>
          <w:szCs w:val="20"/>
          <w:lang w:val="en-US"/>
        </w:rPr>
        <w:t xml:space="preserve">. &amp; </w:t>
      </w:r>
      <w:proofErr w:type="spellStart"/>
      <w:r>
        <w:rPr>
          <w:rFonts w:asciiTheme="minorHAnsi" w:hAnsiTheme="minorHAnsi" w:cstheme="minorHAnsi"/>
          <w:color w:val="auto"/>
          <w:sz w:val="20"/>
          <w:szCs w:val="20"/>
          <w:lang w:val="en-US"/>
        </w:rPr>
        <w:t>Thorogood,N</w:t>
      </w:r>
      <w:proofErr w:type="spellEnd"/>
      <w:r>
        <w:rPr>
          <w:rFonts w:asciiTheme="minorHAnsi" w:hAnsiTheme="minorHAnsi" w:cstheme="minorHAnsi"/>
          <w:color w:val="auto"/>
          <w:sz w:val="20"/>
          <w:szCs w:val="20"/>
          <w:lang w:val="en-US"/>
        </w:rPr>
        <w:t>. (2014)</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Qualitative Methods for Health Research</w:t>
      </w:r>
      <w:r>
        <w:rPr>
          <w:rFonts w:asciiTheme="minorHAnsi" w:hAnsiTheme="minorHAnsi" w:cstheme="minorHAnsi"/>
          <w:b w:val="0"/>
          <w:color w:val="auto"/>
          <w:sz w:val="20"/>
          <w:szCs w:val="20"/>
          <w:lang w:val="en-US"/>
        </w:rPr>
        <w:t>. 3</w:t>
      </w:r>
      <w:r>
        <w:rPr>
          <w:rFonts w:asciiTheme="minorHAnsi" w:hAnsiTheme="minorHAnsi" w:cstheme="minorHAnsi"/>
          <w:b w:val="0"/>
          <w:color w:val="auto"/>
          <w:sz w:val="20"/>
          <w:szCs w:val="20"/>
          <w:vertAlign w:val="superscript"/>
          <w:lang w:val="en-US"/>
        </w:rPr>
        <w:t>rd</w:t>
      </w:r>
      <w:r>
        <w:rPr>
          <w:rFonts w:asciiTheme="minorHAnsi" w:hAnsiTheme="minorHAnsi" w:cstheme="minorHAnsi"/>
          <w:b w:val="0"/>
          <w:color w:val="auto"/>
          <w:sz w:val="20"/>
          <w:szCs w:val="20"/>
          <w:lang w:val="en-US"/>
        </w:rPr>
        <w:t>edn. London. SAGE Publications.</w:t>
      </w:r>
    </w:p>
    <w:p w:rsidR="00721AC2" w:rsidRDefault="00721AC2" w:rsidP="00721AC2">
      <w:pPr>
        <w:pStyle w:val="Heading1"/>
        <w:shd w:val="clear" w:color="auto" w:fill="FFFF00"/>
        <w:spacing w:before="111" w:after="111" w:line="240" w:lineRule="auto"/>
        <w:textAlignment w:val="baseline"/>
        <w:rPr>
          <w:rFonts w:asciiTheme="minorHAnsi" w:hAnsiTheme="minorHAnsi" w:cstheme="minorHAnsi"/>
          <w:b w:val="0"/>
          <w:color w:val="333333"/>
          <w:sz w:val="20"/>
          <w:szCs w:val="20"/>
          <w:lang w:val="en-US"/>
        </w:rPr>
      </w:pPr>
      <w:r>
        <w:rPr>
          <w:rFonts w:asciiTheme="minorHAnsi" w:hAnsiTheme="minorHAnsi" w:cstheme="minorHAnsi"/>
          <w:color w:val="333333"/>
          <w:sz w:val="20"/>
          <w:szCs w:val="20"/>
          <w:lang w:val="en-US"/>
        </w:rPr>
        <w:t xml:space="preserve">Greenhalgh, P., et al (2022) </w:t>
      </w:r>
      <w:r>
        <w:rPr>
          <w:rFonts w:asciiTheme="minorHAnsi" w:hAnsiTheme="minorHAnsi" w:cstheme="minorHAnsi"/>
          <w:b w:val="0"/>
          <w:i/>
          <w:color w:val="333333"/>
          <w:sz w:val="20"/>
          <w:szCs w:val="20"/>
          <w:lang w:val="en-US"/>
        </w:rPr>
        <w:t xml:space="preserve">Long covid—an update for primary </w:t>
      </w:r>
      <w:r>
        <w:rPr>
          <w:rFonts w:asciiTheme="minorHAnsi" w:hAnsiTheme="minorHAnsi" w:cstheme="minorHAnsi"/>
          <w:b w:val="0"/>
          <w:i/>
          <w:color w:val="333333"/>
          <w:sz w:val="20"/>
          <w:szCs w:val="20"/>
          <w:shd w:val="clear" w:color="auto" w:fill="FFFF00"/>
          <w:lang w:val="en-US"/>
        </w:rPr>
        <w:t>care.</w:t>
      </w:r>
      <w:r>
        <w:rPr>
          <w:rStyle w:val="italic"/>
          <w:rFonts w:asciiTheme="minorHAnsi" w:hAnsiTheme="minorHAnsi" w:cstheme="minorHAnsi"/>
          <w:color w:val="333333"/>
          <w:sz w:val="20"/>
          <w:szCs w:val="20"/>
          <w:bdr w:val="none" w:sz="0" w:space="0" w:color="auto" w:frame="1"/>
          <w:shd w:val="clear" w:color="auto" w:fill="FFFF00"/>
          <w:lang w:val="en-US"/>
        </w:rPr>
        <w:t xml:space="preserve"> </w:t>
      </w:r>
      <w:r>
        <w:rPr>
          <w:rStyle w:val="italic"/>
          <w:rFonts w:asciiTheme="minorHAnsi" w:hAnsiTheme="minorHAnsi" w:cstheme="minorHAnsi"/>
          <w:b w:val="0"/>
          <w:color w:val="333333"/>
          <w:sz w:val="20"/>
          <w:szCs w:val="20"/>
          <w:bdr w:val="none" w:sz="0" w:space="0" w:color="auto" w:frame="1"/>
          <w:shd w:val="clear" w:color="auto" w:fill="FFFF00"/>
          <w:lang w:val="en-US"/>
        </w:rPr>
        <w:t>BMJ</w:t>
      </w:r>
      <w:r>
        <w:rPr>
          <w:rStyle w:val="highwire-cite-article-as"/>
          <w:rFonts w:asciiTheme="minorHAnsi" w:hAnsiTheme="minorHAnsi" w:cstheme="minorHAnsi"/>
          <w:b w:val="0"/>
          <w:color w:val="333333"/>
          <w:sz w:val="20"/>
          <w:szCs w:val="20"/>
          <w:bdr w:val="none" w:sz="0" w:space="0" w:color="auto" w:frame="1"/>
          <w:shd w:val="clear" w:color="auto" w:fill="FFFF00"/>
          <w:lang w:val="en-US"/>
        </w:rPr>
        <w:t> 2022</w:t>
      </w:r>
      <w:proofErr w:type="gramStart"/>
      <w:r>
        <w:rPr>
          <w:rStyle w:val="highwire-cite-article-as"/>
          <w:rFonts w:asciiTheme="minorHAnsi" w:hAnsiTheme="minorHAnsi" w:cstheme="minorHAnsi"/>
          <w:b w:val="0"/>
          <w:color w:val="333333"/>
          <w:sz w:val="20"/>
          <w:szCs w:val="20"/>
          <w:bdr w:val="none" w:sz="0" w:space="0" w:color="auto" w:frame="1"/>
          <w:shd w:val="clear" w:color="auto" w:fill="FFFF00"/>
          <w:lang w:val="en-US"/>
        </w:rPr>
        <w:t>;378:e072117</w:t>
      </w:r>
      <w:proofErr w:type="gramEnd"/>
      <w:r>
        <w:rPr>
          <w:rFonts w:asciiTheme="minorHAnsi" w:hAnsiTheme="minorHAnsi" w:cstheme="minorHAnsi"/>
          <w:b w:val="0"/>
          <w:color w:val="333333"/>
          <w:sz w:val="20"/>
          <w:szCs w:val="20"/>
          <w:lang w:val="en-US"/>
        </w:rPr>
        <w:t xml:space="preserve"> Available at: </w:t>
      </w:r>
      <w:hyperlink r:id="rId17" w:history="1">
        <w:r>
          <w:rPr>
            <w:rStyle w:val="Hyperlink"/>
            <w:rFonts w:asciiTheme="minorHAnsi" w:hAnsiTheme="minorHAnsi" w:cstheme="minorHAnsi"/>
            <w:b w:val="0"/>
            <w:color w:val="2A6EBB"/>
            <w:sz w:val="20"/>
            <w:szCs w:val="20"/>
            <w:bdr w:val="none" w:sz="0" w:space="0" w:color="auto" w:frame="1"/>
            <w:shd w:val="clear" w:color="auto" w:fill="FFFF00"/>
            <w:lang w:val="en-US"/>
          </w:rPr>
          <w:t>https://doi.org/10.1136/bmj-2022-072117</w:t>
        </w:r>
      </w:hyperlink>
      <w:r>
        <w:rPr>
          <w:rFonts w:asciiTheme="minorHAnsi" w:hAnsiTheme="minorHAnsi" w:cstheme="minorHAnsi"/>
          <w:b w:val="0"/>
          <w:color w:val="333333"/>
          <w:sz w:val="20"/>
          <w:szCs w:val="20"/>
          <w:shd w:val="clear" w:color="auto" w:fill="FFFF00"/>
          <w:lang w:val="en-US"/>
        </w:rPr>
        <w:t> </w:t>
      </w:r>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auto"/>
          <w:sz w:val="20"/>
          <w:szCs w:val="20"/>
          <w:lang w:val="en-US"/>
        </w:rPr>
      </w:pPr>
      <w:proofErr w:type="spellStart"/>
      <w:r>
        <w:rPr>
          <w:rFonts w:asciiTheme="minorHAnsi" w:hAnsiTheme="minorHAnsi" w:cstheme="minorHAnsi"/>
          <w:color w:val="auto"/>
          <w:sz w:val="20"/>
          <w:szCs w:val="20"/>
          <w:lang w:val="en-US"/>
        </w:rPr>
        <w:t>Kvale</w:t>
      </w:r>
      <w:proofErr w:type="gramStart"/>
      <w:r>
        <w:rPr>
          <w:rFonts w:asciiTheme="minorHAnsi" w:hAnsiTheme="minorHAnsi" w:cstheme="minorHAnsi"/>
          <w:color w:val="auto"/>
          <w:sz w:val="20"/>
          <w:szCs w:val="20"/>
          <w:lang w:val="en-US"/>
        </w:rPr>
        <w:t>,S</w:t>
      </w:r>
      <w:proofErr w:type="spellEnd"/>
      <w:proofErr w:type="gramEnd"/>
      <w:r>
        <w:rPr>
          <w:rFonts w:asciiTheme="minorHAnsi" w:hAnsiTheme="minorHAnsi" w:cstheme="minorHAnsi"/>
          <w:color w:val="auto"/>
          <w:sz w:val="20"/>
          <w:szCs w:val="20"/>
          <w:lang w:val="en-US"/>
        </w:rPr>
        <w:t>. (1996)</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Interviews – An Introduction to Qualitative Interviewing</w:t>
      </w:r>
      <w:r>
        <w:rPr>
          <w:rFonts w:asciiTheme="minorHAnsi" w:hAnsiTheme="minorHAnsi" w:cstheme="minorHAnsi"/>
          <w:b w:val="0"/>
          <w:color w:val="auto"/>
          <w:sz w:val="20"/>
          <w:szCs w:val="20"/>
          <w:lang w:val="en-US"/>
        </w:rPr>
        <w:t>. London.  SAGE Publications Inc</w:t>
      </w:r>
    </w:p>
    <w:p w:rsidR="00721AC2" w:rsidRDefault="00721AC2" w:rsidP="00721AC2">
      <w:pPr>
        <w:shd w:val="clear" w:color="auto" w:fill="FFFF00"/>
        <w:spacing w:after="109" w:line="240" w:lineRule="auto"/>
        <w:rPr>
          <w:rFonts w:eastAsia="Times New Roman" w:cstheme="minorHAnsi"/>
          <w:color w:val="131314"/>
          <w:sz w:val="20"/>
          <w:szCs w:val="20"/>
          <w:lang w:val="en-US"/>
        </w:rPr>
      </w:pPr>
      <w:proofErr w:type="spellStart"/>
      <w:r>
        <w:rPr>
          <w:rFonts w:eastAsia="Times New Roman" w:cstheme="minorHAnsi"/>
          <w:b/>
          <w:color w:val="131314"/>
          <w:sz w:val="20"/>
          <w:szCs w:val="20"/>
          <w:lang w:val="en-US"/>
        </w:rPr>
        <w:t>Malone</w:t>
      </w:r>
      <w:proofErr w:type="gramStart"/>
      <w:r>
        <w:rPr>
          <w:rFonts w:eastAsia="Times New Roman" w:cstheme="minorHAnsi"/>
          <w:b/>
          <w:color w:val="131314"/>
          <w:sz w:val="20"/>
          <w:szCs w:val="20"/>
          <w:lang w:val="en-US"/>
        </w:rPr>
        <w:t>,H</w:t>
      </w:r>
      <w:proofErr w:type="spellEnd"/>
      <w:proofErr w:type="gramEnd"/>
      <w:r>
        <w:rPr>
          <w:rFonts w:eastAsia="Times New Roman" w:cstheme="minorHAnsi"/>
          <w:b/>
          <w:color w:val="131314"/>
          <w:sz w:val="20"/>
          <w:szCs w:val="20"/>
          <w:lang w:val="en-US"/>
        </w:rPr>
        <w:t xml:space="preserve">., </w:t>
      </w:r>
      <w:proofErr w:type="spellStart"/>
      <w:r>
        <w:rPr>
          <w:rFonts w:eastAsia="Times New Roman" w:cstheme="minorHAnsi"/>
          <w:b/>
          <w:color w:val="131314"/>
          <w:sz w:val="20"/>
          <w:szCs w:val="20"/>
          <w:lang w:val="en-US"/>
        </w:rPr>
        <w:t>Nicholl,H</w:t>
      </w:r>
      <w:proofErr w:type="spellEnd"/>
      <w:r>
        <w:rPr>
          <w:rFonts w:eastAsia="Times New Roman" w:cstheme="minorHAnsi"/>
          <w:b/>
          <w:color w:val="131314"/>
          <w:sz w:val="20"/>
          <w:szCs w:val="20"/>
          <w:lang w:val="en-US"/>
        </w:rPr>
        <w:t xml:space="preserve">. &amp; </w:t>
      </w:r>
      <w:proofErr w:type="spellStart"/>
      <w:r>
        <w:rPr>
          <w:rFonts w:eastAsia="Times New Roman" w:cstheme="minorHAnsi"/>
          <w:b/>
          <w:color w:val="131314"/>
          <w:sz w:val="20"/>
          <w:szCs w:val="20"/>
          <w:lang w:val="en-US"/>
        </w:rPr>
        <w:t>Tracey,C</w:t>
      </w:r>
      <w:proofErr w:type="spellEnd"/>
      <w:r>
        <w:rPr>
          <w:rFonts w:eastAsia="Times New Roman" w:cstheme="minorHAnsi"/>
          <w:b/>
          <w:color w:val="131314"/>
          <w:sz w:val="20"/>
          <w:szCs w:val="20"/>
          <w:lang w:val="en-US"/>
        </w:rPr>
        <w:t>.(2014)</w:t>
      </w:r>
      <w:r>
        <w:rPr>
          <w:rFonts w:eastAsia="Times New Roman" w:cstheme="minorHAnsi"/>
          <w:color w:val="131314"/>
          <w:sz w:val="20"/>
          <w:szCs w:val="20"/>
          <w:lang w:val="en-US"/>
        </w:rPr>
        <w:t xml:space="preserve"> </w:t>
      </w:r>
      <w:r>
        <w:rPr>
          <w:rFonts w:eastAsia="Times New Roman" w:cstheme="minorHAnsi"/>
          <w:i/>
          <w:color w:val="131314"/>
          <w:sz w:val="20"/>
          <w:szCs w:val="20"/>
          <w:lang w:val="en-US"/>
        </w:rPr>
        <w:t xml:space="preserve">Awareness and </w:t>
      </w:r>
      <w:proofErr w:type="spellStart"/>
      <w:r>
        <w:rPr>
          <w:rFonts w:eastAsia="Times New Roman" w:cstheme="minorHAnsi"/>
          <w:i/>
          <w:color w:val="131314"/>
          <w:sz w:val="20"/>
          <w:szCs w:val="20"/>
          <w:lang w:val="en-US"/>
        </w:rPr>
        <w:t>minimisation</w:t>
      </w:r>
      <w:proofErr w:type="spellEnd"/>
      <w:r>
        <w:rPr>
          <w:rFonts w:eastAsia="Times New Roman" w:cstheme="minorHAnsi"/>
          <w:i/>
          <w:color w:val="131314"/>
          <w:sz w:val="20"/>
          <w:szCs w:val="20"/>
          <w:lang w:val="en-US"/>
        </w:rPr>
        <w:t xml:space="preserve"> of systematic bias in research. </w:t>
      </w:r>
      <w:r>
        <w:rPr>
          <w:rFonts w:eastAsia="Times New Roman" w:cstheme="minorHAnsi"/>
          <w:color w:val="131314"/>
          <w:sz w:val="20"/>
          <w:szCs w:val="20"/>
          <w:lang w:val="en-US"/>
        </w:rPr>
        <w:t>British Journal of Nursing (23(5), pp.279-282</w:t>
      </w:r>
    </w:p>
    <w:p w:rsidR="00721AC2" w:rsidRDefault="00721AC2" w:rsidP="00721AC2">
      <w:pPr>
        <w:shd w:val="clear" w:color="auto" w:fill="FFFF00"/>
        <w:spacing w:after="109" w:line="240" w:lineRule="auto"/>
        <w:rPr>
          <w:rFonts w:cstheme="minorHAnsi"/>
          <w:sz w:val="20"/>
          <w:szCs w:val="20"/>
          <w:lang w:val="en-US"/>
        </w:rPr>
      </w:pPr>
      <w:proofErr w:type="spellStart"/>
      <w:r>
        <w:rPr>
          <w:rFonts w:cstheme="minorHAnsi"/>
          <w:b/>
          <w:sz w:val="20"/>
          <w:szCs w:val="20"/>
          <w:lang w:val="en-US"/>
        </w:rPr>
        <w:t>Monbiot</w:t>
      </w:r>
      <w:proofErr w:type="gramStart"/>
      <w:r>
        <w:rPr>
          <w:rFonts w:cstheme="minorHAnsi"/>
          <w:b/>
          <w:sz w:val="20"/>
          <w:szCs w:val="20"/>
          <w:lang w:val="en-US"/>
        </w:rPr>
        <w:t>,G</w:t>
      </w:r>
      <w:proofErr w:type="spellEnd"/>
      <w:proofErr w:type="gramEnd"/>
      <w:r>
        <w:rPr>
          <w:rFonts w:cstheme="minorHAnsi"/>
          <w:b/>
          <w:sz w:val="20"/>
          <w:szCs w:val="20"/>
          <w:lang w:val="en-US"/>
        </w:rPr>
        <w:t>. (2024)</w:t>
      </w:r>
      <w:r>
        <w:rPr>
          <w:rFonts w:cstheme="minorHAnsi"/>
          <w:sz w:val="20"/>
          <w:szCs w:val="20"/>
          <w:lang w:val="en-US"/>
        </w:rPr>
        <w:t xml:space="preserve"> </w:t>
      </w:r>
      <w:r>
        <w:rPr>
          <w:rFonts w:cstheme="minorHAnsi"/>
          <w:i/>
          <w:sz w:val="20"/>
          <w:szCs w:val="20"/>
          <w:lang w:val="en-US"/>
        </w:rPr>
        <w:t>‘</w:t>
      </w:r>
      <w:r>
        <w:rPr>
          <w:rFonts w:cstheme="minorHAnsi"/>
          <w:bCs/>
          <w:i/>
          <w:color w:val="121212"/>
          <w:sz w:val="20"/>
          <w:szCs w:val="20"/>
          <w:lang w:val="en-US"/>
        </w:rPr>
        <w:t>You don’t want to get better’: the outdated treatment of ME/CFS patients is a national scandal</w:t>
      </w:r>
      <w:r>
        <w:rPr>
          <w:rFonts w:cstheme="minorHAnsi"/>
          <w:bCs/>
          <w:color w:val="121212"/>
          <w:sz w:val="20"/>
          <w:szCs w:val="20"/>
          <w:lang w:val="en-US"/>
        </w:rPr>
        <w:t>. The Guardian 12</w:t>
      </w:r>
      <w:r>
        <w:rPr>
          <w:rFonts w:cstheme="minorHAnsi"/>
          <w:bCs/>
          <w:color w:val="121212"/>
          <w:sz w:val="20"/>
          <w:szCs w:val="20"/>
          <w:vertAlign w:val="superscript"/>
          <w:lang w:val="en-US"/>
        </w:rPr>
        <w:t>th</w:t>
      </w:r>
      <w:r>
        <w:rPr>
          <w:rFonts w:cstheme="minorHAnsi"/>
          <w:bCs/>
          <w:color w:val="121212"/>
          <w:sz w:val="20"/>
          <w:szCs w:val="20"/>
          <w:lang w:val="en-US"/>
        </w:rPr>
        <w:t xml:space="preserve"> March 2024. Available at:  </w:t>
      </w:r>
      <w:hyperlink r:id="rId18" w:history="1">
        <w:r>
          <w:rPr>
            <w:rStyle w:val="Hyperlink"/>
            <w:rFonts w:cstheme="minorHAnsi"/>
            <w:sz w:val="20"/>
            <w:szCs w:val="20"/>
            <w:lang w:val="en-US"/>
          </w:rPr>
          <w:t>https://www.theguardian.com/commentisfree/2024/mar/12/chronic-fatigue-syndrome-me-treatments-social-services</w:t>
        </w:r>
      </w:hyperlink>
    </w:p>
    <w:p w:rsidR="00721AC2" w:rsidRDefault="00721AC2" w:rsidP="00721AC2">
      <w:pPr>
        <w:shd w:val="clear" w:color="auto" w:fill="FFFF00"/>
        <w:spacing w:after="109" w:line="240" w:lineRule="auto"/>
        <w:rPr>
          <w:rFonts w:cstheme="minorHAnsi"/>
          <w:sz w:val="20"/>
          <w:szCs w:val="20"/>
          <w:shd w:val="clear" w:color="auto" w:fill="FFFF00"/>
          <w:lang w:val="en-US"/>
        </w:rPr>
      </w:pPr>
      <w:proofErr w:type="spellStart"/>
      <w:r>
        <w:rPr>
          <w:rStyle w:val="nlmstring-name"/>
          <w:rFonts w:cstheme="minorHAnsi"/>
          <w:b/>
          <w:color w:val="333333"/>
          <w:sz w:val="20"/>
          <w:szCs w:val="20"/>
          <w:lang w:val="en-US"/>
        </w:rPr>
        <w:lastRenderedPageBreak/>
        <w:t>Muirhead</w:t>
      </w:r>
      <w:proofErr w:type="gramStart"/>
      <w:r>
        <w:rPr>
          <w:rStyle w:val="nlmstring-name"/>
          <w:rFonts w:cstheme="minorHAnsi"/>
          <w:b/>
          <w:color w:val="333333"/>
          <w:sz w:val="20"/>
          <w:szCs w:val="20"/>
          <w:lang w:val="en-US"/>
        </w:rPr>
        <w:t>,N</w:t>
      </w:r>
      <w:proofErr w:type="spellEnd"/>
      <w:proofErr w:type="gramEnd"/>
      <w:r>
        <w:rPr>
          <w:rStyle w:val="nlmstring-name"/>
          <w:rFonts w:cstheme="minorHAnsi"/>
          <w:b/>
          <w:color w:val="333333"/>
          <w:sz w:val="20"/>
          <w:szCs w:val="20"/>
          <w:lang w:val="en-US"/>
        </w:rPr>
        <w:t>. et al (2021)</w:t>
      </w:r>
      <w:r>
        <w:rPr>
          <w:rStyle w:val="nlmstring-name"/>
          <w:rFonts w:cstheme="minorHAnsi"/>
          <w:color w:val="333333"/>
          <w:sz w:val="20"/>
          <w:szCs w:val="20"/>
          <w:lang w:val="en-US"/>
        </w:rPr>
        <w:t xml:space="preserve"> </w:t>
      </w:r>
      <w:r>
        <w:rPr>
          <w:rStyle w:val="nlmstring-name"/>
          <w:rFonts w:cstheme="minorHAnsi"/>
          <w:i/>
          <w:color w:val="333333"/>
          <w:sz w:val="20"/>
          <w:szCs w:val="20"/>
          <w:lang w:val="en-US"/>
        </w:rPr>
        <w:t xml:space="preserve">Medical School Education on </w:t>
      </w:r>
      <w:proofErr w:type="spellStart"/>
      <w:r>
        <w:rPr>
          <w:rStyle w:val="nlmstring-name"/>
          <w:rFonts w:cstheme="minorHAnsi"/>
          <w:i/>
          <w:color w:val="333333"/>
          <w:sz w:val="20"/>
          <w:szCs w:val="20"/>
          <w:lang w:val="en-US"/>
        </w:rPr>
        <w:t>Myalgic</w:t>
      </w:r>
      <w:proofErr w:type="spellEnd"/>
      <w:r>
        <w:rPr>
          <w:rStyle w:val="nlmstring-name"/>
          <w:rFonts w:cstheme="minorHAnsi"/>
          <w:i/>
          <w:color w:val="333333"/>
          <w:sz w:val="20"/>
          <w:szCs w:val="20"/>
          <w:lang w:val="en-US"/>
        </w:rPr>
        <w:t xml:space="preserve"> Encephalomyelitis.  </w:t>
      </w:r>
      <w:proofErr w:type="spellStart"/>
      <w:r>
        <w:rPr>
          <w:rStyle w:val="Emphasis"/>
          <w:rFonts w:cstheme="minorHAnsi"/>
          <w:color w:val="222222"/>
          <w:sz w:val="20"/>
          <w:szCs w:val="20"/>
          <w:shd w:val="clear" w:color="auto" w:fill="FFFF00"/>
          <w:lang w:val="en-US"/>
        </w:rPr>
        <w:t>Medicina</w:t>
      </w:r>
      <w:proofErr w:type="spellEnd"/>
      <w:r>
        <w:rPr>
          <w:rFonts w:cstheme="minorHAnsi"/>
          <w:color w:val="222222"/>
          <w:sz w:val="20"/>
          <w:szCs w:val="20"/>
          <w:shd w:val="clear" w:color="auto" w:fill="FFFF00"/>
          <w:lang w:val="en-US"/>
        </w:rPr>
        <w:t> </w:t>
      </w:r>
      <w:r>
        <w:rPr>
          <w:rFonts w:cstheme="minorHAnsi"/>
          <w:bCs/>
          <w:color w:val="222222"/>
          <w:sz w:val="20"/>
          <w:szCs w:val="20"/>
          <w:shd w:val="clear" w:color="auto" w:fill="FFFF00"/>
          <w:lang w:val="en-US"/>
        </w:rPr>
        <w:t>2021</w:t>
      </w:r>
      <w:r>
        <w:rPr>
          <w:rFonts w:cstheme="minorHAnsi"/>
          <w:color w:val="222222"/>
          <w:sz w:val="20"/>
          <w:szCs w:val="20"/>
          <w:shd w:val="clear" w:color="auto" w:fill="FFFF00"/>
          <w:lang w:val="en-US"/>
        </w:rPr>
        <w:t>, </w:t>
      </w:r>
      <w:r>
        <w:rPr>
          <w:rStyle w:val="Emphasis"/>
          <w:rFonts w:cstheme="minorHAnsi"/>
          <w:color w:val="222222"/>
          <w:sz w:val="20"/>
          <w:szCs w:val="20"/>
          <w:shd w:val="clear" w:color="auto" w:fill="FFFF00"/>
          <w:lang w:val="en-US"/>
        </w:rPr>
        <w:t>57</w:t>
      </w:r>
      <w:r>
        <w:rPr>
          <w:rFonts w:cstheme="minorHAnsi"/>
          <w:color w:val="222222"/>
          <w:sz w:val="20"/>
          <w:szCs w:val="20"/>
          <w:shd w:val="clear" w:color="auto" w:fill="FFFF00"/>
          <w:lang w:val="en-US"/>
        </w:rPr>
        <w:t xml:space="preserve">(6), 542; Available at: </w:t>
      </w:r>
      <w:hyperlink r:id="rId19" w:history="1">
        <w:r>
          <w:rPr>
            <w:rStyle w:val="Hyperlink"/>
            <w:rFonts w:cstheme="minorHAnsi"/>
            <w:color w:val="4F5671"/>
            <w:sz w:val="20"/>
            <w:szCs w:val="20"/>
            <w:shd w:val="clear" w:color="auto" w:fill="FFFF00"/>
            <w:lang w:val="en-US"/>
          </w:rPr>
          <w:t>https://doi.org/10.3390/medicina57060542</w:t>
        </w:r>
      </w:hyperlink>
    </w:p>
    <w:p w:rsidR="00721AC2" w:rsidRDefault="00721AC2" w:rsidP="00721AC2">
      <w:pPr>
        <w:shd w:val="clear" w:color="auto" w:fill="FFFF00"/>
        <w:spacing w:after="109" w:line="240" w:lineRule="auto"/>
        <w:rPr>
          <w:rFonts w:cstheme="minorHAnsi"/>
          <w:color w:val="333333"/>
          <w:sz w:val="20"/>
          <w:szCs w:val="20"/>
          <w:lang w:val="en-US"/>
        </w:rPr>
      </w:pPr>
      <w:r>
        <w:rPr>
          <w:rStyle w:val="nlmstring-name"/>
          <w:rFonts w:cstheme="minorHAnsi"/>
          <w:b/>
          <w:color w:val="333333"/>
          <w:sz w:val="20"/>
          <w:szCs w:val="20"/>
          <w:lang w:val="en-US"/>
        </w:rPr>
        <w:t>NICE National Institute for Health and Care Excellence (</w:t>
      </w:r>
      <w:r>
        <w:rPr>
          <w:rStyle w:val="published-date"/>
          <w:rFonts w:cstheme="minorHAnsi"/>
          <w:b/>
          <w:color w:val="0E0E0E"/>
          <w:sz w:val="20"/>
          <w:szCs w:val="20"/>
          <w:lang w:val="en-US"/>
        </w:rPr>
        <w:t>2020), updated 2024)</w:t>
      </w:r>
      <w:r>
        <w:rPr>
          <w:rFonts w:cstheme="minorHAnsi"/>
          <w:b/>
          <w:color w:val="0E0E0E"/>
          <w:sz w:val="20"/>
          <w:szCs w:val="20"/>
          <w:lang w:val="en-US"/>
        </w:rPr>
        <w:t xml:space="preserve"> </w:t>
      </w:r>
      <w:r>
        <w:rPr>
          <w:rFonts w:cstheme="minorHAnsi"/>
          <w:i/>
          <w:color w:val="0E0E0E"/>
          <w:sz w:val="20"/>
          <w:szCs w:val="20"/>
          <w:lang w:val="en-US"/>
        </w:rPr>
        <w:t>NG188</w:t>
      </w:r>
      <w:r>
        <w:rPr>
          <w:rFonts w:cstheme="minorHAnsi"/>
          <w:color w:val="0E0E0E"/>
          <w:sz w:val="20"/>
          <w:szCs w:val="20"/>
          <w:lang w:val="en-US"/>
        </w:rPr>
        <w:t xml:space="preserve"> </w:t>
      </w:r>
      <w:r>
        <w:rPr>
          <w:rFonts w:cstheme="minorHAnsi"/>
          <w:i/>
          <w:color w:val="0E0E0E"/>
          <w:sz w:val="20"/>
          <w:szCs w:val="20"/>
          <w:lang w:val="en-US"/>
        </w:rPr>
        <w:t xml:space="preserve">COVID-19 rapid guideline: managing the long-term effects of COVID-19. </w:t>
      </w:r>
      <w:r>
        <w:rPr>
          <w:rFonts w:cstheme="minorHAnsi"/>
          <w:color w:val="0E0E0E"/>
          <w:sz w:val="20"/>
          <w:szCs w:val="20"/>
          <w:lang w:val="en-US"/>
        </w:rPr>
        <w:t xml:space="preserve">Available at: </w:t>
      </w:r>
      <w:hyperlink r:id="rId20" w:history="1">
        <w:r>
          <w:rPr>
            <w:rStyle w:val="Hyperlink"/>
            <w:rFonts w:cstheme="minorHAnsi"/>
            <w:sz w:val="20"/>
            <w:szCs w:val="20"/>
            <w:lang w:val="en-US"/>
          </w:rPr>
          <w:t>https://www.nice.org.uk/guidance/NG188</w:t>
        </w:r>
      </w:hyperlink>
    </w:p>
    <w:p w:rsidR="00721AC2" w:rsidRDefault="00721AC2" w:rsidP="00721AC2">
      <w:pPr>
        <w:shd w:val="clear" w:color="auto" w:fill="FFFF00"/>
        <w:spacing w:after="109" w:line="240" w:lineRule="auto"/>
        <w:rPr>
          <w:rFonts w:eastAsia="Times New Roman" w:cstheme="minorHAnsi"/>
          <w:color w:val="131314"/>
          <w:sz w:val="20"/>
          <w:szCs w:val="20"/>
          <w:lang w:val="en-US"/>
        </w:rPr>
      </w:pPr>
      <w:r>
        <w:rPr>
          <w:rFonts w:cstheme="minorHAnsi"/>
          <w:b/>
          <w:sz w:val="20"/>
          <w:szCs w:val="20"/>
          <w:shd w:val="clear" w:color="auto" w:fill="FFFF00"/>
          <w:lang w:val="en-US"/>
        </w:rPr>
        <w:t xml:space="preserve">NICE </w:t>
      </w:r>
      <w:r>
        <w:rPr>
          <w:rStyle w:val="nlmstring-name"/>
          <w:rFonts w:cstheme="minorHAnsi"/>
          <w:b/>
          <w:color w:val="333333"/>
          <w:sz w:val="20"/>
          <w:szCs w:val="20"/>
          <w:lang w:val="en-US"/>
        </w:rPr>
        <w:t xml:space="preserve">National Institute for Health and Care Excellence (2021) </w:t>
      </w:r>
      <w:r>
        <w:rPr>
          <w:rStyle w:val="nlmstring-name"/>
          <w:rFonts w:cstheme="minorHAnsi"/>
          <w:color w:val="333333"/>
          <w:sz w:val="20"/>
          <w:szCs w:val="20"/>
          <w:lang w:val="en-US"/>
        </w:rPr>
        <w:t xml:space="preserve">NG206 </w:t>
      </w:r>
      <w:proofErr w:type="spellStart"/>
      <w:r>
        <w:rPr>
          <w:rFonts w:cstheme="minorHAnsi"/>
          <w:i/>
          <w:color w:val="0E0E0E"/>
          <w:sz w:val="20"/>
          <w:szCs w:val="20"/>
          <w:lang w:val="en-US"/>
        </w:rPr>
        <w:t>Myalgic</w:t>
      </w:r>
      <w:proofErr w:type="spellEnd"/>
      <w:r>
        <w:rPr>
          <w:rFonts w:cstheme="minorHAnsi"/>
          <w:i/>
          <w:color w:val="0E0E0E"/>
          <w:sz w:val="20"/>
          <w:szCs w:val="20"/>
          <w:lang w:val="en-US"/>
        </w:rPr>
        <w:t xml:space="preserve"> encephalomyelitis (or encephalopathy)/chronic fatigue syndrome: diagnosis and management.</w:t>
      </w:r>
      <w:r>
        <w:rPr>
          <w:rFonts w:cstheme="minorHAnsi"/>
          <w:color w:val="0E0E0E"/>
          <w:sz w:val="20"/>
          <w:szCs w:val="20"/>
          <w:lang w:val="en-US"/>
        </w:rPr>
        <w:t xml:space="preserve"> Available at:</w:t>
      </w:r>
      <w:r>
        <w:rPr>
          <w:rFonts w:cstheme="minorHAnsi"/>
          <w:sz w:val="20"/>
          <w:szCs w:val="20"/>
          <w:lang w:val="en-US"/>
        </w:rPr>
        <w:t xml:space="preserve"> </w:t>
      </w:r>
      <w:hyperlink r:id="rId21" w:history="1">
        <w:r>
          <w:rPr>
            <w:rStyle w:val="Hyperlink"/>
            <w:rFonts w:cstheme="minorHAnsi"/>
            <w:sz w:val="20"/>
            <w:szCs w:val="20"/>
            <w:lang w:val="en-US"/>
          </w:rPr>
          <w:t>https://www.nice.org.uk/guidance/ng206</w:t>
        </w:r>
      </w:hyperlink>
    </w:p>
    <w:p w:rsidR="00721AC2" w:rsidRDefault="00721AC2" w:rsidP="00721AC2">
      <w:pPr>
        <w:shd w:val="clear" w:color="auto" w:fill="FFFF00"/>
        <w:spacing w:line="240" w:lineRule="auto"/>
        <w:rPr>
          <w:rFonts w:cstheme="minorHAnsi"/>
          <w:i/>
          <w:color w:val="000000"/>
          <w:sz w:val="20"/>
          <w:szCs w:val="20"/>
          <w:lang w:val="en-US"/>
        </w:rPr>
      </w:pPr>
      <w:r>
        <w:rPr>
          <w:rStyle w:val="nlmstring-name"/>
          <w:rFonts w:cstheme="minorHAnsi"/>
          <w:b/>
          <w:color w:val="333333"/>
          <w:sz w:val="20"/>
          <w:szCs w:val="20"/>
          <w:lang w:val="en-US"/>
        </w:rPr>
        <w:t xml:space="preserve">NHS Health Research Council (2016) </w:t>
      </w:r>
      <w:r>
        <w:rPr>
          <w:rFonts w:cstheme="minorHAnsi"/>
          <w:i/>
          <w:color w:val="000000"/>
          <w:sz w:val="20"/>
          <w:szCs w:val="20"/>
          <w:lang w:val="en-US"/>
        </w:rPr>
        <w:t xml:space="preserve">Qualitative Protocol Development Tool. </w:t>
      </w:r>
      <w:proofErr w:type="gramStart"/>
      <w:r>
        <w:rPr>
          <w:rFonts w:cstheme="minorHAnsi"/>
          <w:i/>
          <w:color w:val="000000"/>
          <w:sz w:val="20"/>
          <w:szCs w:val="20"/>
          <w:lang w:val="en-US"/>
        </w:rPr>
        <w:t>Available  at</w:t>
      </w:r>
      <w:proofErr w:type="gramEnd"/>
      <w:r>
        <w:rPr>
          <w:rFonts w:cstheme="minorHAnsi"/>
          <w:i/>
          <w:color w:val="000000"/>
          <w:sz w:val="20"/>
          <w:szCs w:val="20"/>
          <w:lang w:val="en-US"/>
        </w:rPr>
        <w:t xml:space="preserve">: </w:t>
      </w:r>
      <w:hyperlink r:id="rId22" w:history="1">
        <w:r>
          <w:rPr>
            <w:rStyle w:val="Hyperlink"/>
            <w:rFonts w:cstheme="minorHAnsi"/>
            <w:sz w:val="20"/>
            <w:szCs w:val="20"/>
            <w:lang w:val="en-US"/>
          </w:rPr>
          <w:t>https://www.hra.nhs.uk/</w:t>
        </w:r>
      </w:hyperlink>
    </w:p>
    <w:p w:rsidR="00721AC2" w:rsidRDefault="00721AC2" w:rsidP="00721AC2">
      <w:pPr>
        <w:shd w:val="clear" w:color="auto" w:fill="FFFF00"/>
        <w:spacing w:line="240" w:lineRule="auto"/>
        <w:rPr>
          <w:rFonts w:cstheme="minorHAnsi"/>
          <w:sz w:val="20"/>
          <w:szCs w:val="20"/>
          <w:lang w:val="en-US"/>
        </w:rPr>
      </w:pPr>
      <w:proofErr w:type="spellStart"/>
      <w:r>
        <w:rPr>
          <w:rFonts w:cstheme="minorHAnsi"/>
          <w:b/>
          <w:color w:val="333333"/>
          <w:sz w:val="20"/>
          <w:szCs w:val="20"/>
          <w:shd w:val="clear" w:color="auto" w:fill="FFFF00"/>
          <w:lang w:val="en-US"/>
        </w:rPr>
        <w:t>O’Cathain</w:t>
      </w:r>
      <w:proofErr w:type="spellEnd"/>
      <w:r>
        <w:rPr>
          <w:rFonts w:cstheme="minorHAnsi"/>
          <w:b/>
          <w:color w:val="333333"/>
          <w:sz w:val="20"/>
          <w:szCs w:val="20"/>
          <w:shd w:val="clear" w:color="auto" w:fill="FFFF00"/>
          <w:lang w:val="en-US"/>
        </w:rPr>
        <w:t>, A., Murphy, E. &amp; Nicholl, J. (2010)</w:t>
      </w:r>
      <w:r>
        <w:rPr>
          <w:rFonts w:cstheme="minorHAnsi"/>
          <w:color w:val="333333"/>
          <w:sz w:val="20"/>
          <w:szCs w:val="20"/>
          <w:shd w:val="clear" w:color="auto" w:fill="FFFF00"/>
          <w:lang w:val="en-US"/>
        </w:rPr>
        <w:t xml:space="preserve"> </w:t>
      </w:r>
      <w:r>
        <w:rPr>
          <w:rFonts w:cstheme="minorHAnsi"/>
          <w:i/>
          <w:color w:val="333333"/>
          <w:sz w:val="20"/>
          <w:szCs w:val="20"/>
          <w:shd w:val="clear" w:color="auto" w:fill="FFFF00"/>
          <w:lang w:val="en-US"/>
        </w:rPr>
        <w:t>Three techniques for integrating data in mixed methods studies</w:t>
      </w:r>
      <w:r>
        <w:rPr>
          <w:rFonts w:cstheme="minorHAnsi"/>
          <w:color w:val="333333"/>
          <w:sz w:val="20"/>
          <w:szCs w:val="20"/>
          <w:shd w:val="clear" w:color="auto" w:fill="FFFF00"/>
          <w:lang w:val="en-US"/>
        </w:rPr>
        <w:t xml:space="preserve">. </w:t>
      </w:r>
      <w:r>
        <w:rPr>
          <w:rStyle w:val="italic"/>
          <w:rFonts w:cstheme="minorHAnsi"/>
          <w:color w:val="333333"/>
          <w:sz w:val="20"/>
          <w:szCs w:val="20"/>
          <w:bdr w:val="none" w:sz="0" w:space="0" w:color="auto" w:frame="1"/>
          <w:shd w:val="clear" w:color="auto" w:fill="FFFF00"/>
          <w:lang w:val="en-US"/>
        </w:rPr>
        <w:t>BMJ</w:t>
      </w:r>
      <w:r>
        <w:rPr>
          <w:rStyle w:val="highwire-cite-article-as"/>
          <w:rFonts w:cstheme="minorHAnsi"/>
          <w:color w:val="333333"/>
          <w:sz w:val="20"/>
          <w:szCs w:val="20"/>
          <w:bdr w:val="none" w:sz="0" w:space="0" w:color="auto" w:frame="1"/>
          <w:shd w:val="clear" w:color="auto" w:fill="FFFF00"/>
          <w:lang w:val="en-US"/>
        </w:rPr>
        <w:t xml:space="preserve"> 2010;341:c4587. Available on-line at: </w:t>
      </w:r>
      <w:r>
        <w:rPr>
          <w:rStyle w:val="highwire-cite-doi"/>
          <w:rFonts w:cstheme="minorHAnsi"/>
          <w:color w:val="333333"/>
          <w:sz w:val="20"/>
          <w:szCs w:val="20"/>
          <w:bdr w:val="none" w:sz="0" w:space="0" w:color="auto" w:frame="1"/>
          <w:shd w:val="clear" w:color="auto" w:fill="FFFF00"/>
          <w:lang w:val="en-US"/>
        </w:rPr>
        <w:t> </w:t>
      </w:r>
      <w:hyperlink r:id="rId23" w:history="1">
        <w:r>
          <w:rPr>
            <w:rStyle w:val="Hyperlink"/>
            <w:rFonts w:cstheme="minorHAnsi"/>
            <w:color w:val="2A6EBB"/>
            <w:sz w:val="20"/>
            <w:szCs w:val="20"/>
            <w:bdr w:val="none" w:sz="0" w:space="0" w:color="auto" w:frame="1"/>
            <w:lang w:val="en-US"/>
          </w:rPr>
          <w:t>https://doi.org/10.1136/bmj.c4587</w:t>
        </w:r>
      </w:hyperlink>
    </w:p>
    <w:p w:rsidR="00721AC2" w:rsidRDefault="00721AC2" w:rsidP="00721AC2">
      <w:pPr>
        <w:shd w:val="clear" w:color="auto" w:fill="FFFF00"/>
        <w:spacing w:line="240" w:lineRule="auto"/>
        <w:rPr>
          <w:rFonts w:cstheme="minorHAnsi"/>
          <w:sz w:val="20"/>
          <w:szCs w:val="20"/>
          <w:lang w:val="en-US"/>
        </w:rPr>
      </w:pPr>
      <w:r>
        <w:rPr>
          <w:rFonts w:cstheme="minorHAnsi"/>
          <w:b/>
          <w:color w:val="212121"/>
          <w:sz w:val="20"/>
          <w:szCs w:val="20"/>
          <w:shd w:val="clear" w:color="auto" w:fill="FFFF00"/>
          <w:lang w:val="en-US"/>
        </w:rPr>
        <w:t>PHCO Parliamentary and Health Services Ombudsman (no date)</w:t>
      </w:r>
      <w:r>
        <w:rPr>
          <w:rFonts w:cstheme="minorHAnsi"/>
          <w:color w:val="212121"/>
          <w:sz w:val="20"/>
          <w:szCs w:val="20"/>
          <w:shd w:val="clear" w:color="auto" w:fill="FFFF00"/>
          <w:lang w:val="en-US"/>
        </w:rPr>
        <w:t xml:space="preserve">, </w:t>
      </w:r>
      <w:r>
        <w:rPr>
          <w:rFonts w:cstheme="minorHAnsi"/>
          <w:i/>
          <w:color w:val="212121"/>
          <w:sz w:val="20"/>
          <w:szCs w:val="20"/>
          <w:shd w:val="clear" w:color="auto" w:fill="FFFF00"/>
          <w:lang w:val="en-US"/>
        </w:rPr>
        <w:t>Introduction to the Social and Medical Models of Disability.</w:t>
      </w:r>
      <w:r>
        <w:rPr>
          <w:rFonts w:cstheme="minorHAnsi"/>
          <w:color w:val="212121"/>
          <w:sz w:val="20"/>
          <w:szCs w:val="20"/>
          <w:shd w:val="clear" w:color="auto" w:fill="FFFF00"/>
          <w:lang w:val="en-US"/>
        </w:rPr>
        <w:t xml:space="preserve"> Available on-line at: </w:t>
      </w:r>
      <w:hyperlink r:id="rId24" w:history="1">
        <w:r>
          <w:rPr>
            <w:rStyle w:val="Hyperlink"/>
            <w:rFonts w:cstheme="minorHAnsi"/>
            <w:sz w:val="20"/>
            <w:szCs w:val="20"/>
            <w:shd w:val="clear" w:color="auto" w:fill="FFFF00"/>
            <w:lang w:val="en-US"/>
          </w:rPr>
          <w:t>https://www.ombudsman.org.uk/sites/default/files/FDN-218144_Introduction_to_the_Social_and_Medical_Models_of_Disability.pdf</w:t>
        </w:r>
      </w:hyperlink>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212121"/>
          <w:sz w:val="20"/>
          <w:szCs w:val="20"/>
          <w:shd w:val="clear" w:color="auto" w:fill="FFFFFF"/>
          <w:lang w:val="en-US"/>
        </w:rPr>
      </w:pPr>
      <w:r>
        <w:rPr>
          <w:rFonts w:asciiTheme="minorHAnsi" w:hAnsiTheme="minorHAnsi" w:cstheme="minorHAnsi"/>
          <w:color w:val="212121"/>
          <w:sz w:val="20"/>
          <w:szCs w:val="20"/>
          <w:shd w:val="clear" w:color="auto" w:fill="FFFF00"/>
          <w:lang w:val="en-US"/>
        </w:rPr>
        <w:t xml:space="preserve">Saunders B, et al. (2018) </w:t>
      </w:r>
      <w:r>
        <w:rPr>
          <w:rFonts w:asciiTheme="minorHAnsi" w:hAnsiTheme="minorHAnsi" w:cstheme="minorHAnsi"/>
          <w:b w:val="0"/>
          <w:i/>
          <w:color w:val="212121"/>
          <w:sz w:val="20"/>
          <w:szCs w:val="20"/>
          <w:shd w:val="clear" w:color="auto" w:fill="FFFF00"/>
          <w:lang w:val="en-US"/>
        </w:rPr>
        <w:t>Saturation in qualitative research: exploring its conceptualization and operationalization.</w:t>
      </w:r>
      <w:r>
        <w:rPr>
          <w:rFonts w:asciiTheme="minorHAnsi" w:hAnsiTheme="minorHAnsi" w:cstheme="minorHAnsi"/>
          <w:b w:val="0"/>
          <w:color w:val="212121"/>
          <w:sz w:val="20"/>
          <w:szCs w:val="20"/>
          <w:shd w:val="clear" w:color="auto" w:fill="FFFF00"/>
          <w:lang w:val="en-US"/>
        </w:rPr>
        <w:t xml:space="preserve"> Qual Quant. 2018;52(4):1893-1907. </w:t>
      </w:r>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sz w:val="20"/>
          <w:szCs w:val="20"/>
          <w:lang w:val="en-US"/>
        </w:rPr>
      </w:pPr>
      <w:r>
        <w:rPr>
          <w:rFonts w:asciiTheme="minorHAnsi" w:hAnsiTheme="minorHAnsi" w:cstheme="minorHAnsi"/>
          <w:color w:val="auto"/>
          <w:sz w:val="20"/>
          <w:szCs w:val="20"/>
          <w:lang w:val="en-US"/>
        </w:rPr>
        <w:t xml:space="preserve">Social Research Association (SRA) (2021). </w:t>
      </w:r>
      <w:r>
        <w:rPr>
          <w:rFonts w:asciiTheme="minorHAnsi" w:hAnsiTheme="minorHAnsi" w:cstheme="minorHAnsi"/>
          <w:b w:val="0"/>
          <w:i/>
          <w:color w:val="auto"/>
          <w:sz w:val="20"/>
          <w:szCs w:val="20"/>
          <w:lang w:val="en-US"/>
        </w:rPr>
        <w:t>Research Ethics Guidance.</w:t>
      </w:r>
      <w:r>
        <w:rPr>
          <w:rFonts w:asciiTheme="minorHAnsi" w:hAnsiTheme="minorHAnsi" w:cstheme="minorHAnsi"/>
          <w:color w:val="auto"/>
          <w:sz w:val="20"/>
          <w:szCs w:val="20"/>
          <w:lang w:val="en-US"/>
        </w:rPr>
        <w:t xml:space="preserve"> </w:t>
      </w:r>
      <w:r>
        <w:rPr>
          <w:rFonts w:asciiTheme="minorHAnsi" w:hAnsiTheme="minorHAnsi" w:cstheme="minorHAnsi"/>
          <w:b w:val="0"/>
          <w:color w:val="auto"/>
          <w:sz w:val="20"/>
          <w:szCs w:val="20"/>
          <w:lang w:val="en-US"/>
        </w:rPr>
        <w:t>Available at</w:t>
      </w:r>
      <w:r>
        <w:rPr>
          <w:rFonts w:asciiTheme="minorHAnsi" w:hAnsiTheme="minorHAnsi" w:cstheme="minorHAnsi"/>
          <w:b w:val="0"/>
          <w:sz w:val="20"/>
          <w:szCs w:val="20"/>
          <w:lang w:val="en-US"/>
        </w:rPr>
        <w:t xml:space="preserve">: </w:t>
      </w:r>
      <w:hyperlink r:id="rId25" w:history="1">
        <w:r>
          <w:rPr>
            <w:rStyle w:val="Hyperlink"/>
            <w:rFonts w:asciiTheme="minorHAnsi" w:hAnsiTheme="minorHAnsi" w:cstheme="minorHAnsi"/>
            <w:b w:val="0"/>
            <w:sz w:val="20"/>
            <w:szCs w:val="20"/>
            <w:lang w:val="en-US"/>
          </w:rPr>
          <w:t>https://the-sra.org.uk/SRA/SRA/Ethics/Research-Ethics-Guidance.aspx?hkey=5e809828-fb49-42be-a17e-c95d6cc72da1</w:t>
        </w:r>
      </w:hyperlink>
    </w:p>
    <w:p w:rsidR="00721AC2" w:rsidRDefault="00721AC2" w:rsidP="00721AC2">
      <w:pPr>
        <w:shd w:val="clear" w:color="auto" w:fill="FFFF00"/>
        <w:spacing w:line="240" w:lineRule="auto"/>
        <w:rPr>
          <w:rFonts w:cstheme="minorHAnsi"/>
          <w:sz w:val="20"/>
          <w:szCs w:val="20"/>
          <w:lang w:val="en-US"/>
        </w:rPr>
      </w:pPr>
      <w:r>
        <w:rPr>
          <w:rFonts w:cstheme="minorHAnsi"/>
          <w:b/>
          <w:sz w:val="20"/>
          <w:szCs w:val="20"/>
          <w:lang w:val="en-US"/>
        </w:rPr>
        <w:t>Speight, N. (2020)</w:t>
      </w:r>
      <w:r>
        <w:rPr>
          <w:rFonts w:cstheme="minorHAnsi"/>
          <w:sz w:val="20"/>
          <w:szCs w:val="20"/>
          <w:lang w:val="en-US"/>
        </w:rPr>
        <w:t xml:space="preserve"> </w:t>
      </w:r>
      <w:r>
        <w:rPr>
          <w:rFonts w:cstheme="minorHAnsi"/>
          <w:i/>
          <w:sz w:val="20"/>
          <w:szCs w:val="20"/>
          <w:lang w:val="en-US"/>
        </w:rPr>
        <w:t>Severe ME in Children</w:t>
      </w:r>
      <w:r>
        <w:rPr>
          <w:rFonts w:cstheme="minorHAnsi"/>
          <w:sz w:val="20"/>
          <w:szCs w:val="20"/>
          <w:lang w:val="en-US"/>
        </w:rPr>
        <w:t xml:space="preserve">. </w:t>
      </w:r>
      <w:r>
        <w:rPr>
          <w:rStyle w:val="Emphasis"/>
          <w:rFonts w:cstheme="minorHAnsi"/>
          <w:sz w:val="20"/>
          <w:szCs w:val="20"/>
          <w:shd w:val="clear" w:color="auto" w:fill="FFFF00"/>
          <w:lang w:val="en-US"/>
        </w:rPr>
        <w:t>Healthcare</w:t>
      </w:r>
      <w:r>
        <w:rPr>
          <w:rFonts w:cstheme="minorHAnsi"/>
          <w:sz w:val="20"/>
          <w:szCs w:val="20"/>
          <w:shd w:val="clear" w:color="auto" w:fill="FFFF00"/>
          <w:lang w:val="en-US"/>
        </w:rPr>
        <w:t> </w:t>
      </w:r>
      <w:r>
        <w:rPr>
          <w:rFonts w:cstheme="minorHAnsi"/>
          <w:bCs/>
          <w:sz w:val="20"/>
          <w:szCs w:val="20"/>
          <w:shd w:val="clear" w:color="auto" w:fill="FFFF00"/>
          <w:lang w:val="en-US"/>
        </w:rPr>
        <w:t>2020</w:t>
      </w:r>
      <w:r>
        <w:rPr>
          <w:rFonts w:cstheme="minorHAnsi"/>
          <w:sz w:val="20"/>
          <w:szCs w:val="20"/>
          <w:shd w:val="clear" w:color="auto" w:fill="FFFF00"/>
          <w:lang w:val="en-US"/>
        </w:rPr>
        <w:t>, </w:t>
      </w:r>
      <w:r>
        <w:rPr>
          <w:rStyle w:val="Emphasis"/>
          <w:rFonts w:cstheme="minorHAnsi"/>
          <w:sz w:val="20"/>
          <w:szCs w:val="20"/>
          <w:shd w:val="clear" w:color="auto" w:fill="FFFF00"/>
          <w:lang w:val="en-US"/>
        </w:rPr>
        <w:t>8</w:t>
      </w:r>
      <w:r>
        <w:rPr>
          <w:rFonts w:cstheme="minorHAnsi"/>
          <w:sz w:val="20"/>
          <w:szCs w:val="20"/>
          <w:shd w:val="clear" w:color="auto" w:fill="FFFF00"/>
          <w:lang w:val="en-US"/>
        </w:rPr>
        <w:t>(3), 211;</w:t>
      </w:r>
      <w:proofErr w:type="gramStart"/>
      <w:r>
        <w:rPr>
          <w:rFonts w:cstheme="minorHAnsi"/>
          <w:sz w:val="20"/>
          <w:szCs w:val="20"/>
          <w:shd w:val="clear" w:color="auto" w:fill="FFFF00"/>
          <w:lang w:val="en-US"/>
        </w:rPr>
        <w:t>  Available</w:t>
      </w:r>
      <w:proofErr w:type="gramEnd"/>
      <w:r>
        <w:rPr>
          <w:rFonts w:cstheme="minorHAnsi"/>
          <w:sz w:val="20"/>
          <w:szCs w:val="20"/>
          <w:shd w:val="clear" w:color="auto" w:fill="FFFF00"/>
          <w:lang w:val="en-US"/>
        </w:rPr>
        <w:t xml:space="preserve"> at: </w:t>
      </w:r>
      <w:hyperlink r:id="rId26" w:history="1">
        <w:r>
          <w:rPr>
            <w:rStyle w:val="Hyperlink"/>
            <w:rFonts w:cstheme="minorHAnsi"/>
            <w:color w:val="auto"/>
            <w:sz w:val="20"/>
            <w:szCs w:val="20"/>
            <w:shd w:val="clear" w:color="auto" w:fill="FFFF00"/>
            <w:lang w:val="en-US"/>
          </w:rPr>
          <w:t>https://doi.org/10.3390/healthcare8030211</w:t>
        </w:r>
      </w:hyperlink>
      <w:r>
        <w:rPr>
          <w:rFonts w:cstheme="minorHAnsi"/>
          <w:sz w:val="20"/>
          <w:szCs w:val="20"/>
          <w:shd w:val="clear" w:color="auto" w:fill="FFFF00"/>
          <w:lang w:val="en-US"/>
        </w:rPr>
        <w:t> </w:t>
      </w:r>
    </w:p>
    <w:p w:rsidR="00721AC2" w:rsidRDefault="00721AC2" w:rsidP="00721AC2">
      <w:pPr>
        <w:shd w:val="clear" w:color="auto" w:fill="FFFF00"/>
        <w:spacing w:line="240" w:lineRule="auto"/>
        <w:rPr>
          <w:rFonts w:cstheme="minorHAnsi"/>
          <w:sz w:val="20"/>
          <w:szCs w:val="20"/>
          <w:shd w:val="clear" w:color="auto" w:fill="FFFFFF"/>
          <w:lang w:val="en-US"/>
        </w:rPr>
      </w:pPr>
      <w:r>
        <w:rPr>
          <w:rFonts w:cstheme="minorHAnsi"/>
          <w:b/>
          <w:sz w:val="20"/>
          <w:szCs w:val="20"/>
          <w:lang w:val="en-US"/>
        </w:rPr>
        <w:t>Thomas, P. &amp; Sohn, B. (2023)</w:t>
      </w:r>
      <w:r>
        <w:rPr>
          <w:rFonts w:cstheme="minorHAnsi"/>
          <w:sz w:val="20"/>
          <w:szCs w:val="20"/>
          <w:lang w:val="en-US"/>
        </w:rPr>
        <w:t xml:space="preserve"> </w:t>
      </w:r>
      <w:hyperlink r:id="rId27" w:history="1">
        <w:r>
          <w:rPr>
            <w:rStyle w:val="Hyperlink"/>
            <w:rFonts w:cstheme="minorHAnsi"/>
            <w:i/>
            <w:color w:val="auto"/>
            <w:sz w:val="20"/>
            <w:szCs w:val="20"/>
            <w:lang w:val="en-US"/>
          </w:rPr>
          <w:t>From Uncomfortable Squirm to Self-Discovery: A Phenomenological Analysis of the Bracketing Experience</w:t>
        </w:r>
      </w:hyperlink>
      <w:r>
        <w:rPr>
          <w:rFonts w:cstheme="minorHAnsi"/>
          <w:i/>
          <w:sz w:val="20"/>
          <w:szCs w:val="20"/>
          <w:lang w:val="en-US"/>
        </w:rPr>
        <w:t>.</w:t>
      </w:r>
      <w:r>
        <w:rPr>
          <w:rFonts w:cstheme="minorHAnsi"/>
          <w:sz w:val="20"/>
          <w:szCs w:val="20"/>
          <w:lang w:val="en-US"/>
        </w:rPr>
        <w:t xml:space="preserve"> </w:t>
      </w:r>
      <w:r>
        <w:rPr>
          <w:rStyle w:val="journalname"/>
          <w:rFonts w:cstheme="minorHAnsi"/>
          <w:sz w:val="20"/>
          <w:szCs w:val="20"/>
          <w:shd w:val="clear" w:color="auto" w:fill="FFFF00"/>
          <w:lang w:val="en-US"/>
        </w:rPr>
        <w:t>International Journal of Qualitative Methods</w:t>
      </w:r>
      <w:r>
        <w:rPr>
          <w:rFonts w:cstheme="minorHAnsi"/>
          <w:sz w:val="20"/>
          <w:szCs w:val="20"/>
          <w:shd w:val="clear" w:color="auto" w:fill="FFFF00"/>
          <w:lang w:val="en-US"/>
        </w:rPr>
        <w:t> </w:t>
      </w:r>
      <w:r>
        <w:rPr>
          <w:rStyle w:val="year"/>
          <w:rFonts w:cstheme="minorHAnsi"/>
          <w:sz w:val="20"/>
          <w:szCs w:val="20"/>
          <w:shd w:val="clear" w:color="auto" w:fill="FFFF00"/>
          <w:lang w:val="en-US"/>
        </w:rPr>
        <w:t>2023</w:t>
      </w:r>
      <w:r>
        <w:rPr>
          <w:rFonts w:cstheme="minorHAnsi"/>
          <w:sz w:val="20"/>
          <w:szCs w:val="20"/>
          <w:shd w:val="clear" w:color="auto" w:fill="FFFF00"/>
          <w:lang w:val="en-US"/>
        </w:rPr>
        <w:t> </w:t>
      </w:r>
      <w:r>
        <w:rPr>
          <w:rStyle w:val="volume"/>
          <w:rFonts w:cstheme="minorHAnsi"/>
          <w:sz w:val="20"/>
          <w:szCs w:val="20"/>
          <w:shd w:val="clear" w:color="auto" w:fill="FFFF00"/>
          <w:lang w:val="en-US"/>
        </w:rPr>
        <w:t>22</w:t>
      </w:r>
      <w:r>
        <w:rPr>
          <w:rFonts w:cstheme="minorHAnsi"/>
          <w:sz w:val="20"/>
          <w:szCs w:val="20"/>
          <w:shd w:val="clear" w:color="auto" w:fill="FFFF00"/>
          <w:lang w:val="en-US"/>
        </w:rPr>
        <w:t xml:space="preserve"> Available at: </w:t>
      </w:r>
      <w:hyperlink r:id="rId28" w:history="1">
        <w:r>
          <w:rPr>
            <w:rStyle w:val="Hyperlink"/>
            <w:rFonts w:cstheme="minorHAnsi"/>
            <w:sz w:val="20"/>
            <w:szCs w:val="20"/>
            <w:shd w:val="clear" w:color="auto" w:fill="FFFF00"/>
            <w:lang w:val="en-US"/>
          </w:rPr>
          <w:t>https://journals.sagepub.com/doi/epub/10.1177/16094069231191635</w:t>
        </w:r>
      </w:hyperlink>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sz w:val="20"/>
          <w:szCs w:val="20"/>
          <w:lang w:val="en-US"/>
        </w:rPr>
      </w:pPr>
      <w:r>
        <w:rPr>
          <w:rFonts w:asciiTheme="minorHAnsi" w:hAnsiTheme="minorHAnsi" w:cstheme="minorHAnsi"/>
          <w:color w:val="auto"/>
          <w:sz w:val="20"/>
          <w:szCs w:val="20"/>
          <w:lang w:val="en-US"/>
        </w:rPr>
        <w:t>UWTSD</w:t>
      </w:r>
      <w:r>
        <w:rPr>
          <w:rFonts w:asciiTheme="minorHAnsi" w:hAnsiTheme="minorHAnsi" w:cstheme="minorHAnsi"/>
          <w:b w:val="0"/>
          <w:color w:val="auto"/>
          <w:sz w:val="20"/>
          <w:szCs w:val="20"/>
          <w:lang w:val="en-US"/>
        </w:rPr>
        <w:t xml:space="preserve"> (2022) </w:t>
      </w:r>
      <w:r>
        <w:rPr>
          <w:rFonts w:asciiTheme="minorHAnsi" w:hAnsiTheme="minorHAnsi" w:cstheme="minorHAnsi"/>
          <w:b w:val="0"/>
          <w:i/>
          <w:color w:val="auto"/>
          <w:sz w:val="20"/>
          <w:szCs w:val="20"/>
          <w:lang w:val="en-US"/>
        </w:rPr>
        <w:t>Research Data Management Policy</w:t>
      </w:r>
      <w:r>
        <w:rPr>
          <w:rFonts w:asciiTheme="minorHAnsi" w:hAnsiTheme="minorHAnsi" w:cstheme="minorHAnsi"/>
          <w:b w:val="0"/>
          <w:color w:val="auto"/>
          <w:sz w:val="20"/>
          <w:szCs w:val="20"/>
          <w:lang w:val="en-US"/>
        </w:rPr>
        <w:t>. Available at</w:t>
      </w:r>
      <w:r>
        <w:rPr>
          <w:rFonts w:asciiTheme="minorHAnsi" w:hAnsiTheme="minorHAnsi" w:cstheme="minorHAnsi"/>
          <w:b w:val="0"/>
          <w:sz w:val="20"/>
          <w:szCs w:val="20"/>
          <w:lang w:val="en-US"/>
        </w:rPr>
        <w:t xml:space="preserve">: </w:t>
      </w:r>
      <w:hyperlink r:id="rId29" w:history="1">
        <w:r>
          <w:rPr>
            <w:rStyle w:val="Hyperlink"/>
            <w:rFonts w:asciiTheme="minorHAnsi" w:hAnsiTheme="minorHAnsi" w:cstheme="minorHAnsi"/>
            <w:b w:val="0"/>
            <w:sz w:val="20"/>
            <w:szCs w:val="20"/>
            <w:lang w:val="en-US"/>
          </w:rPr>
          <w:t>https://www.uwtsd.ac.uk/about/governance-and-management/strategies-and-policies</w:t>
        </w:r>
      </w:hyperlink>
    </w:p>
    <w:p w:rsidR="00721AC2" w:rsidRDefault="00721AC2" w:rsidP="00721AC2">
      <w:pPr>
        <w:shd w:val="clear" w:color="auto" w:fill="FFFF00"/>
        <w:spacing w:line="240" w:lineRule="auto"/>
        <w:rPr>
          <w:rFonts w:cstheme="minorHAnsi"/>
          <w:sz w:val="20"/>
          <w:szCs w:val="20"/>
          <w:lang w:val="en-US"/>
        </w:rPr>
      </w:pPr>
      <w:proofErr w:type="spellStart"/>
      <w:r>
        <w:rPr>
          <w:rFonts w:cstheme="minorHAnsi"/>
          <w:b/>
          <w:sz w:val="20"/>
          <w:szCs w:val="20"/>
          <w:lang w:val="en-US"/>
        </w:rPr>
        <w:t>Ventriglio</w:t>
      </w:r>
      <w:proofErr w:type="spellEnd"/>
      <w:r>
        <w:rPr>
          <w:rFonts w:cstheme="minorHAnsi"/>
          <w:b/>
          <w:sz w:val="20"/>
          <w:szCs w:val="20"/>
          <w:lang w:val="en-US"/>
        </w:rPr>
        <w:t xml:space="preserve"> A, </w:t>
      </w:r>
      <w:proofErr w:type="spellStart"/>
      <w:r>
        <w:rPr>
          <w:rFonts w:cstheme="minorHAnsi"/>
          <w:b/>
          <w:sz w:val="20"/>
          <w:szCs w:val="20"/>
          <w:lang w:val="en-US"/>
        </w:rPr>
        <w:t>Torales</w:t>
      </w:r>
      <w:proofErr w:type="spellEnd"/>
      <w:r>
        <w:rPr>
          <w:rFonts w:cstheme="minorHAnsi"/>
          <w:b/>
          <w:sz w:val="20"/>
          <w:szCs w:val="20"/>
          <w:lang w:val="en-US"/>
        </w:rPr>
        <w:t xml:space="preserve"> J, &amp; Bhugra D. (2017)</w:t>
      </w:r>
      <w:r>
        <w:rPr>
          <w:rFonts w:cstheme="minorHAnsi"/>
          <w:sz w:val="20"/>
          <w:szCs w:val="20"/>
          <w:lang w:val="en-US"/>
        </w:rPr>
        <w:t xml:space="preserve"> </w:t>
      </w:r>
      <w:r>
        <w:rPr>
          <w:rFonts w:cstheme="minorHAnsi"/>
          <w:i/>
          <w:sz w:val="20"/>
          <w:szCs w:val="20"/>
          <w:lang w:val="en-US"/>
        </w:rPr>
        <w:t>Disease versus illness: What do clinicians need to know?</w:t>
      </w:r>
      <w:r>
        <w:rPr>
          <w:rFonts w:cstheme="minorHAnsi"/>
          <w:sz w:val="20"/>
          <w:szCs w:val="20"/>
          <w:lang w:val="en-US"/>
        </w:rPr>
        <w:t xml:space="preserve"> International Journal of Social Psychiatry 2017, Vol. 63(1) 3–4 </w:t>
      </w:r>
    </w:p>
    <w:p w:rsidR="00721AC2" w:rsidRDefault="00721AC2" w:rsidP="00721AC2">
      <w:pPr>
        <w:shd w:val="clear" w:color="auto" w:fill="FFFF00"/>
        <w:spacing w:line="240" w:lineRule="auto"/>
        <w:rPr>
          <w:rFonts w:cstheme="minorHAnsi"/>
          <w:sz w:val="20"/>
          <w:szCs w:val="20"/>
          <w:lang w:val="en-US"/>
        </w:rPr>
      </w:pPr>
      <w:r>
        <w:rPr>
          <w:rFonts w:cstheme="minorHAnsi"/>
          <w:b/>
          <w:sz w:val="20"/>
          <w:szCs w:val="20"/>
          <w:lang w:val="en-US"/>
        </w:rPr>
        <w:t>Wallace, C. &amp; Garthwaite, T. (2023).</w:t>
      </w:r>
      <w:r>
        <w:rPr>
          <w:rFonts w:cstheme="minorHAnsi"/>
          <w:sz w:val="20"/>
          <w:szCs w:val="20"/>
          <w:lang w:val="en-US"/>
        </w:rPr>
        <w:t xml:space="preserve"> </w:t>
      </w:r>
      <w:r>
        <w:rPr>
          <w:rFonts w:cstheme="minorHAnsi"/>
          <w:i/>
          <w:sz w:val="20"/>
          <w:szCs w:val="20"/>
          <w:lang w:val="en-US"/>
        </w:rPr>
        <w:t>Multi-agency working: Research to support the Final Report of the Evaluation of the Social Services and Well-being (Wales) Act 2014</w:t>
      </w:r>
      <w:r>
        <w:rPr>
          <w:rFonts w:cstheme="minorHAnsi"/>
          <w:sz w:val="20"/>
          <w:szCs w:val="20"/>
          <w:lang w:val="en-US"/>
        </w:rPr>
        <w:t xml:space="preserve">. Cardiff. Welsh Government, GSR report number 39/2023.  </w:t>
      </w:r>
    </w:p>
    <w:p w:rsidR="00721AC2" w:rsidRDefault="00721AC2" w:rsidP="00721AC2">
      <w:pPr>
        <w:shd w:val="clear" w:color="auto" w:fill="FFFF00"/>
        <w:spacing w:line="240" w:lineRule="auto"/>
        <w:rPr>
          <w:rFonts w:cstheme="minorHAnsi"/>
          <w:sz w:val="20"/>
          <w:szCs w:val="20"/>
          <w:shd w:val="clear" w:color="auto" w:fill="FFFF00"/>
          <w:lang w:val="en-US"/>
        </w:rPr>
      </w:pPr>
      <w:r>
        <w:rPr>
          <w:rFonts w:cstheme="minorHAnsi"/>
          <w:b/>
          <w:color w:val="333333"/>
          <w:sz w:val="20"/>
          <w:szCs w:val="20"/>
          <w:shd w:val="clear" w:color="auto" w:fill="FFFF00"/>
          <w:lang w:val="en-US"/>
        </w:rPr>
        <w:t>Warren-Gash, C., Lacey, A., Cook, S. </w:t>
      </w:r>
      <w:r>
        <w:rPr>
          <w:rFonts w:cstheme="minorHAnsi"/>
          <w:b/>
          <w:i/>
          <w:iCs/>
          <w:color w:val="333333"/>
          <w:sz w:val="20"/>
          <w:szCs w:val="20"/>
          <w:shd w:val="clear" w:color="auto" w:fill="FFFF00"/>
          <w:lang w:val="en-US"/>
        </w:rPr>
        <w:t>et al</w:t>
      </w:r>
      <w:proofErr w:type="gramStart"/>
      <w:r>
        <w:rPr>
          <w:rFonts w:cstheme="minorHAnsi"/>
          <w:b/>
          <w:i/>
          <w:iCs/>
          <w:color w:val="333333"/>
          <w:sz w:val="20"/>
          <w:szCs w:val="20"/>
          <w:shd w:val="clear" w:color="auto" w:fill="FFFF00"/>
          <w:lang w:val="en-US"/>
        </w:rPr>
        <w:t>.</w:t>
      </w:r>
      <w:r>
        <w:rPr>
          <w:rFonts w:cstheme="minorHAnsi"/>
          <w:b/>
          <w:color w:val="333333"/>
          <w:sz w:val="20"/>
          <w:szCs w:val="20"/>
          <w:shd w:val="clear" w:color="auto" w:fill="FFFF00"/>
          <w:lang w:val="en-US"/>
        </w:rPr>
        <w:t>(</w:t>
      </w:r>
      <w:proofErr w:type="gramEnd"/>
      <w:r>
        <w:rPr>
          <w:rFonts w:cstheme="minorHAnsi"/>
          <w:b/>
          <w:color w:val="333333"/>
          <w:sz w:val="20"/>
          <w:szCs w:val="20"/>
          <w:shd w:val="clear" w:color="auto" w:fill="FFFF00"/>
          <w:lang w:val="en-US"/>
        </w:rPr>
        <w:t xml:space="preserve">2023) </w:t>
      </w:r>
      <w:r>
        <w:rPr>
          <w:rFonts w:cstheme="minorHAnsi"/>
          <w:i/>
          <w:color w:val="333333"/>
          <w:sz w:val="20"/>
          <w:szCs w:val="20"/>
          <w:shd w:val="clear" w:color="auto" w:fill="FFFF00"/>
          <w:lang w:val="en-US"/>
        </w:rPr>
        <w:t>Post-COVID-19 condition and persisting symptoms in English schoolchildren: repeated surveys to March 2022</w:t>
      </w:r>
      <w:r>
        <w:rPr>
          <w:rFonts w:cstheme="minorHAnsi"/>
          <w:color w:val="333333"/>
          <w:sz w:val="20"/>
          <w:szCs w:val="20"/>
          <w:shd w:val="clear" w:color="auto" w:fill="FFFF00"/>
          <w:lang w:val="en-US"/>
        </w:rPr>
        <w:t>. </w:t>
      </w:r>
      <w:r>
        <w:rPr>
          <w:rFonts w:cstheme="minorHAnsi"/>
          <w:iCs/>
          <w:color w:val="333333"/>
          <w:sz w:val="20"/>
          <w:szCs w:val="20"/>
          <w:shd w:val="clear" w:color="auto" w:fill="FFFF00"/>
          <w:lang w:val="en-US"/>
        </w:rPr>
        <w:t>BMC Infect Dis</w:t>
      </w:r>
      <w:r>
        <w:rPr>
          <w:rFonts w:cstheme="minorHAnsi"/>
          <w:color w:val="333333"/>
          <w:sz w:val="20"/>
          <w:szCs w:val="20"/>
          <w:shd w:val="clear" w:color="auto" w:fill="FFFF00"/>
          <w:lang w:val="en-US"/>
        </w:rPr>
        <w:t> </w:t>
      </w:r>
      <w:r>
        <w:rPr>
          <w:rFonts w:cstheme="minorHAnsi"/>
          <w:bCs/>
          <w:color w:val="333333"/>
          <w:sz w:val="20"/>
          <w:szCs w:val="20"/>
          <w:shd w:val="clear" w:color="auto" w:fill="FFFF00"/>
          <w:lang w:val="en-US"/>
        </w:rPr>
        <w:t>23</w:t>
      </w:r>
      <w:r>
        <w:rPr>
          <w:rFonts w:cstheme="minorHAnsi"/>
          <w:color w:val="333333"/>
          <w:sz w:val="20"/>
          <w:szCs w:val="20"/>
          <w:shd w:val="clear" w:color="auto" w:fill="FFFF00"/>
          <w:lang w:val="en-US"/>
        </w:rPr>
        <w:t xml:space="preserve">, 201 (2023). Available at: </w:t>
      </w:r>
      <w:hyperlink r:id="rId30" w:history="1">
        <w:r>
          <w:rPr>
            <w:rStyle w:val="Hyperlink"/>
            <w:rFonts w:cstheme="minorHAnsi"/>
            <w:sz w:val="20"/>
            <w:szCs w:val="20"/>
            <w:shd w:val="clear" w:color="auto" w:fill="FFFF00"/>
            <w:lang w:val="en-US"/>
          </w:rPr>
          <w:t>https://doi.org/10.1186/s12879-023-08203-1</w:t>
        </w:r>
      </w:hyperlink>
    </w:p>
    <w:p w:rsidR="00721AC2" w:rsidRDefault="00721AC2" w:rsidP="00721AC2">
      <w:pPr>
        <w:shd w:val="clear" w:color="auto" w:fill="FFFF00"/>
        <w:spacing w:line="240" w:lineRule="auto"/>
        <w:rPr>
          <w:rFonts w:cstheme="minorHAnsi"/>
          <w:sz w:val="20"/>
          <w:szCs w:val="20"/>
          <w:shd w:val="clear" w:color="auto" w:fill="FFFF00"/>
          <w:lang w:val="en-US"/>
        </w:rPr>
      </w:pPr>
      <w:r>
        <w:rPr>
          <w:rFonts w:cstheme="minorHAnsi"/>
          <w:b/>
          <w:sz w:val="20"/>
          <w:szCs w:val="20"/>
          <w:lang w:val="en-US"/>
        </w:rPr>
        <w:t>Webb, C. et al (2011)</w:t>
      </w:r>
      <w:r>
        <w:rPr>
          <w:rFonts w:cstheme="minorHAnsi"/>
          <w:sz w:val="20"/>
          <w:szCs w:val="20"/>
          <w:lang w:val="en-US"/>
        </w:rPr>
        <w:t xml:space="preserve"> </w:t>
      </w:r>
      <w:proofErr w:type="gramStart"/>
      <w:r>
        <w:rPr>
          <w:rFonts w:cstheme="minorHAnsi"/>
          <w:i/>
          <w:sz w:val="20"/>
          <w:szCs w:val="20"/>
          <w:lang w:val="en-US"/>
        </w:rPr>
        <w:t>What</w:t>
      </w:r>
      <w:proofErr w:type="gramEnd"/>
      <w:r>
        <w:rPr>
          <w:rFonts w:cstheme="minorHAnsi"/>
          <w:i/>
          <w:sz w:val="20"/>
          <w:szCs w:val="20"/>
          <w:lang w:val="en-US"/>
        </w:rPr>
        <w:t xml:space="preserve"> stops children with a chronic illness accessing health care: a mixed methods study in children with Chronic Fatigue Syndrome/</w:t>
      </w:r>
      <w:proofErr w:type="spellStart"/>
      <w:r>
        <w:rPr>
          <w:rFonts w:cstheme="minorHAnsi"/>
          <w:i/>
          <w:sz w:val="20"/>
          <w:szCs w:val="20"/>
          <w:lang w:val="en-US"/>
        </w:rPr>
        <w:t>Myalgic</w:t>
      </w:r>
      <w:proofErr w:type="spellEnd"/>
      <w:r>
        <w:rPr>
          <w:rFonts w:cstheme="minorHAnsi"/>
          <w:i/>
          <w:sz w:val="20"/>
          <w:szCs w:val="20"/>
          <w:lang w:val="en-US"/>
        </w:rPr>
        <w:t xml:space="preserve"> Encephalomyelitis (CFS/ME). </w:t>
      </w:r>
      <w:r>
        <w:rPr>
          <w:rFonts w:cstheme="minorHAnsi"/>
          <w:iCs/>
          <w:color w:val="333333"/>
          <w:sz w:val="20"/>
          <w:szCs w:val="20"/>
          <w:shd w:val="clear" w:color="auto" w:fill="FFFF00"/>
          <w:lang w:val="en-US"/>
        </w:rPr>
        <w:t>BMC Health Serv Res</w:t>
      </w:r>
      <w:r>
        <w:rPr>
          <w:rFonts w:cstheme="minorHAnsi"/>
          <w:color w:val="333333"/>
          <w:sz w:val="20"/>
          <w:szCs w:val="20"/>
          <w:shd w:val="clear" w:color="auto" w:fill="FFFF00"/>
          <w:lang w:val="en-US"/>
        </w:rPr>
        <w:t> </w:t>
      </w:r>
      <w:r>
        <w:rPr>
          <w:rFonts w:cstheme="minorHAnsi"/>
          <w:bCs/>
          <w:color w:val="333333"/>
          <w:sz w:val="20"/>
          <w:szCs w:val="20"/>
          <w:shd w:val="clear" w:color="auto" w:fill="FFFF00"/>
          <w:lang w:val="en-US"/>
        </w:rPr>
        <w:t>11</w:t>
      </w:r>
      <w:r>
        <w:rPr>
          <w:rFonts w:cstheme="minorHAnsi"/>
          <w:color w:val="333333"/>
          <w:sz w:val="20"/>
          <w:szCs w:val="20"/>
          <w:shd w:val="clear" w:color="auto" w:fill="FFFF00"/>
          <w:lang w:val="en-US"/>
        </w:rPr>
        <w:t xml:space="preserve">, 308 (2011) Available at:  </w:t>
      </w:r>
      <w:hyperlink r:id="rId31" w:history="1">
        <w:r>
          <w:rPr>
            <w:rStyle w:val="Hyperlink"/>
            <w:rFonts w:cstheme="minorHAnsi"/>
            <w:sz w:val="20"/>
            <w:szCs w:val="20"/>
            <w:shd w:val="clear" w:color="auto" w:fill="FFFF00"/>
            <w:lang w:val="en-US"/>
          </w:rPr>
          <w:t>https://doi.org/10.1186/1472-6963-11-308</w:t>
        </w:r>
      </w:hyperlink>
    </w:p>
    <w:p w:rsidR="00721AC2" w:rsidRDefault="00721AC2" w:rsidP="00721AC2">
      <w:pPr>
        <w:shd w:val="clear" w:color="auto" w:fill="FFFF00"/>
        <w:spacing w:line="240" w:lineRule="auto"/>
        <w:rPr>
          <w:rFonts w:cstheme="minorHAnsi"/>
          <w:sz w:val="20"/>
          <w:szCs w:val="20"/>
          <w:lang w:val="en-US"/>
        </w:rPr>
      </w:pPr>
      <w:r>
        <w:rPr>
          <w:rFonts w:cstheme="minorHAnsi"/>
          <w:b/>
          <w:sz w:val="20"/>
          <w:szCs w:val="20"/>
          <w:lang w:val="en-US"/>
        </w:rPr>
        <w:t>Welsh Government (2014)</w:t>
      </w:r>
      <w:r>
        <w:rPr>
          <w:rFonts w:cstheme="minorHAnsi"/>
          <w:sz w:val="20"/>
          <w:szCs w:val="20"/>
          <w:lang w:val="en-US"/>
        </w:rPr>
        <w:t xml:space="preserve"> Social Services and Well-being Act (Wales) 2014. Legislation.gov.uk. Available at:</w:t>
      </w:r>
      <w:r>
        <w:rPr>
          <w:rFonts w:cstheme="minorHAnsi"/>
          <w:b/>
          <w:sz w:val="20"/>
          <w:szCs w:val="20"/>
          <w:lang w:val="en-US"/>
        </w:rPr>
        <w:t xml:space="preserve"> </w:t>
      </w:r>
      <w:hyperlink r:id="rId32" w:history="1">
        <w:r>
          <w:rPr>
            <w:rStyle w:val="Hyperlink"/>
            <w:rFonts w:cstheme="minorHAnsi"/>
            <w:sz w:val="20"/>
            <w:szCs w:val="20"/>
            <w:lang w:val="en-US"/>
          </w:rPr>
          <w:t>https://www.legislation.gov.uk/anaw/2014/4/contents</w:t>
        </w:r>
      </w:hyperlink>
    </w:p>
    <w:p w:rsidR="00721AC2" w:rsidRDefault="00721AC2" w:rsidP="00721AC2">
      <w:pPr>
        <w:pStyle w:val="Heading1"/>
        <w:shd w:val="clear" w:color="auto" w:fill="FFFF00"/>
        <w:spacing w:before="240" w:after="150" w:line="240" w:lineRule="auto"/>
        <w:textAlignment w:val="baseline"/>
        <w:rPr>
          <w:rFonts w:asciiTheme="minorHAnsi" w:hAnsiTheme="minorHAnsi" w:cstheme="minorHAnsi"/>
          <w:b w:val="0"/>
          <w:color w:val="auto"/>
          <w:sz w:val="20"/>
          <w:szCs w:val="20"/>
          <w:lang w:val="en-US"/>
        </w:rPr>
      </w:pPr>
      <w:r>
        <w:rPr>
          <w:rFonts w:asciiTheme="minorHAnsi" w:hAnsiTheme="minorHAnsi" w:cstheme="minorHAnsi"/>
          <w:color w:val="auto"/>
          <w:sz w:val="20"/>
          <w:szCs w:val="20"/>
          <w:lang w:val="en-US"/>
        </w:rPr>
        <w:lastRenderedPageBreak/>
        <w:t>Welsh Government (2017)</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Supporting Learners with Healthcare Needs</w:t>
      </w:r>
      <w:r>
        <w:rPr>
          <w:rFonts w:asciiTheme="minorHAnsi" w:hAnsiTheme="minorHAnsi" w:cstheme="minorHAnsi"/>
          <w:b w:val="0"/>
          <w:color w:val="auto"/>
          <w:sz w:val="20"/>
          <w:szCs w:val="20"/>
          <w:lang w:val="en-US"/>
        </w:rPr>
        <w:t xml:space="preserve">. Cardiff. Welsh Government. </w:t>
      </w:r>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sz w:val="20"/>
          <w:szCs w:val="20"/>
          <w:lang w:val="en-US"/>
        </w:rPr>
      </w:pPr>
      <w:r>
        <w:rPr>
          <w:rFonts w:asciiTheme="minorHAnsi" w:hAnsiTheme="minorHAnsi" w:cstheme="minorHAnsi"/>
          <w:color w:val="auto"/>
          <w:sz w:val="20"/>
          <w:szCs w:val="20"/>
          <w:lang w:val="en-US"/>
        </w:rPr>
        <w:t>Welsh Government (WG) (2018)</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Additional Learning Needs and Education Tribunal Act (Wales) 2018. Available at:</w:t>
      </w:r>
      <w:r>
        <w:rPr>
          <w:rFonts w:asciiTheme="minorHAnsi" w:hAnsiTheme="minorHAnsi" w:cstheme="minorHAnsi"/>
          <w:b w:val="0"/>
          <w:i/>
          <w:sz w:val="20"/>
          <w:szCs w:val="20"/>
          <w:lang w:val="en-US"/>
        </w:rPr>
        <w:t xml:space="preserve"> </w:t>
      </w:r>
      <w:hyperlink r:id="rId33" w:history="1">
        <w:r>
          <w:rPr>
            <w:rStyle w:val="Hyperlink"/>
            <w:rFonts w:asciiTheme="minorHAnsi" w:hAnsiTheme="minorHAnsi" w:cstheme="minorHAnsi"/>
            <w:b w:val="0"/>
            <w:sz w:val="20"/>
            <w:szCs w:val="20"/>
            <w:lang w:val="en-US"/>
          </w:rPr>
          <w:t>https://www.legislation.gov.uk/anaw/2018/2/contents</w:t>
        </w:r>
      </w:hyperlink>
    </w:p>
    <w:p w:rsidR="00721AC2" w:rsidRDefault="00721AC2" w:rsidP="00721AC2">
      <w:pPr>
        <w:pStyle w:val="Heading1"/>
        <w:shd w:val="clear" w:color="auto" w:fill="FFFF00"/>
        <w:spacing w:before="0" w:after="150" w:line="240" w:lineRule="auto"/>
        <w:textAlignment w:val="baseline"/>
        <w:rPr>
          <w:rFonts w:asciiTheme="minorHAnsi" w:hAnsiTheme="minorHAnsi" w:cstheme="minorHAnsi"/>
          <w:b w:val="0"/>
          <w:color w:val="3C3C3B"/>
          <w:sz w:val="20"/>
          <w:szCs w:val="20"/>
          <w:lang w:val="en-US"/>
        </w:rPr>
      </w:pPr>
      <w:r>
        <w:rPr>
          <w:rFonts w:asciiTheme="minorHAnsi" w:hAnsiTheme="minorHAnsi" w:cstheme="minorHAnsi"/>
          <w:color w:val="3C3C3B"/>
          <w:sz w:val="20"/>
          <w:szCs w:val="20"/>
          <w:lang w:val="en-US"/>
        </w:rPr>
        <w:t>Welsh Government (WG) (2021)</w:t>
      </w:r>
      <w:r>
        <w:rPr>
          <w:rFonts w:asciiTheme="minorHAnsi" w:hAnsiTheme="minorHAnsi" w:cstheme="minorHAnsi"/>
          <w:b w:val="0"/>
          <w:color w:val="3C3C3B"/>
          <w:sz w:val="20"/>
          <w:szCs w:val="20"/>
          <w:lang w:val="en-US"/>
        </w:rPr>
        <w:t xml:space="preserve"> </w:t>
      </w:r>
      <w:r>
        <w:rPr>
          <w:rFonts w:asciiTheme="minorHAnsi" w:hAnsiTheme="minorHAnsi" w:cstheme="minorHAnsi"/>
          <w:b w:val="0"/>
          <w:i/>
          <w:color w:val="3C3C3B"/>
          <w:sz w:val="20"/>
          <w:szCs w:val="20"/>
          <w:lang w:val="en-US"/>
        </w:rPr>
        <w:t>The Additional Learning Needs Code for Wales 2021</w:t>
      </w:r>
      <w:r>
        <w:rPr>
          <w:rFonts w:asciiTheme="minorHAnsi" w:hAnsiTheme="minorHAnsi" w:cstheme="minorHAnsi"/>
          <w:b w:val="0"/>
          <w:color w:val="3C3C3B"/>
          <w:sz w:val="20"/>
          <w:szCs w:val="20"/>
          <w:lang w:val="en-US"/>
        </w:rPr>
        <w:t>. Cardiff. Welsh Government. Available at:</w:t>
      </w:r>
      <w:hyperlink r:id="rId34" w:history="1">
        <w:r>
          <w:rPr>
            <w:rStyle w:val="Hyperlink"/>
            <w:rFonts w:asciiTheme="minorHAnsi" w:hAnsiTheme="minorHAnsi" w:cstheme="minorHAnsi"/>
            <w:b w:val="0"/>
            <w:sz w:val="20"/>
            <w:szCs w:val="20"/>
            <w:lang w:val="en-US"/>
          </w:rPr>
          <w:t>https://www.gov.wales/sites/default/files/publications/2024-01/220622-the-additional-learning-needs-code-for-wales-2021.pdf</w:t>
        </w:r>
      </w:hyperlink>
    </w:p>
    <w:p w:rsidR="00721AC2" w:rsidRDefault="00721AC2" w:rsidP="00721AC2">
      <w:pPr>
        <w:pStyle w:val="Heading2"/>
        <w:shd w:val="clear" w:color="auto" w:fill="FFFF00"/>
        <w:spacing w:before="0" w:line="240" w:lineRule="auto"/>
        <w:rPr>
          <w:rFonts w:asciiTheme="minorHAnsi" w:hAnsiTheme="minorHAnsi" w:cstheme="minorHAnsi"/>
          <w:b w:val="0"/>
          <w:color w:val="auto"/>
          <w:sz w:val="20"/>
          <w:szCs w:val="20"/>
          <w:lang w:val="en-US"/>
        </w:rPr>
      </w:pPr>
      <w:proofErr w:type="spellStart"/>
      <w:r>
        <w:rPr>
          <w:rFonts w:asciiTheme="minorHAnsi" w:hAnsiTheme="minorHAnsi" w:cstheme="minorHAnsi"/>
          <w:color w:val="auto"/>
          <w:sz w:val="20"/>
          <w:szCs w:val="20"/>
          <w:lang w:val="en-US"/>
        </w:rPr>
        <w:t>Wild</w:t>
      </w:r>
      <w:proofErr w:type="gramStart"/>
      <w:r>
        <w:rPr>
          <w:rFonts w:asciiTheme="minorHAnsi" w:hAnsiTheme="minorHAnsi" w:cstheme="minorHAnsi"/>
          <w:color w:val="auto"/>
          <w:sz w:val="20"/>
          <w:szCs w:val="20"/>
          <w:lang w:val="en-US"/>
        </w:rPr>
        <w:t>,C</w:t>
      </w:r>
      <w:proofErr w:type="spellEnd"/>
      <w:proofErr w:type="gramEnd"/>
      <w:r>
        <w:rPr>
          <w:rFonts w:asciiTheme="minorHAnsi" w:hAnsiTheme="minorHAnsi" w:cstheme="minorHAnsi"/>
          <w:color w:val="auto"/>
          <w:sz w:val="20"/>
          <w:szCs w:val="20"/>
          <w:lang w:val="en-US"/>
        </w:rPr>
        <w:t>. et al (2024)</w:t>
      </w:r>
      <w:r>
        <w:rPr>
          <w:rFonts w:asciiTheme="minorHAnsi" w:hAnsiTheme="minorHAnsi" w:cstheme="minorHAnsi"/>
          <w:b w:val="0"/>
          <w:color w:val="auto"/>
          <w:sz w:val="20"/>
          <w:szCs w:val="20"/>
          <w:lang w:val="en-US"/>
        </w:rPr>
        <w:t xml:space="preserve"> </w:t>
      </w:r>
      <w:r>
        <w:rPr>
          <w:rFonts w:asciiTheme="minorHAnsi" w:hAnsiTheme="minorHAnsi" w:cstheme="minorHAnsi"/>
          <w:b w:val="0"/>
          <w:i/>
          <w:color w:val="auto"/>
          <w:sz w:val="20"/>
          <w:szCs w:val="20"/>
          <w:lang w:val="en-US"/>
        </w:rPr>
        <w:t xml:space="preserve">The Double Invisibility of Long Covid Children. </w:t>
      </w:r>
      <w:hyperlink r:id="rId35" w:tooltip="Go to Social Science &amp; Medicine on ScienceDirect" w:history="1">
        <w:r>
          <w:rPr>
            <w:rStyle w:val="anchor-text"/>
            <w:rFonts w:asciiTheme="minorHAnsi" w:hAnsiTheme="minorHAnsi" w:cstheme="minorHAnsi"/>
            <w:b w:val="0"/>
            <w:color w:val="auto"/>
            <w:sz w:val="20"/>
            <w:szCs w:val="20"/>
            <w:lang w:val="en-US"/>
          </w:rPr>
          <w:t>Social Science &amp; Medicine</w:t>
        </w:r>
      </w:hyperlink>
    </w:p>
    <w:p w:rsidR="00721AC2" w:rsidRDefault="000F1305" w:rsidP="00721AC2">
      <w:pPr>
        <w:shd w:val="clear" w:color="auto" w:fill="FFFF00"/>
        <w:spacing w:line="240" w:lineRule="auto"/>
        <w:rPr>
          <w:rFonts w:cstheme="minorHAnsi"/>
          <w:sz w:val="20"/>
          <w:szCs w:val="20"/>
          <w:lang w:val="en-US"/>
        </w:rPr>
      </w:pPr>
      <w:hyperlink r:id="rId36" w:tooltip="Go to table of contents for this volume/issue" w:history="1">
        <w:r w:rsidR="00721AC2">
          <w:rPr>
            <w:rStyle w:val="anchor-text"/>
            <w:rFonts w:cstheme="minorHAnsi"/>
            <w:sz w:val="20"/>
            <w:szCs w:val="20"/>
            <w:lang w:val="en-US"/>
          </w:rPr>
          <w:t>Volume 347</w:t>
        </w:r>
      </w:hyperlink>
      <w:r w:rsidR="00721AC2">
        <w:rPr>
          <w:rFonts w:cstheme="minorHAnsi"/>
          <w:sz w:val="20"/>
          <w:szCs w:val="20"/>
          <w:lang w:val="en-US"/>
        </w:rPr>
        <w:t>, April 2024, 116770.</w:t>
      </w:r>
    </w:p>
    <w:p w:rsidR="00721AC2" w:rsidRDefault="00721AC2" w:rsidP="00721AC2">
      <w:pPr>
        <w:shd w:val="clear" w:color="auto" w:fill="FFFF00"/>
        <w:spacing w:line="240" w:lineRule="auto"/>
        <w:rPr>
          <w:rStyle w:val="highwire-cite-date"/>
          <w:color w:val="333333"/>
          <w:bdr w:val="none" w:sz="0" w:space="0" w:color="auto" w:frame="1"/>
          <w:shd w:val="clear" w:color="auto" w:fill="FFFFFF"/>
        </w:rPr>
      </w:pPr>
      <w:r>
        <w:rPr>
          <w:rFonts w:cstheme="minorHAnsi"/>
          <w:b/>
          <w:sz w:val="20"/>
          <w:szCs w:val="20"/>
          <w:lang w:val="en-US"/>
        </w:rPr>
        <w:t>Wise, J. (2016)</w:t>
      </w:r>
      <w:r>
        <w:rPr>
          <w:rFonts w:cstheme="minorHAnsi"/>
          <w:sz w:val="20"/>
          <w:szCs w:val="20"/>
          <w:lang w:val="en-US"/>
        </w:rPr>
        <w:t xml:space="preserve"> </w:t>
      </w:r>
      <w:r>
        <w:rPr>
          <w:rFonts w:cstheme="minorHAnsi"/>
          <w:i/>
          <w:sz w:val="20"/>
          <w:szCs w:val="20"/>
          <w:lang w:val="en-US"/>
        </w:rPr>
        <w:t>Reanalysis of PACE trial reignites row over chronic fatigue treatment.</w:t>
      </w:r>
      <w:r>
        <w:rPr>
          <w:rFonts w:cstheme="minorHAnsi"/>
          <w:sz w:val="20"/>
          <w:szCs w:val="20"/>
          <w:lang w:val="en-US"/>
        </w:rPr>
        <w:t xml:space="preserve">  British Medical </w:t>
      </w:r>
      <w:proofErr w:type="gramStart"/>
      <w:r>
        <w:rPr>
          <w:rFonts w:cstheme="minorHAnsi"/>
          <w:sz w:val="20"/>
          <w:szCs w:val="20"/>
          <w:lang w:val="en-US"/>
        </w:rPr>
        <w:t>Journal ,</w:t>
      </w:r>
      <w:proofErr w:type="gramEnd"/>
      <w:r>
        <w:rPr>
          <w:rFonts w:cstheme="minorHAnsi"/>
          <w:sz w:val="20"/>
          <w:szCs w:val="20"/>
          <w:lang w:val="en-US"/>
        </w:rPr>
        <w:t xml:space="preserve"> 2016, Vol. 354 i5230 Available at: </w:t>
      </w:r>
      <w:hyperlink r:id="rId37" w:history="1">
        <w:r>
          <w:rPr>
            <w:rStyle w:val="Hyperlink"/>
            <w:rFonts w:cstheme="minorHAnsi"/>
            <w:color w:val="1C497D"/>
            <w:sz w:val="20"/>
            <w:szCs w:val="20"/>
            <w:bdr w:val="none" w:sz="0" w:space="0" w:color="auto" w:frame="1"/>
            <w:lang w:val="en-US"/>
          </w:rPr>
          <w:t>https://doi.org/10.1136/bmj.i5230</w:t>
        </w:r>
      </w:hyperlink>
    </w:p>
    <w:p w:rsidR="00721AC2" w:rsidRDefault="00721AC2" w:rsidP="00721AC2">
      <w:pPr>
        <w:shd w:val="clear" w:color="auto" w:fill="FFFF00"/>
        <w:spacing w:line="240" w:lineRule="auto"/>
      </w:pPr>
      <w:r>
        <w:rPr>
          <w:rFonts w:cstheme="minorHAnsi"/>
          <w:b/>
          <w:sz w:val="20"/>
          <w:szCs w:val="20"/>
          <w:lang w:val="en-US"/>
        </w:rPr>
        <w:t>Wise, J. (2021)</w:t>
      </w:r>
      <w:r>
        <w:rPr>
          <w:rFonts w:cstheme="minorHAnsi"/>
          <w:sz w:val="20"/>
          <w:szCs w:val="20"/>
          <w:lang w:val="en-US"/>
        </w:rPr>
        <w:t xml:space="preserve"> </w:t>
      </w:r>
      <w:r>
        <w:rPr>
          <w:rFonts w:cstheme="minorHAnsi"/>
          <w:i/>
          <w:sz w:val="20"/>
          <w:szCs w:val="20"/>
          <w:lang w:val="en-US"/>
        </w:rPr>
        <w:t>Covid-19: Long covid cases are underreported in GP records, research suggests</w:t>
      </w:r>
      <w:r>
        <w:rPr>
          <w:rFonts w:cstheme="minorHAnsi"/>
          <w:sz w:val="20"/>
          <w:szCs w:val="20"/>
          <w:lang w:val="en-US"/>
        </w:rPr>
        <w:t>. BMJ 2021</w:t>
      </w:r>
      <w:proofErr w:type="gramStart"/>
      <w:r>
        <w:rPr>
          <w:rFonts w:cstheme="minorHAnsi"/>
          <w:sz w:val="20"/>
          <w:szCs w:val="20"/>
          <w:lang w:val="en-US"/>
        </w:rPr>
        <w:t>;374:n1685</w:t>
      </w:r>
      <w:proofErr w:type="gramEnd"/>
      <w:r>
        <w:rPr>
          <w:rFonts w:cstheme="minorHAnsi"/>
          <w:sz w:val="20"/>
          <w:szCs w:val="20"/>
          <w:lang w:val="en-US"/>
        </w:rPr>
        <w:t xml:space="preserve"> Available at: http://dx.doi.org/10.1136/bmj.n1685 </w:t>
      </w:r>
    </w:p>
    <w:p w:rsidR="00721AC2" w:rsidRDefault="00721AC2" w:rsidP="00721AC2">
      <w:pPr>
        <w:pStyle w:val="Heading1"/>
        <w:rPr>
          <w:rFonts w:cstheme="minorHAnsi"/>
          <w:lang w:val="en-US"/>
        </w:rPr>
      </w:pPr>
      <w:r>
        <w:rPr>
          <w:rFonts w:cstheme="minorHAnsi"/>
          <w:lang w:val="en-US"/>
        </w:rPr>
        <w:t>Additional References (Appendices)</w:t>
      </w:r>
    </w:p>
    <w:p w:rsidR="00721AC2" w:rsidRDefault="00721AC2" w:rsidP="00721AC2">
      <w:pPr>
        <w:shd w:val="clear" w:color="auto" w:fill="FFFF00"/>
        <w:rPr>
          <w:rFonts w:ascii="Calibri" w:hAnsi="Calibri" w:cs="Calibri"/>
          <w:color w:val="3A3A3A"/>
          <w:shd w:val="clear" w:color="auto" w:fill="FFFFFF"/>
          <w:lang w:val="en-US"/>
        </w:rPr>
      </w:pPr>
      <w:r>
        <w:rPr>
          <w:rFonts w:ascii="Calibri" w:hAnsi="Calibri" w:cs="Calibri"/>
          <w:b/>
          <w:color w:val="3A3A3A"/>
          <w:shd w:val="clear" w:color="auto" w:fill="FFFF00"/>
          <w:lang w:val="en-US"/>
        </w:rPr>
        <w:t>Boateng, Paul. (2003</w:t>
      </w:r>
      <w:r>
        <w:rPr>
          <w:rFonts w:ascii="Calibri" w:hAnsi="Calibri" w:cs="Calibri"/>
          <w:color w:val="3A3A3A"/>
          <w:shd w:val="clear" w:color="auto" w:fill="FFFF00"/>
          <w:lang w:val="en-US"/>
        </w:rPr>
        <w:t>). </w:t>
      </w:r>
      <w:proofErr w:type="gramStart"/>
      <w:r>
        <w:rPr>
          <w:rFonts w:ascii="Calibri" w:hAnsi="Calibri" w:cs="Calibri"/>
          <w:i/>
          <w:iCs/>
          <w:color w:val="3A3A3A"/>
          <w:shd w:val="clear" w:color="auto" w:fill="FFFF00"/>
          <w:lang w:val="en-US"/>
        </w:rPr>
        <w:t>Every</w:t>
      </w:r>
      <w:proofErr w:type="gramEnd"/>
      <w:r>
        <w:rPr>
          <w:rFonts w:ascii="Calibri" w:hAnsi="Calibri" w:cs="Calibri"/>
          <w:i/>
          <w:iCs/>
          <w:color w:val="3A3A3A"/>
          <w:shd w:val="clear" w:color="auto" w:fill="FFFF00"/>
          <w:lang w:val="en-US"/>
        </w:rPr>
        <w:t xml:space="preserve"> child matters : presented to Parliament by the Chief Secretary to the</w:t>
      </w:r>
      <w:r>
        <w:rPr>
          <w:rFonts w:ascii="Calibri" w:hAnsi="Calibri" w:cs="Calibri"/>
          <w:i/>
          <w:iCs/>
          <w:color w:val="3A3A3A"/>
          <w:shd w:val="clear" w:color="auto" w:fill="FFFFFF"/>
          <w:lang w:val="en-US"/>
        </w:rPr>
        <w:t xml:space="preserve"> </w:t>
      </w:r>
      <w:r>
        <w:rPr>
          <w:rFonts w:ascii="Calibri" w:hAnsi="Calibri" w:cs="Calibri"/>
          <w:i/>
          <w:iCs/>
          <w:color w:val="3A3A3A"/>
          <w:shd w:val="clear" w:color="auto" w:fill="FFFF00"/>
          <w:lang w:val="en-US"/>
        </w:rPr>
        <w:t>Treasury by command of Her Majesty September 2003</w:t>
      </w:r>
      <w:r>
        <w:rPr>
          <w:rFonts w:ascii="Calibri" w:hAnsi="Calibri" w:cs="Calibri"/>
          <w:color w:val="3A3A3A"/>
          <w:shd w:val="clear" w:color="auto" w:fill="FFFF00"/>
          <w:lang w:val="en-US"/>
        </w:rPr>
        <w:t>. TSO.</w:t>
      </w:r>
    </w:p>
    <w:p w:rsidR="00721AC2" w:rsidRDefault="00721AC2" w:rsidP="00721AC2">
      <w:pPr>
        <w:shd w:val="clear" w:color="auto" w:fill="FFFF00"/>
        <w:rPr>
          <w:rFonts w:cstheme="minorHAnsi"/>
          <w:color w:val="212121"/>
          <w:shd w:val="clear" w:color="auto" w:fill="FFFFFF"/>
          <w:lang w:val="en-US"/>
        </w:rPr>
      </w:pPr>
      <w:r>
        <w:rPr>
          <w:rFonts w:cstheme="minorHAnsi"/>
          <w:b/>
          <w:color w:val="212121"/>
          <w:shd w:val="clear" w:color="auto" w:fill="FFFF00"/>
          <w:lang w:val="en-US"/>
        </w:rPr>
        <w:t>Bhide A, Shah PS, Acharya G. (2018)</w:t>
      </w:r>
      <w:r>
        <w:rPr>
          <w:rFonts w:cstheme="minorHAnsi"/>
          <w:color w:val="212121"/>
          <w:shd w:val="clear" w:color="auto" w:fill="FFFF00"/>
          <w:lang w:val="en-US"/>
        </w:rPr>
        <w:t xml:space="preserve"> </w:t>
      </w:r>
      <w:r>
        <w:rPr>
          <w:rFonts w:cstheme="minorHAnsi"/>
          <w:i/>
          <w:color w:val="212121"/>
          <w:shd w:val="clear" w:color="auto" w:fill="FFFF00"/>
          <w:lang w:val="en-US"/>
        </w:rPr>
        <w:t>A simplified guide to randomized controlled trials.</w:t>
      </w:r>
      <w:r>
        <w:rPr>
          <w:rFonts w:cstheme="minorHAnsi"/>
          <w:color w:val="212121"/>
          <w:shd w:val="clear" w:color="auto" w:fill="FFFF00"/>
          <w:lang w:val="en-US"/>
        </w:rPr>
        <w:t xml:space="preserve"> </w:t>
      </w:r>
      <w:proofErr w:type="spellStart"/>
      <w:r>
        <w:rPr>
          <w:rFonts w:cstheme="minorHAnsi"/>
          <w:color w:val="212121"/>
          <w:shd w:val="clear" w:color="auto" w:fill="FFFF00"/>
          <w:lang w:val="en-US"/>
        </w:rPr>
        <w:t>Acta</w:t>
      </w:r>
      <w:proofErr w:type="spellEnd"/>
      <w:r>
        <w:rPr>
          <w:rFonts w:cstheme="minorHAnsi"/>
          <w:color w:val="212121"/>
          <w:shd w:val="clear" w:color="auto" w:fill="FFFF00"/>
          <w:lang w:val="en-US"/>
        </w:rPr>
        <w:t xml:space="preserve"> </w:t>
      </w:r>
      <w:proofErr w:type="spellStart"/>
      <w:r>
        <w:rPr>
          <w:rFonts w:cstheme="minorHAnsi"/>
          <w:color w:val="212121"/>
          <w:shd w:val="clear" w:color="auto" w:fill="FFFF00"/>
          <w:lang w:val="en-US"/>
        </w:rPr>
        <w:t>Obstet</w:t>
      </w:r>
      <w:proofErr w:type="spellEnd"/>
      <w:r>
        <w:rPr>
          <w:rFonts w:cstheme="minorHAnsi"/>
          <w:color w:val="212121"/>
          <w:shd w:val="clear" w:color="auto" w:fill="FFFF00"/>
          <w:lang w:val="en-US"/>
        </w:rPr>
        <w:t xml:space="preserve"> </w:t>
      </w:r>
      <w:proofErr w:type="spellStart"/>
      <w:r>
        <w:rPr>
          <w:rFonts w:cstheme="minorHAnsi"/>
          <w:color w:val="212121"/>
          <w:shd w:val="clear" w:color="auto" w:fill="FFFF00"/>
          <w:lang w:val="en-US"/>
        </w:rPr>
        <w:t>Gynecol</w:t>
      </w:r>
      <w:proofErr w:type="spellEnd"/>
      <w:r>
        <w:rPr>
          <w:rFonts w:cstheme="minorHAnsi"/>
          <w:color w:val="212121"/>
          <w:shd w:val="clear" w:color="auto" w:fill="FFFF00"/>
          <w:lang w:val="en-US"/>
        </w:rPr>
        <w:t xml:space="preserve"> Scand. 2018 Apr;97(4):380-387.</w:t>
      </w:r>
      <w:r>
        <w:rPr>
          <w:rFonts w:cstheme="minorHAnsi"/>
          <w:color w:val="212121"/>
          <w:shd w:val="clear" w:color="auto" w:fill="FFFFFF"/>
          <w:lang w:val="en-US"/>
        </w:rPr>
        <w:t xml:space="preserve"> </w:t>
      </w:r>
    </w:p>
    <w:p w:rsidR="00721AC2" w:rsidRDefault="00721AC2" w:rsidP="00721AC2">
      <w:pPr>
        <w:shd w:val="clear" w:color="auto" w:fill="FFFF00"/>
        <w:rPr>
          <w:lang w:val="en-US"/>
        </w:rPr>
      </w:pPr>
      <w:proofErr w:type="spellStart"/>
      <w:r>
        <w:rPr>
          <w:b/>
          <w:lang w:val="en-US"/>
        </w:rPr>
        <w:t>Coghlan</w:t>
      </w:r>
      <w:proofErr w:type="gramStart"/>
      <w:r>
        <w:rPr>
          <w:b/>
          <w:lang w:val="en-US"/>
        </w:rPr>
        <w:t>,D</w:t>
      </w:r>
      <w:proofErr w:type="spellEnd"/>
      <w:proofErr w:type="gramEnd"/>
      <w:r>
        <w:rPr>
          <w:b/>
          <w:lang w:val="en-US"/>
        </w:rPr>
        <w:t xml:space="preserve">. &amp; </w:t>
      </w:r>
      <w:proofErr w:type="spellStart"/>
      <w:r>
        <w:rPr>
          <w:b/>
          <w:lang w:val="en-US"/>
        </w:rPr>
        <w:t>Brannick,T</w:t>
      </w:r>
      <w:proofErr w:type="spellEnd"/>
      <w:r>
        <w:rPr>
          <w:b/>
          <w:lang w:val="en-US"/>
        </w:rPr>
        <w:t>. (2010)</w:t>
      </w:r>
      <w:r>
        <w:rPr>
          <w:i/>
          <w:lang w:val="en-US"/>
        </w:rPr>
        <w:t xml:space="preserve"> Doing Action Research in Your Own </w:t>
      </w:r>
      <w:proofErr w:type="spellStart"/>
      <w:r>
        <w:rPr>
          <w:i/>
          <w:lang w:val="en-US"/>
        </w:rPr>
        <w:t>Organisation</w:t>
      </w:r>
      <w:proofErr w:type="spellEnd"/>
      <w:r>
        <w:rPr>
          <w:lang w:val="en-US"/>
        </w:rPr>
        <w:t>. 3</w:t>
      </w:r>
      <w:r>
        <w:rPr>
          <w:vertAlign w:val="superscript"/>
          <w:lang w:val="en-US"/>
        </w:rPr>
        <w:t>rd</w:t>
      </w:r>
      <w:r>
        <w:rPr>
          <w:lang w:val="en-US"/>
        </w:rPr>
        <w:t xml:space="preserve"> </w:t>
      </w:r>
      <w:proofErr w:type="spellStart"/>
      <w:r>
        <w:rPr>
          <w:lang w:val="en-US"/>
        </w:rPr>
        <w:t>edn</w:t>
      </w:r>
      <w:proofErr w:type="spellEnd"/>
      <w:r>
        <w:rPr>
          <w:lang w:val="en-US"/>
        </w:rPr>
        <w:t xml:space="preserve">. </w:t>
      </w:r>
      <w:proofErr w:type="spellStart"/>
      <w:r>
        <w:rPr>
          <w:lang w:val="en-US"/>
        </w:rPr>
        <w:t>Lomdon</w:t>
      </w:r>
      <w:proofErr w:type="spellEnd"/>
      <w:r>
        <w:rPr>
          <w:lang w:val="en-US"/>
        </w:rPr>
        <w:t>. SAGE Publications</w:t>
      </w:r>
    </w:p>
    <w:p w:rsidR="00721AC2" w:rsidRDefault="00721AC2" w:rsidP="00721AC2">
      <w:pPr>
        <w:shd w:val="clear" w:color="auto" w:fill="FFFF00"/>
        <w:rPr>
          <w:rFonts w:cstheme="minorHAnsi"/>
          <w:b/>
          <w:color w:val="3A3A3A"/>
          <w:shd w:val="clear" w:color="auto" w:fill="FFFFFF"/>
          <w:lang w:val="en-US"/>
        </w:rPr>
      </w:pPr>
      <w:r>
        <w:rPr>
          <w:rFonts w:cstheme="minorHAnsi"/>
          <w:lang w:val="en-US"/>
        </w:rPr>
        <w:t>Gray, D.E. (2022)</w:t>
      </w:r>
      <w:r>
        <w:rPr>
          <w:rFonts w:cstheme="minorHAnsi"/>
          <w:b/>
          <w:lang w:val="en-US"/>
        </w:rPr>
        <w:t xml:space="preserve"> </w:t>
      </w:r>
      <w:r>
        <w:rPr>
          <w:rFonts w:cstheme="minorHAnsi"/>
          <w:b/>
          <w:i/>
          <w:lang w:val="en-US"/>
        </w:rPr>
        <w:t>Doing Research in the Real World</w:t>
      </w:r>
      <w:r>
        <w:rPr>
          <w:rFonts w:cstheme="minorHAnsi"/>
          <w:b/>
          <w:lang w:val="en-US"/>
        </w:rPr>
        <w:t>. 5</w:t>
      </w:r>
      <w:r>
        <w:rPr>
          <w:rFonts w:cstheme="minorHAnsi"/>
          <w:b/>
          <w:vertAlign w:val="superscript"/>
          <w:lang w:val="en-US"/>
        </w:rPr>
        <w:t>th</w:t>
      </w:r>
      <w:r>
        <w:rPr>
          <w:rFonts w:cstheme="minorHAnsi"/>
          <w:b/>
          <w:lang w:val="en-US"/>
        </w:rPr>
        <w:t>edn. London. SAGE Publications</w:t>
      </w:r>
    </w:p>
    <w:p w:rsidR="00721AC2" w:rsidRDefault="00721AC2" w:rsidP="00721AC2">
      <w:pPr>
        <w:pStyle w:val="Heading1"/>
        <w:shd w:val="clear" w:color="auto" w:fill="FFFF00"/>
        <w:spacing w:before="0" w:after="150"/>
        <w:textAlignment w:val="baseline"/>
        <w:rPr>
          <w:rFonts w:asciiTheme="minorHAnsi" w:hAnsiTheme="minorHAnsi" w:cstheme="minorHAnsi"/>
          <w:color w:val="auto"/>
          <w:sz w:val="22"/>
          <w:szCs w:val="22"/>
          <w:lang w:val="en-US"/>
        </w:rPr>
      </w:pPr>
      <w:proofErr w:type="spellStart"/>
      <w:r>
        <w:rPr>
          <w:rFonts w:asciiTheme="minorHAnsi" w:hAnsiTheme="minorHAnsi" w:cstheme="minorHAnsi"/>
          <w:color w:val="212121"/>
          <w:sz w:val="22"/>
          <w:szCs w:val="22"/>
          <w:shd w:val="clear" w:color="auto" w:fill="FFFF00"/>
          <w:lang w:val="en-US"/>
        </w:rPr>
        <w:t>McEvedy</w:t>
      </w:r>
      <w:proofErr w:type="spellEnd"/>
      <w:r>
        <w:rPr>
          <w:rFonts w:asciiTheme="minorHAnsi" w:hAnsiTheme="minorHAnsi" w:cstheme="minorHAnsi"/>
          <w:color w:val="212121"/>
          <w:sz w:val="22"/>
          <w:szCs w:val="22"/>
          <w:shd w:val="clear" w:color="auto" w:fill="FFFF00"/>
          <w:lang w:val="en-US"/>
        </w:rPr>
        <w:t xml:space="preserve"> CP, Beard AW.</w:t>
      </w:r>
      <w:r>
        <w:rPr>
          <w:rFonts w:asciiTheme="minorHAnsi" w:hAnsiTheme="minorHAnsi" w:cstheme="minorHAnsi"/>
          <w:b w:val="0"/>
          <w:color w:val="212121"/>
          <w:sz w:val="22"/>
          <w:szCs w:val="22"/>
          <w:shd w:val="clear" w:color="auto" w:fill="FFFF00"/>
          <w:lang w:val="en-US"/>
        </w:rPr>
        <w:t xml:space="preserve"> (1970) </w:t>
      </w:r>
      <w:r>
        <w:rPr>
          <w:rFonts w:asciiTheme="minorHAnsi" w:hAnsiTheme="minorHAnsi" w:cstheme="minorHAnsi"/>
          <w:b w:val="0"/>
          <w:i/>
          <w:color w:val="212121"/>
          <w:sz w:val="22"/>
          <w:szCs w:val="22"/>
          <w:shd w:val="clear" w:color="auto" w:fill="FFFF00"/>
          <w:lang w:val="en-US"/>
        </w:rPr>
        <w:t>Royal Free epidemic of 1955: a reconsideration</w:t>
      </w:r>
      <w:r>
        <w:rPr>
          <w:rFonts w:asciiTheme="minorHAnsi" w:hAnsiTheme="minorHAnsi" w:cstheme="minorHAnsi"/>
          <w:b w:val="0"/>
          <w:color w:val="212121"/>
          <w:sz w:val="22"/>
          <w:szCs w:val="22"/>
          <w:shd w:val="clear" w:color="auto" w:fill="FFFF00"/>
          <w:lang w:val="en-US"/>
        </w:rPr>
        <w:t>. Br Med J. 1970 Jan</w:t>
      </w:r>
      <w:r>
        <w:rPr>
          <w:rFonts w:asciiTheme="minorHAnsi" w:hAnsiTheme="minorHAnsi" w:cstheme="minorHAnsi"/>
          <w:b w:val="0"/>
          <w:color w:val="212121"/>
          <w:sz w:val="22"/>
          <w:szCs w:val="22"/>
          <w:shd w:val="clear" w:color="auto" w:fill="FFFFFF"/>
          <w:lang w:val="en-US"/>
        </w:rPr>
        <w:t xml:space="preserve"> </w:t>
      </w:r>
      <w:r>
        <w:rPr>
          <w:rFonts w:asciiTheme="minorHAnsi" w:hAnsiTheme="minorHAnsi" w:cstheme="minorHAnsi"/>
          <w:b w:val="0"/>
          <w:color w:val="212121"/>
          <w:sz w:val="22"/>
          <w:szCs w:val="22"/>
          <w:shd w:val="clear" w:color="auto" w:fill="FFFF00"/>
          <w:lang w:val="en-US"/>
        </w:rPr>
        <w:t xml:space="preserve">3;1(5687):7-11. Available at:  </w:t>
      </w:r>
      <w:proofErr w:type="spellStart"/>
      <w:r>
        <w:rPr>
          <w:rFonts w:asciiTheme="minorHAnsi" w:hAnsiTheme="minorHAnsi" w:cstheme="minorHAnsi"/>
          <w:b w:val="0"/>
          <w:color w:val="212121"/>
          <w:sz w:val="22"/>
          <w:szCs w:val="22"/>
          <w:shd w:val="clear" w:color="auto" w:fill="FFFF00"/>
          <w:lang w:val="en-US"/>
        </w:rPr>
        <w:t>doi</w:t>
      </w:r>
      <w:proofErr w:type="spellEnd"/>
      <w:r>
        <w:rPr>
          <w:rFonts w:asciiTheme="minorHAnsi" w:hAnsiTheme="minorHAnsi" w:cstheme="minorHAnsi"/>
          <w:b w:val="0"/>
          <w:color w:val="212121"/>
          <w:sz w:val="22"/>
          <w:szCs w:val="22"/>
          <w:shd w:val="clear" w:color="auto" w:fill="FFFF00"/>
          <w:lang w:val="en-US"/>
        </w:rPr>
        <w:t>: 10.1136/bmj.1.5687.7.</w:t>
      </w:r>
    </w:p>
    <w:p w:rsidR="00721AC2" w:rsidRDefault="00721AC2" w:rsidP="00721AC2">
      <w:pPr>
        <w:pStyle w:val="Heading1"/>
        <w:shd w:val="clear" w:color="auto" w:fill="FFFF00"/>
        <w:spacing w:before="0" w:after="150"/>
        <w:textAlignment w:val="baseline"/>
        <w:rPr>
          <w:rFonts w:asciiTheme="minorHAnsi" w:hAnsiTheme="minorHAnsi" w:cstheme="minorHAnsi"/>
          <w:b w:val="0"/>
          <w:color w:val="auto"/>
          <w:sz w:val="22"/>
          <w:szCs w:val="22"/>
          <w:lang w:val="en-US"/>
        </w:rPr>
      </w:pPr>
      <w:proofErr w:type="spellStart"/>
      <w:r>
        <w:rPr>
          <w:rFonts w:asciiTheme="minorHAnsi" w:hAnsiTheme="minorHAnsi" w:cstheme="minorHAnsi"/>
          <w:color w:val="auto"/>
          <w:sz w:val="22"/>
          <w:szCs w:val="22"/>
          <w:lang w:val="en-US"/>
        </w:rPr>
        <w:t>Medinger</w:t>
      </w:r>
      <w:proofErr w:type="gramStart"/>
      <w:r>
        <w:rPr>
          <w:rFonts w:asciiTheme="minorHAnsi" w:hAnsiTheme="minorHAnsi" w:cstheme="minorHAnsi"/>
          <w:color w:val="auto"/>
          <w:sz w:val="22"/>
          <w:szCs w:val="22"/>
          <w:lang w:val="en-US"/>
        </w:rPr>
        <w:t>,G</w:t>
      </w:r>
      <w:proofErr w:type="spellEnd"/>
      <w:proofErr w:type="gramEnd"/>
      <w:r>
        <w:rPr>
          <w:rFonts w:asciiTheme="minorHAnsi" w:hAnsiTheme="minorHAnsi" w:cstheme="minorHAnsi"/>
          <w:color w:val="auto"/>
          <w:sz w:val="22"/>
          <w:szCs w:val="22"/>
          <w:lang w:val="en-US"/>
        </w:rPr>
        <w:t xml:space="preserve">. &amp; </w:t>
      </w:r>
      <w:proofErr w:type="spellStart"/>
      <w:r>
        <w:rPr>
          <w:rFonts w:asciiTheme="minorHAnsi" w:hAnsiTheme="minorHAnsi" w:cstheme="minorHAnsi"/>
          <w:color w:val="auto"/>
          <w:sz w:val="22"/>
          <w:szCs w:val="22"/>
          <w:lang w:val="en-US"/>
        </w:rPr>
        <w:t>Altmann,D</w:t>
      </w:r>
      <w:proofErr w:type="spellEnd"/>
      <w:r>
        <w:rPr>
          <w:rFonts w:asciiTheme="minorHAnsi" w:hAnsiTheme="minorHAnsi" w:cstheme="minorHAnsi"/>
          <w:color w:val="auto"/>
          <w:sz w:val="22"/>
          <w:szCs w:val="22"/>
          <w:lang w:val="en-US"/>
        </w:rPr>
        <w:t xml:space="preserve">. (2022) </w:t>
      </w:r>
      <w:r>
        <w:rPr>
          <w:rFonts w:asciiTheme="minorHAnsi" w:hAnsiTheme="minorHAnsi" w:cstheme="minorHAnsi"/>
          <w:b w:val="0"/>
          <w:i/>
          <w:color w:val="auto"/>
          <w:sz w:val="22"/>
          <w:szCs w:val="22"/>
          <w:lang w:val="en-US"/>
        </w:rPr>
        <w:t xml:space="preserve">The Long Covid Handbook. </w:t>
      </w:r>
      <w:r>
        <w:rPr>
          <w:rFonts w:asciiTheme="minorHAnsi" w:hAnsiTheme="minorHAnsi" w:cstheme="minorHAnsi"/>
          <w:b w:val="0"/>
          <w:color w:val="auto"/>
          <w:sz w:val="22"/>
          <w:szCs w:val="22"/>
          <w:lang w:val="en-US"/>
        </w:rPr>
        <w:t>Dublin. Penguin.</w:t>
      </w:r>
    </w:p>
    <w:p w:rsidR="00721AC2" w:rsidRDefault="00721AC2" w:rsidP="00721AC2">
      <w:pPr>
        <w:shd w:val="clear" w:color="auto" w:fill="FFFF00"/>
        <w:rPr>
          <w:lang w:val="en-US"/>
        </w:rPr>
      </w:pPr>
      <w:r>
        <w:rPr>
          <w:rFonts w:cstheme="minorHAnsi"/>
          <w:b/>
          <w:lang w:val="en-US"/>
        </w:rPr>
        <w:t>ONS Office for National Statistics (2023)</w:t>
      </w:r>
      <w:r>
        <w:rPr>
          <w:rFonts w:cstheme="minorHAnsi"/>
          <w:lang w:val="en-US"/>
        </w:rPr>
        <w:t xml:space="preserve"> </w:t>
      </w:r>
      <w:r>
        <w:rPr>
          <w:rFonts w:cstheme="minorHAnsi"/>
          <w:i/>
          <w:lang w:val="en-US"/>
        </w:rPr>
        <w:t xml:space="preserve">Prevalence of ongoing symptoms following coronavirus (COVID-19) infection in the UK: 30 March 2023. </w:t>
      </w:r>
      <w:r>
        <w:rPr>
          <w:rFonts w:cstheme="minorHAnsi"/>
          <w:lang w:val="en-US"/>
        </w:rPr>
        <w:t xml:space="preserve">Available at: </w:t>
      </w:r>
      <w:hyperlink r:id="rId38" w:history="1">
        <w:r>
          <w:rPr>
            <w:rStyle w:val="Hyperlink"/>
            <w:rFonts w:cstheme="minorHAnsi"/>
            <w:lang w:val="en-US"/>
          </w:rPr>
          <w:t>https://www.ons.gov.uk/peoplepopulationandcommunity/healthandsocialcare/conditionsanddiseases/bulletins/prevalenceofongoingsymptomsfollowingcoronaviruscovid19infectionintheuk/latest</w:t>
        </w:r>
      </w:hyperlink>
    </w:p>
    <w:p w:rsidR="00721AC2" w:rsidRDefault="00721AC2" w:rsidP="00721AC2">
      <w:pPr>
        <w:pStyle w:val="Heading1"/>
        <w:shd w:val="clear" w:color="auto" w:fill="FFFF00"/>
        <w:spacing w:before="0" w:after="150"/>
        <w:textAlignment w:val="baseline"/>
        <w:rPr>
          <w:rFonts w:asciiTheme="minorHAnsi" w:hAnsiTheme="minorHAnsi" w:cstheme="minorHAnsi"/>
          <w:b w:val="0"/>
          <w:color w:val="auto"/>
          <w:sz w:val="22"/>
          <w:szCs w:val="22"/>
          <w:lang w:val="en-US"/>
        </w:rPr>
      </w:pPr>
      <w:proofErr w:type="spellStart"/>
      <w:r>
        <w:rPr>
          <w:rFonts w:asciiTheme="minorHAnsi" w:hAnsiTheme="minorHAnsi" w:cstheme="minorHAnsi"/>
          <w:color w:val="auto"/>
          <w:sz w:val="22"/>
          <w:szCs w:val="22"/>
          <w:lang w:val="en-US"/>
        </w:rPr>
        <w:t>Siraj-Blatchford</w:t>
      </w:r>
      <w:proofErr w:type="gramStart"/>
      <w:r>
        <w:rPr>
          <w:rFonts w:asciiTheme="minorHAnsi" w:hAnsiTheme="minorHAnsi" w:cstheme="minorHAnsi"/>
          <w:color w:val="auto"/>
          <w:sz w:val="22"/>
          <w:szCs w:val="22"/>
          <w:lang w:val="en-US"/>
        </w:rPr>
        <w:t>,I</w:t>
      </w:r>
      <w:proofErr w:type="spellEnd"/>
      <w:proofErr w:type="gramEnd"/>
      <w:r>
        <w:rPr>
          <w:rFonts w:asciiTheme="minorHAnsi" w:hAnsiTheme="minorHAnsi" w:cstheme="minorHAnsi"/>
          <w:color w:val="auto"/>
          <w:sz w:val="22"/>
          <w:szCs w:val="22"/>
          <w:lang w:val="en-US"/>
        </w:rPr>
        <w:t xml:space="preserve">., </w:t>
      </w:r>
      <w:proofErr w:type="spellStart"/>
      <w:r>
        <w:rPr>
          <w:rFonts w:asciiTheme="minorHAnsi" w:hAnsiTheme="minorHAnsi" w:cstheme="minorHAnsi"/>
          <w:color w:val="auto"/>
          <w:sz w:val="22"/>
          <w:szCs w:val="22"/>
          <w:lang w:val="en-US"/>
        </w:rPr>
        <w:t>Clarke,K</w:t>
      </w:r>
      <w:proofErr w:type="spellEnd"/>
      <w:r>
        <w:rPr>
          <w:rFonts w:asciiTheme="minorHAnsi" w:hAnsiTheme="minorHAnsi" w:cstheme="minorHAnsi"/>
          <w:color w:val="auto"/>
          <w:sz w:val="22"/>
          <w:szCs w:val="22"/>
          <w:lang w:val="en-US"/>
        </w:rPr>
        <w:t xml:space="preserve">. &amp; </w:t>
      </w:r>
      <w:proofErr w:type="spellStart"/>
      <w:r>
        <w:rPr>
          <w:rFonts w:asciiTheme="minorHAnsi" w:hAnsiTheme="minorHAnsi" w:cstheme="minorHAnsi"/>
          <w:color w:val="auto"/>
          <w:sz w:val="22"/>
          <w:szCs w:val="22"/>
          <w:lang w:val="en-US"/>
        </w:rPr>
        <w:t>Needham,M</w:t>
      </w:r>
      <w:proofErr w:type="spellEnd"/>
      <w:r>
        <w:rPr>
          <w:rFonts w:asciiTheme="minorHAnsi" w:hAnsiTheme="minorHAnsi" w:cstheme="minorHAnsi"/>
          <w:color w:val="auto"/>
          <w:sz w:val="22"/>
          <w:szCs w:val="22"/>
          <w:lang w:val="en-US"/>
        </w:rPr>
        <w:t>. (2007)</w:t>
      </w:r>
      <w:r>
        <w:rPr>
          <w:rFonts w:asciiTheme="minorHAnsi" w:hAnsiTheme="minorHAnsi" w:cstheme="minorHAnsi"/>
          <w:b w:val="0"/>
          <w:color w:val="auto"/>
          <w:sz w:val="22"/>
          <w:szCs w:val="22"/>
          <w:lang w:val="en-US"/>
        </w:rPr>
        <w:t xml:space="preserve"> </w:t>
      </w:r>
      <w:r>
        <w:rPr>
          <w:rFonts w:asciiTheme="minorHAnsi" w:hAnsiTheme="minorHAnsi" w:cstheme="minorHAnsi"/>
          <w:b w:val="0"/>
          <w:i/>
          <w:color w:val="auto"/>
          <w:sz w:val="22"/>
          <w:szCs w:val="22"/>
          <w:lang w:val="en-US"/>
        </w:rPr>
        <w:t>The Team Around the Child – Multi-Agency Working in the Early Years</w:t>
      </w:r>
      <w:r>
        <w:rPr>
          <w:rFonts w:asciiTheme="minorHAnsi" w:hAnsiTheme="minorHAnsi" w:cstheme="minorHAnsi"/>
          <w:b w:val="0"/>
          <w:color w:val="auto"/>
          <w:sz w:val="22"/>
          <w:szCs w:val="22"/>
          <w:lang w:val="en-US"/>
        </w:rPr>
        <w:t>. London. Trentham Books.</w:t>
      </w:r>
    </w:p>
    <w:p w:rsidR="00721AC2" w:rsidRDefault="00721AC2" w:rsidP="00721AC2">
      <w:pPr>
        <w:shd w:val="clear" w:color="auto" w:fill="FFFF00"/>
        <w:rPr>
          <w:rFonts w:cstheme="minorHAnsi"/>
          <w:lang w:val="en-US"/>
        </w:rPr>
      </w:pPr>
      <w:proofErr w:type="spellStart"/>
      <w:r>
        <w:rPr>
          <w:rFonts w:cstheme="minorHAnsi"/>
          <w:b/>
          <w:lang w:val="en-US"/>
        </w:rPr>
        <w:t>Walker</w:t>
      </w:r>
      <w:proofErr w:type="gramStart"/>
      <w:r>
        <w:rPr>
          <w:rFonts w:cstheme="minorHAnsi"/>
          <w:b/>
          <w:lang w:val="en-US"/>
        </w:rPr>
        <w:t>,G</w:t>
      </w:r>
      <w:proofErr w:type="spellEnd"/>
      <w:proofErr w:type="gramEnd"/>
      <w:r>
        <w:rPr>
          <w:rFonts w:cstheme="minorHAnsi"/>
          <w:b/>
          <w:lang w:val="en-US"/>
        </w:rPr>
        <w:t xml:space="preserve">. (2018) </w:t>
      </w:r>
      <w:r>
        <w:rPr>
          <w:rFonts w:cstheme="minorHAnsi"/>
          <w:lang w:val="en-US"/>
        </w:rPr>
        <w:t xml:space="preserve">Working </w:t>
      </w:r>
      <w:r>
        <w:rPr>
          <w:rFonts w:cstheme="minorHAnsi"/>
          <w:i/>
          <w:lang w:val="en-US"/>
        </w:rPr>
        <w:t>Together for Children – A Critical Introduction to Multi-Agency Working</w:t>
      </w:r>
      <w:r>
        <w:rPr>
          <w:rFonts w:cstheme="minorHAnsi"/>
          <w:lang w:val="en-US"/>
        </w:rPr>
        <w:t>. 2</w:t>
      </w:r>
      <w:r>
        <w:rPr>
          <w:rFonts w:cstheme="minorHAnsi"/>
          <w:vertAlign w:val="superscript"/>
          <w:lang w:val="en-US"/>
        </w:rPr>
        <w:t>nd</w:t>
      </w:r>
      <w:r>
        <w:rPr>
          <w:rFonts w:cstheme="minorHAnsi"/>
          <w:lang w:val="en-US"/>
        </w:rPr>
        <w:t xml:space="preserve"> </w:t>
      </w:r>
      <w:proofErr w:type="spellStart"/>
      <w:r>
        <w:rPr>
          <w:rFonts w:cstheme="minorHAnsi"/>
          <w:lang w:val="en-US"/>
        </w:rPr>
        <w:t>edn</w:t>
      </w:r>
      <w:proofErr w:type="spellEnd"/>
      <w:r>
        <w:rPr>
          <w:rFonts w:cstheme="minorHAnsi"/>
          <w:lang w:val="en-US"/>
        </w:rPr>
        <w:t>. London. Bloomsbury Academic</w:t>
      </w:r>
    </w:p>
    <w:p w:rsidR="00721AC2" w:rsidRDefault="00721AC2" w:rsidP="00721AC2">
      <w:pPr>
        <w:shd w:val="clear" w:color="auto" w:fill="FFFF00"/>
        <w:rPr>
          <w:lang w:val="en-US"/>
        </w:rPr>
      </w:pPr>
      <w:r>
        <w:rPr>
          <w:rFonts w:cstheme="minorHAnsi"/>
          <w:b/>
          <w:color w:val="333333"/>
          <w:shd w:val="clear" w:color="auto" w:fill="FFFF00"/>
          <w:lang w:val="en-US"/>
        </w:rPr>
        <w:t>Warren-Gash, C., Lacey, A., Cook, S. </w:t>
      </w:r>
      <w:r>
        <w:rPr>
          <w:rFonts w:cstheme="minorHAnsi"/>
          <w:b/>
          <w:i/>
          <w:iCs/>
          <w:color w:val="333333"/>
          <w:shd w:val="clear" w:color="auto" w:fill="FFFF00"/>
          <w:lang w:val="en-US"/>
        </w:rPr>
        <w:t>et al</w:t>
      </w:r>
      <w:proofErr w:type="gramStart"/>
      <w:r>
        <w:rPr>
          <w:rFonts w:cstheme="minorHAnsi"/>
          <w:b/>
          <w:i/>
          <w:iCs/>
          <w:color w:val="333333"/>
          <w:shd w:val="clear" w:color="auto" w:fill="FFFF00"/>
          <w:lang w:val="en-US"/>
        </w:rPr>
        <w:t>.</w:t>
      </w:r>
      <w:r>
        <w:rPr>
          <w:rFonts w:cstheme="minorHAnsi"/>
          <w:b/>
          <w:color w:val="333333"/>
          <w:shd w:val="clear" w:color="auto" w:fill="FFFF00"/>
          <w:lang w:val="en-US"/>
        </w:rPr>
        <w:t>(</w:t>
      </w:r>
      <w:proofErr w:type="gramEnd"/>
      <w:r>
        <w:rPr>
          <w:rFonts w:cstheme="minorHAnsi"/>
          <w:b/>
          <w:color w:val="333333"/>
          <w:shd w:val="clear" w:color="auto" w:fill="FFFF00"/>
          <w:lang w:val="en-US"/>
        </w:rPr>
        <w:t xml:space="preserve">2023) </w:t>
      </w:r>
      <w:r>
        <w:rPr>
          <w:rFonts w:cstheme="minorHAnsi"/>
          <w:i/>
          <w:color w:val="333333"/>
          <w:shd w:val="clear" w:color="auto" w:fill="FFFF00"/>
          <w:lang w:val="en-US"/>
        </w:rPr>
        <w:t>Post-COVID-19 condition and persisting symptoms in English schoolchildren: repeated surveys to March 2022</w:t>
      </w:r>
      <w:r>
        <w:rPr>
          <w:rFonts w:cstheme="minorHAnsi"/>
          <w:color w:val="333333"/>
          <w:shd w:val="clear" w:color="auto" w:fill="FFFF00"/>
          <w:lang w:val="en-US"/>
        </w:rPr>
        <w:t>. </w:t>
      </w:r>
      <w:r>
        <w:rPr>
          <w:rFonts w:cstheme="minorHAnsi"/>
          <w:iCs/>
          <w:color w:val="333333"/>
          <w:shd w:val="clear" w:color="auto" w:fill="FFFF00"/>
          <w:lang w:val="en-US"/>
        </w:rPr>
        <w:t>BMC Infect Dis</w:t>
      </w:r>
      <w:r>
        <w:rPr>
          <w:rFonts w:cstheme="minorHAnsi"/>
          <w:color w:val="333333"/>
          <w:shd w:val="clear" w:color="auto" w:fill="FFFF00"/>
          <w:lang w:val="en-US"/>
        </w:rPr>
        <w:t> </w:t>
      </w:r>
      <w:r>
        <w:rPr>
          <w:rFonts w:cstheme="minorHAnsi"/>
          <w:bCs/>
          <w:color w:val="333333"/>
          <w:shd w:val="clear" w:color="auto" w:fill="FFFF00"/>
          <w:lang w:val="en-US"/>
        </w:rPr>
        <w:t>23</w:t>
      </w:r>
      <w:r>
        <w:rPr>
          <w:rFonts w:cstheme="minorHAnsi"/>
          <w:color w:val="333333"/>
          <w:shd w:val="clear" w:color="auto" w:fill="FFFF00"/>
          <w:lang w:val="en-US"/>
        </w:rPr>
        <w:t xml:space="preserve">, 201 (2023). Available at: </w:t>
      </w:r>
      <w:hyperlink r:id="rId39" w:history="1">
        <w:r>
          <w:rPr>
            <w:rStyle w:val="Hyperlink"/>
            <w:rFonts w:cstheme="minorHAnsi"/>
            <w:shd w:val="clear" w:color="auto" w:fill="FFFF00"/>
            <w:lang w:val="en-US"/>
          </w:rPr>
          <w:t>https://doi.org/10.1186/s12879-023-08203-1</w:t>
        </w:r>
      </w:hyperlink>
    </w:p>
    <w:p w:rsidR="00721AC2" w:rsidRDefault="00721AC2" w:rsidP="00721AC2">
      <w:pPr>
        <w:pStyle w:val="Heading1"/>
        <w:shd w:val="clear" w:color="auto" w:fill="FFFF00"/>
        <w:spacing w:before="240" w:after="150"/>
        <w:textAlignment w:val="baseline"/>
        <w:rPr>
          <w:rFonts w:asciiTheme="minorHAnsi" w:hAnsiTheme="minorHAnsi" w:cstheme="minorHAnsi"/>
          <w:b w:val="0"/>
          <w:color w:val="auto"/>
          <w:sz w:val="22"/>
          <w:szCs w:val="22"/>
          <w:lang w:val="en-US"/>
        </w:rPr>
      </w:pPr>
      <w:r>
        <w:rPr>
          <w:rFonts w:asciiTheme="minorHAnsi" w:hAnsiTheme="minorHAnsi" w:cstheme="minorHAnsi"/>
          <w:color w:val="auto"/>
          <w:sz w:val="22"/>
          <w:szCs w:val="22"/>
          <w:lang w:val="en-US"/>
        </w:rPr>
        <w:lastRenderedPageBreak/>
        <w:t>Welsh Government (WG) (2017)</w:t>
      </w:r>
      <w:r>
        <w:rPr>
          <w:rFonts w:asciiTheme="minorHAnsi" w:hAnsiTheme="minorHAnsi" w:cstheme="minorHAnsi"/>
          <w:b w:val="0"/>
          <w:color w:val="auto"/>
          <w:sz w:val="22"/>
          <w:szCs w:val="22"/>
          <w:lang w:val="en-US"/>
        </w:rPr>
        <w:t xml:space="preserve"> </w:t>
      </w:r>
      <w:r>
        <w:rPr>
          <w:rFonts w:asciiTheme="minorHAnsi" w:hAnsiTheme="minorHAnsi" w:cstheme="minorHAnsi"/>
          <w:b w:val="0"/>
          <w:i/>
          <w:color w:val="auto"/>
          <w:sz w:val="22"/>
          <w:szCs w:val="22"/>
          <w:lang w:val="en-US"/>
        </w:rPr>
        <w:t>Supporting Learners with Healthcare Needs</w:t>
      </w:r>
      <w:r>
        <w:rPr>
          <w:rFonts w:asciiTheme="minorHAnsi" w:hAnsiTheme="minorHAnsi" w:cstheme="minorHAnsi"/>
          <w:b w:val="0"/>
          <w:color w:val="auto"/>
          <w:sz w:val="22"/>
          <w:szCs w:val="22"/>
          <w:lang w:val="en-US"/>
        </w:rPr>
        <w:t xml:space="preserve">. Cardiff. Welsh Government. </w:t>
      </w:r>
    </w:p>
    <w:p w:rsidR="00721AC2" w:rsidRDefault="00721AC2" w:rsidP="00721AC2">
      <w:pPr>
        <w:shd w:val="clear" w:color="auto" w:fill="FFFF00"/>
        <w:rPr>
          <w:rFonts w:ascii="Calibri" w:hAnsi="Calibri" w:cs="Calibri"/>
          <w:lang w:val="en-US"/>
        </w:rPr>
      </w:pPr>
      <w:r>
        <w:rPr>
          <w:rFonts w:cstheme="minorHAnsi"/>
          <w:b/>
          <w:lang w:val="en-US"/>
        </w:rPr>
        <w:t xml:space="preserve">Welsh Government WG)(2023a) </w:t>
      </w:r>
      <w:r>
        <w:rPr>
          <w:rFonts w:eastAsia="Times New Roman" w:cstheme="minorHAnsi"/>
          <w:bCs/>
          <w:i/>
          <w:color w:val="1F1F1F"/>
          <w:kern w:val="36"/>
          <w:lang w:val="en-US"/>
        </w:rPr>
        <w:t xml:space="preserve">Funding boost to open long COVID services up to people with long term conditions. </w:t>
      </w:r>
      <w:r>
        <w:rPr>
          <w:rFonts w:eastAsia="Times New Roman" w:cstheme="minorHAnsi"/>
          <w:bCs/>
          <w:color w:val="1F1F1F"/>
          <w:kern w:val="36"/>
          <w:lang w:val="en-US"/>
        </w:rPr>
        <w:t xml:space="preserve">A Press Release by Health Minister, Eluned Morgan. Available on-line at: </w:t>
      </w:r>
      <w:hyperlink r:id="rId40" w:history="1">
        <w:r>
          <w:rPr>
            <w:rStyle w:val="Hyperlink"/>
            <w:rFonts w:ascii="Calibri" w:hAnsi="Calibri" w:cs="Calibri"/>
            <w:lang w:val="en-US"/>
          </w:rPr>
          <w:t>https://www.gov.wales/funding-boost-open-long-covid-services-people-long-term-conditions</w:t>
        </w:r>
      </w:hyperlink>
    </w:p>
    <w:p w:rsidR="00721AC2" w:rsidRDefault="00721AC2" w:rsidP="00721AC2">
      <w:pPr>
        <w:shd w:val="clear" w:color="auto" w:fill="FFFF00"/>
        <w:rPr>
          <w:rFonts w:cstheme="minorHAnsi"/>
          <w:color w:val="333333"/>
          <w:shd w:val="clear" w:color="auto" w:fill="FFFFFF"/>
          <w:lang w:val="en-US"/>
        </w:rPr>
      </w:pPr>
      <w:r>
        <w:rPr>
          <w:b/>
          <w:lang w:val="en-US"/>
        </w:rPr>
        <w:t>Welsh Government (WG)(2023b)</w:t>
      </w:r>
      <w:r>
        <w:rPr>
          <w:lang w:val="en-US"/>
        </w:rPr>
        <w:t xml:space="preserve"> </w:t>
      </w:r>
      <w:r>
        <w:rPr>
          <w:i/>
          <w:lang w:val="en-US"/>
        </w:rPr>
        <w:t>Absenteeism from secondary schools: September 2022 to August 2023 (revised)</w:t>
      </w:r>
      <w:r>
        <w:rPr>
          <w:lang w:val="en-US"/>
        </w:rPr>
        <w:t xml:space="preserve">. Available on-line at: </w:t>
      </w:r>
      <w:hyperlink r:id="rId41" w:history="1">
        <w:r>
          <w:rPr>
            <w:rStyle w:val="Hyperlink"/>
            <w:rFonts w:cstheme="minorHAnsi"/>
            <w:lang w:val="en-US"/>
          </w:rPr>
          <w:t>https://www.gov.wales/absenteeism-secondary-schools-september-2022-august-2023-revised-html</w:t>
        </w:r>
      </w:hyperlink>
    </w:p>
    <w:p w:rsidR="00721AC2" w:rsidRDefault="00721AC2" w:rsidP="00721AC2">
      <w:pPr>
        <w:shd w:val="clear" w:color="auto" w:fill="FFFF00"/>
        <w:rPr>
          <w:rStyle w:val="highwire-cite-date"/>
          <w:bdr w:val="none" w:sz="0" w:space="0" w:color="auto" w:frame="1"/>
        </w:rPr>
      </w:pPr>
      <w:r>
        <w:rPr>
          <w:b/>
          <w:lang w:val="en-US"/>
        </w:rPr>
        <w:t>Wise, J. (2016)</w:t>
      </w:r>
      <w:r>
        <w:rPr>
          <w:lang w:val="en-US"/>
        </w:rPr>
        <w:t xml:space="preserve"> </w:t>
      </w:r>
      <w:r>
        <w:rPr>
          <w:i/>
          <w:lang w:val="en-US"/>
        </w:rPr>
        <w:t>Reanalysis of PACE trial reignites row over chronic fatigue treatment.</w:t>
      </w:r>
      <w:r>
        <w:rPr>
          <w:lang w:val="en-US"/>
        </w:rPr>
        <w:t xml:space="preserve">  British Medical </w:t>
      </w:r>
      <w:proofErr w:type="gramStart"/>
      <w:r>
        <w:rPr>
          <w:lang w:val="en-US"/>
        </w:rPr>
        <w:t>Journal ,</w:t>
      </w:r>
      <w:proofErr w:type="gramEnd"/>
      <w:r>
        <w:rPr>
          <w:lang w:val="en-US"/>
        </w:rPr>
        <w:t xml:space="preserve"> 2016, Vol. 354 i5230 Available at: </w:t>
      </w:r>
      <w:hyperlink r:id="rId42" w:history="1">
        <w:r>
          <w:rPr>
            <w:rStyle w:val="Hyperlink"/>
            <w:rFonts w:cstheme="minorHAnsi"/>
            <w:color w:val="1C497D"/>
            <w:bdr w:val="none" w:sz="0" w:space="0" w:color="auto" w:frame="1"/>
            <w:lang w:val="en-US"/>
          </w:rPr>
          <w:t>https://doi.org/10.1136/bmj.i5230</w:t>
        </w:r>
      </w:hyperlink>
    </w:p>
    <w:p w:rsidR="00721AC2" w:rsidRDefault="00721AC2" w:rsidP="00721AC2">
      <w:pPr>
        <w:shd w:val="clear" w:color="auto" w:fill="FFFF00"/>
      </w:pPr>
      <w:proofErr w:type="spellStart"/>
      <w:r>
        <w:rPr>
          <w:b/>
          <w:lang w:val="en-US"/>
        </w:rPr>
        <w:t>Witham</w:t>
      </w:r>
      <w:proofErr w:type="gramStart"/>
      <w:r>
        <w:rPr>
          <w:b/>
          <w:lang w:val="en-US"/>
        </w:rPr>
        <w:t>,M</w:t>
      </w:r>
      <w:proofErr w:type="spellEnd"/>
      <w:proofErr w:type="gramEnd"/>
      <w:r>
        <w:rPr>
          <w:b/>
          <w:lang w:val="en-US"/>
        </w:rPr>
        <w:t>. et al. (2015)</w:t>
      </w:r>
      <w:r>
        <w:rPr>
          <w:lang w:val="en-US"/>
        </w:rPr>
        <w:t xml:space="preserve"> </w:t>
      </w:r>
      <w:r>
        <w:rPr>
          <w:i/>
          <w:lang w:val="en-US"/>
        </w:rPr>
        <w:t xml:space="preserve">Effect of intermittent vitamin D3 vascular function and symptoms on chronic fatigue syndrome – A </w:t>
      </w:r>
      <w:proofErr w:type="spellStart"/>
      <w:r>
        <w:rPr>
          <w:i/>
          <w:lang w:val="en-US"/>
        </w:rPr>
        <w:t>randomised</w:t>
      </w:r>
      <w:proofErr w:type="spellEnd"/>
      <w:r>
        <w:rPr>
          <w:i/>
          <w:lang w:val="en-US"/>
        </w:rPr>
        <w:t xml:space="preserve"> controlled trial</w:t>
      </w:r>
      <w:r>
        <w:rPr>
          <w:lang w:val="en-US"/>
        </w:rPr>
        <w:t xml:space="preserve">. Nutrition, Metabolism &amp; Cardiovascular Diseases Vol 25 Issue 3 pp287-294. Available at: </w:t>
      </w:r>
      <w:hyperlink r:id="rId43" w:history="1">
        <w:r>
          <w:rPr>
            <w:rStyle w:val="Hyperlink"/>
            <w:rFonts w:cstheme="minorHAnsi"/>
            <w:color w:val="auto"/>
            <w:lang w:val="en-US"/>
          </w:rPr>
          <w:t>https://doi.org/10.1016/j.numecd.2014.10.007</w:t>
        </w:r>
      </w:hyperlink>
    </w:p>
    <w:p w:rsidR="00721AC2" w:rsidRDefault="00721AC2" w:rsidP="00721AC2">
      <w:pPr>
        <w:rPr>
          <w:rFonts w:ascii="Calibri" w:hAnsi="Calibri" w:cs="Calibri"/>
          <w:b/>
          <w:lang w:val="en-US"/>
        </w:rPr>
      </w:pPr>
    </w:p>
    <w:p w:rsidR="00721AC2" w:rsidRDefault="00721AC2" w:rsidP="00721AC2">
      <w:pPr>
        <w:rPr>
          <w:rFonts w:ascii="Calibri" w:hAnsi="Calibri" w:cs="Calibri"/>
          <w:b/>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B55E4C" w:rsidRDefault="00B55E4C" w:rsidP="00721AC2">
      <w:pPr>
        <w:pStyle w:val="Heading2"/>
        <w:rPr>
          <w:rFonts w:eastAsia="Times New Roman" w:cstheme="minorHAnsi"/>
          <w:sz w:val="28"/>
          <w:szCs w:val="28"/>
          <w:lang w:val="en-US"/>
        </w:rPr>
      </w:pPr>
    </w:p>
    <w:p w:rsidR="0021096E" w:rsidRPr="0021096E" w:rsidRDefault="0021096E" w:rsidP="0021096E">
      <w:pPr>
        <w:rPr>
          <w:lang w:val="en-US"/>
        </w:rPr>
      </w:pPr>
    </w:p>
    <w:p w:rsidR="00B55E4C" w:rsidRDefault="00B55E4C" w:rsidP="00721AC2">
      <w:pPr>
        <w:pStyle w:val="Heading2"/>
        <w:rPr>
          <w:rFonts w:eastAsia="Times New Roman" w:cstheme="minorHAnsi"/>
          <w:sz w:val="28"/>
          <w:szCs w:val="28"/>
          <w:lang w:val="en-US"/>
        </w:rPr>
      </w:pPr>
    </w:p>
    <w:p w:rsidR="00721AC2" w:rsidRDefault="00721AC2" w:rsidP="00B55E4C">
      <w:pPr>
        <w:pStyle w:val="Heading2"/>
        <w:keepNext w:val="0"/>
        <w:keepLines w:val="0"/>
        <w:widowControl w:val="0"/>
        <w:rPr>
          <w:rFonts w:eastAsia="Times New Roman" w:cstheme="minorHAnsi"/>
          <w:sz w:val="24"/>
          <w:szCs w:val="24"/>
          <w:lang w:val="en-US"/>
        </w:rPr>
      </w:pPr>
      <w:r>
        <w:rPr>
          <w:rFonts w:eastAsia="Times New Roman" w:cstheme="minorHAnsi"/>
          <w:sz w:val="28"/>
          <w:szCs w:val="28"/>
          <w:lang w:val="en-US"/>
        </w:rPr>
        <w:t>Appendix 1:</w:t>
      </w:r>
      <w:r>
        <w:rPr>
          <w:rFonts w:eastAsia="Times New Roman" w:cstheme="minorHAnsi"/>
          <w:sz w:val="24"/>
          <w:szCs w:val="24"/>
          <w:lang w:val="en-US"/>
        </w:rPr>
        <w:t xml:space="preserve"> Carmarthenshire County Council – </w:t>
      </w:r>
      <w:proofErr w:type="spellStart"/>
      <w:r>
        <w:rPr>
          <w:rFonts w:eastAsia="Times New Roman" w:cstheme="minorHAnsi"/>
          <w:sz w:val="24"/>
          <w:szCs w:val="24"/>
          <w:lang w:val="en-US"/>
        </w:rPr>
        <w:t>Organisational</w:t>
      </w:r>
      <w:proofErr w:type="spellEnd"/>
      <w:r>
        <w:rPr>
          <w:rFonts w:eastAsia="Times New Roman" w:cstheme="minorHAnsi"/>
          <w:sz w:val="24"/>
          <w:szCs w:val="24"/>
          <w:lang w:val="en-US"/>
        </w:rPr>
        <w:t xml:space="preserve"> Structure</w:t>
      </w:r>
    </w:p>
    <w:p w:rsidR="00721AC2" w:rsidRDefault="00721AC2" w:rsidP="00721AC2">
      <w:pPr>
        <w:shd w:val="clear" w:color="auto" w:fill="FFFFFF"/>
        <w:spacing w:after="109" w:line="240" w:lineRule="auto"/>
        <w:rPr>
          <w:rFonts w:eastAsia="Times New Roman" w:cstheme="minorHAnsi"/>
          <w:color w:val="000000"/>
          <w:sz w:val="20"/>
          <w:szCs w:val="20"/>
          <w:lang w:val="en-US"/>
        </w:rPr>
      </w:pPr>
      <w:r>
        <w:rPr>
          <w:rFonts w:eastAsia="Times New Roman" w:cstheme="minorHAnsi"/>
          <w:color w:val="000000"/>
          <w:sz w:val="20"/>
          <w:szCs w:val="20"/>
          <w:lang w:val="en-US"/>
        </w:rPr>
        <w:t>The Corporate Management Team, led by the Chief Executive, oversees the day-to-day operation of the council's services. The Council’s Corporate Structure is made up of five Directorates which are responsible for the following service areas:</w:t>
      </w:r>
    </w:p>
    <w:p w:rsidR="00721AC2" w:rsidRDefault="000F1305" w:rsidP="00721AC2">
      <w:pPr>
        <w:rPr>
          <w:lang w:val="en-US"/>
        </w:rPr>
      </w:pPr>
      <w:r>
        <w:rPr>
          <w:noProof/>
          <w:lang w:val="en-US"/>
        </w:rPr>
        <w:pict>
          <v:shape id="Text Box 18" o:spid="_x0000_s1031" type="#_x0000_t202" style="position:absolute;margin-left:-20.35pt;margin-top:6.4pt;width:241.2pt;height:145.9pt;z-index:-251652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">
            <v:textbox>
              <w:txbxContent>
                <w:p w:rsidR="00721AC2" w:rsidRDefault="00721AC2" w:rsidP="00721AC2">
                  <w:pPr>
                    <w:spacing w:after="0" w:line="240" w:lineRule="auto"/>
                    <w:rPr>
                      <w:b/>
                      <w:sz w:val="20"/>
                      <w:szCs w:val="20"/>
                    </w:rPr>
                  </w:pPr>
                  <w:r>
                    <w:rPr>
                      <w:b/>
                      <w:sz w:val="20"/>
                      <w:szCs w:val="20"/>
                    </w:rPr>
                    <w:t>CHIEF EXECUTIVES</w:t>
                  </w:r>
                </w:p>
                <w:p w:rsidR="00721AC2" w:rsidRDefault="00721AC2" w:rsidP="00721AC2">
                  <w:pPr>
                    <w:spacing w:after="0" w:line="240" w:lineRule="auto"/>
                    <w:rPr>
                      <w:sz w:val="20"/>
                      <w:szCs w:val="20"/>
                    </w:rPr>
                  </w:pPr>
                  <w:r>
                    <w:rPr>
                      <w:sz w:val="20"/>
                      <w:szCs w:val="20"/>
                    </w:rPr>
                    <w:t>Chief Executive, Leader and Cabinet Support</w:t>
                  </w:r>
                </w:p>
                <w:p w:rsidR="00721AC2" w:rsidRDefault="00721AC2" w:rsidP="00721AC2">
                  <w:pPr>
                    <w:spacing w:after="0" w:line="240" w:lineRule="auto"/>
                    <w:rPr>
                      <w:sz w:val="20"/>
                      <w:szCs w:val="20"/>
                    </w:rPr>
                  </w:pPr>
                  <w:r>
                    <w:rPr>
                      <w:sz w:val="20"/>
                      <w:szCs w:val="20"/>
                    </w:rPr>
                    <w:t>Corporate communications</w:t>
                  </w:r>
                </w:p>
                <w:p w:rsidR="00721AC2" w:rsidRDefault="00721AC2" w:rsidP="00721AC2">
                  <w:pPr>
                    <w:spacing w:after="0" w:line="240" w:lineRule="auto"/>
                    <w:rPr>
                      <w:sz w:val="20"/>
                      <w:szCs w:val="20"/>
                    </w:rPr>
                  </w:pPr>
                  <w:r>
                    <w:rPr>
                      <w:sz w:val="20"/>
                      <w:szCs w:val="20"/>
                    </w:rPr>
                    <w:t>Corporate strategy</w:t>
                  </w:r>
                </w:p>
                <w:p w:rsidR="00721AC2" w:rsidRDefault="00721AC2" w:rsidP="00721AC2">
                  <w:pPr>
                    <w:spacing w:after="0" w:line="240" w:lineRule="auto"/>
                    <w:rPr>
                      <w:sz w:val="20"/>
                      <w:szCs w:val="20"/>
                    </w:rPr>
                  </w:pPr>
                  <w:r>
                    <w:rPr>
                      <w:sz w:val="20"/>
                      <w:szCs w:val="20"/>
                    </w:rPr>
                    <w:t>Democratic services</w:t>
                  </w:r>
                </w:p>
                <w:p w:rsidR="00721AC2" w:rsidRDefault="00721AC2" w:rsidP="00721AC2">
                  <w:pPr>
                    <w:spacing w:after="0" w:line="240" w:lineRule="auto"/>
                    <w:rPr>
                      <w:sz w:val="20"/>
                      <w:szCs w:val="20"/>
                    </w:rPr>
                  </w:pPr>
                  <w:r>
                    <w:rPr>
                      <w:sz w:val="20"/>
                      <w:szCs w:val="20"/>
                    </w:rPr>
                    <w:t>Electoral and registration services</w:t>
                  </w:r>
                </w:p>
                <w:p w:rsidR="00721AC2" w:rsidRDefault="00721AC2" w:rsidP="00721AC2">
                  <w:pPr>
                    <w:spacing w:after="0" w:line="240" w:lineRule="auto"/>
                    <w:rPr>
                      <w:sz w:val="20"/>
                      <w:szCs w:val="20"/>
                    </w:rPr>
                  </w:pPr>
                  <w:r>
                    <w:rPr>
                      <w:sz w:val="20"/>
                      <w:szCs w:val="20"/>
                    </w:rPr>
                    <w:t>IT</w:t>
                  </w:r>
                </w:p>
                <w:p w:rsidR="00721AC2" w:rsidRDefault="00721AC2" w:rsidP="00721AC2">
                  <w:pPr>
                    <w:spacing w:after="0" w:line="240" w:lineRule="auto"/>
                    <w:rPr>
                      <w:sz w:val="20"/>
                      <w:szCs w:val="20"/>
                    </w:rPr>
                  </w:pPr>
                  <w:r>
                    <w:rPr>
                      <w:sz w:val="20"/>
                      <w:szCs w:val="20"/>
                    </w:rPr>
                    <w:t>Legal services</w:t>
                  </w:r>
                </w:p>
                <w:p w:rsidR="00721AC2" w:rsidRDefault="00721AC2" w:rsidP="00721AC2">
                  <w:pPr>
                    <w:spacing w:after="0" w:line="240" w:lineRule="auto"/>
                    <w:rPr>
                      <w:sz w:val="20"/>
                      <w:szCs w:val="20"/>
                    </w:rPr>
                  </w:pPr>
                  <w:r>
                    <w:rPr>
                      <w:sz w:val="20"/>
                      <w:szCs w:val="20"/>
                    </w:rPr>
                    <w:t>People management and performance</w:t>
                  </w:r>
                </w:p>
                <w:p w:rsidR="00721AC2" w:rsidRDefault="00721AC2" w:rsidP="00721AC2">
                  <w:pPr>
                    <w:spacing w:after="0" w:line="240" w:lineRule="auto"/>
                    <w:rPr>
                      <w:sz w:val="20"/>
                      <w:szCs w:val="20"/>
                    </w:rPr>
                  </w:pPr>
                  <w:r>
                    <w:rPr>
                      <w:sz w:val="20"/>
                      <w:szCs w:val="20"/>
                    </w:rPr>
                    <w:t>Performance management</w:t>
                  </w:r>
                </w:p>
                <w:p w:rsidR="00721AC2" w:rsidRDefault="00721AC2" w:rsidP="00721AC2">
                  <w:pPr>
                    <w:spacing w:after="0" w:line="240" w:lineRule="auto"/>
                    <w:rPr>
                      <w:sz w:val="20"/>
                      <w:szCs w:val="20"/>
                    </w:rPr>
                  </w:pPr>
                  <w:r>
                    <w:rPr>
                      <w:sz w:val="20"/>
                      <w:szCs w:val="20"/>
                    </w:rPr>
                    <w:t>Regeneration and property</w:t>
                  </w:r>
                </w:p>
                <w:p w:rsidR="00721AC2" w:rsidRDefault="00721AC2" w:rsidP="00721AC2">
                  <w:pPr>
                    <w:spacing w:after="0" w:line="240" w:lineRule="auto"/>
                    <w:rPr>
                      <w:sz w:val="18"/>
                      <w:szCs w:val="18"/>
                    </w:rPr>
                  </w:pPr>
                </w:p>
              </w:txbxContent>
            </v:textbox>
          </v:shape>
        </w:pict>
      </w:r>
      <w:r>
        <w:rPr>
          <w:noProof/>
          <w:lang w:val="en-US"/>
        </w:rPr>
        <w:pict>
          <v:shape id="Text Box 19" o:spid="_x0000_s1032" type="#_x0000_t202" style="position:absolute;margin-left:254.85pt;margin-top:6.4pt;width:236.6pt;height:145.9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">
            <v:textbox>
              <w:txbxContent>
                <w:p w:rsidR="00721AC2" w:rsidRDefault="00721AC2" w:rsidP="00721AC2">
                  <w:pPr>
                    <w:spacing w:after="0" w:line="240" w:lineRule="auto"/>
                    <w:rPr>
                      <w:b/>
                      <w:sz w:val="20"/>
                      <w:szCs w:val="20"/>
                    </w:rPr>
                  </w:pPr>
                  <w:r>
                    <w:rPr>
                      <w:b/>
                      <w:sz w:val="20"/>
                      <w:szCs w:val="20"/>
                    </w:rPr>
                    <w:t>CORPORATE SERVICES</w:t>
                  </w:r>
                </w:p>
                <w:p w:rsidR="00721AC2" w:rsidRDefault="00721AC2" w:rsidP="00721AC2">
                  <w:pPr>
                    <w:spacing w:after="0" w:line="240" w:lineRule="auto"/>
                    <w:rPr>
                      <w:sz w:val="20"/>
                      <w:szCs w:val="20"/>
                    </w:rPr>
                  </w:pPr>
                  <w:r>
                    <w:rPr>
                      <w:sz w:val="20"/>
                      <w:szCs w:val="20"/>
                    </w:rPr>
                    <w:t>Accountancy and financial management</w:t>
                  </w:r>
                </w:p>
                <w:p w:rsidR="00721AC2" w:rsidRDefault="00721AC2" w:rsidP="00721AC2">
                  <w:pPr>
                    <w:spacing w:after="0" w:line="240" w:lineRule="auto"/>
                    <w:rPr>
                      <w:sz w:val="20"/>
                      <w:szCs w:val="20"/>
                    </w:rPr>
                  </w:pPr>
                  <w:r>
                    <w:rPr>
                      <w:sz w:val="20"/>
                      <w:szCs w:val="20"/>
                    </w:rPr>
                    <w:t>Creditor payments</w:t>
                  </w:r>
                </w:p>
                <w:p w:rsidR="00721AC2" w:rsidRDefault="00721AC2" w:rsidP="00721AC2">
                  <w:pPr>
                    <w:spacing w:after="0" w:line="240" w:lineRule="auto"/>
                    <w:rPr>
                      <w:sz w:val="20"/>
                      <w:szCs w:val="20"/>
                    </w:rPr>
                  </w:pPr>
                  <w:r>
                    <w:rPr>
                      <w:sz w:val="20"/>
                      <w:szCs w:val="20"/>
                    </w:rPr>
                    <w:t>Corporate procurement</w:t>
                  </w:r>
                </w:p>
                <w:p w:rsidR="00721AC2" w:rsidRDefault="00721AC2" w:rsidP="00721AC2">
                  <w:pPr>
                    <w:spacing w:after="0" w:line="240" w:lineRule="auto"/>
                    <w:rPr>
                      <w:sz w:val="20"/>
                      <w:szCs w:val="20"/>
                    </w:rPr>
                  </w:pPr>
                  <w:r>
                    <w:rPr>
                      <w:sz w:val="20"/>
                      <w:szCs w:val="20"/>
                    </w:rPr>
                    <w:t>Internal audit</w:t>
                  </w:r>
                </w:p>
                <w:p w:rsidR="00721AC2" w:rsidRDefault="00721AC2" w:rsidP="00721AC2">
                  <w:pPr>
                    <w:spacing w:after="0" w:line="240" w:lineRule="auto"/>
                    <w:rPr>
                      <w:sz w:val="20"/>
                      <w:szCs w:val="20"/>
                    </w:rPr>
                  </w:pPr>
                  <w:r>
                    <w:rPr>
                      <w:sz w:val="20"/>
                      <w:szCs w:val="20"/>
                    </w:rPr>
                    <w:t>Payroll control</w:t>
                  </w:r>
                </w:p>
                <w:p w:rsidR="00721AC2" w:rsidRDefault="00721AC2" w:rsidP="00721AC2">
                  <w:pPr>
                    <w:spacing w:after="0" w:line="240" w:lineRule="auto"/>
                    <w:rPr>
                      <w:sz w:val="20"/>
                      <w:szCs w:val="20"/>
                    </w:rPr>
                  </w:pPr>
                  <w:r>
                    <w:rPr>
                      <w:sz w:val="20"/>
                      <w:szCs w:val="20"/>
                    </w:rPr>
                    <w:t>Pensions admin</w:t>
                  </w:r>
                </w:p>
                <w:p w:rsidR="00721AC2" w:rsidRDefault="00721AC2" w:rsidP="00721AC2">
                  <w:pPr>
                    <w:spacing w:after="0" w:line="240" w:lineRule="auto"/>
                    <w:rPr>
                      <w:sz w:val="20"/>
                      <w:szCs w:val="20"/>
                    </w:rPr>
                  </w:pPr>
                  <w:r>
                    <w:rPr>
                      <w:sz w:val="20"/>
                      <w:szCs w:val="20"/>
                    </w:rPr>
                    <w:t>Revenues and Housing Benefits</w:t>
                  </w:r>
                </w:p>
                <w:p w:rsidR="00721AC2" w:rsidRDefault="00721AC2" w:rsidP="00721AC2">
                  <w:pPr>
                    <w:spacing w:after="0" w:line="240" w:lineRule="auto"/>
                    <w:rPr>
                      <w:sz w:val="20"/>
                      <w:szCs w:val="20"/>
                    </w:rPr>
                  </w:pPr>
                  <w:r>
                    <w:rPr>
                      <w:sz w:val="20"/>
                      <w:szCs w:val="20"/>
                    </w:rPr>
                    <w:t>Revenue services</w:t>
                  </w:r>
                </w:p>
                <w:p w:rsidR="00721AC2" w:rsidRDefault="00721AC2" w:rsidP="00721AC2">
                  <w:pPr>
                    <w:spacing w:after="0" w:line="240" w:lineRule="auto"/>
                    <w:rPr>
                      <w:sz w:val="20"/>
                      <w:szCs w:val="20"/>
                    </w:rPr>
                  </w:pPr>
                  <w:r>
                    <w:rPr>
                      <w:sz w:val="20"/>
                      <w:szCs w:val="20"/>
                    </w:rPr>
                    <w:t>Risk management</w:t>
                  </w:r>
                </w:p>
                <w:p w:rsidR="00721AC2" w:rsidRDefault="00721AC2" w:rsidP="00721AC2">
                  <w:pPr>
                    <w:spacing w:after="0" w:line="240" w:lineRule="auto"/>
                    <w:rPr>
                      <w:sz w:val="20"/>
                      <w:szCs w:val="20"/>
                    </w:rPr>
                  </w:pPr>
                  <w:r>
                    <w:rPr>
                      <w:sz w:val="20"/>
                      <w:szCs w:val="20"/>
                    </w:rPr>
                    <w:t>Treasury management / pension investments</w:t>
                  </w:r>
                </w:p>
                <w:p w:rsidR="00721AC2" w:rsidRDefault="00721AC2" w:rsidP="00721AC2">
                  <w:pPr>
                    <w:spacing w:after="0" w:line="240" w:lineRule="auto"/>
                  </w:pPr>
                </w:p>
                <w:p w:rsidR="00721AC2" w:rsidRDefault="00721AC2" w:rsidP="00721AC2">
                  <w:pPr>
                    <w:spacing w:after="0" w:line="240" w:lineRule="auto"/>
                  </w:pPr>
                </w:p>
              </w:txbxContent>
            </v:textbox>
          </v:shape>
        </w:pict>
      </w:r>
    </w:p>
    <w:p w:rsidR="00721AC2" w:rsidRDefault="00721AC2" w:rsidP="00721AC2">
      <w:pPr>
        <w:rPr>
          <w:lang w:val="en-US"/>
        </w:rPr>
      </w:pPr>
    </w:p>
    <w:p w:rsidR="00721AC2" w:rsidRDefault="00721AC2" w:rsidP="00721AC2">
      <w:pPr>
        <w:rPr>
          <w:lang w:val="en-US"/>
        </w:rPr>
      </w:pPr>
    </w:p>
    <w:p w:rsidR="00721AC2" w:rsidRDefault="000F1305" w:rsidP="00721AC2">
      <w:pPr>
        <w:rPr>
          <w:lang w:val="en-US"/>
        </w:rPr>
      </w:pPr>
      <w:r>
        <w:rPr>
          <w:noProof/>
          <w:lang w:val="en-US"/>
        </w:rPr>
        <w:pict>
          <v:shape id="Text Box 20" o:spid="_x0000_s1033" type="#_x0000_t202" style="position:absolute;margin-left:254.85pt;margin-top:312.35pt;width:230.6pt;height:192pt;z-index:-251650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">
            <v:textbox>
              <w:txbxContent>
                <w:p w:rsidR="00721AC2" w:rsidRDefault="00721AC2" w:rsidP="00721AC2">
                  <w:pPr>
                    <w:spacing w:after="0" w:line="240" w:lineRule="auto"/>
                    <w:rPr>
                      <w:b/>
                      <w:sz w:val="20"/>
                      <w:szCs w:val="20"/>
                    </w:rPr>
                  </w:pPr>
                  <w:r>
                    <w:rPr>
                      <w:b/>
                      <w:sz w:val="20"/>
                      <w:szCs w:val="20"/>
                    </w:rPr>
                    <w:t>PLACE AND INFRASTRUCTURE</w:t>
                  </w:r>
                </w:p>
                <w:p w:rsidR="00721AC2" w:rsidRDefault="00721AC2" w:rsidP="00721AC2">
                  <w:pPr>
                    <w:spacing w:after="0" w:line="240" w:lineRule="auto"/>
                    <w:rPr>
                      <w:sz w:val="20"/>
                      <w:szCs w:val="20"/>
                    </w:rPr>
                  </w:pPr>
                  <w:r>
                    <w:rPr>
                      <w:sz w:val="20"/>
                      <w:szCs w:val="20"/>
                    </w:rPr>
                    <w:t>Building control</w:t>
                  </w:r>
                </w:p>
                <w:p w:rsidR="00721AC2" w:rsidRDefault="00721AC2" w:rsidP="00721AC2">
                  <w:pPr>
                    <w:spacing w:after="0" w:line="240" w:lineRule="auto"/>
                    <w:rPr>
                      <w:sz w:val="20"/>
                      <w:szCs w:val="20"/>
                    </w:rPr>
                  </w:pPr>
                  <w:r>
                    <w:rPr>
                      <w:sz w:val="20"/>
                      <w:szCs w:val="20"/>
                    </w:rPr>
                    <w:t>Emergency planning</w:t>
                  </w:r>
                </w:p>
                <w:p w:rsidR="00721AC2" w:rsidRDefault="00721AC2" w:rsidP="00721AC2">
                  <w:pPr>
                    <w:spacing w:after="0" w:line="240" w:lineRule="auto"/>
                    <w:rPr>
                      <w:sz w:val="20"/>
                      <w:szCs w:val="20"/>
                    </w:rPr>
                  </w:pPr>
                  <w:r>
                    <w:rPr>
                      <w:sz w:val="20"/>
                      <w:szCs w:val="20"/>
                    </w:rPr>
                    <w:t>Environmental planning enforcement</w:t>
                  </w:r>
                </w:p>
                <w:p w:rsidR="00721AC2" w:rsidRDefault="00721AC2" w:rsidP="00721AC2">
                  <w:pPr>
                    <w:spacing w:after="0" w:line="240" w:lineRule="auto"/>
                    <w:rPr>
                      <w:sz w:val="20"/>
                      <w:szCs w:val="20"/>
                    </w:rPr>
                  </w:pPr>
                  <w:r>
                    <w:rPr>
                      <w:sz w:val="20"/>
                      <w:szCs w:val="20"/>
                    </w:rPr>
                    <w:t>Flood risk management</w:t>
                  </w:r>
                </w:p>
                <w:p w:rsidR="00721AC2" w:rsidRDefault="00721AC2" w:rsidP="00721AC2">
                  <w:pPr>
                    <w:spacing w:after="0" w:line="240" w:lineRule="auto"/>
                    <w:rPr>
                      <w:sz w:val="20"/>
                      <w:szCs w:val="20"/>
                    </w:rPr>
                  </w:pPr>
                  <w:r>
                    <w:rPr>
                      <w:sz w:val="20"/>
                      <w:szCs w:val="20"/>
                    </w:rPr>
                    <w:t>Highway infrastructure management</w:t>
                  </w:r>
                </w:p>
                <w:p w:rsidR="00721AC2" w:rsidRDefault="00721AC2" w:rsidP="00721AC2">
                  <w:pPr>
                    <w:spacing w:after="0" w:line="240" w:lineRule="auto"/>
                    <w:rPr>
                      <w:sz w:val="20"/>
                      <w:szCs w:val="20"/>
                    </w:rPr>
                  </w:pPr>
                  <w:r>
                    <w:rPr>
                      <w:sz w:val="20"/>
                      <w:szCs w:val="20"/>
                    </w:rPr>
                    <w:t>Passenger transport</w:t>
                  </w:r>
                </w:p>
                <w:p w:rsidR="00721AC2" w:rsidRDefault="00721AC2" w:rsidP="00721AC2">
                  <w:pPr>
                    <w:spacing w:after="0" w:line="240" w:lineRule="auto"/>
                    <w:rPr>
                      <w:sz w:val="20"/>
                      <w:szCs w:val="20"/>
                    </w:rPr>
                  </w:pPr>
                  <w:r>
                    <w:rPr>
                      <w:sz w:val="20"/>
                      <w:szCs w:val="20"/>
                    </w:rPr>
                    <w:t>Planning and conservation</w:t>
                  </w:r>
                </w:p>
                <w:p w:rsidR="00721AC2" w:rsidRDefault="00721AC2" w:rsidP="00721AC2">
                  <w:pPr>
                    <w:spacing w:after="0" w:line="240" w:lineRule="auto"/>
                    <w:rPr>
                      <w:sz w:val="20"/>
                      <w:szCs w:val="20"/>
                    </w:rPr>
                  </w:pPr>
                  <w:r>
                    <w:rPr>
                      <w:sz w:val="20"/>
                      <w:szCs w:val="20"/>
                    </w:rPr>
                    <w:t>Property/architectural design &amp; maintenance</w:t>
                  </w:r>
                </w:p>
                <w:p w:rsidR="00721AC2" w:rsidRDefault="00721AC2" w:rsidP="00721AC2">
                  <w:pPr>
                    <w:spacing w:after="0" w:line="240" w:lineRule="auto"/>
                    <w:rPr>
                      <w:sz w:val="20"/>
                      <w:szCs w:val="20"/>
                    </w:rPr>
                  </w:pPr>
                  <w:r>
                    <w:rPr>
                      <w:sz w:val="20"/>
                      <w:szCs w:val="20"/>
                    </w:rPr>
                    <w:t>Public rights of way</w:t>
                  </w:r>
                </w:p>
                <w:p w:rsidR="00721AC2" w:rsidRDefault="00721AC2" w:rsidP="00721AC2">
                  <w:pPr>
                    <w:spacing w:after="0" w:line="240" w:lineRule="auto"/>
                    <w:rPr>
                      <w:sz w:val="20"/>
                      <w:szCs w:val="20"/>
                    </w:rPr>
                  </w:pPr>
                  <w:r>
                    <w:rPr>
                      <w:sz w:val="20"/>
                      <w:szCs w:val="20"/>
                    </w:rPr>
                    <w:t>Street cleaning, litter &amp; grounds maintenance</w:t>
                  </w:r>
                </w:p>
                <w:p w:rsidR="00721AC2" w:rsidRDefault="00721AC2" w:rsidP="00721AC2">
                  <w:pPr>
                    <w:spacing w:after="0" w:line="240" w:lineRule="auto"/>
                    <w:rPr>
                      <w:sz w:val="20"/>
                      <w:szCs w:val="20"/>
                    </w:rPr>
                  </w:pPr>
                  <w:r>
                    <w:rPr>
                      <w:sz w:val="20"/>
                      <w:szCs w:val="20"/>
                    </w:rPr>
                    <w:t>Traffic management, road safety and car parking</w:t>
                  </w:r>
                </w:p>
                <w:p w:rsidR="00721AC2" w:rsidRDefault="00721AC2" w:rsidP="00721AC2">
                  <w:pPr>
                    <w:spacing w:after="0" w:line="240" w:lineRule="auto"/>
                    <w:rPr>
                      <w:sz w:val="20"/>
                      <w:szCs w:val="20"/>
                    </w:rPr>
                  </w:pPr>
                  <w:r>
                    <w:rPr>
                      <w:sz w:val="20"/>
                      <w:szCs w:val="20"/>
                    </w:rPr>
                    <w:t>Waste management &amp; recycling</w:t>
                  </w:r>
                </w:p>
                <w:p w:rsidR="00721AC2" w:rsidRDefault="00721AC2" w:rsidP="00721AC2">
                  <w:pPr>
                    <w:spacing w:after="0" w:line="240" w:lineRule="auto"/>
                    <w:rPr>
                      <w:sz w:val="20"/>
                      <w:szCs w:val="20"/>
                    </w:rPr>
                  </w:pPr>
                  <w:r>
                    <w:rPr>
                      <w:sz w:val="20"/>
                      <w:szCs w:val="20"/>
                    </w:rPr>
                    <w:t>Engineering design</w:t>
                  </w:r>
                </w:p>
                <w:p w:rsidR="00721AC2" w:rsidRDefault="00721AC2" w:rsidP="00721AC2">
                  <w:pPr>
                    <w:spacing w:after="0" w:line="240" w:lineRule="auto"/>
                    <w:rPr>
                      <w:sz w:val="20"/>
                      <w:szCs w:val="20"/>
                    </w:rPr>
                  </w:pPr>
                  <w:r>
                    <w:rPr>
                      <w:sz w:val="20"/>
                      <w:szCs w:val="20"/>
                    </w:rPr>
                    <w:t>Fleet management</w:t>
                  </w:r>
                </w:p>
              </w:txbxContent>
            </v:textbox>
          </v:shape>
        </w:pict>
      </w:r>
      <w:r>
        <w:rPr>
          <w:noProof/>
          <w:lang w:val="en-US"/>
        </w:rPr>
        <w:pict>
          <v:shape id="Text Box 21" o:spid="_x0000_s1034" type="#_x0000_t202" style="position:absolute;margin-left:66.7pt;margin-top:95.15pt;width:311.3pt;height:194.4pt;z-index:-251649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" fillcolor="#92cddc [1944]" strokecolor="black [3213]" strokeweight="1.25pt">
            <v:fill opacity="44461f"/>
            <v:textbox>
              <w:txbxContent>
                <w:p w:rsidR="00721AC2" w:rsidRDefault="00721AC2" w:rsidP="00721AC2">
                  <w:pPr>
                    <w:spacing w:after="0" w:line="240" w:lineRule="auto"/>
                    <w:rPr>
                      <w:b/>
                      <w:sz w:val="20"/>
                      <w:szCs w:val="20"/>
                    </w:rPr>
                  </w:pPr>
                  <w:r>
                    <w:rPr>
                      <w:b/>
                      <w:sz w:val="20"/>
                      <w:szCs w:val="20"/>
                    </w:rPr>
                    <w:t>EDUCATION AND CHILDREN (Joint LEA and Children’s Social Services)</w:t>
                  </w:r>
                </w:p>
                <w:p w:rsidR="00721AC2" w:rsidRDefault="00721AC2" w:rsidP="00721AC2">
                  <w:pPr>
                    <w:spacing w:after="0" w:line="240" w:lineRule="auto"/>
                    <w:rPr>
                      <w:sz w:val="20"/>
                      <w:szCs w:val="20"/>
                    </w:rPr>
                  </w:pPr>
                  <w:r>
                    <w:rPr>
                      <w:sz w:val="20"/>
                      <w:szCs w:val="20"/>
                    </w:rPr>
                    <w:t>Corporate parenting/Child welfare</w:t>
                  </w:r>
                </w:p>
                <w:p w:rsidR="00721AC2" w:rsidRDefault="00721AC2" w:rsidP="00721AC2">
                  <w:pPr>
                    <w:spacing w:after="0" w:line="240" w:lineRule="auto"/>
                    <w:rPr>
                      <w:sz w:val="20"/>
                      <w:szCs w:val="20"/>
                    </w:rPr>
                  </w:pPr>
                  <w:r>
                    <w:rPr>
                      <w:sz w:val="20"/>
                      <w:szCs w:val="20"/>
                    </w:rPr>
                    <w:t>Safeguarding children and YP</w:t>
                  </w:r>
                </w:p>
                <w:p w:rsidR="00721AC2" w:rsidRDefault="00721AC2" w:rsidP="00721AC2">
                  <w:pPr>
                    <w:spacing w:after="0" w:line="240" w:lineRule="auto"/>
                    <w:rPr>
                      <w:sz w:val="20"/>
                      <w:szCs w:val="20"/>
                    </w:rPr>
                  </w:pPr>
                  <w:r>
                    <w:rPr>
                      <w:sz w:val="20"/>
                      <w:szCs w:val="20"/>
                    </w:rPr>
                    <w:t>Family support</w:t>
                  </w:r>
                </w:p>
                <w:p w:rsidR="00721AC2" w:rsidRDefault="00721AC2" w:rsidP="00721AC2">
                  <w:pPr>
                    <w:spacing w:after="0" w:line="240" w:lineRule="auto"/>
                    <w:rPr>
                      <w:sz w:val="20"/>
                      <w:szCs w:val="20"/>
                    </w:rPr>
                  </w:pPr>
                  <w:r>
                    <w:rPr>
                      <w:sz w:val="20"/>
                      <w:szCs w:val="20"/>
                    </w:rPr>
                    <w:t>Fostering and adoption</w:t>
                  </w:r>
                </w:p>
                <w:p w:rsidR="00721AC2" w:rsidRDefault="00721AC2" w:rsidP="00721AC2">
                  <w:pPr>
                    <w:spacing w:after="0" w:line="240" w:lineRule="auto"/>
                    <w:rPr>
                      <w:sz w:val="20"/>
                      <w:szCs w:val="20"/>
                    </w:rPr>
                  </w:pPr>
                  <w:r>
                    <w:rPr>
                      <w:sz w:val="20"/>
                      <w:szCs w:val="20"/>
                    </w:rPr>
                    <w:t xml:space="preserve">Early Years childcare, play &amp; education </w:t>
                  </w:r>
                </w:p>
                <w:p w:rsidR="00721AC2" w:rsidRDefault="00721AC2" w:rsidP="00721AC2">
                  <w:pPr>
                    <w:spacing w:after="0" w:line="240" w:lineRule="auto"/>
                    <w:rPr>
                      <w:sz w:val="20"/>
                      <w:szCs w:val="20"/>
                    </w:rPr>
                  </w:pPr>
                  <w:r>
                    <w:rPr>
                      <w:sz w:val="20"/>
                      <w:szCs w:val="20"/>
                    </w:rPr>
                    <w:t>Learner Inclusion</w:t>
                  </w:r>
                </w:p>
                <w:p w:rsidR="00721AC2" w:rsidRDefault="00721AC2" w:rsidP="00721AC2">
                  <w:pPr>
                    <w:spacing w:after="0" w:line="240" w:lineRule="auto"/>
                    <w:rPr>
                      <w:sz w:val="20"/>
                      <w:szCs w:val="20"/>
                    </w:rPr>
                  </w:pPr>
                  <w:r>
                    <w:rPr>
                      <w:sz w:val="20"/>
                      <w:szCs w:val="20"/>
                    </w:rPr>
                    <w:t>Supporting learner behaviour</w:t>
                  </w:r>
                </w:p>
                <w:p w:rsidR="00721AC2" w:rsidRDefault="00721AC2" w:rsidP="00721AC2">
                  <w:pPr>
                    <w:spacing w:after="0" w:line="240" w:lineRule="auto"/>
                    <w:rPr>
                      <w:sz w:val="20"/>
                      <w:szCs w:val="20"/>
                    </w:rPr>
                  </w:pPr>
                  <w:r>
                    <w:rPr>
                      <w:sz w:val="20"/>
                      <w:szCs w:val="20"/>
                    </w:rPr>
                    <w:t>Transition arrangements and support for CYP with complex needs</w:t>
                  </w:r>
                </w:p>
                <w:p w:rsidR="00721AC2" w:rsidRDefault="00721AC2" w:rsidP="00721AC2">
                  <w:pPr>
                    <w:spacing w:after="0" w:line="240" w:lineRule="auto"/>
                    <w:rPr>
                      <w:sz w:val="20"/>
                      <w:szCs w:val="20"/>
                    </w:rPr>
                  </w:pPr>
                  <w:r>
                    <w:rPr>
                      <w:sz w:val="20"/>
                      <w:szCs w:val="20"/>
                    </w:rPr>
                    <w:t>School improvement &amp; learner progress</w:t>
                  </w:r>
                </w:p>
                <w:p w:rsidR="00721AC2" w:rsidRDefault="00721AC2" w:rsidP="00721AC2">
                  <w:pPr>
                    <w:spacing w:after="0" w:line="240" w:lineRule="auto"/>
                    <w:rPr>
                      <w:sz w:val="20"/>
                      <w:szCs w:val="20"/>
                    </w:rPr>
                  </w:pPr>
                  <w:r>
                    <w:rPr>
                      <w:sz w:val="20"/>
                      <w:szCs w:val="20"/>
                    </w:rPr>
                    <w:t>Youth support service</w:t>
                  </w:r>
                </w:p>
                <w:p w:rsidR="00721AC2" w:rsidRDefault="00721AC2" w:rsidP="00721AC2">
                  <w:pPr>
                    <w:spacing w:after="0" w:line="240" w:lineRule="auto"/>
                    <w:rPr>
                      <w:sz w:val="20"/>
                      <w:szCs w:val="20"/>
                    </w:rPr>
                  </w:pPr>
                  <w:r>
                    <w:rPr>
                      <w:sz w:val="20"/>
                      <w:szCs w:val="20"/>
                    </w:rPr>
                    <w:t xml:space="preserve">Sustainable Communities for Learning </w:t>
                  </w:r>
                </w:p>
                <w:p w:rsidR="00721AC2" w:rsidRDefault="00721AC2" w:rsidP="00721AC2">
                  <w:pPr>
                    <w:spacing w:after="0" w:line="240" w:lineRule="auto"/>
                    <w:rPr>
                      <w:sz w:val="20"/>
                      <w:szCs w:val="20"/>
                    </w:rPr>
                  </w:pPr>
                  <w:r>
                    <w:rPr>
                      <w:sz w:val="20"/>
                      <w:szCs w:val="20"/>
                    </w:rPr>
                    <w:t>School services: catering/music/admissions/governance</w:t>
                  </w:r>
                </w:p>
                <w:p w:rsidR="00721AC2" w:rsidRDefault="00721AC2" w:rsidP="00721AC2">
                  <w:pPr>
                    <w:spacing w:after="0" w:line="240" w:lineRule="auto"/>
                    <w:rPr>
                      <w:sz w:val="20"/>
                      <w:szCs w:val="20"/>
                    </w:rPr>
                  </w:pPr>
                  <w:r>
                    <w:rPr>
                      <w:sz w:val="20"/>
                      <w:szCs w:val="20"/>
                    </w:rPr>
                    <w:t xml:space="preserve">Welsh in Education </w:t>
                  </w:r>
                </w:p>
                <w:p w:rsidR="00721AC2" w:rsidRDefault="00721AC2" w:rsidP="00721AC2">
                  <w:pPr>
                    <w:spacing w:after="0" w:line="240" w:lineRule="auto"/>
                    <w:rPr>
                      <w:sz w:val="20"/>
                      <w:szCs w:val="20"/>
                    </w:rPr>
                  </w:pPr>
                  <w:r>
                    <w:rPr>
                      <w:sz w:val="20"/>
                      <w:szCs w:val="20"/>
                    </w:rPr>
                    <w:t>Adult community learning</w:t>
                  </w:r>
                </w:p>
                <w:p w:rsidR="00721AC2" w:rsidRDefault="00721AC2" w:rsidP="00721AC2">
                  <w:pPr>
                    <w:spacing w:after="0" w:line="240" w:lineRule="auto"/>
                    <w:rPr>
                      <w:sz w:val="20"/>
                      <w:szCs w:val="20"/>
                    </w:rPr>
                  </w:pPr>
                </w:p>
                <w:p w:rsidR="00721AC2" w:rsidRDefault="00721AC2" w:rsidP="00721AC2">
                  <w:pPr>
                    <w:rPr>
                      <w:sz w:val="20"/>
                      <w:szCs w:val="20"/>
                    </w:rPr>
                  </w:pPr>
                </w:p>
              </w:txbxContent>
            </v:textbox>
          </v:shape>
        </w:pict>
      </w: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0F1305" w:rsidP="00721AC2">
      <w:pPr>
        <w:pStyle w:val="Heading1"/>
        <w:spacing w:before="0"/>
        <w:rPr>
          <w:rFonts w:cstheme="minorHAnsi"/>
          <w:lang w:val="en-US"/>
        </w:rPr>
      </w:pPr>
      <w:r w:rsidRPr="000F1305">
        <w:rPr>
          <w:noProof/>
          <w:lang w:val="en-US"/>
        </w:rPr>
        <w:pict>
          <v:shape id="Text Box 22" o:spid="_x0000_s1035" type="#_x0000_t202" style="position:absolute;margin-left:-14.35pt;margin-top:159.7pt;width:230.35pt;height:192pt;z-index:-251648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">
            <v:textbox>
              <w:txbxContent>
                <w:p w:rsidR="00721AC2" w:rsidRDefault="00721AC2" w:rsidP="00721AC2">
                  <w:pPr>
                    <w:spacing w:after="0" w:line="240" w:lineRule="auto"/>
                    <w:rPr>
                      <w:b/>
                      <w:sz w:val="20"/>
                      <w:szCs w:val="20"/>
                    </w:rPr>
                  </w:pPr>
                  <w:r>
                    <w:rPr>
                      <w:b/>
                      <w:sz w:val="20"/>
                      <w:szCs w:val="20"/>
                    </w:rPr>
                    <w:t>COMMUNITIES</w:t>
                  </w:r>
                </w:p>
                <w:p w:rsidR="00721AC2" w:rsidRDefault="00721AC2" w:rsidP="00721AC2">
                  <w:pPr>
                    <w:spacing w:after="0" w:line="240" w:lineRule="auto"/>
                    <w:rPr>
                      <w:sz w:val="20"/>
                      <w:szCs w:val="20"/>
                    </w:rPr>
                  </w:pPr>
                  <w:r>
                    <w:rPr>
                      <w:sz w:val="20"/>
                      <w:szCs w:val="20"/>
                    </w:rPr>
                    <w:t>Adult safeguarding</w:t>
                  </w:r>
                </w:p>
                <w:p w:rsidR="00721AC2" w:rsidRDefault="00721AC2" w:rsidP="00721AC2">
                  <w:pPr>
                    <w:spacing w:after="0" w:line="240" w:lineRule="auto"/>
                    <w:rPr>
                      <w:sz w:val="20"/>
                      <w:szCs w:val="20"/>
                    </w:rPr>
                  </w:pPr>
                  <w:r>
                    <w:rPr>
                      <w:sz w:val="20"/>
                      <w:szCs w:val="20"/>
                    </w:rPr>
                    <w:t>Care &amp; support</w:t>
                  </w:r>
                </w:p>
                <w:p w:rsidR="00721AC2" w:rsidRDefault="00721AC2" w:rsidP="00721AC2">
                  <w:pPr>
                    <w:spacing w:after="0" w:line="240" w:lineRule="auto"/>
                    <w:rPr>
                      <w:sz w:val="20"/>
                      <w:szCs w:val="20"/>
                    </w:rPr>
                  </w:pPr>
                  <w:r>
                    <w:rPr>
                      <w:sz w:val="20"/>
                      <w:szCs w:val="20"/>
                    </w:rPr>
                    <w:t>Home care</w:t>
                  </w:r>
                </w:p>
                <w:p w:rsidR="00721AC2" w:rsidRDefault="00721AC2" w:rsidP="00721AC2">
                  <w:pPr>
                    <w:spacing w:after="0" w:line="240" w:lineRule="auto"/>
                    <w:rPr>
                      <w:sz w:val="20"/>
                      <w:szCs w:val="20"/>
                    </w:rPr>
                  </w:pPr>
                  <w:r>
                    <w:rPr>
                      <w:sz w:val="20"/>
                      <w:szCs w:val="20"/>
                    </w:rPr>
                    <w:t>Housing repairs &amp; maintenance</w:t>
                  </w:r>
                </w:p>
                <w:p w:rsidR="00721AC2" w:rsidRDefault="00721AC2" w:rsidP="00721AC2">
                  <w:pPr>
                    <w:spacing w:after="0" w:line="240" w:lineRule="auto"/>
                    <w:rPr>
                      <w:sz w:val="20"/>
                      <w:szCs w:val="20"/>
                    </w:rPr>
                  </w:pPr>
                  <w:r>
                    <w:rPr>
                      <w:sz w:val="20"/>
                      <w:szCs w:val="20"/>
                    </w:rPr>
                    <w:t>Independent living</w:t>
                  </w:r>
                </w:p>
                <w:p w:rsidR="00721AC2" w:rsidRDefault="00721AC2" w:rsidP="00721AC2">
                  <w:pPr>
                    <w:spacing w:after="0" w:line="240" w:lineRule="auto"/>
                    <w:rPr>
                      <w:sz w:val="20"/>
                      <w:szCs w:val="20"/>
                    </w:rPr>
                  </w:pPr>
                  <w:r>
                    <w:rPr>
                      <w:sz w:val="20"/>
                      <w:szCs w:val="20"/>
                    </w:rPr>
                    <w:t>Mental health and Learning Disability</w:t>
                  </w:r>
                </w:p>
                <w:p w:rsidR="00721AC2" w:rsidRDefault="00721AC2" w:rsidP="00721AC2">
                  <w:pPr>
                    <w:spacing w:after="0" w:line="240" w:lineRule="auto"/>
                    <w:rPr>
                      <w:sz w:val="20"/>
                      <w:szCs w:val="20"/>
                    </w:rPr>
                  </w:pPr>
                  <w:r>
                    <w:rPr>
                      <w:sz w:val="20"/>
                      <w:szCs w:val="20"/>
                    </w:rPr>
                    <w:t>Older people and physical disability</w:t>
                  </w:r>
                </w:p>
                <w:p w:rsidR="00721AC2" w:rsidRDefault="00721AC2" w:rsidP="00721AC2">
                  <w:pPr>
                    <w:spacing w:after="0" w:line="240" w:lineRule="auto"/>
                    <w:rPr>
                      <w:sz w:val="20"/>
                      <w:szCs w:val="20"/>
                    </w:rPr>
                  </w:pPr>
                  <w:r>
                    <w:rPr>
                      <w:sz w:val="20"/>
                      <w:szCs w:val="20"/>
                    </w:rPr>
                    <w:t>Carmarthenshire Home Standards</w:t>
                  </w:r>
                </w:p>
                <w:p w:rsidR="00721AC2" w:rsidRDefault="00721AC2" w:rsidP="00721AC2">
                  <w:pPr>
                    <w:spacing w:after="0" w:line="240" w:lineRule="auto"/>
                    <w:rPr>
                      <w:sz w:val="20"/>
                      <w:szCs w:val="20"/>
                    </w:rPr>
                  </w:pPr>
                  <w:r>
                    <w:rPr>
                      <w:sz w:val="20"/>
                      <w:szCs w:val="20"/>
                    </w:rPr>
                    <w:t>Cultural services</w:t>
                  </w:r>
                </w:p>
                <w:p w:rsidR="00721AC2" w:rsidRDefault="00721AC2" w:rsidP="00721AC2">
                  <w:pPr>
                    <w:spacing w:after="0" w:line="240" w:lineRule="auto"/>
                    <w:rPr>
                      <w:sz w:val="20"/>
                      <w:szCs w:val="20"/>
                    </w:rPr>
                  </w:pPr>
                  <w:r>
                    <w:rPr>
                      <w:sz w:val="20"/>
                      <w:szCs w:val="20"/>
                    </w:rPr>
                    <w:t>Environmental protection</w:t>
                  </w:r>
                </w:p>
                <w:p w:rsidR="00721AC2" w:rsidRDefault="00721AC2" w:rsidP="00721AC2">
                  <w:pPr>
                    <w:spacing w:after="0" w:line="240" w:lineRule="auto"/>
                    <w:rPr>
                      <w:sz w:val="20"/>
                      <w:szCs w:val="20"/>
                    </w:rPr>
                  </w:pPr>
                  <w:r>
                    <w:rPr>
                      <w:sz w:val="20"/>
                      <w:szCs w:val="20"/>
                    </w:rPr>
                    <w:t>Licensing</w:t>
                  </w:r>
                </w:p>
                <w:p w:rsidR="00721AC2" w:rsidRDefault="00721AC2" w:rsidP="00721AC2">
                  <w:pPr>
                    <w:spacing w:after="0" w:line="240" w:lineRule="auto"/>
                    <w:rPr>
                      <w:sz w:val="20"/>
                      <w:szCs w:val="20"/>
                    </w:rPr>
                  </w:pPr>
                  <w:r>
                    <w:rPr>
                      <w:sz w:val="20"/>
                      <w:szCs w:val="20"/>
                    </w:rPr>
                    <w:t>Outdoor recreation</w:t>
                  </w:r>
                </w:p>
                <w:p w:rsidR="00721AC2" w:rsidRDefault="00721AC2" w:rsidP="00721AC2">
                  <w:pPr>
                    <w:spacing w:after="0" w:line="240" w:lineRule="auto"/>
                    <w:rPr>
                      <w:sz w:val="20"/>
                      <w:szCs w:val="20"/>
                    </w:rPr>
                  </w:pPr>
                  <w:r>
                    <w:rPr>
                      <w:sz w:val="20"/>
                      <w:szCs w:val="20"/>
                    </w:rPr>
                    <w:t>Public protection</w:t>
                  </w:r>
                </w:p>
                <w:p w:rsidR="00721AC2" w:rsidRDefault="00721AC2" w:rsidP="00721AC2">
                  <w:pPr>
                    <w:spacing w:after="0" w:line="240" w:lineRule="auto"/>
                    <w:rPr>
                      <w:sz w:val="20"/>
                      <w:szCs w:val="20"/>
                    </w:rPr>
                  </w:pPr>
                  <w:r>
                    <w:rPr>
                      <w:sz w:val="20"/>
                      <w:szCs w:val="20"/>
                    </w:rPr>
                    <w:t>Sport and leisure</w:t>
                  </w:r>
                </w:p>
                <w:p w:rsidR="00721AC2" w:rsidRDefault="00721AC2" w:rsidP="00721AC2">
                  <w:pPr>
                    <w:spacing w:after="0" w:line="240" w:lineRule="auto"/>
                    <w:rPr>
                      <w:sz w:val="20"/>
                      <w:szCs w:val="20"/>
                    </w:rPr>
                  </w:pPr>
                </w:p>
              </w:txbxContent>
            </v:textbox>
          </v:shape>
        </w:pict>
      </w: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pStyle w:val="Heading2"/>
        <w:rPr>
          <w:sz w:val="24"/>
          <w:szCs w:val="24"/>
          <w:lang w:val="en-US"/>
        </w:rPr>
      </w:pPr>
      <w:r>
        <w:rPr>
          <w:sz w:val="28"/>
          <w:szCs w:val="28"/>
          <w:lang w:val="en-US"/>
        </w:rPr>
        <w:t>Appendix 2</w:t>
      </w:r>
      <w:r>
        <w:rPr>
          <w:sz w:val="24"/>
          <w:szCs w:val="24"/>
          <w:lang w:val="en-US"/>
        </w:rPr>
        <w:t>: Relevant Legislation and Guidance</w:t>
      </w:r>
    </w:p>
    <w:p w:rsidR="00721AC2" w:rsidRDefault="00721AC2" w:rsidP="00721AC2">
      <w:pPr>
        <w:rPr>
          <w:lang w:val="en-US"/>
        </w:rPr>
      </w:pPr>
    </w:p>
    <w:p w:rsidR="00721AC2" w:rsidRDefault="00721AC2" w:rsidP="00721AC2">
      <w:pPr>
        <w:pStyle w:val="Heading1"/>
        <w:numPr>
          <w:ilvl w:val="0"/>
          <w:numId w:val="18"/>
        </w:numPr>
        <w:spacing w:before="0" w:after="150"/>
        <w:textAlignment w:val="baseline"/>
        <w:rPr>
          <w:rFonts w:asciiTheme="minorHAnsi" w:hAnsiTheme="minorHAnsi" w:cstheme="minorHAnsi"/>
          <w:b w:val="0"/>
          <w:i/>
          <w:sz w:val="22"/>
          <w:szCs w:val="22"/>
          <w:lang w:val="en-US"/>
        </w:rPr>
      </w:pPr>
      <w:r>
        <w:rPr>
          <w:rFonts w:asciiTheme="minorHAnsi" w:hAnsiTheme="minorHAnsi" w:cstheme="minorHAnsi"/>
          <w:b w:val="0"/>
          <w:i/>
          <w:color w:val="auto"/>
          <w:sz w:val="22"/>
          <w:szCs w:val="22"/>
          <w:lang w:val="en-US"/>
        </w:rPr>
        <w:t xml:space="preserve">The Children Act (Wales) 2004. </w:t>
      </w:r>
    </w:p>
    <w:p w:rsidR="00721AC2" w:rsidRDefault="00721AC2" w:rsidP="00721AC2">
      <w:pPr>
        <w:pStyle w:val="Heading1"/>
        <w:numPr>
          <w:ilvl w:val="0"/>
          <w:numId w:val="18"/>
        </w:numPr>
        <w:spacing w:before="0" w:after="150"/>
        <w:textAlignment w:val="baseline"/>
        <w:rPr>
          <w:rFonts w:asciiTheme="minorHAnsi" w:hAnsiTheme="minorHAnsi" w:cstheme="minorHAnsi"/>
          <w:b w:val="0"/>
          <w:i/>
          <w:color w:val="auto"/>
          <w:sz w:val="22"/>
          <w:szCs w:val="22"/>
          <w:lang w:val="en-US"/>
        </w:rPr>
      </w:pPr>
      <w:r>
        <w:rPr>
          <w:rFonts w:asciiTheme="minorHAnsi" w:hAnsiTheme="minorHAnsi" w:cstheme="minorHAnsi"/>
          <w:b w:val="0"/>
          <w:i/>
          <w:color w:val="auto"/>
          <w:sz w:val="22"/>
          <w:szCs w:val="22"/>
          <w:lang w:val="en-US"/>
        </w:rPr>
        <w:t>Equality Act 2010</w:t>
      </w:r>
    </w:p>
    <w:p w:rsidR="00721AC2" w:rsidRDefault="00721AC2" w:rsidP="00721AC2">
      <w:pPr>
        <w:pStyle w:val="Heading1"/>
        <w:numPr>
          <w:ilvl w:val="0"/>
          <w:numId w:val="18"/>
        </w:numPr>
        <w:spacing w:before="0" w:after="150"/>
        <w:textAlignment w:val="baseline"/>
        <w:rPr>
          <w:i/>
          <w:lang w:val="en-US"/>
        </w:rPr>
      </w:pPr>
      <w:r>
        <w:rPr>
          <w:rFonts w:asciiTheme="minorHAnsi" w:hAnsiTheme="minorHAnsi" w:cstheme="minorHAnsi"/>
          <w:b w:val="0"/>
          <w:i/>
          <w:color w:val="auto"/>
          <w:sz w:val="22"/>
          <w:szCs w:val="22"/>
          <w:lang w:val="en-US"/>
        </w:rPr>
        <w:t>Social Services and Well-being Act (Wales) 2014.</w:t>
      </w:r>
      <w:r>
        <w:rPr>
          <w:rFonts w:asciiTheme="minorHAnsi" w:hAnsiTheme="minorHAnsi" w:cstheme="minorHAnsi"/>
          <w:i/>
          <w:color w:val="auto"/>
          <w:sz w:val="22"/>
          <w:szCs w:val="22"/>
          <w:lang w:val="en-US"/>
        </w:rPr>
        <w:t xml:space="preserve"> </w:t>
      </w:r>
    </w:p>
    <w:p w:rsidR="00721AC2" w:rsidRDefault="00721AC2" w:rsidP="00721AC2">
      <w:pPr>
        <w:pStyle w:val="Heading1"/>
        <w:numPr>
          <w:ilvl w:val="0"/>
          <w:numId w:val="18"/>
        </w:numPr>
        <w:spacing w:before="240" w:line="288" w:lineRule="atLeast"/>
        <w:rPr>
          <w:rFonts w:asciiTheme="minorHAnsi" w:hAnsiTheme="minorHAnsi" w:cstheme="minorHAnsi"/>
          <w:b w:val="0"/>
          <w:i/>
          <w:sz w:val="22"/>
          <w:szCs w:val="22"/>
          <w:lang w:val="en-US"/>
        </w:rPr>
      </w:pPr>
      <w:r>
        <w:rPr>
          <w:rFonts w:asciiTheme="minorHAnsi" w:hAnsiTheme="minorHAnsi" w:cstheme="minorHAnsi"/>
          <w:b w:val="0"/>
          <w:bCs w:val="0"/>
          <w:i/>
          <w:color w:val="auto"/>
          <w:sz w:val="22"/>
          <w:szCs w:val="22"/>
          <w:lang w:val="en-US"/>
        </w:rPr>
        <w:t xml:space="preserve">The Care and Support (Direct Payments) (Wales) Regulations 2015. </w:t>
      </w:r>
    </w:p>
    <w:p w:rsidR="00721AC2" w:rsidRDefault="00721AC2" w:rsidP="00721AC2">
      <w:pPr>
        <w:pStyle w:val="Heading1"/>
        <w:numPr>
          <w:ilvl w:val="0"/>
          <w:numId w:val="18"/>
        </w:numPr>
        <w:spacing w:before="240" w:after="150"/>
        <w:textAlignment w:val="baseline"/>
        <w:rPr>
          <w:rFonts w:asciiTheme="minorHAnsi" w:hAnsiTheme="minorHAnsi" w:cstheme="minorHAnsi"/>
          <w:b w:val="0"/>
          <w:i/>
          <w:color w:val="auto"/>
          <w:sz w:val="22"/>
          <w:szCs w:val="22"/>
          <w:lang w:val="en-US"/>
        </w:rPr>
      </w:pPr>
      <w:r>
        <w:rPr>
          <w:rFonts w:asciiTheme="minorHAnsi" w:hAnsiTheme="minorHAnsi" w:cstheme="minorHAnsi"/>
          <w:b w:val="0"/>
          <w:i/>
          <w:color w:val="auto"/>
          <w:sz w:val="22"/>
          <w:szCs w:val="22"/>
          <w:lang w:val="en-US"/>
        </w:rPr>
        <w:t xml:space="preserve">Supporting Learners with Healthcare Needs. Welsh Government (2017). </w:t>
      </w:r>
    </w:p>
    <w:p w:rsidR="00721AC2" w:rsidRDefault="00721AC2" w:rsidP="00721AC2">
      <w:pPr>
        <w:pStyle w:val="Heading1"/>
        <w:numPr>
          <w:ilvl w:val="0"/>
          <w:numId w:val="18"/>
        </w:numPr>
        <w:spacing w:before="0" w:after="150"/>
        <w:textAlignment w:val="baseline"/>
        <w:rPr>
          <w:rFonts w:asciiTheme="minorHAnsi" w:hAnsiTheme="minorHAnsi" w:cstheme="minorHAnsi"/>
          <w:b w:val="0"/>
          <w:i/>
          <w:color w:val="auto"/>
          <w:sz w:val="22"/>
          <w:szCs w:val="22"/>
          <w:lang w:val="en-US"/>
        </w:rPr>
      </w:pPr>
      <w:r>
        <w:rPr>
          <w:rFonts w:asciiTheme="minorHAnsi" w:hAnsiTheme="minorHAnsi" w:cstheme="minorHAnsi"/>
          <w:b w:val="0"/>
          <w:i/>
          <w:color w:val="auto"/>
          <w:sz w:val="22"/>
          <w:szCs w:val="22"/>
          <w:lang w:val="en-US"/>
        </w:rPr>
        <w:t xml:space="preserve">Additional Learning Needs and Education Tribunal Act (Wales) 2018. </w:t>
      </w:r>
    </w:p>
    <w:p w:rsidR="00721AC2" w:rsidRDefault="00721AC2" w:rsidP="00721AC2">
      <w:pPr>
        <w:pStyle w:val="Heading1"/>
        <w:numPr>
          <w:ilvl w:val="0"/>
          <w:numId w:val="18"/>
        </w:numPr>
        <w:spacing w:before="0" w:after="150"/>
        <w:textAlignment w:val="baseline"/>
        <w:rPr>
          <w:rFonts w:asciiTheme="minorHAnsi" w:hAnsiTheme="minorHAnsi" w:cstheme="minorHAnsi"/>
          <w:b w:val="0"/>
          <w:i/>
          <w:color w:val="3C3C3B"/>
          <w:sz w:val="22"/>
          <w:szCs w:val="22"/>
          <w:lang w:val="en-US"/>
        </w:rPr>
      </w:pPr>
      <w:r>
        <w:rPr>
          <w:rFonts w:asciiTheme="minorHAnsi" w:hAnsiTheme="minorHAnsi" w:cstheme="minorHAnsi"/>
          <w:b w:val="0"/>
          <w:i/>
          <w:color w:val="3C3C3B"/>
          <w:sz w:val="22"/>
          <w:szCs w:val="22"/>
          <w:lang w:val="en-US"/>
        </w:rPr>
        <w:t xml:space="preserve">The Additional Learning Needs Code for Wales 2021. </w:t>
      </w:r>
    </w:p>
    <w:p w:rsidR="00721AC2" w:rsidRDefault="00721AC2" w:rsidP="00721AC2">
      <w:pPr>
        <w:pStyle w:val="Heading1"/>
        <w:numPr>
          <w:ilvl w:val="0"/>
          <w:numId w:val="18"/>
        </w:numPr>
        <w:spacing w:before="0" w:after="150"/>
        <w:textAlignment w:val="baseline"/>
        <w:rPr>
          <w:rFonts w:asciiTheme="minorHAnsi" w:hAnsiTheme="minorHAnsi" w:cstheme="minorHAnsi"/>
          <w:b w:val="0"/>
          <w:i/>
          <w:color w:val="auto"/>
          <w:sz w:val="22"/>
          <w:szCs w:val="22"/>
          <w:lang w:val="en-US"/>
        </w:rPr>
      </w:pPr>
      <w:r>
        <w:rPr>
          <w:rFonts w:asciiTheme="minorHAnsi" w:hAnsiTheme="minorHAnsi" w:cstheme="minorHAnsi"/>
          <w:b w:val="0"/>
          <w:i/>
          <w:color w:val="auto"/>
          <w:sz w:val="22"/>
          <w:szCs w:val="22"/>
          <w:lang w:val="en-US"/>
        </w:rPr>
        <w:t>Children and Young People’s Plan. Welsh Government (2022)</w:t>
      </w:r>
    </w:p>
    <w:p w:rsidR="00721AC2" w:rsidRDefault="00721AC2" w:rsidP="00721AC2">
      <w:pPr>
        <w:pStyle w:val="ListParagraph"/>
        <w:numPr>
          <w:ilvl w:val="0"/>
          <w:numId w:val="18"/>
        </w:numPr>
        <w:rPr>
          <w:i/>
          <w:lang w:val="en-US"/>
        </w:rPr>
      </w:pPr>
      <w:r>
        <w:rPr>
          <w:i/>
          <w:lang w:val="en-US"/>
        </w:rPr>
        <w:t>Supporting People with Chronic Conditions. Welsh Senedd (2023)</w:t>
      </w:r>
    </w:p>
    <w:p w:rsidR="00721AC2" w:rsidRDefault="00721AC2" w:rsidP="00721AC2">
      <w:pPr>
        <w:rPr>
          <w:lang w:val="en-US"/>
        </w:rPr>
      </w:pPr>
    </w:p>
    <w:p w:rsidR="00721AC2" w:rsidRDefault="00721AC2" w:rsidP="00721AC2">
      <w:pPr>
        <w:rPr>
          <w:rFonts w:cstheme="minorHAnsi"/>
          <w:b/>
          <w:lang w:val="en-US"/>
        </w:rPr>
      </w:pPr>
      <w:r>
        <w:rPr>
          <w:lang w:val="en-US"/>
        </w:rPr>
        <w:t xml:space="preserve">Some children with LC and/or ME/CFS will be deemed to have additional learning needs as defined by the </w:t>
      </w:r>
      <w:r>
        <w:rPr>
          <w:rFonts w:cstheme="minorHAnsi"/>
          <w:lang w:val="en-US"/>
        </w:rPr>
        <w:t xml:space="preserve"> </w:t>
      </w:r>
      <w:r>
        <w:rPr>
          <w:rFonts w:cstheme="minorHAnsi"/>
          <w:b/>
          <w:i/>
          <w:lang w:val="en-US"/>
        </w:rPr>
        <w:t>Additional Learning Needs and Education Tribunal Act (Wales) 2018</w:t>
      </w:r>
      <w:r>
        <w:rPr>
          <w:rFonts w:cstheme="minorHAnsi"/>
          <w:lang w:val="en-US"/>
        </w:rPr>
        <w:t xml:space="preserve"> and be entitled to access </w:t>
      </w:r>
      <w:r>
        <w:rPr>
          <w:rFonts w:cstheme="minorHAnsi"/>
          <w:b/>
          <w:lang w:val="en-US"/>
        </w:rPr>
        <w:t xml:space="preserve">additional learning provision </w:t>
      </w:r>
      <w:r>
        <w:rPr>
          <w:rFonts w:cstheme="minorHAnsi"/>
          <w:lang w:val="en-US"/>
        </w:rPr>
        <w:t xml:space="preserve">coordinated via an </w:t>
      </w:r>
      <w:r>
        <w:rPr>
          <w:rFonts w:cstheme="minorHAnsi"/>
          <w:b/>
          <w:lang w:val="en-US"/>
        </w:rPr>
        <w:t xml:space="preserve">individual development plan (IDP). </w:t>
      </w:r>
    </w:p>
    <w:p w:rsidR="00721AC2" w:rsidRDefault="00721AC2" w:rsidP="00721AC2">
      <w:pPr>
        <w:rPr>
          <w:rFonts w:cstheme="minorHAnsi"/>
          <w:lang w:val="en-US"/>
        </w:rPr>
      </w:pPr>
      <w:r>
        <w:rPr>
          <w:rFonts w:cstheme="minorHAnsi"/>
          <w:lang w:val="en-US"/>
        </w:rPr>
        <w:t xml:space="preserve">They may also be considered to have a </w:t>
      </w:r>
      <w:r>
        <w:rPr>
          <w:rFonts w:cstheme="minorHAnsi"/>
          <w:b/>
          <w:lang w:val="en-US"/>
        </w:rPr>
        <w:t>disability</w:t>
      </w:r>
      <w:r>
        <w:rPr>
          <w:rFonts w:cstheme="minorHAnsi"/>
          <w:lang w:val="en-US"/>
        </w:rPr>
        <w:t xml:space="preserve"> as defined by the</w:t>
      </w:r>
      <w:r>
        <w:rPr>
          <w:rFonts w:cstheme="minorHAnsi"/>
          <w:b/>
          <w:lang w:val="en-US"/>
        </w:rPr>
        <w:t xml:space="preserve"> </w:t>
      </w:r>
      <w:r>
        <w:rPr>
          <w:rFonts w:cstheme="minorHAnsi"/>
          <w:b/>
          <w:i/>
          <w:lang w:val="en-US"/>
        </w:rPr>
        <w:t>2010 Equality Act,</w:t>
      </w:r>
      <w:r>
        <w:rPr>
          <w:rFonts w:cstheme="minorHAnsi"/>
          <w:b/>
          <w:lang w:val="en-US"/>
        </w:rPr>
        <w:t xml:space="preserve"> </w:t>
      </w:r>
      <w:r>
        <w:rPr>
          <w:rFonts w:cstheme="minorHAnsi"/>
          <w:lang w:val="en-US"/>
        </w:rPr>
        <w:t>which requires</w:t>
      </w:r>
      <w:r>
        <w:rPr>
          <w:rFonts w:cstheme="minorHAnsi"/>
          <w:b/>
          <w:lang w:val="en-US"/>
        </w:rPr>
        <w:t xml:space="preserve"> </w:t>
      </w:r>
      <w:r>
        <w:rPr>
          <w:rFonts w:cstheme="minorHAnsi"/>
          <w:lang w:val="en-US"/>
        </w:rPr>
        <w:t xml:space="preserve">that schools make </w:t>
      </w:r>
      <w:r>
        <w:rPr>
          <w:rFonts w:cstheme="minorHAnsi"/>
          <w:b/>
          <w:lang w:val="en-US"/>
        </w:rPr>
        <w:t>reasonable adjustments</w:t>
      </w:r>
      <w:r>
        <w:rPr>
          <w:rFonts w:cstheme="minorHAnsi"/>
          <w:lang w:val="en-US"/>
        </w:rPr>
        <w:t xml:space="preserve"> to enable them to access education. </w:t>
      </w:r>
    </w:p>
    <w:p w:rsidR="00721AC2" w:rsidRDefault="00721AC2" w:rsidP="00721AC2">
      <w:pPr>
        <w:rPr>
          <w:rFonts w:cstheme="minorHAnsi"/>
          <w:b/>
          <w:lang w:val="en-US"/>
        </w:rPr>
      </w:pPr>
    </w:p>
    <w:p w:rsidR="00721AC2" w:rsidRDefault="00721AC2" w:rsidP="00721AC2">
      <w:pPr>
        <w:rPr>
          <w:rFonts w:cstheme="minorHAnsi"/>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pStyle w:val="Heading2"/>
        <w:rPr>
          <w:rFonts w:eastAsia="Times New Roman" w:cstheme="minorHAnsi"/>
          <w:sz w:val="24"/>
          <w:szCs w:val="24"/>
          <w:lang w:val="en-US"/>
        </w:rPr>
      </w:pPr>
      <w:r>
        <w:rPr>
          <w:rFonts w:eastAsia="Times New Roman" w:cstheme="minorHAnsi"/>
          <w:sz w:val="28"/>
          <w:szCs w:val="28"/>
          <w:lang w:val="en-US"/>
        </w:rPr>
        <w:t>Appendix 3:</w:t>
      </w:r>
      <w:r>
        <w:rPr>
          <w:rFonts w:eastAsia="Times New Roman" w:cstheme="minorHAnsi"/>
          <w:sz w:val="24"/>
          <w:szCs w:val="24"/>
          <w:lang w:val="en-US"/>
        </w:rPr>
        <w:t xml:space="preserve"> Multi-Agency Working</w:t>
      </w:r>
    </w:p>
    <w:p w:rsidR="00721AC2" w:rsidRDefault="00721AC2" w:rsidP="00721AC2">
      <w:pPr>
        <w:rPr>
          <w:lang w:val="en-US"/>
        </w:rPr>
      </w:pPr>
    </w:p>
    <w:p w:rsidR="00721AC2" w:rsidRDefault="00721AC2" w:rsidP="00721AC2">
      <w:pPr>
        <w:rPr>
          <w:rFonts w:cstheme="minorHAnsi"/>
          <w:lang w:val="en-US"/>
        </w:rPr>
      </w:pPr>
      <w:r>
        <w:rPr>
          <w:rFonts w:cstheme="minorHAnsi"/>
          <w:lang w:val="en-US"/>
        </w:rPr>
        <w:t xml:space="preserve">The West Wales Regional Partnership Board was established by the Social Services and Well-being Act (Welsh Government, 2014), to develop multi-agency working between these partner agencies at a strategic level. </w:t>
      </w:r>
    </w:p>
    <w:p w:rsidR="00721AC2" w:rsidRDefault="00721AC2" w:rsidP="00721AC2">
      <w:pPr>
        <w:rPr>
          <w:rFonts w:cstheme="minorHAnsi"/>
          <w:lang w:val="en-US"/>
        </w:rPr>
      </w:pPr>
      <w:r>
        <w:rPr>
          <w:rFonts w:cstheme="minorHAnsi"/>
          <w:lang w:val="en-US"/>
        </w:rPr>
        <w:t xml:space="preserve">A shared desire for more ‘joined up’, collaborative working at both strategic and operational levels was nothing new.  </w:t>
      </w:r>
    </w:p>
    <w:p w:rsidR="00721AC2" w:rsidRDefault="00721AC2" w:rsidP="00721AC2">
      <w:pPr>
        <w:rPr>
          <w:lang w:val="en-US"/>
        </w:rPr>
      </w:pPr>
      <w:r>
        <w:rPr>
          <w:rFonts w:cstheme="minorHAnsi"/>
          <w:lang w:val="en-US"/>
        </w:rPr>
        <w:t xml:space="preserve">This decision reflected a determined move in Wales and beyond, to develop a more effective multi-agency approach to meeting the needs of children and their families, prompted by the publication of </w:t>
      </w:r>
      <w:r>
        <w:rPr>
          <w:rFonts w:cstheme="minorHAnsi"/>
          <w:i/>
          <w:lang w:val="en-US"/>
        </w:rPr>
        <w:t>Every Child Matters</w:t>
      </w:r>
      <w:r>
        <w:rPr>
          <w:rFonts w:cstheme="minorHAnsi"/>
          <w:lang w:val="en-US"/>
        </w:rPr>
        <w:t xml:space="preserve"> (Boateng, 2003), the UK Government’s response to a series of high profile cases where the repeated failure of the statutory agencies to work in a ‘joined up’ way was judged to have contributed to the children’s tragic deaths.</w:t>
      </w:r>
    </w:p>
    <w:p w:rsidR="00721AC2" w:rsidRDefault="00721AC2" w:rsidP="00721AC2">
      <w:pPr>
        <w:spacing w:line="240" w:lineRule="auto"/>
        <w:rPr>
          <w:lang w:val="en-US"/>
        </w:rPr>
      </w:pPr>
      <w:r>
        <w:rPr>
          <w:lang w:val="en-US"/>
        </w:rPr>
        <w:t>Walker (2018</w:t>
      </w:r>
      <w:proofErr w:type="gramStart"/>
      <w:r>
        <w:rPr>
          <w:lang w:val="en-US"/>
        </w:rPr>
        <w:t>,p8</w:t>
      </w:r>
      <w:proofErr w:type="gramEnd"/>
      <w:r>
        <w:rPr>
          <w:lang w:val="en-US"/>
        </w:rPr>
        <w:t>) offers this simple  definition of multiagency working at the operational level . It is:</w:t>
      </w:r>
    </w:p>
    <w:p w:rsidR="00721AC2" w:rsidRDefault="00721AC2" w:rsidP="00721AC2">
      <w:pPr>
        <w:ind w:left="720"/>
        <w:rPr>
          <w:i/>
          <w:lang w:val="en-US"/>
        </w:rPr>
      </w:pPr>
      <w:r>
        <w:rPr>
          <w:i/>
          <w:lang w:val="en-US"/>
        </w:rPr>
        <w:t>“</w:t>
      </w:r>
      <w:proofErr w:type="gramStart"/>
      <w:r>
        <w:rPr>
          <w:i/>
          <w:lang w:val="en-US"/>
        </w:rPr>
        <w:t>the</w:t>
      </w:r>
      <w:proofErr w:type="gramEnd"/>
      <w:r>
        <w:rPr>
          <w:i/>
          <w:lang w:val="en-US"/>
        </w:rPr>
        <w:t xml:space="preserve"> idea of different workers from different agencies joining together with the shared aim of understanding, and then trying to solve or alleviate a problem”</w:t>
      </w:r>
    </w:p>
    <w:p w:rsidR="00721AC2" w:rsidRDefault="00721AC2" w:rsidP="00721AC2">
      <w:pPr>
        <w:rPr>
          <w:lang w:val="en-US"/>
        </w:rPr>
      </w:pPr>
      <w:r>
        <w:rPr>
          <w:lang w:val="en-US"/>
        </w:rPr>
        <w:t xml:space="preserve">He differentiates it from multidisciplinary and multi-professional work i.e. it has to be between workers from different </w:t>
      </w:r>
      <w:r>
        <w:rPr>
          <w:u w:val="single"/>
          <w:lang w:val="en-US"/>
        </w:rPr>
        <w:t>agencie</w:t>
      </w:r>
      <w:r>
        <w:rPr>
          <w:lang w:val="en-US"/>
        </w:rPr>
        <w:t>s.</w:t>
      </w:r>
    </w:p>
    <w:p w:rsidR="00721AC2" w:rsidRDefault="00721AC2" w:rsidP="00721AC2">
      <w:pPr>
        <w:rPr>
          <w:i/>
          <w:lang w:val="en-US"/>
        </w:rPr>
      </w:pPr>
      <w:r>
        <w:rPr>
          <w:lang w:val="en-US"/>
        </w:rPr>
        <w:t xml:space="preserve">Walker (2018. p.1) explains that, following </w:t>
      </w:r>
      <w:r>
        <w:rPr>
          <w:i/>
          <w:lang w:val="en-US"/>
        </w:rPr>
        <w:t xml:space="preserve">Every Child Matters (Boateng, 2003) there was “a major shift in practice and philosophy - from an essentially ‘silo’ based way of working towards a more fully integrated model…at both strategic and operational level”. </w:t>
      </w:r>
    </w:p>
    <w:p w:rsidR="00721AC2" w:rsidRDefault="00721AC2" w:rsidP="00721AC2">
      <w:pPr>
        <w:rPr>
          <w:lang w:val="en-US"/>
        </w:rPr>
      </w:pPr>
      <w:r>
        <w:rPr>
          <w:lang w:val="en-US"/>
        </w:rPr>
        <w:t>Multi-agency working has become</w:t>
      </w:r>
      <w:r>
        <w:rPr>
          <w:i/>
          <w:lang w:val="en-US"/>
        </w:rPr>
        <w:t xml:space="preserve"> “…deeply engrained in practice”.  </w:t>
      </w:r>
      <w:r>
        <w:rPr>
          <w:lang w:val="en-US"/>
        </w:rPr>
        <w:t xml:space="preserve"> It should be a mindset, a way of approaching the holistic ‘team around the child’ (Siraj-Blatchford, Clarke &amp; Needham, 2007) assessment of, and provision for, children’s needs, especially when those needs are complex. </w:t>
      </w:r>
    </w:p>
    <w:p w:rsidR="00721AC2" w:rsidRDefault="00721AC2" w:rsidP="00721AC2">
      <w:pPr>
        <w:rPr>
          <w:i/>
          <w:lang w:val="en-US"/>
        </w:rPr>
      </w:pPr>
      <w:r>
        <w:rPr>
          <w:lang w:val="en-US"/>
        </w:rPr>
        <w:t>However, multi-agency working has many challenges, especially in periods of austerity, when there is a temptation for agencies to want to protect their own budgets by retreating from tasks where they have no clear no statutory duty.</w:t>
      </w:r>
    </w:p>
    <w:p w:rsidR="00721AC2" w:rsidRDefault="00721AC2" w:rsidP="00721AC2">
      <w:pPr>
        <w:rPr>
          <w:lang w:val="en-US"/>
        </w:rPr>
      </w:pPr>
      <w:r>
        <w:rPr>
          <w:lang w:val="en-US"/>
        </w:rPr>
        <w:t>The Welsh Government’s guidance on Supporting Learners with Health Care Needs says:</w:t>
      </w:r>
    </w:p>
    <w:p w:rsidR="00721AC2" w:rsidRDefault="00721AC2" w:rsidP="00721AC2">
      <w:pPr>
        <w:ind w:left="720"/>
        <w:rPr>
          <w:sz w:val="24"/>
          <w:szCs w:val="24"/>
          <w:lang w:val="en-US"/>
        </w:rPr>
      </w:pPr>
      <w:r>
        <w:rPr>
          <w:i/>
          <w:lang w:val="en-US"/>
        </w:rPr>
        <w:t>Multi-agency arrangements between education settings, healthcare professionals, social care professionals, local authorities, parents and learners are of critical importance. Healthcare needs policies and procedures should identify the collaborative working arrangements and demonstrate how they will work in partnership to meet the needs of learners with healthcare needs. (Welsh Gov, 2017 p.4)</w:t>
      </w:r>
    </w:p>
    <w:p w:rsidR="00721AC2" w:rsidRDefault="00721AC2" w:rsidP="00721AC2">
      <w:pPr>
        <w:pStyle w:val="Heading2"/>
        <w:spacing w:after="240"/>
        <w:rPr>
          <w:sz w:val="24"/>
          <w:szCs w:val="24"/>
          <w:lang w:val="en-US"/>
        </w:rPr>
      </w:pPr>
      <w:r>
        <w:rPr>
          <w:sz w:val="28"/>
          <w:szCs w:val="28"/>
          <w:lang w:val="en-US"/>
        </w:rPr>
        <w:lastRenderedPageBreak/>
        <w:t>Appendix 4:</w:t>
      </w:r>
      <w:r>
        <w:rPr>
          <w:sz w:val="24"/>
          <w:szCs w:val="24"/>
          <w:lang w:val="en-US"/>
        </w:rPr>
        <w:t xml:space="preserve"> Long Covid (Post-Covid 19 Syndrome) </w:t>
      </w:r>
    </w:p>
    <w:p w:rsidR="00721AC2" w:rsidRDefault="00721AC2" w:rsidP="00721AC2">
      <w:pPr>
        <w:spacing w:after="240"/>
        <w:rPr>
          <w:rFonts w:cstheme="minorHAnsi"/>
          <w:b/>
          <w:sz w:val="20"/>
          <w:szCs w:val="20"/>
          <w:lang w:val="en-US"/>
        </w:rPr>
      </w:pPr>
      <w:r>
        <w:rPr>
          <w:rFonts w:cstheme="minorHAnsi"/>
          <w:b/>
          <w:sz w:val="20"/>
          <w:szCs w:val="20"/>
          <w:lang w:val="en-US"/>
        </w:rPr>
        <w:t>Excerpts from NICE NG188 (2024)</w:t>
      </w:r>
    </w:p>
    <w:p w:rsidR="00721AC2" w:rsidRDefault="00721AC2" w:rsidP="00721AC2">
      <w:pPr>
        <w:shd w:val="clear" w:color="auto" w:fill="FFFFFF" w:themeFill="background1"/>
        <w:spacing w:after="240"/>
        <w:rPr>
          <w:rFonts w:cstheme="minorHAnsi"/>
          <w:color w:val="0E0E0E"/>
          <w:sz w:val="20"/>
          <w:szCs w:val="20"/>
          <w:shd w:val="clear" w:color="auto" w:fill="F7F4F1"/>
          <w:lang w:val="en-US"/>
        </w:rPr>
      </w:pPr>
      <w:r>
        <w:rPr>
          <w:rStyle w:val="Strong"/>
          <w:rFonts w:cstheme="minorHAnsi"/>
          <w:color w:val="0E0E0E"/>
          <w:sz w:val="20"/>
          <w:szCs w:val="20"/>
          <w:shd w:val="clear" w:color="auto" w:fill="F7F4F1"/>
          <w:lang w:val="en-US"/>
        </w:rPr>
        <w:t>Post-COVID-19 syndrome</w:t>
      </w:r>
      <w:r>
        <w:rPr>
          <w:rFonts w:cstheme="minorHAnsi"/>
          <w:b/>
          <w:bCs/>
          <w:color w:val="0E0E0E"/>
          <w:sz w:val="20"/>
          <w:szCs w:val="20"/>
          <w:shd w:val="clear" w:color="auto" w:fill="F7F4F1"/>
          <w:lang w:val="en-US"/>
        </w:rPr>
        <w:br/>
      </w:r>
      <w:r>
        <w:rPr>
          <w:rFonts w:cstheme="minorHAnsi"/>
          <w:color w:val="0E0E0E"/>
          <w:sz w:val="20"/>
          <w:szCs w:val="20"/>
          <w:shd w:val="clear" w:color="auto" w:fill="F7F4F1"/>
          <w:lang w:val="en-US"/>
        </w:rPr>
        <w:t>Signs and symptoms that develop during or after an infection consistent with COVID</w:t>
      </w:r>
      <w:r>
        <w:rPr>
          <w:rFonts w:cstheme="minorHAnsi"/>
          <w:color w:val="0E0E0E"/>
          <w:sz w:val="20"/>
          <w:szCs w:val="20"/>
          <w:shd w:val="clear" w:color="auto" w:fill="F7F4F1"/>
          <w:lang w:val="en-US"/>
        </w:rPr>
        <w:noBreakHyphen/>
        <w:t>19, continue for more than 12 weeks and are not explained by an alternative diagnosis. It usually presents with clusters of symptoms, often overlapping, which can fluctuate and change over time and can affect any system in the body. Post</w:t>
      </w:r>
      <w:r>
        <w:rPr>
          <w:rFonts w:cstheme="minorHAnsi"/>
          <w:color w:val="0E0E0E"/>
          <w:sz w:val="20"/>
          <w:szCs w:val="20"/>
          <w:shd w:val="clear" w:color="auto" w:fill="F7F4F1"/>
          <w:lang w:val="en-US"/>
        </w:rPr>
        <w:noBreakHyphen/>
        <w:t>COVID</w:t>
      </w:r>
      <w:r>
        <w:rPr>
          <w:rFonts w:cstheme="minorHAnsi"/>
          <w:color w:val="0E0E0E"/>
          <w:sz w:val="20"/>
          <w:szCs w:val="20"/>
          <w:shd w:val="clear" w:color="auto" w:fill="F7F4F1"/>
          <w:lang w:val="en-US"/>
        </w:rPr>
        <w:noBreakHyphen/>
        <w:t>19 syndrome may be considered before 12 weeks while the possibility of an alternative underlying disease is also being assessed.</w:t>
      </w:r>
      <w:r>
        <w:rPr>
          <w:rFonts w:cstheme="minorHAnsi"/>
          <w:color w:val="0E0E0E"/>
          <w:sz w:val="20"/>
          <w:szCs w:val="20"/>
          <w:lang w:val="en-US"/>
        </w:rPr>
        <w:br/>
      </w:r>
      <w:r>
        <w:rPr>
          <w:rFonts w:cstheme="minorHAnsi"/>
          <w:color w:val="0E0E0E"/>
          <w:sz w:val="20"/>
          <w:szCs w:val="20"/>
          <w:lang w:val="en-US"/>
        </w:rPr>
        <w:br/>
      </w:r>
      <w:r>
        <w:rPr>
          <w:rFonts w:cstheme="minorHAnsi"/>
          <w:color w:val="0E0E0E"/>
          <w:sz w:val="20"/>
          <w:szCs w:val="20"/>
          <w:shd w:val="clear" w:color="auto" w:fill="F7F4F1"/>
          <w:lang w:val="en-US"/>
        </w:rPr>
        <w:t>In addition to the clinical case definitions, the term 'long COVID' is commonly used to describe signs and symptoms that continue or develop after acute COVID</w:t>
      </w:r>
      <w:r>
        <w:rPr>
          <w:rFonts w:cstheme="minorHAnsi"/>
          <w:color w:val="0E0E0E"/>
          <w:sz w:val="20"/>
          <w:szCs w:val="20"/>
          <w:shd w:val="clear" w:color="auto" w:fill="F7F4F1"/>
          <w:lang w:val="en-US"/>
        </w:rPr>
        <w:noBreakHyphen/>
        <w:t>19. It includes both ongoing symptomatic COVID</w:t>
      </w:r>
      <w:r>
        <w:rPr>
          <w:rFonts w:cstheme="minorHAnsi"/>
          <w:color w:val="0E0E0E"/>
          <w:sz w:val="20"/>
          <w:szCs w:val="20"/>
          <w:shd w:val="clear" w:color="auto" w:fill="F7F4F1"/>
          <w:lang w:val="en-US"/>
        </w:rPr>
        <w:noBreakHyphen/>
        <w:t>19 (from 4 to 12 weeks) and post</w:t>
      </w:r>
      <w:r>
        <w:rPr>
          <w:rFonts w:cstheme="minorHAnsi"/>
          <w:color w:val="0E0E0E"/>
          <w:sz w:val="20"/>
          <w:szCs w:val="20"/>
          <w:shd w:val="clear" w:color="auto" w:fill="F7F4F1"/>
          <w:lang w:val="en-US"/>
        </w:rPr>
        <w:noBreakHyphen/>
        <w:t>COVID</w:t>
      </w:r>
      <w:r>
        <w:rPr>
          <w:rFonts w:cstheme="minorHAnsi"/>
          <w:color w:val="0E0E0E"/>
          <w:sz w:val="20"/>
          <w:szCs w:val="20"/>
          <w:shd w:val="clear" w:color="auto" w:fill="F7F4F1"/>
          <w:lang w:val="en-US"/>
        </w:rPr>
        <w:noBreakHyphen/>
        <w:t>19 syndrome (12 weeks or more).</w:t>
      </w:r>
    </w:p>
    <w:p w:rsidR="00721AC2" w:rsidRDefault="00721AC2" w:rsidP="00721AC2">
      <w:pPr>
        <w:shd w:val="clear" w:color="auto" w:fill="FFFFFF" w:themeFill="background1"/>
        <w:rPr>
          <w:rFonts w:cstheme="minorHAnsi"/>
          <w:sz w:val="20"/>
          <w:szCs w:val="20"/>
          <w:lang w:val="en-US"/>
        </w:rPr>
      </w:pPr>
      <w:r>
        <w:rPr>
          <w:rFonts w:cstheme="minorHAnsi"/>
          <w:color w:val="0E0E0E"/>
          <w:sz w:val="20"/>
          <w:szCs w:val="20"/>
          <w:shd w:val="clear" w:color="auto" w:fill="F7F4F1"/>
          <w:lang w:val="en-US"/>
        </w:rPr>
        <w:t>Section 5.3.2.</w:t>
      </w:r>
    </w:p>
    <w:p w:rsidR="00721AC2" w:rsidRDefault="00721AC2" w:rsidP="00721AC2">
      <w:pPr>
        <w:rPr>
          <w:rFonts w:cstheme="minorHAnsi"/>
          <w:sz w:val="20"/>
          <w:szCs w:val="20"/>
          <w:lang w:val="en-US"/>
        </w:rPr>
      </w:pPr>
      <w:r>
        <w:rPr>
          <w:rFonts w:cstheme="minorHAnsi"/>
          <w:sz w:val="20"/>
          <w:szCs w:val="20"/>
          <w:lang w:val="en-US"/>
        </w:rPr>
        <w:t>Consider referral from 4 weeks for specialist advice for children and young people with ongoing symptomatic COVID-19 or post-COVID-19 syndrome.</w:t>
      </w:r>
    </w:p>
    <w:p w:rsidR="00721AC2" w:rsidRDefault="00721AC2" w:rsidP="00721AC2">
      <w:pPr>
        <w:rPr>
          <w:rFonts w:cstheme="minorHAnsi"/>
          <w:sz w:val="20"/>
          <w:szCs w:val="20"/>
          <w:lang w:val="en-US"/>
        </w:rPr>
      </w:pPr>
      <w:r>
        <w:rPr>
          <w:rFonts w:cstheme="minorHAnsi"/>
          <w:sz w:val="20"/>
          <w:szCs w:val="20"/>
          <w:lang w:val="en-US"/>
        </w:rPr>
        <w:t>Section 9</w:t>
      </w:r>
    </w:p>
    <w:p w:rsidR="00721AC2" w:rsidRDefault="00721AC2" w:rsidP="00721AC2">
      <w:pPr>
        <w:rPr>
          <w:rFonts w:cstheme="minorHAnsi"/>
          <w:sz w:val="20"/>
          <w:szCs w:val="20"/>
          <w:lang w:val="en-US"/>
        </w:rPr>
      </w:pPr>
      <w:r>
        <w:rPr>
          <w:rFonts w:cstheme="minorHAnsi"/>
          <w:sz w:val="20"/>
          <w:szCs w:val="20"/>
          <w:lang w:val="en-US"/>
        </w:rPr>
        <w:t xml:space="preserve">Symptoms after acute COVID-19 are highly variable and wide ranging. The most commonly reported symptoms include (but are not limited to) the following: </w:t>
      </w:r>
    </w:p>
    <w:p w:rsidR="00721AC2" w:rsidRDefault="00721AC2" w:rsidP="00721AC2">
      <w:pPr>
        <w:rPr>
          <w:rFonts w:cstheme="minorHAnsi"/>
          <w:sz w:val="20"/>
          <w:szCs w:val="20"/>
          <w:lang w:val="en-US"/>
        </w:rPr>
      </w:pPr>
      <w:r>
        <w:rPr>
          <w:rFonts w:cstheme="minorHAnsi"/>
          <w:b/>
          <w:sz w:val="20"/>
          <w:szCs w:val="20"/>
          <w:lang w:val="en-US"/>
        </w:rPr>
        <w:t>Respiratory symptoms*</w:t>
      </w:r>
      <w:r>
        <w:rPr>
          <w:rFonts w:cstheme="minorHAnsi"/>
          <w:sz w:val="20"/>
          <w:szCs w:val="20"/>
          <w:lang w:val="en-US"/>
        </w:rPr>
        <w:t xml:space="preserve"> • Breathlessness • Cough </w:t>
      </w:r>
    </w:p>
    <w:p w:rsidR="00721AC2" w:rsidRDefault="00721AC2" w:rsidP="00721AC2">
      <w:pPr>
        <w:rPr>
          <w:rFonts w:cstheme="minorHAnsi"/>
          <w:sz w:val="20"/>
          <w:szCs w:val="20"/>
          <w:lang w:val="en-US"/>
        </w:rPr>
      </w:pPr>
      <w:r>
        <w:rPr>
          <w:rFonts w:cstheme="minorHAnsi"/>
          <w:b/>
          <w:sz w:val="20"/>
          <w:szCs w:val="20"/>
          <w:lang w:val="en-US"/>
        </w:rPr>
        <w:t xml:space="preserve">Cardiovascular symptoms </w:t>
      </w:r>
      <w:r>
        <w:rPr>
          <w:rFonts w:cstheme="minorHAnsi"/>
          <w:sz w:val="20"/>
          <w:szCs w:val="20"/>
          <w:lang w:val="en-US"/>
        </w:rPr>
        <w:t xml:space="preserve">• Chest tightness • Chest pain* • Palpitations* </w:t>
      </w:r>
    </w:p>
    <w:p w:rsidR="00721AC2" w:rsidRDefault="00721AC2" w:rsidP="00721AC2">
      <w:pPr>
        <w:rPr>
          <w:rFonts w:cstheme="minorHAnsi"/>
          <w:sz w:val="20"/>
          <w:szCs w:val="20"/>
          <w:lang w:val="en-US"/>
        </w:rPr>
      </w:pPr>
      <w:proofErr w:type="spellStart"/>
      <w:r>
        <w:rPr>
          <w:rFonts w:cstheme="minorHAnsi"/>
          <w:b/>
          <w:sz w:val="20"/>
          <w:szCs w:val="20"/>
          <w:lang w:val="en-US"/>
        </w:rPr>
        <w:t>Generalised</w:t>
      </w:r>
      <w:proofErr w:type="spellEnd"/>
      <w:r>
        <w:rPr>
          <w:rFonts w:cstheme="minorHAnsi"/>
          <w:b/>
          <w:sz w:val="20"/>
          <w:szCs w:val="20"/>
          <w:lang w:val="en-US"/>
        </w:rPr>
        <w:t xml:space="preserve"> symptoms</w:t>
      </w:r>
      <w:r>
        <w:rPr>
          <w:rFonts w:cstheme="minorHAnsi"/>
          <w:sz w:val="20"/>
          <w:szCs w:val="20"/>
          <w:lang w:val="en-US"/>
        </w:rPr>
        <w:t xml:space="preserve"> • Fatigue • Fever • Pain </w:t>
      </w:r>
    </w:p>
    <w:p w:rsidR="00721AC2" w:rsidRDefault="00721AC2" w:rsidP="00721AC2">
      <w:pPr>
        <w:rPr>
          <w:rFonts w:cstheme="minorHAnsi"/>
          <w:b/>
          <w:sz w:val="20"/>
          <w:szCs w:val="20"/>
          <w:lang w:val="en-US"/>
        </w:rPr>
      </w:pPr>
      <w:r>
        <w:rPr>
          <w:rFonts w:cstheme="minorHAnsi"/>
          <w:b/>
          <w:sz w:val="20"/>
          <w:szCs w:val="20"/>
          <w:lang w:val="en-US"/>
        </w:rPr>
        <w:t>Neurological symptoms</w:t>
      </w:r>
      <w:r>
        <w:rPr>
          <w:rFonts w:cstheme="minorHAnsi"/>
          <w:sz w:val="20"/>
          <w:szCs w:val="20"/>
          <w:lang w:val="en-US"/>
        </w:rPr>
        <w:t xml:space="preserve"> • Cognitive impairment ('brain fog', loss of concentration or memory issues) • Headache • Sleep disturbance • Peripheral neuropathy symptoms (pins and needles and numbness) • Dizziness • Delirium (in older populations) • </w:t>
      </w:r>
      <w:r>
        <w:rPr>
          <w:rFonts w:cstheme="minorHAnsi"/>
          <w:b/>
          <w:sz w:val="20"/>
          <w:szCs w:val="20"/>
          <w:lang w:val="en-US"/>
        </w:rPr>
        <w:t xml:space="preserve">Mobility impairment COVID-19 rapid guideline: • Visual disturbance </w:t>
      </w:r>
    </w:p>
    <w:p w:rsidR="00721AC2" w:rsidRDefault="00721AC2" w:rsidP="00721AC2">
      <w:pPr>
        <w:rPr>
          <w:rFonts w:cstheme="minorHAnsi"/>
          <w:sz w:val="20"/>
          <w:szCs w:val="20"/>
          <w:lang w:val="en-US"/>
        </w:rPr>
      </w:pPr>
      <w:r>
        <w:rPr>
          <w:rFonts w:cstheme="minorHAnsi"/>
          <w:b/>
          <w:sz w:val="20"/>
          <w:szCs w:val="20"/>
          <w:lang w:val="en-US"/>
        </w:rPr>
        <w:t>Gastrointestinal symptoms</w:t>
      </w:r>
      <w:r>
        <w:rPr>
          <w:rFonts w:cstheme="minorHAnsi"/>
          <w:sz w:val="20"/>
          <w:szCs w:val="20"/>
          <w:lang w:val="en-US"/>
        </w:rPr>
        <w:t xml:space="preserve"> • Abdominal pain • Nausea and vomiting • </w:t>
      </w:r>
      <w:proofErr w:type="spellStart"/>
      <w:r>
        <w:rPr>
          <w:rFonts w:cstheme="minorHAnsi"/>
          <w:sz w:val="20"/>
          <w:szCs w:val="20"/>
          <w:lang w:val="en-US"/>
        </w:rPr>
        <w:t>Diarrhoea</w:t>
      </w:r>
      <w:proofErr w:type="spellEnd"/>
      <w:r>
        <w:rPr>
          <w:rFonts w:cstheme="minorHAnsi"/>
          <w:sz w:val="20"/>
          <w:szCs w:val="20"/>
          <w:lang w:val="en-US"/>
        </w:rPr>
        <w:t xml:space="preserve"> • Weight loss and reduced appetite </w:t>
      </w:r>
    </w:p>
    <w:p w:rsidR="00721AC2" w:rsidRDefault="00721AC2" w:rsidP="00721AC2">
      <w:pPr>
        <w:rPr>
          <w:rFonts w:cstheme="minorHAnsi"/>
          <w:sz w:val="20"/>
          <w:szCs w:val="20"/>
          <w:lang w:val="en-US"/>
        </w:rPr>
      </w:pPr>
      <w:r>
        <w:rPr>
          <w:rFonts w:cstheme="minorHAnsi"/>
          <w:b/>
          <w:sz w:val="20"/>
          <w:szCs w:val="20"/>
          <w:lang w:val="en-US"/>
        </w:rPr>
        <w:t>Musculoskeletal symptoms</w:t>
      </w:r>
      <w:r>
        <w:rPr>
          <w:rFonts w:cstheme="minorHAnsi"/>
          <w:sz w:val="20"/>
          <w:szCs w:val="20"/>
          <w:lang w:val="en-US"/>
        </w:rPr>
        <w:t xml:space="preserve"> • Joint pain • Muscle pain </w:t>
      </w:r>
    </w:p>
    <w:p w:rsidR="00721AC2" w:rsidRDefault="00721AC2" w:rsidP="00721AC2">
      <w:pPr>
        <w:rPr>
          <w:rFonts w:cstheme="minorHAnsi"/>
          <w:sz w:val="20"/>
          <w:szCs w:val="20"/>
          <w:lang w:val="en-US"/>
        </w:rPr>
      </w:pPr>
      <w:r>
        <w:rPr>
          <w:rFonts w:cstheme="minorHAnsi"/>
          <w:b/>
          <w:sz w:val="20"/>
          <w:szCs w:val="20"/>
          <w:lang w:val="en-US"/>
        </w:rPr>
        <w:t>Ear, nose and throat symptoms</w:t>
      </w:r>
      <w:r>
        <w:rPr>
          <w:rFonts w:cstheme="minorHAnsi"/>
          <w:sz w:val="20"/>
          <w:szCs w:val="20"/>
          <w:lang w:val="en-US"/>
        </w:rPr>
        <w:t xml:space="preserve"> • Tinnitus • Earache • Sore throat • Dizziness • Loss of taste and/or smell • Nasal congestion </w:t>
      </w:r>
    </w:p>
    <w:p w:rsidR="00721AC2" w:rsidRDefault="00721AC2" w:rsidP="00721AC2">
      <w:pPr>
        <w:rPr>
          <w:rFonts w:cstheme="minorHAnsi"/>
          <w:sz w:val="20"/>
          <w:szCs w:val="20"/>
          <w:lang w:val="en-US"/>
        </w:rPr>
      </w:pPr>
      <w:r>
        <w:rPr>
          <w:rFonts w:cstheme="minorHAnsi"/>
          <w:b/>
          <w:sz w:val="20"/>
          <w:szCs w:val="20"/>
          <w:lang w:val="en-US"/>
        </w:rPr>
        <w:t>Dermatological symptoms</w:t>
      </w:r>
      <w:r>
        <w:rPr>
          <w:rFonts w:cstheme="minorHAnsi"/>
          <w:sz w:val="20"/>
          <w:szCs w:val="20"/>
          <w:lang w:val="en-US"/>
        </w:rPr>
        <w:t xml:space="preserve"> • Skin rashes • Hair loss </w:t>
      </w:r>
    </w:p>
    <w:p w:rsidR="00721AC2" w:rsidRDefault="00721AC2" w:rsidP="00721AC2">
      <w:pPr>
        <w:rPr>
          <w:rFonts w:cstheme="minorHAnsi"/>
          <w:sz w:val="20"/>
          <w:szCs w:val="20"/>
          <w:lang w:val="en-US"/>
        </w:rPr>
      </w:pPr>
      <w:r>
        <w:rPr>
          <w:rFonts w:cstheme="minorHAnsi"/>
          <w:b/>
          <w:sz w:val="20"/>
          <w:szCs w:val="20"/>
          <w:lang w:val="en-US"/>
        </w:rPr>
        <w:t>Psychological/psychiatric symptoms</w:t>
      </w:r>
      <w:r>
        <w:rPr>
          <w:rFonts w:cstheme="minorHAnsi"/>
          <w:sz w:val="20"/>
          <w:szCs w:val="20"/>
          <w:lang w:val="en-US"/>
        </w:rPr>
        <w:t xml:space="preserve"> • Symptoms of depression • Symptoms of anxiety • Symptoms of post-traumatic stress disorder </w:t>
      </w:r>
    </w:p>
    <w:p w:rsidR="00721AC2" w:rsidRDefault="00721AC2" w:rsidP="00721AC2">
      <w:pPr>
        <w:rPr>
          <w:rFonts w:cstheme="minorHAnsi"/>
          <w:sz w:val="20"/>
          <w:szCs w:val="20"/>
          <w:lang w:val="en-US"/>
        </w:rPr>
      </w:pPr>
      <w:r>
        <w:rPr>
          <w:rFonts w:cstheme="minorHAnsi"/>
          <w:sz w:val="20"/>
          <w:szCs w:val="20"/>
          <w:lang w:val="en-US"/>
        </w:rPr>
        <w:t>*Less commonly reported in children and young people than in adults</w:t>
      </w:r>
    </w:p>
    <w:p w:rsidR="00721AC2" w:rsidRDefault="00721AC2" w:rsidP="00721AC2">
      <w:pPr>
        <w:rPr>
          <w:rFonts w:cstheme="minorHAnsi"/>
          <w:sz w:val="20"/>
          <w:szCs w:val="20"/>
          <w:lang w:val="en-US"/>
        </w:rPr>
      </w:pPr>
      <w:r>
        <w:rPr>
          <w:rFonts w:cstheme="minorHAnsi"/>
          <w:sz w:val="20"/>
          <w:szCs w:val="20"/>
          <w:lang w:val="en-US"/>
        </w:rPr>
        <w:lastRenderedPageBreak/>
        <w:t>…absence from or poor performance in education was associated with poor outcomes for children and young people with ongoing symptomatic COVID-19 or post-COVID-19 syndrome. (p43)</w:t>
      </w:r>
    </w:p>
    <w:p w:rsidR="00721AC2" w:rsidRDefault="00721AC2" w:rsidP="00721AC2">
      <w:pPr>
        <w:rPr>
          <w:rFonts w:cstheme="minorHAnsi"/>
          <w:b/>
          <w:sz w:val="20"/>
          <w:szCs w:val="20"/>
          <w:lang w:val="en-US"/>
        </w:rPr>
      </w:pPr>
    </w:p>
    <w:p w:rsidR="00721AC2" w:rsidRDefault="00721AC2" w:rsidP="00721AC2">
      <w:pPr>
        <w:rPr>
          <w:rFonts w:cstheme="minorHAnsi"/>
          <w:sz w:val="20"/>
          <w:szCs w:val="20"/>
          <w:lang w:val="en-US"/>
        </w:rPr>
      </w:pPr>
      <w:r>
        <w:rPr>
          <w:rFonts w:cstheme="minorHAnsi"/>
          <w:b/>
          <w:sz w:val="20"/>
          <w:szCs w:val="20"/>
          <w:lang w:val="en-US"/>
        </w:rPr>
        <w:t>ONS Office for National Statistics (2023)</w:t>
      </w:r>
      <w:r>
        <w:rPr>
          <w:rFonts w:cstheme="minorHAnsi"/>
          <w:sz w:val="20"/>
          <w:szCs w:val="20"/>
          <w:lang w:val="en-US"/>
        </w:rPr>
        <w:t xml:space="preserve"> </w:t>
      </w:r>
      <w:r>
        <w:rPr>
          <w:rFonts w:cstheme="minorHAnsi"/>
          <w:i/>
          <w:sz w:val="20"/>
          <w:szCs w:val="20"/>
          <w:lang w:val="en-US"/>
        </w:rPr>
        <w:t>Prevalence of ongoing symptoms following coronavirus (COVID-19) infection in the UK: 30 March 2023:</w:t>
      </w:r>
    </w:p>
    <w:p w:rsidR="00721AC2" w:rsidRDefault="00721AC2" w:rsidP="00721AC2">
      <w:pPr>
        <w:shd w:val="clear" w:color="auto" w:fill="FFFFFF"/>
        <w:spacing w:before="262" w:after="175" w:line="349" w:lineRule="atLeast"/>
        <w:outlineLvl w:val="3"/>
        <w:rPr>
          <w:rFonts w:eastAsia="Times New Roman" w:cstheme="minorHAnsi"/>
          <w:b/>
          <w:bCs/>
          <w:color w:val="323132"/>
          <w:sz w:val="20"/>
          <w:szCs w:val="20"/>
          <w:lang w:val="en-US"/>
        </w:rPr>
      </w:pPr>
      <w:r>
        <w:rPr>
          <w:rFonts w:eastAsia="Times New Roman" w:cstheme="minorHAnsi"/>
          <w:b/>
          <w:bCs/>
          <w:color w:val="323132"/>
          <w:sz w:val="20"/>
          <w:szCs w:val="20"/>
          <w:lang w:val="en-US"/>
        </w:rPr>
        <w:t>Around 1.9 million people in the UK were experiencing self-reported long COVID as of 5 March 2023</w:t>
      </w:r>
    </w:p>
    <w:p w:rsidR="00721AC2" w:rsidRDefault="00721AC2" w:rsidP="00721AC2">
      <w:pPr>
        <w:shd w:val="clear" w:color="auto" w:fill="FFFFFF"/>
        <w:spacing w:after="262" w:line="349" w:lineRule="atLeast"/>
        <w:rPr>
          <w:rFonts w:eastAsia="Times New Roman" w:cstheme="minorHAnsi"/>
          <w:color w:val="323132"/>
          <w:sz w:val="20"/>
          <w:szCs w:val="20"/>
          <w:lang w:val="en-US"/>
        </w:rPr>
      </w:pPr>
      <w:r>
        <w:rPr>
          <w:rFonts w:eastAsia="Times New Roman" w:cstheme="minorHAnsi"/>
          <w:color w:val="323132"/>
          <w:sz w:val="20"/>
          <w:szCs w:val="20"/>
          <w:lang w:val="en-US"/>
        </w:rPr>
        <w:t>An estimated 1.9 million people in private households in the UK (2.9% of the population) were experiencing self-reported long COVID as of 5 March 2023. Of those, around 9 in 10 (92%) first had (or suspected they had) COVID-19 at least 12 weeks previously. Over two-thirds (69%) reported experiencing long COVID symptoms for at least one year. Over one-third (41%) reported experiencing symptoms for at least two years.</w:t>
      </w:r>
    </w:p>
    <w:p w:rsidR="00721AC2" w:rsidRDefault="00721AC2" w:rsidP="00721AC2">
      <w:pPr>
        <w:shd w:val="clear" w:color="auto" w:fill="FFFFFF"/>
        <w:spacing w:after="0" w:line="349" w:lineRule="atLeast"/>
        <w:rPr>
          <w:rFonts w:eastAsia="Times New Roman" w:cstheme="minorHAnsi"/>
          <w:color w:val="323132"/>
          <w:sz w:val="20"/>
          <w:szCs w:val="20"/>
          <w:lang w:val="en-US"/>
        </w:rPr>
      </w:pPr>
      <w:r>
        <w:rPr>
          <w:rFonts w:eastAsia="Times New Roman" w:cstheme="minorHAnsi"/>
          <w:color w:val="323132"/>
          <w:sz w:val="20"/>
          <w:szCs w:val="20"/>
          <w:lang w:val="en-US"/>
        </w:rPr>
        <w:t>The most common long COVID symptom continued to be fatigue (72% of those with self-reported long COVID), followed by difficulty concentrating (51%), muscle ache (49%), and shortness of breath (48%). Symptoms adversely affected the day-to-day activities of 1.5 million people, or 79% of those with self-reported long COVID, with 381,000 (20%) reporting that their day-to-day activities had been “limited a lot”. </w:t>
      </w: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4"/>
          <w:szCs w:val="24"/>
          <w:lang w:val="en-US"/>
        </w:rPr>
      </w:pPr>
    </w:p>
    <w:p w:rsidR="00721AC2" w:rsidRDefault="00721AC2" w:rsidP="00721AC2">
      <w:pPr>
        <w:pStyle w:val="Heading3"/>
        <w:rPr>
          <w:sz w:val="28"/>
          <w:szCs w:val="28"/>
          <w:lang w:val="en-US"/>
        </w:rPr>
      </w:pPr>
    </w:p>
    <w:p w:rsidR="00721AC2" w:rsidRDefault="00721AC2" w:rsidP="00721AC2">
      <w:pPr>
        <w:pStyle w:val="Heading3"/>
        <w:rPr>
          <w:sz w:val="28"/>
          <w:szCs w:val="28"/>
          <w:lang w:val="en-US"/>
        </w:rPr>
      </w:pPr>
    </w:p>
    <w:p w:rsidR="00721AC2" w:rsidRDefault="00721AC2" w:rsidP="00721AC2">
      <w:pPr>
        <w:pStyle w:val="Heading3"/>
        <w:rPr>
          <w:sz w:val="28"/>
          <w:szCs w:val="28"/>
          <w:lang w:val="en-US"/>
        </w:rPr>
      </w:pPr>
    </w:p>
    <w:p w:rsidR="00490C46" w:rsidRDefault="00490C46" w:rsidP="00721AC2">
      <w:pPr>
        <w:pStyle w:val="Heading3"/>
        <w:rPr>
          <w:sz w:val="28"/>
          <w:szCs w:val="28"/>
          <w:lang w:val="en-US"/>
        </w:rPr>
      </w:pPr>
    </w:p>
    <w:p w:rsidR="00490C46" w:rsidRDefault="00490C46" w:rsidP="00490C46">
      <w:pPr>
        <w:pStyle w:val="Heading3"/>
        <w:keepNext w:val="0"/>
        <w:keepLines w:val="0"/>
        <w:widowControl w:val="0"/>
        <w:rPr>
          <w:sz w:val="28"/>
          <w:szCs w:val="28"/>
          <w:lang w:val="en-US"/>
        </w:rPr>
      </w:pPr>
    </w:p>
    <w:p w:rsidR="00721AC2" w:rsidRDefault="00721AC2" w:rsidP="00490C46">
      <w:pPr>
        <w:pStyle w:val="Heading3"/>
        <w:keepNext w:val="0"/>
        <w:keepLines w:val="0"/>
        <w:widowControl w:val="0"/>
        <w:rPr>
          <w:sz w:val="24"/>
          <w:szCs w:val="24"/>
          <w:lang w:val="en-US"/>
        </w:rPr>
      </w:pPr>
      <w:r>
        <w:rPr>
          <w:sz w:val="28"/>
          <w:szCs w:val="28"/>
          <w:lang w:val="en-US"/>
        </w:rPr>
        <w:lastRenderedPageBreak/>
        <w:t>Appendix 5:</w:t>
      </w:r>
      <w:r>
        <w:rPr>
          <w:sz w:val="24"/>
          <w:szCs w:val="24"/>
          <w:lang w:val="en-US"/>
        </w:rPr>
        <w:t xml:space="preserve"> </w:t>
      </w:r>
      <w:proofErr w:type="spellStart"/>
      <w:r>
        <w:rPr>
          <w:sz w:val="24"/>
          <w:szCs w:val="24"/>
          <w:lang w:val="en-US"/>
        </w:rPr>
        <w:t>Myalgic</w:t>
      </w:r>
      <w:proofErr w:type="spellEnd"/>
      <w:r>
        <w:rPr>
          <w:sz w:val="24"/>
          <w:szCs w:val="24"/>
          <w:lang w:val="en-US"/>
        </w:rPr>
        <w:t xml:space="preserve"> Encephalomyelitis / Chronic Fatigue Syndrome (ME/CFS)</w:t>
      </w:r>
    </w:p>
    <w:p w:rsidR="00721AC2" w:rsidRDefault="00721AC2" w:rsidP="00721AC2">
      <w:pPr>
        <w:spacing w:after="0"/>
        <w:rPr>
          <w:lang w:val="en-US"/>
        </w:rPr>
      </w:pPr>
    </w:p>
    <w:p w:rsidR="00721AC2" w:rsidRDefault="00721AC2" w:rsidP="00721AC2">
      <w:pPr>
        <w:rPr>
          <w:lang w:val="en-US"/>
        </w:rPr>
      </w:pPr>
      <w:r>
        <w:rPr>
          <w:lang w:val="en-US"/>
        </w:rPr>
        <w:t xml:space="preserve">Extracts from NICE NG206 (2021) </w:t>
      </w:r>
    </w:p>
    <w:p w:rsidR="00721AC2" w:rsidRDefault="000F1305" w:rsidP="00721AC2">
      <w:pPr>
        <w:rPr>
          <w:lang w:val="en-US"/>
        </w:rPr>
      </w:pPr>
      <w:r>
        <w:rPr>
          <w:noProof/>
          <w:lang w:val="en-US"/>
        </w:rPr>
        <w:pict>
          <v:shape id="Text Box 6" o:spid="_x0000_s1036" type="#_x0000_t202" style="position:absolute;margin-left:.3pt;margin-top:18.2pt;width:462pt;height:337.65pt;z-index:251651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" strokeweight="1pt">
            <v:textbox>
              <w:txbxContent>
                <w:p w:rsidR="00721AC2" w:rsidRDefault="00721AC2" w:rsidP="00721AC2">
                  <w:pPr>
                    <w:rPr>
                      <w:b/>
                      <w:sz w:val="18"/>
                      <w:szCs w:val="18"/>
                    </w:rPr>
                  </w:pPr>
                  <w:r>
                    <w:rPr>
                      <w:b/>
                      <w:sz w:val="18"/>
                      <w:szCs w:val="18"/>
                    </w:rPr>
                    <w:t>Box 1 Severity of ME/CFS</w:t>
                  </w:r>
                </w:p>
                <w:p w:rsidR="00721AC2" w:rsidRDefault="00721AC2" w:rsidP="00721AC2">
                  <w:pPr>
                    <w:rPr>
                      <w:sz w:val="18"/>
                      <w:szCs w:val="18"/>
                    </w:rPr>
                  </w:pPr>
                  <w:r>
                    <w:rPr>
                      <w:sz w:val="18"/>
                      <w:szCs w:val="18"/>
                    </w:rPr>
                    <w:t>Definitions of severity are not clear cut because individual symptoms vary widely in severity and people may have some symptoms more severely than others. The definitions below provide a guide to the level of impact of symptoms on everyday functioning.</w:t>
                  </w:r>
                </w:p>
                <w:p w:rsidR="00721AC2" w:rsidRDefault="00721AC2" w:rsidP="00721AC2">
                  <w:pPr>
                    <w:rPr>
                      <w:sz w:val="18"/>
                      <w:szCs w:val="18"/>
                    </w:rPr>
                  </w:pPr>
                  <w:r>
                    <w:rPr>
                      <w:b/>
                      <w:sz w:val="18"/>
                      <w:szCs w:val="18"/>
                    </w:rPr>
                    <w:t xml:space="preserve">Mild ME/CFS </w:t>
                  </w:r>
                  <w:r>
                    <w:rPr>
                      <w:sz w:val="18"/>
                      <w:szCs w:val="18"/>
                    </w:rPr>
                    <w:t xml:space="preserve">People with mild ME/CFS care for themselves and do some light domestic tasks (sometimes needing support) but may have difficulties with mobility. Most are still working or in education, but to do this they have probably stopped all leisure and social pursuits. They often have reduced hours, take days off and use the weekend to cope with the rest of the week. </w:t>
                  </w:r>
                </w:p>
                <w:p w:rsidR="00721AC2" w:rsidRDefault="00721AC2" w:rsidP="00721AC2">
                  <w:pPr>
                    <w:rPr>
                      <w:sz w:val="18"/>
                      <w:szCs w:val="18"/>
                    </w:rPr>
                  </w:pPr>
                  <w:r>
                    <w:rPr>
                      <w:b/>
                      <w:sz w:val="18"/>
                      <w:szCs w:val="18"/>
                    </w:rPr>
                    <w:t>Moderate ME/CFS</w:t>
                  </w:r>
                  <w:r>
                    <w:rPr>
                      <w:sz w:val="18"/>
                      <w:szCs w:val="18"/>
                    </w:rPr>
                    <w:t xml:space="preserve"> People with moderate ME/CFS have reduced mobility and are restricted in all activities of daily living, although they may have peaks and troughs in their level of symptoms and ability to do activities. They have usually stopped work or education, and need rest periods, often resting in the afternoon for 1 or 2 hours. Their sleep at night is generally poor quality and disturbed. </w:t>
                  </w:r>
                </w:p>
                <w:p w:rsidR="00721AC2" w:rsidRDefault="00721AC2" w:rsidP="00721AC2">
                  <w:pPr>
                    <w:rPr>
                      <w:b/>
                      <w:sz w:val="18"/>
                      <w:szCs w:val="18"/>
                    </w:rPr>
                  </w:pPr>
                  <w:r>
                    <w:rPr>
                      <w:b/>
                      <w:sz w:val="18"/>
                      <w:szCs w:val="18"/>
                    </w:rPr>
                    <w:t>Severe ME/CFS</w:t>
                  </w:r>
                </w:p>
                <w:p w:rsidR="00721AC2" w:rsidRDefault="00721AC2" w:rsidP="00721AC2">
                  <w:pPr>
                    <w:rPr>
                      <w:b/>
                      <w:sz w:val="18"/>
                      <w:szCs w:val="18"/>
                    </w:rPr>
                  </w:pPr>
                  <w:r>
                    <w:rPr>
                      <w:sz w:val="18"/>
                      <w:szCs w:val="18"/>
                    </w:rPr>
                    <w:t>People with severe ME/CFS are unable to do any activity for themselves or can carry out minimal daily tasks only (such as face washing or cleaning teeth). They have severe cognitive difficulties and may depend on a wheelchair for mobility. They are often unable to leave the house or have a severe and prolonged after-effect if they do so. They may also spend most of their time in bed and are often extremely sensitive to light and sound.</w:t>
                  </w:r>
                </w:p>
                <w:p w:rsidR="00721AC2" w:rsidRDefault="00721AC2" w:rsidP="00721AC2">
                  <w:pPr>
                    <w:rPr>
                      <w:sz w:val="18"/>
                      <w:szCs w:val="18"/>
                    </w:rPr>
                  </w:pPr>
                  <w:r>
                    <w:rPr>
                      <w:b/>
                      <w:sz w:val="18"/>
                      <w:szCs w:val="18"/>
                    </w:rPr>
                    <w:t>Very severe ME/CFS</w:t>
                  </w:r>
                  <w:r>
                    <w:rPr>
                      <w:sz w:val="18"/>
                      <w:szCs w:val="18"/>
                    </w:rPr>
                    <w:t xml:space="preserve"> </w:t>
                  </w:r>
                </w:p>
                <w:p w:rsidR="00721AC2" w:rsidRDefault="00721AC2" w:rsidP="00721AC2">
                  <w:pPr>
                    <w:rPr>
                      <w:sz w:val="18"/>
                      <w:szCs w:val="18"/>
                    </w:rPr>
                  </w:pPr>
                  <w:r>
                    <w:rPr>
                      <w:sz w:val="18"/>
                      <w:szCs w:val="18"/>
                    </w:rPr>
                    <w:t>People with very severe ME/CFS are in bed all day and dependent on care. They need help with personal hygiene and eating, and are very sensitive to sensory stimuli. Some people may not be able to swallow and may need to be tube fed.</w:t>
                  </w:r>
                </w:p>
                <w:p w:rsidR="00721AC2" w:rsidRDefault="00721AC2" w:rsidP="00721AC2"/>
              </w:txbxContent>
            </v:textbox>
          </v:shape>
        </w:pict>
      </w:r>
      <w:r w:rsidR="00721AC2">
        <w:rPr>
          <w:lang w:val="en-US"/>
        </w:rPr>
        <w:t>Box 1 p.8</w:t>
      </w: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r>
        <w:rPr>
          <w:lang w:val="en-US"/>
        </w:rPr>
        <w:t>Section 1.2.2 Box 2 p.12</w:t>
      </w:r>
    </w:p>
    <w:p w:rsidR="00721AC2" w:rsidRDefault="000F1305" w:rsidP="00721AC2">
      <w:pPr>
        <w:rPr>
          <w:lang w:val="en-US"/>
        </w:rPr>
      </w:pPr>
      <w:r>
        <w:rPr>
          <w:noProof/>
          <w:lang w:val="en-US"/>
        </w:rPr>
        <w:pict>
          <v:shape id="Text Box 7" o:spid="_x0000_s1037" type="#_x0000_t202" style="position:absolute;margin-left:.3pt;margin-top:3.15pt;width:464.75pt;height:191.1pt;z-index:251652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" strokeweight="1pt">
            <v:textbox>
              <w:txbxContent>
                <w:p w:rsidR="00721AC2" w:rsidRDefault="00721AC2" w:rsidP="00721AC2">
                  <w:pPr>
                    <w:rPr>
                      <w:b/>
                      <w:sz w:val="18"/>
                      <w:szCs w:val="18"/>
                    </w:rPr>
                  </w:pPr>
                  <w:r>
                    <w:rPr>
                      <w:b/>
                      <w:sz w:val="18"/>
                      <w:szCs w:val="18"/>
                    </w:rPr>
                    <w:t>Box 2 Symptoms for suspecting ME/CFS</w:t>
                  </w:r>
                </w:p>
                <w:p w:rsidR="00721AC2" w:rsidRDefault="00721AC2" w:rsidP="00721AC2">
                  <w:pPr>
                    <w:rPr>
                      <w:sz w:val="18"/>
                      <w:szCs w:val="18"/>
                    </w:rPr>
                  </w:pPr>
                  <w:r>
                    <w:rPr>
                      <w:sz w:val="18"/>
                      <w:szCs w:val="18"/>
                    </w:rPr>
                    <w:t xml:space="preserve"> All of these symptoms should be present: </w:t>
                  </w:r>
                </w:p>
                <w:p w:rsidR="00721AC2" w:rsidRDefault="00721AC2" w:rsidP="00721AC2">
                  <w:pPr>
                    <w:rPr>
                      <w:sz w:val="18"/>
                      <w:szCs w:val="18"/>
                    </w:rPr>
                  </w:pPr>
                  <w:r>
                    <w:rPr>
                      <w:sz w:val="18"/>
                      <w:szCs w:val="18"/>
                    </w:rPr>
                    <w:t xml:space="preserve">• Debilitating fatigue that is worsened by activity, is not caused by excessive cognitive, physical, emotional or social exertion, and is not significantly relieved by rest. </w:t>
                  </w:r>
                </w:p>
                <w:p w:rsidR="00721AC2" w:rsidRDefault="00721AC2" w:rsidP="00721AC2">
                  <w:pPr>
                    <w:rPr>
                      <w:sz w:val="18"/>
                      <w:szCs w:val="18"/>
                    </w:rPr>
                  </w:pPr>
                  <w:r>
                    <w:rPr>
                      <w:sz w:val="18"/>
                      <w:szCs w:val="18"/>
                    </w:rPr>
                    <w:t xml:space="preserve">• Post-exertional malaise after activity in which the worsening of symptoms: </w:t>
                  </w:r>
                  <w:r>
                    <w:rPr>
                      <w:rFonts w:ascii="MS Gothic" w:eastAsia="MS Gothic" w:hAnsi="MS Gothic" w:cs="MS Gothic" w:hint="eastAsia"/>
                      <w:sz w:val="18"/>
                      <w:szCs w:val="18"/>
                    </w:rPr>
                    <w:t>－</w:t>
                  </w:r>
                  <w:r>
                    <w:rPr>
                      <w:sz w:val="18"/>
                      <w:szCs w:val="18"/>
                    </w:rPr>
                    <w:t xml:space="preserve"> is often delayed in onset by hours or days </w:t>
                  </w:r>
                  <w:r>
                    <w:rPr>
                      <w:rFonts w:ascii="MS Gothic" w:eastAsia="MS Gothic" w:hAnsi="MS Gothic" w:cs="MS Gothic" w:hint="eastAsia"/>
                      <w:sz w:val="18"/>
                      <w:szCs w:val="18"/>
                    </w:rPr>
                    <w:t>－</w:t>
                  </w:r>
                  <w:r>
                    <w:rPr>
                      <w:sz w:val="18"/>
                      <w:szCs w:val="18"/>
                    </w:rPr>
                    <w:t xml:space="preserve"> is disproportionate to the activity </w:t>
                  </w:r>
                  <w:r>
                    <w:rPr>
                      <w:rFonts w:ascii="MS Gothic" w:eastAsia="MS Gothic" w:hAnsi="MS Gothic" w:cs="MS Gothic" w:hint="eastAsia"/>
                      <w:sz w:val="18"/>
                      <w:szCs w:val="18"/>
                    </w:rPr>
                    <w:t>－</w:t>
                  </w:r>
                  <w:r>
                    <w:rPr>
                      <w:sz w:val="18"/>
                      <w:szCs w:val="18"/>
                    </w:rPr>
                    <w:t xml:space="preserve"> has a prolonged recovery time that may last hours, days, weeks or longer. • Unrefreshing sleep or sleep disturbance (or both), which may include: </w:t>
                  </w:r>
                  <w:r>
                    <w:rPr>
                      <w:rFonts w:ascii="MS Gothic" w:eastAsia="MS Gothic" w:hAnsi="MS Gothic" w:cs="MS Gothic" w:hint="eastAsia"/>
                      <w:sz w:val="18"/>
                      <w:szCs w:val="18"/>
                    </w:rPr>
                    <w:t>－</w:t>
                  </w:r>
                  <w:r>
                    <w:rPr>
                      <w:sz w:val="18"/>
                      <w:szCs w:val="18"/>
                    </w:rPr>
                    <w:t xml:space="preserve"> feeling exhausted, feeling flu-like and stiff on waking </w:t>
                  </w:r>
                  <w:r>
                    <w:rPr>
                      <w:rFonts w:ascii="MS Gothic" w:eastAsia="MS Gothic" w:hAnsi="MS Gothic" w:cs="MS Gothic" w:hint="eastAsia"/>
                      <w:sz w:val="18"/>
                      <w:szCs w:val="18"/>
                    </w:rPr>
                    <w:t>－</w:t>
                  </w:r>
                  <w:r>
                    <w:rPr>
                      <w:sz w:val="18"/>
                      <w:szCs w:val="18"/>
                    </w:rPr>
                    <w:t xml:space="preserve"> broken or shallow sleep, altered sleep pattern or hypersomnia. </w:t>
                  </w:r>
                </w:p>
                <w:p w:rsidR="00721AC2" w:rsidRDefault="00721AC2" w:rsidP="00721AC2">
                  <w:pPr>
                    <w:rPr>
                      <w:sz w:val="18"/>
                      <w:szCs w:val="18"/>
                    </w:rPr>
                  </w:pPr>
                  <w:r>
                    <w:rPr>
                      <w:sz w:val="18"/>
                      <w:szCs w:val="18"/>
                    </w:rPr>
                    <w:t>• Cognitive difficulties (sometimes described as 'brain fog'), which may include problems finding words or numbers, difficulty in speaking, slowed responsiveness, short-term memory problems, and difficulty concentrating or multitasking.</w:t>
                  </w:r>
                </w:p>
              </w:txbxContent>
            </v:textbox>
          </v:shape>
        </w:pict>
      </w: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p>
    <w:p w:rsidR="00721AC2" w:rsidRDefault="00721AC2" w:rsidP="00721AC2">
      <w:pPr>
        <w:rPr>
          <w:lang w:val="en-US"/>
        </w:rPr>
      </w:pPr>
      <w:r>
        <w:rPr>
          <w:lang w:val="en-US"/>
        </w:rPr>
        <w:t>Section1.2.4</w:t>
      </w:r>
    </w:p>
    <w:p w:rsidR="00721AC2" w:rsidRDefault="00721AC2" w:rsidP="00721AC2">
      <w:pPr>
        <w:rPr>
          <w:sz w:val="18"/>
          <w:szCs w:val="18"/>
          <w:lang w:val="en-US"/>
        </w:rPr>
      </w:pPr>
      <w:r>
        <w:rPr>
          <w:sz w:val="18"/>
          <w:szCs w:val="18"/>
          <w:lang w:val="en-US"/>
        </w:rPr>
        <w:t>Other symptoms can include:</w:t>
      </w:r>
    </w:p>
    <w:p w:rsidR="00721AC2" w:rsidRDefault="00721AC2" w:rsidP="00721AC2">
      <w:pPr>
        <w:spacing w:line="240" w:lineRule="auto"/>
        <w:rPr>
          <w:sz w:val="18"/>
          <w:szCs w:val="18"/>
          <w:lang w:val="en-US"/>
        </w:rPr>
      </w:pPr>
      <w:r>
        <w:rPr>
          <w:sz w:val="18"/>
          <w:szCs w:val="18"/>
          <w:lang w:val="en-US"/>
        </w:rPr>
        <w:t xml:space="preserve">• orthostatic intolerance and autonomic dysfunction, including dizziness, palpitations, fainting, nausea on standing or sitting upright from a reclining position </w:t>
      </w:r>
    </w:p>
    <w:p w:rsidR="00721AC2" w:rsidRDefault="00721AC2" w:rsidP="00721AC2">
      <w:pPr>
        <w:spacing w:line="240" w:lineRule="auto"/>
        <w:rPr>
          <w:sz w:val="18"/>
          <w:szCs w:val="18"/>
          <w:lang w:val="en-US"/>
        </w:rPr>
      </w:pPr>
      <w:r>
        <w:rPr>
          <w:sz w:val="18"/>
          <w:szCs w:val="18"/>
          <w:lang w:val="en-US"/>
        </w:rPr>
        <w:t xml:space="preserve">• temperature hypersensitivity resulting in profuse sweating, chills, hot flushes, or feeling very cold </w:t>
      </w:r>
    </w:p>
    <w:p w:rsidR="00721AC2" w:rsidRDefault="00721AC2" w:rsidP="00721AC2">
      <w:pPr>
        <w:spacing w:line="240" w:lineRule="auto"/>
        <w:rPr>
          <w:sz w:val="18"/>
          <w:szCs w:val="18"/>
          <w:lang w:val="en-US"/>
        </w:rPr>
      </w:pPr>
      <w:r>
        <w:rPr>
          <w:sz w:val="18"/>
          <w:szCs w:val="18"/>
          <w:lang w:val="en-US"/>
        </w:rPr>
        <w:t xml:space="preserve">• neuromuscular symptoms, including twitching and myoclonic jerks </w:t>
      </w:r>
    </w:p>
    <w:p w:rsidR="00721AC2" w:rsidRDefault="00721AC2" w:rsidP="00721AC2">
      <w:pPr>
        <w:spacing w:line="240" w:lineRule="auto"/>
        <w:rPr>
          <w:sz w:val="18"/>
          <w:szCs w:val="18"/>
          <w:lang w:val="en-US"/>
        </w:rPr>
      </w:pPr>
      <w:r>
        <w:rPr>
          <w:sz w:val="18"/>
          <w:szCs w:val="18"/>
          <w:lang w:val="en-US"/>
        </w:rPr>
        <w:t xml:space="preserve">• flu-like symptoms, including sore throat, tender glands, nausea, chills or muscle aches </w:t>
      </w:r>
    </w:p>
    <w:p w:rsidR="00721AC2" w:rsidRDefault="00721AC2" w:rsidP="00721AC2">
      <w:pPr>
        <w:spacing w:line="240" w:lineRule="auto"/>
        <w:rPr>
          <w:sz w:val="18"/>
          <w:szCs w:val="18"/>
          <w:lang w:val="en-US"/>
        </w:rPr>
      </w:pPr>
      <w:r>
        <w:rPr>
          <w:sz w:val="18"/>
          <w:szCs w:val="18"/>
          <w:lang w:val="en-US"/>
        </w:rPr>
        <w:t>• intolerance to alcohol, or to certain foods and chemicals</w:t>
      </w:r>
    </w:p>
    <w:p w:rsidR="00721AC2" w:rsidRDefault="00721AC2" w:rsidP="00721AC2">
      <w:pPr>
        <w:spacing w:line="240" w:lineRule="auto"/>
        <w:rPr>
          <w:sz w:val="18"/>
          <w:szCs w:val="18"/>
          <w:lang w:val="en-US"/>
        </w:rPr>
      </w:pPr>
      <w:r>
        <w:rPr>
          <w:sz w:val="18"/>
          <w:szCs w:val="18"/>
          <w:lang w:val="en-US"/>
        </w:rPr>
        <w:t xml:space="preserve">• heightened sensory sensitivities, including to light, sound, touch, taste and smell </w:t>
      </w:r>
    </w:p>
    <w:p w:rsidR="00721AC2" w:rsidRDefault="00721AC2" w:rsidP="00721AC2">
      <w:pPr>
        <w:spacing w:line="240" w:lineRule="auto"/>
        <w:ind w:left="142" w:hanging="142"/>
        <w:rPr>
          <w:sz w:val="18"/>
          <w:szCs w:val="18"/>
          <w:lang w:val="en-US"/>
        </w:rPr>
      </w:pPr>
      <w:r>
        <w:rPr>
          <w:sz w:val="18"/>
          <w:szCs w:val="18"/>
          <w:lang w:val="en-US"/>
        </w:rPr>
        <w:t>• pain, including pain on touch, myalgia, headaches, eye pain, abdominal pain or joint pain without acute redness, swelling or effusion.</w:t>
      </w:r>
    </w:p>
    <w:p w:rsidR="00721AC2" w:rsidRDefault="00721AC2" w:rsidP="00721AC2">
      <w:pPr>
        <w:rPr>
          <w:lang w:val="en-US"/>
        </w:rPr>
      </w:pPr>
      <w:proofErr w:type="gramStart"/>
      <w:r>
        <w:rPr>
          <w:lang w:val="en-US"/>
        </w:rPr>
        <w:t>]Section</w:t>
      </w:r>
      <w:proofErr w:type="gramEnd"/>
      <w:r>
        <w:rPr>
          <w:lang w:val="en-US"/>
        </w:rPr>
        <w:t xml:space="preserve"> 1.2.2</w:t>
      </w:r>
    </w:p>
    <w:p w:rsidR="00721AC2" w:rsidRDefault="00721AC2" w:rsidP="00721AC2">
      <w:pPr>
        <w:rPr>
          <w:sz w:val="18"/>
          <w:szCs w:val="18"/>
          <w:lang w:val="en-US"/>
        </w:rPr>
      </w:pPr>
      <w:r>
        <w:rPr>
          <w:sz w:val="18"/>
          <w:szCs w:val="18"/>
          <w:lang w:val="en-US"/>
        </w:rPr>
        <w:t xml:space="preserve">Suspect ME/CFS if: </w:t>
      </w:r>
    </w:p>
    <w:p w:rsidR="00721AC2" w:rsidRDefault="00721AC2" w:rsidP="00721AC2">
      <w:pPr>
        <w:rPr>
          <w:sz w:val="18"/>
          <w:szCs w:val="18"/>
          <w:lang w:val="en-US"/>
        </w:rPr>
      </w:pPr>
      <w:r>
        <w:rPr>
          <w:sz w:val="18"/>
          <w:szCs w:val="18"/>
          <w:lang w:val="en-US"/>
        </w:rPr>
        <w:t xml:space="preserve">• </w:t>
      </w:r>
      <w:proofErr w:type="gramStart"/>
      <w:r>
        <w:rPr>
          <w:sz w:val="18"/>
          <w:szCs w:val="18"/>
          <w:lang w:val="en-US"/>
        </w:rPr>
        <w:t>the</w:t>
      </w:r>
      <w:proofErr w:type="gramEnd"/>
      <w:r>
        <w:rPr>
          <w:sz w:val="18"/>
          <w:szCs w:val="18"/>
          <w:lang w:val="en-US"/>
        </w:rPr>
        <w:t xml:space="preserve"> person has had all of the persistent symptoms in box 2 for a minimum of …4 weeks in children and young people and </w:t>
      </w:r>
    </w:p>
    <w:p w:rsidR="00721AC2" w:rsidRDefault="00721AC2" w:rsidP="00721AC2">
      <w:pPr>
        <w:ind w:left="142" w:hanging="142"/>
        <w:rPr>
          <w:sz w:val="18"/>
          <w:szCs w:val="18"/>
          <w:lang w:val="en-US"/>
        </w:rPr>
      </w:pPr>
      <w:r>
        <w:rPr>
          <w:sz w:val="18"/>
          <w:szCs w:val="18"/>
          <w:lang w:val="en-US"/>
        </w:rPr>
        <w:t xml:space="preserve">• the person's ability to engage in occupational, educational, social or personal activities is significantly reduced from pre-illness levels and </w:t>
      </w:r>
    </w:p>
    <w:p w:rsidR="00721AC2" w:rsidRDefault="00721AC2" w:rsidP="00721AC2">
      <w:pPr>
        <w:rPr>
          <w:sz w:val="18"/>
          <w:szCs w:val="18"/>
          <w:lang w:val="en-US"/>
        </w:rPr>
      </w:pPr>
      <w:r>
        <w:rPr>
          <w:sz w:val="18"/>
          <w:szCs w:val="18"/>
          <w:lang w:val="en-US"/>
        </w:rPr>
        <w:t>• symptoms are not explained by another condition.</w:t>
      </w:r>
    </w:p>
    <w:p w:rsidR="00721AC2" w:rsidRDefault="00721AC2" w:rsidP="00721AC2">
      <w:pPr>
        <w:rPr>
          <w:lang w:val="en-US"/>
        </w:rPr>
      </w:pPr>
      <w:r>
        <w:rPr>
          <w:lang w:val="en-US"/>
        </w:rPr>
        <w:t>Section 1.1.7</w:t>
      </w:r>
    </w:p>
    <w:p w:rsidR="00721AC2" w:rsidRDefault="00721AC2" w:rsidP="00721AC2">
      <w:pPr>
        <w:rPr>
          <w:sz w:val="18"/>
          <w:szCs w:val="18"/>
          <w:lang w:val="en-US"/>
        </w:rPr>
      </w:pPr>
      <w:r>
        <w:rPr>
          <w:sz w:val="18"/>
          <w:szCs w:val="18"/>
          <w:lang w:val="en-US"/>
        </w:rPr>
        <w:t>Sect 1.1.7 When ME/CFS is suspected in a child or young person…</w:t>
      </w:r>
    </w:p>
    <w:p w:rsidR="00721AC2" w:rsidRDefault="00721AC2" w:rsidP="00721AC2">
      <w:pPr>
        <w:rPr>
          <w:sz w:val="18"/>
          <w:szCs w:val="18"/>
          <w:lang w:val="en-US"/>
        </w:rPr>
      </w:pPr>
      <w:r>
        <w:rPr>
          <w:sz w:val="18"/>
          <w:szCs w:val="18"/>
          <w:lang w:val="en-US"/>
        </w:rPr>
        <w:t xml:space="preserve">• refer them to a </w:t>
      </w:r>
      <w:proofErr w:type="spellStart"/>
      <w:r>
        <w:rPr>
          <w:sz w:val="18"/>
          <w:szCs w:val="18"/>
          <w:lang w:val="en-US"/>
        </w:rPr>
        <w:t>paediatrician</w:t>
      </w:r>
      <w:proofErr w:type="spellEnd"/>
      <w:r>
        <w:rPr>
          <w:sz w:val="18"/>
          <w:szCs w:val="18"/>
          <w:lang w:val="en-US"/>
        </w:rPr>
        <w:t xml:space="preserve"> for further assessment and investigation for ME/CFS and other conditions </w:t>
      </w:r>
    </w:p>
    <w:p w:rsidR="00721AC2" w:rsidRDefault="00721AC2" w:rsidP="00721AC2">
      <w:pPr>
        <w:rPr>
          <w:b/>
          <w:sz w:val="18"/>
          <w:szCs w:val="18"/>
          <w:lang w:val="en-US"/>
        </w:rPr>
      </w:pPr>
      <w:r>
        <w:rPr>
          <w:b/>
          <w:sz w:val="18"/>
          <w:szCs w:val="18"/>
          <w:lang w:val="en-US"/>
        </w:rPr>
        <w:t>• start to work with the child or young person's place of education or training to support flexible adjustments or adaptations.</w:t>
      </w:r>
    </w:p>
    <w:p w:rsidR="00721AC2" w:rsidRDefault="00721AC2" w:rsidP="00721AC2">
      <w:pPr>
        <w:rPr>
          <w:lang w:val="en-US"/>
        </w:rPr>
      </w:pPr>
      <w:r>
        <w:rPr>
          <w:lang w:val="en-US"/>
        </w:rPr>
        <w:t xml:space="preserve">Section 1.4.1 </w:t>
      </w:r>
    </w:p>
    <w:p w:rsidR="00721AC2" w:rsidRDefault="00721AC2" w:rsidP="00721AC2">
      <w:pPr>
        <w:pStyle w:val="ListParagraph"/>
        <w:numPr>
          <w:ilvl w:val="0"/>
          <w:numId w:val="20"/>
        </w:numPr>
        <w:ind w:left="142" w:hanging="142"/>
        <w:rPr>
          <w:sz w:val="18"/>
          <w:szCs w:val="18"/>
          <w:lang w:val="en-US"/>
        </w:rPr>
      </w:pPr>
      <w:r>
        <w:rPr>
          <w:sz w:val="18"/>
          <w:szCs w:val="18"/>
          <w:lang w:val="en-US"/>
        </w:rPr>
        <w:t>Diagnose ME/CFS in a child, young person or adult who has the symptoms in recommendation 1.2.2 (Box 2) that have persisted for 3 months and are not explained by another condition.</w:t>
      </w:r>
    </w:p>
    <w:p w:rsidR="00721AC2" w:rsidRDefault="00721AC2" w:rsidP="00721AC2">
      <w:pPr>
        <w:rPr>
          <w:lang w:val="en-US"/>
        </w:rPr>
      </w:pPr>
      <w:r>
        <w:rPr>
          <w:lang w:val="en-US"/>
        </w:rPr>
        <w:t xml:space="preserve">Section 1.6.9 </w:t>
      </w:r>
    </w:p>
    <w:p w:rsidR="00721AC2" w:rsidRDefault="00721AC2" w:rsidP="00721AC2">
      <w:pPr>
        <w:rPr>
          <w:sz w:val="18"/>
          <w:szCs w:val="18"/>
          <w:lang w:val="en-US"/>
        </w:rPr>
      </w:pPr>
      <w:r>
        <w:rPr>
          <w:sz w:val="18"/>
          <w:szCs w:val="18"/>
          <w:lang w:val="en-US"/>
        </w:rPr>
        <w:t xml:space="preserve">Advise children and young people with moderate ME/CFS or severe or very severe ME/CFS and their parents or carers (as appropriate) that </w:t>
      </w:r>
      <w:r>
        <w:rPr>
          <w:b/>
          <w:sz w:val="18"/>
          <w:szCs w:val="18"/>
          <w:lang w:val="en-US"/>
        </w:rPr>
        <w:t>they may be entitled to support from children's social care as children in need because of their disability.</w:t>
      </w:r>
    </w:p>
    <w:p w:rsidR="00721AC2" w:rsidRDefault="00721AC2" w:rsidP="00721AC2">
      <w:pPr>
        <w:rPr>
          <w:lang w:val="en-US"/>
        </w:rPr>
      </w:pPr>
    </w:p>
    <w:p w:rsidR="00721AC2" w:rsidRDefault="00721AC2" w:rsidP="00721AC2">
      <w:pPr>
        <w:pStyle w:val="Heading2"/>
        <w:spacing w:after="240"/>
        <w:rPr>
          <w:sz w:val="24"/>
          <w:szCs w:val="24"/>
          <w:lang w:val="en-US"/>
        </w:rPr>
      </w:pPr>
      <w:r>
        <w:rPr>
          <w:sz w:val="28"/>
          <w:szCs w:val="28"/>
          <w:lang w:val="en-US"/>
        </w:rPr>
        <w:lastRenderedPageBreak/>
        <w:t>Appendix 6:</w:t>
      </w:r>
      <w:r>
        <w:rPr>
          <w:sz w:val="24"/>
          <w:szCs w:val="24"/>
          <w:lang w:val="en-US"/>
        </w:rPr>
        <w:t xml:space="preserve"> Current wider socio-political context </w:t>
      </w:r>
    </w:p>
    <w:p w:rsidR="00721AC2" w:rsidRDefault="00721AC2" w:rsidP="00721AC2">
      <w:pPr>
        <w:spacing w:after="240"/>
        <w:rPr>
          <w:lang w:val="en-US"/>
        </w:rPr>
      </w:pPr>
      <w:r>
        <w:rPr>
          <w:lang w:val="en-US"/>
        </w:rPr>
        <w:t xml:space="preserve">The proposed research is timely for </w:t>
      </w:r>
      <w:r w:rsidR="00D00F6D">
        <w:rPr>
          <w:lang w:val="en-US"/>
        </w:rPr>
        <w:t>several</w:t>
      </w:r>
      <w:r>
        <w:rPr>
          <w:lang w:val="en-US"/>
        </w:rPr>
        <w:t xml:space="preserve"> reasons:</w:t>
      </w:r>
    </w:p>
    <w:p w:rsidR="00721AC2" w:rsidRDefault="00721AC2" w:rsidP="00721AC2">
      <w:pPr>
        <w:pStyle w:val="ListParagraph"/>
        <w:numPr>
          <w:ilvl w:val="0"/>
          <w:numId w:val="22"/>
        </w:numPr>
        <w:spacing w:after="240"/>
        <w:rPr>
          <w:rFonts w:cstheme="minorHAnsi"/>
          <w:color w:val="333333"/>
          <w:shd w:val="clear" w:color="auto" w:fill="FFFFFF"/>
          <w:lang w:val="en-US"/>
        </w:rPr>
      </w:pPr>
      <w:r>
        <w:rPr>
          <w:lang w:val="en-US"/>
        </w:rPr>
        <w:t>Post-pandemic: “</w:t>
      </w:r>
      <w:r>
        <w:rPr>
          <w:i/>
          <w:lang w:val="en-US"/>
        </w:rPr>
        <w:t xml:space="preserve">Further work is needed to understand how persisting symptoms affect educational outcomes and quality of life longer-term. Emerging from the pandemic, child health and wellbeing must be </w:t>
      </w:r>
      <w:proofErr w:type="spellStart"/>
      <w:r>
        <w:rPr>
          <w:i/>
          <w:lang w:val="en-US"/>
        </w:rPr>
        <w:t>prioritised</w:t>
      </w:r>
      <w:proofErr w:type="spellEnd"/>
      <w:r>
        <w:rPr>
          <w:i/>
          <w:lang w:val="en-US"/>
        </w:rPr>
        <w:t xml:space="preserve"> to avoid embedding long-term disadvantage for a generation of children and young people”</w:t>
      </w:r>
      <w:r>
        <w:rPr>
          <w:rFonts w:cstheme="minorHAnsi"/>
          <w:color w:val="333333"/>
          <w:shd w:val="clear" w:color="auto" w:fill="FFFFFF"/>
          <w:lang w:val="en-US"/>
        </w:rPr>
        <w:t xml:space="preserve"> (Warren-Gash, C., Lacey, A., Cook, S. </w:t>
      </w:r>
      <w:r>
        <w:rPr>
          <w:rFonts w:cstheme="minorHAnsi"/>
          <w:i/>
          <w:iCs/>
          <w:color w:val="333333"/>
          <w:shd w:val="clear" w:color="auto" w:fill="FFFFFF"/>
          <w:lang w:val="en-US"/>
        </w:rPr>
        <w:t>et al.</w:t>
      </w:r>
      <w:r>
        <w:rPr>
          <w:rFonts w:cstheme="minorHAnsi"/>
          <w:color w:val="333333"/>
          <w:shd w:val="clear" w:color="auto" w:fill="FFFFFF"/>
          <w:lang w:val="en-US"/>
        </w:rPr>
        <w:t>(2023))</w:t>
      </w:r>
    </w:p>
    <w:p w:rsidR="00721AC2" w:rsidRDefault="00721AC2" w:rsidP="00721AC2">
      <w:pPr>
        <w:pStyle w:val="ListParagraph"/>
        <w:numPr>
          <w:ilvl w:val="0"/>
          <w:numId w:val="22"/>
        </w:numPr>
        <w:spacing w:before="240"/>
        <w:rPr>
          <w:lang w:val="en-US"/>
        </w:rPr>
      </w:pPr>
      <w:r>
        <w:rPr>
          <w:lang w:val="en-US"/>
        </w:rPr>
        <w:t>NICE published its much revised guideline on ME/CFS in 2021, but its recommendations have yet to be widely taken on board or implemented. (NICE, 2021)</w:t>
      </w:r>
    </w:p>
    <w:p w:rsidR="00721AC2" w:rsidRDefault="00721AC2" w:rsidP="00721AC2">
      <w:pPr>
        <w:pStyle w:val="ListParagraph"/>
        <w:numPr>
          <w:ilvl w:val="0"/>
          <w:numId w:val="22"/>
        </w:numPr>
        <w:rPr>
          <w:rFonts w:ascii="Calibri" w:hAnsi="Calibri" w:cs="Calibri"/>
          <w:lang w:val="en-US"/>
        </w:rPr>
      </w:pPr>
      <w:r>
        <w:rPr>
          <w:lang w:val="en-US"/>
        </w:rPr>
        <w:t xml:space="preserve">In 2021, the Welsh Government allocated £5m to be spent by health boards on developing Long Covid services. In 2023 this was increased to £8m so that other long-term conditions, including ME/CFS could be included (Welsh Gov, 2023a). There has previously never been a specialist service for ME/CFS in Wales, and children who meet the criteria (what are they?) may be referred on to a specialist </w:t>
      </w:r>
      <w:proofErr w:type="spellStart"/>
      <w:r>
        <w:rPr>
          <w:lang w:val="en-US"/>
        </w:rPr>
        <w:t>paediatric</w:t>
      </w:r>
      <w:proofErr w:type="spellEnd"/>
      <w:r>
        <w:rPr>
          <w:lang w:val="en-US"/>
        </w:rPr>
        <w:t xml:space="preserve"> service in England.</w:t>
      </w:r>
    </w:p>
    <w:p w:rsidR="00721AC2" w:rsidRDefault="00721AC2" w:rsidP="00721AC2">
      <w:pPr>
        <w:pStyle w:val="ListParagraph"/>
        <w:rPr>
          <w:lang w:val="en-US"/>
        </w:rPr>
      </w:pPr>
      <w:r>
        <w:rPr>
          <w:lang w:val="en-US"/>
        </w:rPr>
        <w:t xml:space="preserve">Given that Wales has never had a specialist service – it is, a sense, ‘a blank piece of paper’ – there is an opportunity for good quality research to help shape the development of new services which will make a positive difference for CYP and their families. HDUHB is still in the planning stage for its proposed all-age </w:t>
      </w:r>
      <w:r>
        <w:rPr>
          <w:i/>
          <w:lang w:val="en-US"/>
        </w:rPr>
        <w:t>Post-Viral Syndromes Service</w:t>
      </w:r>
      <w:r>
        <w:rPr>
          <w:lang w:val="en-US"/>
        </w:rPr>
        <w:t xml:space="preserve">, so there is an opportunity for research to inform this development, and embed good practice from the start. </w:t>
      </w:r>
    </w:p>
    <w:p w:rsidR="00721AC2" w:rsidRDefault="00721AC2" w:rsidP="00721AC2">
      <w:pPr>
        <w:pStyle w:val="ListParagraph"/>
        <w:numPr>
          <w:ilvl w:val="0"/>
          <w:numId w:val="22"/>
        </w:numPr>
        <w:spacing w:before="240"/>
        <w:rPr>
          <w:lang w:val="en-US"/>
        </w:rPr>
      </w:pPr>
      <w:r>
        <w:rPr>
          <w:lang w:val="en-US"/>
        </w:rPr>
        <w:t>The Welsh Parliament is currently undertaking a consultation / review called Supporting People with Chronic Health Conditions (Welsh Parliament, 2023).</w:t>
      </w:r>
    </w:p>
    <w:p w:rsidR="00721AC2" w:rsidRDefault="00721AC2" w:rsidP="00721AC2">
      <w:pPr>
        <w:pStyle w:val="ListParagraph"/>
        <w:numPr>
          <w:ilvl w:val="0"/>
          <w:numId w:val="22"/>
        </w:numPr>
        <w:spacing w:before="240"/>
        <w:rPr>
          <w:lang w:val="en-US"/>
        </w:rPr>
      </w:pPr>
      <w:r>
        <w:rPr>
          <w:lang w:val="en-US"/>
        </w:rPr>
        <w:t xml:space="preserve">There is on-going concern about the persistently high levels of pupil absence since the pandemic (Fig A3). How much of that might be attributable to Long Covid?  </w:t>
      </w:r>
      <w:r>
        <w:rPr>
          <w:i/>
          <w:lang w:val="en-US"/>
        </w:rPr>
        <w:t>“</w:t>
      </w:r>
      <w:proofErr w:type="spellStart"/>
      <w:r>
        <w:rPr>
          <w:i/>
          <w:lang w:val="en-US"/>
        </w:rPr>
        <w:t>Paediatric</w:t>
      </w:r>
      <w:proofErr w:type="spellEnd"/>
      <w:r>
        <w:rPr>
          <w:i/>
          <w:lang w:val="en-US"/>
        </w:rPr>
        <w:t xml:space="preserve"> Chronic Fatigue Syndrome/</w:t>
      </w:r>
      <w:proofErr w:type="spellStart"/>
      <w:r>
        <w:rPr>
          <w:i/>
          <w:lang w:val="en-US"/>
        </w:rPr>
        <w:t>Myalgic</w:t>
      </w:r>
      <w:proofErr w:type="spellEnd"/>
      <w:r>
        <w:rPr>
          <w:i/>
          <w:lang w:val="en-US"/>
        </w:rPr>
        <w:t xml:space="preserve"> Encephalomyelitis (CFS/ME) is relatively common and disabling with a mean time out of school of more than one academic year.”</w:t>
      </w:r>
      <w:r>
        <w:rPr>
          <w:lang w:val="en-US"/>
        </w:rPr>
        <w:t xml:space="preserve"> (Webb, et al, 2011 p.1) </w:t>
      </w:r>
    </w:p>
    <w:p w:rsidR="00721AC2" w:rsidRDefault="00721AC2" w:rsidP="00721AC2">
      <w:pPr>
        <w:pStyle w:val="ListParagraph"/>
        <w:spacing w:before="240"/>
        <w:rPr>
          <w:lang w:val="en-US"/>
        </w:rPr>
      </w:pPr>
    </w:p>
    <w:p w:rsidR="00721AC2" w:rsidRDefault="00721AC2" w:rsidP="00721AC2">
      <w:pPr>
        <w:pStyle w:val="ListParagraph"/>
        <w:spacing w:before="240"/>
        <w:rPr>
          <w:lang w:val="en-US"/>
        </w:rPr>
      </w:pPr>
      <w:r>
        <w:rPr>
          <w:noProof/>
          <w:lang w:val="en-US" w:eastAsia="en-US"/>
        </w:rPr>
        <w:drawing>
          <wp:inline distT="0" distB="0" distL="0" distR="0">
            <wp:extent cx="4671060" cy="2674620"/>
            <wp:effectExtent l="0" t="0" r="0" b="0"/>
            <wp:docPr id="809013710" name="Picture 1" descr="A graph of a number of ye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13710" name="Picture 1" descr="A graph of a number of years&#10;&#10;Description automatically generated with medium confidence"/>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71060" cy="2674620"/>
                    </a:xfrm>
                    <a:prstGeom prst="rect">
                      <a:avLst/>
                    </a:prstGeom>
                    <a:noFill/>
                    <a:ln>
                      <a:noFill/>
                    </a:ln>
                  </pic:spPr>
                </pic:pic>
              </a:graphicData>
            </a:graphic>
          </wp:inline>
        </w:drawing>
      </w:r>
    </w:p>
    <w:p w:rsidR="00721AC2" w:rsidRDefault="00721AC2" w:rsidP="00721AC2">
      <w:pPr>
        <w:rPr>
          <w:sz w:val="18"/>
          <w:szCs w:val="18"/>
          <w:lang w:val="en-US"/>
        </w:rPr>
      </w:pPr>
      <w:r>
        <w:rPr>
          <w:sz w:val="18"/>
          <w:szCs w:val="18"/>
          <w:lang w:val="en-US"/>
        </w:rPr>
        <w:lastRenderedPageBreak/>
        <w:t>Fig A3: Percentage of half-day sessions absent from school of secondary school-age pupils, 2013/14 to 2022/ 23 [Percentage Academic year</w:t>
      </w:r>
    </w:p>
    <w:p w:rsidR="00721AC2" w:rsidRDefault="00721AC2" w:rsidP="00721AC2">
      <w:pPr>
        <w:rPr>
          <w:rFonts w:eastAsia="Times New Roman" w:cstheme="minorHAnsi"/>
          <w:sz w:val="24"/>
          <w:szCs w:val="24"/>
          <w:lang w:val="en-US"/>
        </w:rPr>
      </w:pPr>
      <w:r>
        <w:rPr>
          <w:sz w:val="16"/>
          <w:szCs w:val="16"/>
          <w:lang w:val="en-US"/>
        </w:rPr>
        <w:t xml:space="preserve">(Welsh Government - Absenteeism from secondary schools: September 2022 to August 2023 Data on </w:t>
      </w:r>
      <w:proofErr w:type="spellStart"/>
      <w:r>
        <w:rPr>
          <w:sz w:val="16"/>
          <w:szCs w:val="16"/>
          <w:lang w:val="en-US"/>
        </w:rPr>
        <w:t>authorised</w:t>
      </w:r>
      <w:proofErr w:type="spellEnd"/>
      <w:r>
        <w:rPr>
          <w:sz w:val="16"/>
          <w:szCs w:val="16"/>
          <w:lang w:val="en-US"/>
        </w:rPr>
        <w:t xml:space="preserve"> and </w:t>
      </w:r>
      <w:proofErr w:type="spellStart"/>
      <w:r>
        <w:rPr>
          <w:sz w:val="16"/>
          <w:szCs w:val="16"/>
          <w:lang w:val="en-US"/>
        </w:rPr>
        <w:t>unauthorised</w:t>
      </w:r>
      <w:proofErr w:type="spellEnd"/>
      <w:r>
        <w:rPr>
          <w:sz w:val="16"/>
          <w:szCs w:val="16"/>
          <w:lang w:val="en-US"/>
        </w:rPr>
        <w:t xml:space="preserve"> absenteeism by pupils of compulsory school age for September 2022 to August 2023. First published: 27 September 2023 Last updated: 27 September </w:t>
      </w:r>
      <w:proofErr w:type="gramStart"/>
      <w:r>
        <w:rPr>
          <w:sz w:val="16"/>
          <w:szCs w:val="16"/>
          <w:lang w:val="en-US"/>
        </w:rPr>
        <w:t>2023  p5</w:t>
      </w:r>
      <w:proofErr w:type="gramEnd"/>
      <w:r>
        <w:rPr>
          <w:sz w:val="16"/>
          <w:szCs w:val="16"/>
          <w:lang w:val="en-US"/>
        </w:rPr>
        <w:t>)</w:t>
      </w:r>
    </w:p>
    <w:p w:rsidR="00721AC2" w:rsidRDefault="00721AC2" w:rsidP="00721AC2">
      <w:pPr>
        <w:pStyle w:val="Heading2"/>
        <w:rPr>
          <w:rFonts w:eastAsia="Times New Roman" w:cstheme="minorHAnsi"/>
          <w:sz w:val="24"/>
          <w:szCs w:val="24"/>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721AC2">
      <w:pPr>
        <w:pStyle w:val="Heading2"/>
        <w:rPr>
          <w:rFonts w:cstheme="minorHAnsi"/>
          <w:sz w:val="28"/>
          <w:szCs w:val="28"/>
          <w:lang w:val="en-US"/>
        </w:rPr>
      </w:pPr>
    </w:p>
    <w:p w:rsidR="00490C46" w:rsidRDefault="00490C46" w:rsidP="00490C46">
      <w:pPr>
        <w:pStyle w:val="Heading2"/>
        <w:keepNext w:val="0"/>
        <w:keepLines w:val="0"/>
        <w:widowControl w:val="0"/>
        <w:rPr>
          <w:rFonts w:cstheme="minorHAnsi"/>
          <w:sz w:val="28"/>
          <w:szCs w:val="28"/>
          <w:lang w:val="en-US"/>
        </w:rPr>
      </w:pPr>
    </w:p>
    <w:p w:rsidR="00721AC2" w:rsidRDefault="00721AC2" w:rsidP="00490C46">
      <w:pPr>
        <w:pStyle w:val="Heading2"/>
        <w:keepNext w:val="0"/>
        <w:keepLines w:val="0"/>
        <w:widowControl w:val="0"/>
        <w:rPr>
          <w:rFonts w:cstheme="minorHAnsi"/>
          <w:sz w:val="24"/>
          <w:szCs w:val="24"/>
          <w:lang w:val="en-US"/>
        </w:rPr>
      </w:pPr>
      <w:r>
        <w:rPr>
          <w:rFonts w:cstheme="minorHAnsi"/>
          <w:sz w:val="28"/>
          <w:szCs w:val="28"/>
          <w:lang w:val="en-US"/>
        </w:rPr>
        <w:lastRenderedPageBreak/>
        <w:t>Appendix 7:</w:t>
      </w:r>
      <w:r>
        <w:rPr>
          <w:rFonts w:cstheme="minorHAnsi"/>
          <w:sz w:val="24"/>
          <w:szCs w:val="24"/>
          <w:lang w:val="en-US"/>
        </w:rPr>
        <w:t xml:space="preserve"> Research Paradigms – their relevance to the proposed study</w:t>
      </w:r>
    </w:p>
    <w:p w:rsidR="00721AC2" w:rsidRDefault="00721AC2" w:rsidP="00721AC2">
      <w:pPr>
        <w:rPr>
          <w:lang w:val="en-US"/>
        </w:rPr>
      </w:pPr>
    </w:p>
    <w:p w:rsidR="00721AC2" w:rsidRDefault="00721AC2" w:rsidP="00721AC2">
      <w:pPr>
        <w:jc w:val="both"/>
        <w:rPr>
          <w:rFonts w:cstheme="minorHAnsi"/>
          <w:lang w:val="en-US"/>
        </w:rPr>
      </w:pPr>
      <w:r>
        <w:rPr>
          <w:rFonts w:cstheme="minorHAnsi"/>
          <w:b/>
          <w:sz w:val="24"/>
          <w:szCs w:val="24"/>
          <w:lang w:val="en-US"/>
        </w:rPr>
        <w:t xml:space="preserve">Positivism </w:t>
      </w:r>
      <w:r>
        <w:rPr>
          <w:rFonts w:cstheme="minorHAnsi"/>
          <w:sz w:val="24"/>
          <w:szCs w:val="24"/>
          <w:lang w:val="en-US"/>
        </w:rPr>
        <w:t xml:space="preserve">/ </w:t>
      </w:r>
      <w:r>
        <w:rPr>
          <w:rFonts w:cstheme="minorHAnsi"/>
          <w:b/>
          <w:sz w:val="24"/>
          <w:szCs w:val="24"/>
          <w:lang w:val="en-US"/>
        </w:rPr>
        <w:t>post-positivism</w:t>
      </w:r>
      <w:r>
        <w:rPr>
          <w:rFonts w:cstheme="minorHAnsi"/>
          <w:lang w:val="en-US"/>
        </w:rPr>
        <w:t xml:space="preserve"> (Creswell &amp; Creswell, 2018, p.6) is a worldview in which “</w:t>
      </w:r>
      <w:r>
        <w:rPr>
          <w:rFonts w:cstheme="minorHAnsi"/>
          <w:i/>
          <w:lang w:val="en-US"/>
        </w:rPr>
        <w:t>Reality exists external to the researcher and must be investigated through the rigorous process of scientific enquiry</w:t>
      </w:r>
      <w:r>
        <w:rPr>
          <w:rFonts w:cstheme="minorHAnsi"/>
          <w:lang w:val="en-US"/>
        </w:rPr>
        <w:t>” (Gray, 2022, p.24).</w:t>
      </w:r>
    </w:p>
    <w:p w:rsidR="00721AC2" w:rsidRDefault="00721AC2" w:rsidP="00721AC2">
      <w:pPr>
        <w:jc w:val="both"/>
        <w:rPr>
          <w:rFonts w:cstheme="minorHAnsi"/>
          <w:lang w:val="en-US"/>
        </w:rPr>
      </w:pPr>
      <w:r>
        <w:rPr>
          <w:rFonts w:cstheme="minorHAnsi"/>
          <w:lang w:val="en-US"/>
        </w:rPr>
        <w:t>Phase 1 of this study assumes that there are children with LC and ME/CFS in Carmarthenshire, and it should be possible to count them – objectively.</w:t>
      </w:r>
    </w:p>
    <w:p w:rsidR="00721AC2" w:rsidRDefault="00721AC2" w:rsidP="00721AC2">
      <w:pPr>
        <w:jc w:val="both"/>
        <w:rPr>
          <w:rFonts w:cstheme="minorHAnsi"/>
          <w:lang w:val="en-US"/>
        </w:rPr>
      </w:pPr>
      <w:r>
        <w:rPr>
          <w:rFonts w:cstheme="minorHAnsi"/>
          <w:b/>
          <w:sz w:val="24"/>
          <w:szCs w:val="24"/>
          <w:lang w:val="en-US"/>
        </w:rPr>
        <w:t>Interpretivism / Constructivism</w:t>
      </w:r>
      <w:r>
        <w:rPr>
          <w:rFonts w:cstheme="minorHAnsi"/>
          <w:b/>
          <w:lang w:val="en-US"/>
        </w:rPr>
        <w:t xml:space="preserve"> </w:t>
      </w:r>
      <w:r>
        <w:rPr>
          <w:rFonts w:cstheme="minorHAnsi"/>
          <w:lang w:val="en-US"/>
        </w:rPr>
        <w:t xml:space="preserve">is </w:t>
      </w:r>
      <w:proofErr w:type="gramStart"/>
      <w:r>
        <w:rPr>
          <w:rFonts w:cstheme="minorHAnsi"/>
          <w:lang w:val="en-US"/>
        </w:rPr>
        <w:t xml:space="preserve">“ </w:t>
      </w:r>
      <w:r>
        <w:rPr>
          <w:rFonts w:cstheme="minorHAnsi"/>
          <w:i/>
          <w:lang w:val="en-US"/>
        </w:rPr>
        <w:t>…</w:t>
      </w:r>
      <w:proofErr w:type="gramEnd"/>
      <w:r>
        <w:rPr>
          <w:rFonts w:cstheme="minorHAnsi"/>
          <w:i/>
          <w:lang w:val="en-US"/>
        </w:rPr>
        <w:t>antithetical to objectivism”</w:t>
      </w:r>
      <w:r>
        <w:rPr>
          <w:rFonts w:cstheme="minorHAnsi"/>
          <w:lang w:val="en-US"/>
        </w:rPr>
        <w:t xml:space="preserve"> (Bryman, p.692). Truth and meaning are not absolute, but seen as being ‘interpreted’ </w:t>
      </w:r>
      <w:proofErr w:type="gramStart"/>
      <w:r>
        <w:rPr>
          <w:rFonts w:cstheme="minorHAnsi"/>
          <w:lang w:val="en-US"/>
        </w:rPr>
        <w:t>or  “</w:t>
      </w:r>
      <w:proofErr w:type="gramEnd"/>
      <w:r>
        <w:rPr>
          <w:rFonts w:cstheme="minorHAnsi"/>
          <w:i/>
          <w:lang w:val="en-US"/>
        </w:rPr>
        <w:t>constructed</w:t>
      </w:r>
      <w:r>
        <w:rPr>
          <w:rFonts w:cstheme="minorHAnsi"/>
          <w:lang w:val="en-US"/>
        </w:rPr>
        <w:t xml:space="preserve"> </w:t>
      </w:r>
      <w:r>
        <w:rPr>
          <w:rFonts w:cstheme="minorHAnsi"/>
          <w:i/>
          <w:lang w:val="en-US"/>
        </w:rPr>
        <w:t>not discovered</w:t>
      </w:r>
      <w:r>
        <w:rPr>
          <w:rFonts w:cstheme="minorHAnsi"/>
          <w:lang w:val="en-US"/>
        </w:rPr>
        <w:t xml:space="preserve">” (Gray, p.24) by individuals who seek to make sense of the world around them.  </w:t>
      </w:r>
    </w:p>
    <w:p w:rsidR="00721AC2" w:rsidRDefault="00721AC2" w:rsidP="00721AC2">
      <w:pPr>
        <w:jc w:val="both"/>
        <w:rPr>
          <w:rFonts w:cstheme="minorHAnsi"/>
          <w:lang w:val="en-US"/>
        </w:rPr>
      </w:pPr>
      <w:r>
        <w:rPr>
          <w:rFonts w:cstheme="minorHAnsi"/>
          <w:lang w:val="en-US"/>
        </w:rPr>
        <w:t>Phase 2 of this study also seeks to understand the experiences of children with LC and ME/CFS and their families/carers, and their subjective perceptions of the multi-agency care and provision they have received.</w:t>
      </w:r>
    </w:p>
    <w:p w:rsidR="00721AC2" w:rsidRDefault="00721AC2" w:rsidP="00721AC2">
      <w:pPr>
        <w:jc w:val="both"/>
        <w:rPr>
          <w:rFonts w:cstheme="minorHAnsi"/>
          <w:lang w:val="en-US"/>
        </w:rPr>
      </w:pPr>
      <w:proofErr w:type="spellStart"/>
      <w:r>
        <w:rPr>
          <w:rFonts w:cstheme="minorHAnsi"/>
          <w:b/>
          <w:sz w:val="24"/>
          <w:szCs w:val="24"/>
          <w:lang w:val="en-US"/>
        </w:rPr>
        <w:t>Transformativism</w:t>
      </w:r>
      <w:proofErr w:type="spellEnd"/>
      <w:r>
        <w:rPr>
          <w:rFonts w:cstheme="minorHAnsi"/>
          <w:b/>
          <w:sz w:val="26"/>
          <w:szCs w:val="26"/>
          <w:lang w:val="en-US"/>
        </w:rPr>
        <w:t xml:space="preserve"> </w:t>
      </w:r>
      <w:r>
        <w:rPr>
          <w:rFonts w:cstheme="minorHAnsi"/>
          <w:b/>
          <w:lang w:val="en-US"/>
        </w:rPr>
        <w:t>i</w:t>
      </w:r>
      <w:r>
        <w:rPr>
          <w:rFonts w:cstheme="minorHAnsi"/>
          <w:lang w:val="en-US"/>
        </w:rPr>
        <w:t xml:space="preserve">s a worldview particularly concerned with </w:t>
      </w:r>
      <w:proofErr w:type="spellStart"/>
      <w:r>
        <w:rPr>
          <w:rFonts w:cstheme="minorHAnsi"/>
          <w:lang w:val="en-US"/>
        </w:rPr>
        <w:t>marginalised</w:t>
      </w:r>
      <w:proofErr w:type="spellEnd"/>
      <w:r>
        <w:rPr>
          <w:rFonts w:cstheme="minorHAnsi"/>
          <w:lang w:val="en-US"/>
        </w:rPr>
        <w:t xml:space="preserve"> groups, such as those with disabilities, and associated issues of “…</w:t>
      </w:r>
      <w:r>
        <w:rPr>
          <w:rFonts w:cstheme="minorHAnsi"/>
          <w:i/>
          <w:lang w:val="en-US"/>
        </w:rPr>
        <w:t xml:space="preserve">empowerment, inequality, oppression, domination, suppression and alienation” </w:t>
      </w:r>
      <w:r>
        <w:rPr>
          <w:rFonts w:cstheme="minorHAnsi"/>
          <w:lang w:val="en-US"/>
        </w:rPr>
        <w:t>(Creswell &amp; Creswell, 2018, p.9).</w:t>
      </w:r>
      <w:r>
        <w:rPr>
          <w:rFonts w:cstheme="minorHAnsi"/>
          <w:i/>
          <w:lang w:val="en-US"/>
        </w:rPr>
        <w:t xml:space="preserve"> </w:t>
      </w:r>
      <w:r>
        <w:rPr>
          <w:rFonts w:cstheme="minorHAnsi"/>
          <w:lang w:val="en-US"/>
        </w:rPr>
        <w:t>Children with ME/CFS and LC could be seen as ‘</w:t>
      </w:r>
      <w:proofErr w:type="spellStart"/>
      <w:r>
        <w:rPr>
          <w:rFonts w:cstheme="minorHAnsi"/>
          <w:lang w:val="en-US"/>
        </w:rPr>
        <w:t>marginalised</w:t>
      </w:r>
      <w:proofErr w:type="spellEnd"/>
      <w:r>
        <w:rPr>
          <w:rFonts w:cstheme="minorHAnsi"/>
          <w:lang w:val="en-US"/>
        </w:rPr>
        <w:t xml:space="preserve"> groups’: they experience difficulties having their debilitating illnesses properly </w:t>
      </w:r>
      <w:proofErr w:type="spellStart"/>
      <w:r>
        <w:rPr>
          <w:rFonts w:cstheme="minorHAnsi"/>
          <w:lang w:val="en-US"/>
        </w:rPr>
        <w:t>recognised</w:t>
      </w:r>
      <w:proofErr w:type="spellEnd"/>
      <w:r>
        <w:rPr>
          <w:rFonts w:cstheme="minorHAnsi"/>
          <w:lang w:val="en-US"/>
        </w:rPr>
        <w:t xml:space="preserve">, diagnosed or treated, and there has been an historic absence of government funding allocated to research. </w:t>
      </w:r>
    </w:p>
    <w:p w:rsidR="00721AC2" w:rsidRDefault="00721AC2" w:rsidP="00721AC2">
      <w:pPr>
        <w:jc w:val="both"/>
        <w:rPr>
          <w:rFonts w:cstheme="minorHAnsi"/>
          <w:lang w:val="en-US"/>
        </w:rPr>
      </w:pPr>
      <w:proofErr w:type="spellStart"/>
      <w:r>
        <w:rPr>
          <w:rFonts w:cstheme="minorHAnsi"/>
          <w:lang w:val="en-US"/>
        </w:rPr>
        <w:t>Wild</w:t>
      </w:r>
      <w:proofErr w:type="gramStart"/>
      <w:r>
        <w:rPr>
          <w:rFonts w:cstheme="minorHAnsi"/>
          <w:lang w:val="en-US"/>
        </w:rPr>
        <w:t>,C</w:t>
      </w:r>
      <w:proofErr w:type="spellEnd"/>
      <w:proofErr w:type="gramEnd"/>
      <w:r>
        <w:rPr>
          <w:rFonts w:cstheme="minorHAnsi"/>
          <w:lang w:val="en-US"/>
        </w:rPr>
        <w:t xml:space="preserve">. et al (2024) argue that children with LC are a marginalized group, enduring  a </w:t>
      </w:r>
      <w:r>
        <w:rPr>
          <w:rFonts w:cstheme="minorHAnsi"/>
          <w:i/>
          <w:lang w:val="en-US"/>
        </w:rPr>
        <w:t>“</w:t>
      </w:r>
      <w:proofErr w:type="spellStart"/>
      <w:r>
        <w:rPr>
          <w:rFonts w:cstheme="minorHAnsi"/>
          <w:i/>
          <w:lang w:val="en-US"/>
        </w:rPr>
        <w:t>double’invisibility</w:t>
      </w:r>
      <w:proofErr w:type="spellEnd"/>
      <w:r>
        <w:rPr>
          <w:rFonts w:cstheme="minorHAnsi"/>
          <w:i/>
          <w:lang w:val="en-US"/>
        </w:rPr>
        <w:t>”</w:t>
      </w:r>
      <w:r>
        <w:rPr>
          <w:rFonts w:cstheme="minorHAnsi"/>
          <w:lang w:val="en-US"/>
        </w:rPr>
        <w:t xml:space="preserve"> because of </w:t>
      </w:r>
      <w:r>
        <w:rPr>
          <w:rFonts w:cstheme="minorHAnsi"/>
          <w:i/>
          <w:lang w:val="en-US"/>
        </w:rPr>
        <w:t xml:space="preserve">“LC’s lack of ‘social currency’ coupled with increased difficulty of ‘severity </w:t>
      </w:r>
      <w:proofErr w:type="spellStart"/>
      <w:r>
        <w:rPr>
          <w:rFonts w:cstheme="minorHAnsi"/>
          <w:i/>
          <w:lang w:val="en-US"/>
        </w:rPr>
        <w:t>signalling</w:t>
      </w:r>
      <w:proofErr w:type="spellEnd"/>
      <w:r>
        <w:rPr>
          <w:rFonts w:cstheme="minorHAnsi"/>
          <w:i/>
          <w:lang w:val="en-US"/>
        </w:rPr>
        <w:t xml:space="preserve">’ in comparison with better understood conditions”. </w:t>
      </w:r>
    </w:p>
    <w:p w:rsidR="00721AC2" w:rsidRDefault="00721AC2" w:rsidP="00721AC2">
      <w:pPr>
        <w:jc w:val="both"/>
        <w:rPr>
          <w:rFonts w:cstheme="minorHAnsi"/>
          <w:lang w:val="en-US"/>
        </w:rPr>
      </w:pPr>
      <w:r>
        <w:rPr>
          <w:rFonts w:cstheme="minorHAnsi"/>
          <w:i/>
          <w:lang w:val="en-US"/>
        </w:rPr>
        <w:t>The LC Handbook</w:t>
      </w:r>
      <w:r>
        <w:rPr>
          <w:rFonts w:cstheme="minorHAnsi"/>
          <w:lang w:val="en-US"/>
        </w:rPr>
        <w:t xml:space="preserve"> (Medinger &amp; Altmann 2022)</w:t>
      </w:r>
      <w:r>
        <w:rPr>
          <w:rFonts w:cstheme="minorHAnsi"/>
          <w:i/>
          <w:lang w:val="en-US"/>
        </w:rPr>
        <w:t xml:space="preserve"> </w:t>
      </w:r>
      <w:r>
        <w:rPr>
          <w:rFonts w:cstheme="minorHAnsi"/>
          <w:lang w:val="en-US"/>
        </w:rPr>
        <w:t>is an interesting example of a patient-led ‘citizen science’ project (coordinated by Medinger) in collaboration with traditional positivist science (Altmann), with a transformative ambition – bringing to the attention of the decision makers research evidence that demands a response i.e. political decisions about priorities for funding research.</w:t>
      </w:r>
    </w:p>
    <w:p w:rsidR="00721AC2" w:rsidRDefault="00721AC2" w:rsidP="00721AC2">
      <w:pPr>
        <w:jc w:val="both"/>
        <w:rPr>
          <w:rFonts w:cstheme="minorHAnsi"/>
          <w:i/>
          <w:lang w:val="en-US"/>
        </w:rPr>
      </w:pPr>
      <w:r>
        <w:rPr>
          <w:rFonts w:cstheme="minorHAnsi"/>
          <w:b/>
          <w:sz w:val="24"/>
          <w:szCs w:val="24"/>
          <w:lang w:val="en-US"/>
        </w:rPr>
        <w:t>Feminism</w:t>
      </w:r>
      <w:r>
        <w:rPr>
          <w:rFonts w:cstheme="minorHAnsi"/>
          <w:lang w:val="en-US"/>
        </w:rPr>
        <w:t xml:space="preserve"> is a paradigm which considers the traditional rational and objective approaches to research to be “</w:t>
      </w:r>
      <w:r>
        <w:rPr>
          <w:rFonts w:cstheme="minorHAnsi"/>
          <w:i/>
          <w:lang w:val="en-US"/>
        </w:rPr>
        <w:t>the remit of male researchers, reflecting and prioritising male values</w:t>
      </w:r>
      <w:proofErr w:type="gramStart"/>
      <w:r>
        <w:rPr>
          <w:rFonts w:cstheme="minorHAnsi"/>
          <w:i/>
          <w:lang w:val="en-US"/>
        </w:rPr>
        <w:t>”</w:t>
      </w:r>
      <w:r>
        <w:rPr>
          <w:rFonts w:cstheme="minorHAnsi"/>
          <w:lang w:val="en-US"/>
        </w:rPr>
        <w:t xml:space="preserve">  (</w:t>
      </w:r>
      <w:proofErr w:type="gramEnd"/>
      <w:r>
        <w:rPr>
          <w:rFonts w:cstheme="minorHAnsi"/>
          <w:lang w:val="en-US"/>
        </w:rPr>
        <w:t>Gray, 2022, p.30)</w:t>
      </w:r>
      <w:r>
        <w:rPr>
          <w:rFonts w:cstheme="minorHAnsi"/>
          <w:i/>
          <w:lang w:val="en-US"/>
        </w:rPr>
        <w:t xml:space="preserve">. </w:t>
      </w:r>
    </w:p>
    <w:p w:rsidR="00721AC2" w:rsidRDefault="00721AC2" w:rsidP="00721AC2">
      <w:pPr>
        <w:jc w:val="both"/>
        <w:rPr>
          <w:rFonts w:cstheme="minorHAnsi"/>
          <w:lang w:val="en-US"/>
        </w:rPr>
      </w:pPr>
      <w:r>
        <w:rPr>
          <w:rFonts w:cstheme="minorHAnsi"/>
          <w:lang w:val="en-US"/>
        </w:rPr>
        <w:t xml:space="preserve">Female patients with ME/CFS (and LC) significantly outnumber males (Lacerda et al, 2019; Bai et al, 2021), and this has led, historically, to symptoms being played down and </w:t>
      </w:r>
      <w:proofErr w:type="spellStart"/>
      <w:r>
        <w:rPr>
          <w:rFonts w:cstheme="minorHAnsi"/>
          <w:lang w:val="en-US"/>
        </w:rPr>
        <w:t>psychologised</w:t>
      </w:r>
      <w:proofErr w:type="spellEnd"/>
      <w:r>
        <w:rPr>
          <w:rFonts w:cstheme="minorHAnsi"/>
          <w:lang w:val="en-US"/>
        </w:rPr>
        <w:t xml:space="preserve"> (</w:t>
      </w:r>
      <w:proofErr w:type="spellStart"/>
      <w:r>
        <w:rPr>
          <w:rFonts w:cstheme="minorHAnsi"/>
          <w:lang w:val="en-US"/>
        </w:rPr>
        <w:t>e.g</w:t>
      </w:r>
      <w:proofErr w:type="spellEnd"/>
      <w:r>
        <w:rPr>
          <w:rFonts w:cstheme="minorHAnsi"/>
          <w:lang w:val="en-US"/>
        </w:rPr>
        <w:t xml:space="preserve"> as ‘hysteria’) (</w:t>
      </w:r>
      <w:proofErr w:type="spellStart"/>
      <w:r>
        <w:rPr>
          <w:rFonts w:cstheme="minorHAnsi"/>
          <w:lang w:val="en-US"/>
        </w:rPr>
        <w:t>McEvedy</w:t>
      </w:r>
      <w:proofErr w:type="spellEnd"/>
      <w:r>
        <w:rPr>
          <w:rFonts w:cstheme="minorHAnsi"/>
          <w:lang w:val="en-US"/>
        </w:rPr>
        <w:t xml:space="preserve"> &amp; Beard, 1970</w:t>
      </w:r>
      <w:proofErr w:type="gramStart"/>
      <w:r>
        <w:rPr>
          <w:rFonts w:cstheme="minorHAnsi"/>
          <w:lang w:val="en-US"/>
        </w:rPr>
        <w:t>;  Monbiot</w:t>
      </w:r>
      <w:proofErr w:type="gramEnd"/>
      <w:r>
        <w:rPr>
          <w:rFonts w:cstheme="minorHAnsi"/>
          <w:lang w:val="en-US"/>
        </w:rPr>
        <w:t>, 2024).</w:t>
      </w:r>
    </w:p>
    <w:p w:rsidR="00721AC2" w:rsidRDefault="00721AC2" w:rsidP="00721AC2">
      <w:pPr>
        <w:jc w:val="both"/>
        <w:rPr>
          <w:rFonts w:cstheme="minorHAnsi"/>
          <w:lang w:val="en-US"/>
        </w:rPr>
      </w:pPr>
      <w:r>
        <w:rPr>
          <w:rFonts w:cstheme="minorHAnsi"/>
          <w:lang w:val="en-US"/>
        </w:rPr>
        <w:t xml:space="preserve">The </w:t>
      </w:r>
      <w:r>
        <w:rPr>
          <w:rFonts w:cstheme="minorHAnsi"/>
          <w:b/>
          <w:sz w:val="24"/>
          <w:szCs w:val="24"/>
          <w:lang w:val="en-US"/>
        </w:rPr>
        <w:t>Pragmatist</w:t>
      </w:r>
      <w:r>
        <w:rPr>
          <w:rFonts w:cstheme="minorHAnsi"/>
          <w:lang w:val="en-US"/>
        </w:rPr>
        <w:t xml:space="preserve"> researcher is not committed to any one worldview, nor to a particular methodology, but will focus not on </w:t>
      </w:r>
      <w:r>
        <w:rPr>
          <w:rFonts w:cstheme="minorHAnsi"/>
          <w:i/>
          <w:lang w:val="en-US"/>
        </w:rPr>
        <w:t>“…whether the proposition fits a particular ontology, but whether it suits a purpose and is capable of creating action”</w:t>
      </w:r>
      <w:r>
        <w:rPr>
          <w:rFonts w:cstheme="minorHAnsi"/>
          <w:lang w:val="en-US"/>
        </w:rPr>
        <w:t xml:space="preserve"> (Gray 2002, p.31).</w:t>
      </w:r>
    </w:p>
    <w:p w:rsidR="00721AC2" w:rsidRDefault="00721AC2" w:rsidP="00721AC2">
      <w:pPr>
        <w:pStyle w:val="Heading2"/>
        <w:spacing w:after="240"/>
        <w:rPr>
          <w:sz w:val="24"/>
          <w:szCs w:val="24"/>
        </w:rPr>
      </w:pPr>
      <w:r>
        <w:rPr>
          <w:sz w:val="28"/>
          <w:szCs w:val="28"/>
        </w:rPr>
        <w:lastRenderedPageBreak/>
        <w:t>Appendix</w:t>
      </w:r>
      <w:r>
        <w:rPr>
          <w:b w:val="0"/>
          <w:sz w:val="28"/>
          <w:szCs w:val="28"/>
        </w:rPr>
        <w:t xml:space="preserve"> 8</w:t>
      </w:r>
      <w:r>
        <w:rPr>
          <w:sz w:val="28"/>
          <w:szCs w:val="28"/>
        </w:rPr>
        <w:t xml:space="preserve">: </w:t>
      </w:r>
      <w:r>
        <w:rPr>
          <w:sz w:val="24"/>
          <w:szCs w:val="24"/>
        </w:rPr>
        <w:t>What is the study trying to find out?</w:t>
      </w:r>
    </w:p>
    <w:p w:rsidR="00721AC2" w:rsidRDefault="00721AC2" w:rsidP="00721AC2">
      <w:pPr>
        <w:spacing w:after="240"/>
      </w:pPr>
      <w:proofErr w:type="gramStart"/>
      <w:r>
        <w:t>A draft long list of questions – to be refined via a small pilot and consultation with relevant professionals and a small sample of CYP/parent/carer participants.</w:t>
      </w:r>
      <w:proofErr w:type="gramEnd"/>
    </w:p>
    <w:p w:rsidR="00721AC2" w:rsidRDefault="00721AC2" w:rsidP="00721AC2">
      <w:r>
        <w:t xml:space="preserve">Decide how / when to ask these questions. Some can be asked using </w:t>
      </w:r>
      <w:r>
        <w:rPr>
          <w:shd w:val="clear" w:color="auto" w:fill="FBD4B4" w:themeFill="accent6" w:themeFillTint="66"/>
        </w:rPr>
        <w:t>quantitative methods</w:t>
      </w:r>
      <w:r>
        <w:t xml:space="preserve"> e.g. by searching database / records, via a survey using self-completion questionnaire, or by structured interviews. A range of quantitative methods may be required in order to fill the gaps in patchy data. </w:t>
      </w:r>
    </w:p>
    <w:p w:rsidR="00721AC2" w:rsidRDefault="00721AC2" w:rsidP="00721AC2">
      <w:r>
        <w:t xml:space="preserve">Others will provide richer data through </w:t>
      </w:r>
      <w:r>
        <w:rPr>
          <w:shd w:val="clear" w:color="auto" w:fill="DBE5F1" w:themeFill="accent1" w:themeFillTint="33"/>
        </w:rPr>
        <w:t>qualitative study</w:t>
      </w:r>
      <w:r>
        <w:t xml:space="preserve"> e.g. semi-structured / unstructured interview or focus groups.</w:t>
      </w:r>
    </w:p>
    <w:p w:rsidR="00721AC2" w:rsidRDefault="00721AC2" w:rsidP="00721AC2">
      <w:pPr>
        <w:rPr>
          <w:b/>
        </w:rPr>
      </w:pPr>
      <w:r>
        <w:rPr>
          <w:b/>
        </w:rPr>
        <w:t>Health:</w:t>
      </w:r>
    </w:p>
    <w:p w:rsidR="00721AC2" w:rsidRDefault="00721AC2" w:rsidP="00721AC2">
      <w:pPr>
        <w:pStyle w:val="ListParagraph"/>
        <w:numPr>
          <w:ilvl w:val="0"/>
          <w:numId w:val="24"/>
        </w:numPr>
        <w:shd w:val="clear" w:color="auto" w:fill="FBD4B4" w:themeFill="accent6" w:themeFillTint="66"/>
      </w:pPr>
      <w:r>
        <w:t>How many children and young people in Carmarthenshire are living with the chronic health conditions of Long Covid and ME/CFS (or post-viral syndromes)</w:t>
      </w:r>
    </w:p>
    <w:p w:rsidR="00721AC2" w:rsidRDefault="00721AC2" w:rsidP="00721AC2">
      <w:pPr>
        <w:pStyle w:val="ListParagraph"/>
        <w:numPr>
          <w:ilvl w:val="0"/>
          <w:numId w:val="24"/>
        </w:numPr>
        <w:shd w:val="clear" w:color="auto" w:fill="FBD4B4" w:themeFill="accent6" w:themeFillTint="66"/>
      </w:pPr>
      <w:r>
        <w:t xml:space="preserve">How many are diagnosed? </w:t>
      </w:r>
    </w:p>
    <w:p w:rsidR="00721AC2" w:rsidRDefault="00721AC2" w:rsidP="00721AC2">
      <w:pPr>
        <w:pStyle w:val="ListParagraph"/>
        <w:numPr>
          <w:ilvl w:val="0"/>
          <w:numId w:val="24"/>
        </w:numPr>
        <w:shd w:val="clear" w:color="auto" w:fill="FBD4B4" w:themeFill="accent6" w:themeFillTint="66"/>
      </w:pPr>
      <w:r>
        <w:t>How many are possible / probable, but undiagnosed? (How to quantify? Against national estimates?)</w:t>
      </w:r>
    </w:p>
    <w:p w:rsidR="00721AC2" w:rsidRDefault="00721AC2" w:rsidP="00721AC2">
      <w:pPr>
        <w:pStyle w:val="ListParagraph"/>
        <w:numPr>
          <w:ilvl w:val="0"/>
          <w:numId w:val="24"/>
        </w:numPr>
        <w:shd w:val="clear" w:color="auto" w:fill="FBD4B4" w:themeFill="accent6" w:themeFillTint="66"/>
      </w:pPr>
      <w:r>
        <w:t>Who/where are they? (anonymised)</w:t>
      </w:r>
    </w:p>
    <w:p w:rsidR="00721AC2" w:rsidRDefault="00721AC2" w:rsidP="00721AC2">
      <w:pPr>
        <w:pStyle w:val="ListParagraph"/>
        <w:numPr>
          <w:ilvl w:val="0"/>
          <w:numId w:val="24"/>
        </w:numPr>
        <w:shd w:val="clear" w:color="auto" w:fill="FBD4B4" w:themeFill="accent6" w:themeFillTint="66"/>
      </w:pPr>
      <w:r>
        <w:t>What is the age distribution?</w:t>
      </w:r>
    </w:p>
    <w:p w:rsidR="00721AC2" w:rsidRDefault="00721AC2" w:rsidP="00721AC2">
      <w:pPr>
        <w:pStyle w:val="ListParagraph"/>
        <w:numPr>
          <w:ilvl w:val="0"/>
          <w:numId w:val="24"/>
        </w:numPr>
        <w:shd w:val="clear" w:color="auto" w:fill="FBD4B4" w:themeFill="accent6" w:themeFillTint="66"/>
      </w:pPr>
      <w:r>
        <w:t>What is their individual level of severity (NICE descriptors)</w:t>
      </w:r>
    </w:p>
    <w:p w:rsidR="00721AC2" w:rsidRDefault="00721AC2" w:rsidP="00721AC2">
      <w:pPr>
        <w:pStyle w:val="ListParagraph"/>
        <w:numPr>
          <w:ilvl w:val="0"/>
          <w:numId w:val="24"/>
        </w:numPr>
        <w:shd w:val="clear" w:color="auto" w:fill="FBD4B4" w:themeFill="accent6" w:themeFillTint="66"/>
      </w:pPr>
      <w:r>
        <w:t>How long have they been ill?</w:t>
      </w:r>
    </w:p>
    <w:p w:rsidR="00721AC2" w:rsidRDefault="00721AC2" w:rsidP="00721AC2">
      <w:pPr>
        <w:pStyle w:val="ListParagraph"/>
        <w:numPr>
          <w:ilvl w:val="0"/>
          <w:numId w:val="24"/>
        </w:numPr>
        <w:shd w:val="clear" w:color="auto" w:fill="FBD4B4" w:themeFill="accent6" w:themeFillTint="66"/>
      </w:pPr>
      <w:r>
        <w:t>Was there a known trigger?</w:t>
      </w:r>
    </w:p>
    <w:p w:rsidR="00721AC2" w:rsidRDefault="00721AC2" w:rsidP="00721AC2">
      <w:pPr>
        <w:pStyle w:val="ListParagraph"/>
        <w:numPr>
          <w:ilvl w:val="0"/>
          <w:numId w:val="24"/>
        </w:numPr>
        <w:shd w:val="clear" w:color="auto" w:fill="FBD4B4" w:themeFill="accent6" w:themeFillTint="66"/>
      </w:pPr>
      <w:r>
        <w:t>If so, what?</w:t>
      </w:r>
    </w:p>
    <w:p w:rsidR="00721AC2" w:rsidRDefault="00721AC2" w:rsidP="00721AC2">
      <w:pPr>
        <w:pStyle w:val="ListParagraph"/>
        <w:numPr>
          <w:ilvl w:val="0"/>
          <w:numId w:val="24"/>
        </w:numPr>
        <w:shd w:val="clear" w:color="auto" w:fill="FBD4B4" w:themeFill="accent6" w:themeFillTint="66"/>
      </w:pPr>
      <w:r>
        <w:t>Co-morbidities?</w:t>
      </w:r>
    </w:p>
    <w:p w:rsidR="00721AC2" w:rsidRDefault="00721AC2" w:rsidP="00721AC2">
      <w:pPr>
        <w:pStyle w:val="ListParagraph"/>
        <w:numPr>
          <w:ilvl w:val="0"/>
          <w:numId w:val="24"/>
        </w:numPr>
      </w:pPr>
      <w:r>
        <w:t>What is their range of symptoms? (rank these in terms of impact)</w:t>
      </w:r>
    </w:p>
    <w:p w:rsidR="00721AC2" w:rsidRDefault="00721AC2" w:rsidP="00721AC2">
      <w:pPr>
        <w:pStyle w:val="ListParagraph"/>
        <w:numPr>
          <w:ilvl w:val="0"/>
          <w:numId w:val="24"/>
        </w:numPr>
      </w:pPr>
      <w:r>
        <w:t>What is the trajectory of their illness to date?</w:t>
      </w:r>
    </w:p>
    <w:p w:rsidR="00721AC2" w:rsidRDefault="00721AC2" w:rsidP="00721AC2">
      <w:pPr>
        <w:pStyle w:val="ListParagraph"/>
        <w:numPr>
          <w:ilvl w:val="0"/>
          <w:numId w:val="24"/>
        </w:numPr>
        <w:shd w:val="clear" w:color="auto" w:fill="FBD4B4" w:themeFill="accent6" w:themeFillTint="66"/>
      </w:pPr>
      <w:r>
        <w:t>What health interventions are they / have they been able to access? E.g. referral on to local services (which?), specialist ME/CFS or LC service (in England – no specialist services in Wales)</w:t>
      </w:r>
    </w:p>
    <w:p w:rsidR="00721AC2" w:rsidRDefault="00721AC2" w:rsidP="00721AC2">
      <w:pPr>
        <w:pStyle w:val="ListParagraph"/>
        <w:numPr>
          <w:ilvl w:val="0"/>
          <w:numId w:val="24"/>
        </w:numPr>
      </w:pPr>
      <w:r>
        <w:t>How effective have these interventions been? (How to measure this?)</w:t>
      </w:r>
    </w:p>
    <w:p w:rsidR="00721AC2" w:rsidRDefault="00721AC2" w:rsidP="00721AC2">
      <w:pPr>
        <w:pStyle w:val="ListParagraph"/>
        <w:numPr>
          <w:ilvl w:val="0"/>
          <w:numId w:val="24"/>
        </w:numPr>
      </w:pPr>
      <w:r>
        <w:t>Which health professional is responsible for coordinating their care?</w:t>
      </w:r>
    </w:p>
    <w:p w:rsidR="00721AC2" w:rsidRDefault="00721AC2" w:rsidP="00721AC2">
      <w:pPr>
        <w:pStyle w:val="ListParagraph"/>
        <w:numPr>
          <w:ilvl w:val="0"/>
          <w:numId w:val="24"/>
        </w:numPr>
      </w:pPr>
      <w:r>
        <w:t>Q about multi-agency involvement</w:t>
      </w:r>
    </w:p>
    <w:p w:rsidR="00721AC2" w:rsidRDefault="00721AC2" w:rsidP="00721AC2">
      <w:pPr>
        <w:pStyle w:val="ListParagraph"/>
        <w:numPr>
          <w:ilvl w:val="0"/>
          <w:numId w:val="24"/>
        </w:numPr>
        <w:shd w:val="clear" w:color="auto" w:fill="FBD4B4" w:themeFill="accent6" w:themeFillTint="66"/>
      </w:pPr>
      <w:r>
        <w:t>How many children with LC or ME/CFS have a healthcare plan in place?</w:t>
      </w:r>
    </w:p>
    <w:p w:rsidR="00721AC2" w:rsidRDefault="00721AC2" w:rsidP="00721AC2">
      <w:pPr>
        <w:pStyle w:val="ListParagraph"/>
        <w:numPr>
          <w:ilvl w:val="0"/>
          <w:numId w:val="24"/>
        </w:numPr>
        <w:shd w:val="clear" w:color="auto" w:fill="FBD4B4" w:themeFill="accent6" w:themeFillTint="66"/>
      </w:pPr>
      <w:r>
        <w:t>Is there an anticipatory HDUHB protocol / guidance in place for situations where a CYP with Very Severe ME/CFS (NICE descriptor) requires treatment in / admission to hospital?</w:t>
      </w:r>
    </w:p>
    <w:p w:rsidR="00721AC2" w:rsidRDefault="00721AC2" w:rsidP="00721AC2">
      <w:pPr>
        <w:pStyle w:val="ListParagraph"/>
        <w:numPr>
          <w:ilvl w:val="0"/>
          <w:numId w:val="24"/>
        </w:numPr>
        <w:shd w:val="clear" w:color="auto" w:fill="FBD4B4" w:themeFill="accent6" w:themeFillTint="66"/>
      </w:pPr>
      <w:r>
        <w:t>Are there any CYP with LC or ME/CFS in receipt of NHS Children’s Continuing Care?</w:t>
      </w:r>
    </w:p>
    <w:p w:rsidR="00721AC2" w:rsidRDefault="00721AC2" w:rsidP="00721AC2">
      <w:pPr>
        <w:pStyle w:val="ListParagraph"/>
        <w:numPr>
          <w:ilvl w:val="0"/>
          <w:numId w:val="24"/>
        </w:numPr>
        <w:shd w:val="clear" w:color="auto" w:fill="DBE5F1" w:themeFill="accent1" w:themeFillTint="33"/>
      </w:pPr>
      <w:r>
        <w:t>What are the CYP’s and parent’s / carer’s views, perceptions, experiences of the health care they have received? Has it been ‘joined up’ (multi-agency)?</w:t>
      </w:r>
    </w:p>
    <w:p w:rsidR="00721AC2" w:rsidRDefault="00721AC2" w:rsidP="00721AC2">
      <w:pPr>
        <w:pStyle w:val="ListParagraph"/>
        <w:numPr>
          <w:ilvl w:val="0"/>
          <w:numId w:val="24"/>
        </w:numPr>
        <w:shd w:val="clear" w:color="auto" w:fill="DBE5F1" w:themeFill="accent1" w:themeFillTint="33"/>
      </w:pPr>
      <w:r>
        <w:t>What are the health professionals’ views, perceptions, experiences of working with CYP’s, their parents/carers, and multi-agency colleagues?</w:t>
      </w:r>
    </w:p>
    <w:p w:rsidR="00721AC2" w:rsidRDefault="00721AC2" w:rsidP="00721AC2">
      <w:pPr>
        <w:pStyle w:val="ListParagraph"/>
        <w:numPr>
          <w:ilvl w:val="0"/>
          <w:numId w:val="24"/>
        </w:numPr>
      </w:pPr>
      <w:r>
        <w:t>What are the training needs of health board staff re the needs of CYP with Long Covid and ME/CFS?</w:t>
      </w:r>
    </w:p>
    <w:p w:rsidR="00721AC2" w:rsidRDefault="00721AC2" w:rsidP="00721AC2">
      <w:pPr>
        <w:rPr>
          <w:b/>
        </w:rPr>
      </w:pPr>
      <w:r>
        <w:rPr>
          <w:b/>
        </w:rPr>
        <w:lastRenderedPageBreak/>
        <w:t>Education:</w:t>
      </w:r>
    </w:p>
    <w:p w:rsidR="00721AC2" w:rsidRDefault="00721AC2" w:rsidP="00721AC2">
      <w:pPr>
        <w:pStyle w:val="ListParagraph"/>
        <w:numPr>
          <w:ilvl w:val="0"/>
          <w:numId w:val="26"/>
        </w:numPr>
        <w:shd w:val="clear" w:color="auto" w:fill="FBD4B4" w:themeFill="accent6" w:themeFillTint="66"/>
      </w:pPr>
      <w:r>
        <w:t xml:space="preserve">How many school children with </w:t>
      </w:r>
      <w:r>
        <w:rPr>
          <w:u w:val="single"/>
        </w:rPr>
        <w:t>diagnosed</w:t>
      </w:r>
      <w:r>
        <w:t xml:space="preserve"> post-viral chronic conditions (LC and ME/CFS)?</w:t>
      </w:r>
    </w:p>
    <w:p w:rsidR="00721AC2" w:rsidRDefault="00721AC2" w:rsidP="00721AC2">
      <w:pPr>
        <w:pStyle w:val="ListParagraph"/>
        <w:numPr>
          <w:ilvl w:val="0"/>
          <w:numId w:val="28"/>
        </w:numPr>
        <w:shd w:val="clear" w:color="auto" w:fill="FBD4B4" w:themeFill="accent6" w:themeFillTint="66"/>
      </w:pPr>
      <w:r>
        <w:t>in primary schools</w:t>
      </w:r>
    </w:p>
    <w:p w:rsidR="00721AC2" w:rsidRDefault="00721AC2" w:rsidP="00721AC2">
      <w:pPr>
        <w:pStyle w:val="ListParagraph"/>
        <w:numPr>
          <w:ilvl w:val="0"/>
          <w:numId w:val="28"/>
        </w:numPr>
        <w:shd w:val="clear" w:color="auto" w:fill="FBD4B4" w:themeFill="accent6" w:themeFillTint="66"/>
      </w:pPr>
      <w:r>
        <w:t>in secondary schools</w:t>
      </w:r>
    </w:p>
    <w:p w:rsidR="00721AC2" w:rsidRDefault="00721AC2" w:rsidP="00721AC2">
      <w:pPr>
        <w:pStyle w:val="ListParagraph"/>
        <w:numPr>
          <w:ilvl w:val="0"/>
          <w:numId w:val="28"/>
        </w:numPr>
        <w:shd w:val="clear" w:color="auto" w:fill="FBD4B4" w:themeFill="accent6" w:themeFillTint="66"/>
      </w:pPr>
      <w:r>
        <w:t>specialist provisions</w:t>
      </w:r>
    </w:p>
    <w:p w:rsidR="00721AC2" w:rsidRDefault="00721AC2" w:rsidP="00721AC2">
      <w:pPr>
        <w:pStyle w:val="ListParagraph"/>
        <w:numPr>
          <w:ilvl w:val="0"/>
          <w:numId w:val="28"/>
        </w:numPr>
        <w:shd w:val="clear" w:color="auto" w:fill="FBD4B4" w:themeFill="accent6" w:themeFillTint="66"/>
      </w:pPr>
      <w:r>
        <w:t>FE</w:t>
      </w:r>
    </w:p>
    <w:p w:rsidR="00721AC2" w:rsidRDefault="00721AC2" w:rsidP="007A478D">
      <w:pPr>
        <w:pStyle w:val="ListParagraph"/>
        <w:numPr>
          <w:ilvl w:val="0"/>
          <w:numId w:val="28"/>
        </w:numPr>
        <w:shd w:val="clear" w:color="auto" w:fill="FBD4B4" w:themeFill="accent6" w:themeFillTint="66"/>
      </w:pPr>
      <w:r>
        <w:t>EOTAS / home tuition</w:t>
      </w:r>
      <w:r w:rsidR="00595FE5">
        <w:t xml:space="preserve"> / Home educated</w:t>
      </w:r>
    </w:p>
    <w:p w:rsidR="00721AC2" w:rsidRDefault="00721AC2" w:rsidP="00721AC2">
      <w:pPr>
        <w:pStyle w:val="ListParagraph"/>
        <w:numPr>
          <w:ilvl w:val="0"/>
          <w:numId w:val="26"/>
        </w:numPr>
        <w:shd w:val="clear" w:color="auto" w:fill="FBD4B4" w:themeFill="accent6" w:themeFillTint="66"/>
      </w:pPr>
      <w:r>
        <w:t xml:space="preserve">How many others are </w:t>
      </w:r>
      <w:r>
        <w:rPr>
          <w:u w:val="single"/>
        </w:rPr>
        <w:t>possible / probable</w:t>
      </w:r>
      <w:r>
        <w:t>, but undiagnosed? (Can we ask this?)</w:t>
      </w:r>
    </w:p>
    <w:p w:rsidR="00721AC2" w:rsidRDefault="00721AC2" w:rsidP="00721AC2">
      <w:pPr>
        <w:pStyle w:val="ListParagraph"/>
        <w:numPr>
          <w:ilvl w:val="0"/>
          <w:numId w:val="30"/>
        </w:numPr>
        <w:shd w:val="clear" w:color="auto" w:fill="FBD4B4" w:themeFill="accent6" w:themeFillTint="66"/>
      </w:pPr>
      <w:r>
        <w:t>In primary schools</w:t>
      </w:r>
    </w:p>
    <w:p w:rsidR="00721AC2" w:rsidRDefault="00721AC2" w:rsidP="00721AC2">
      <w:pPr>
        <w:pStyle w:val="ListParagraph"/>
        <w:numPr>
          <w:ilvl w:val="0"/>
          <w:numId w:val="30"/>
        </w:numPr>
        <w:shd w:val="clear" w:color="auto" w:fill="FBD4B4" w:themeFill="accent6" w:themeFillTint="66"/>
      </w:pPr>
      <w:r>
        <w:t>In secondary schools</w:t>
      </w:r>
    </w:p>
    <w:p w:rsidR="00721AC2" w:rsidRDefault="00721AC2" w:rsidP="00721AC2">
      <w:pPr>
        <w:pStyle w:val="ListParagraph"/>
        <w:numPr>
          <w:ilvl w:val="0"/>
          <w:numId w:val="30"/>
        </w:numPr>
        <w:shd w:val="clear" w:color="auto" w:fill="FBD4B4" w:themeFill="accent6" w:themeFillTint="66"/>
      </w:pPr>
      <w:r>
        <w:t>Specialist provisions</w:t>
      </w:r>
    </w:p>
    <w:p w:rsidR="00721AC2" w:rsidRDefault="00721AC2" w:rsidP="00721AC2">
      <w:pPr>
        <w:pStyle w:val="ListParagraph"/>
        <w:numPr>
          <w:ilvl w:val="0"/>
          <w:numId w:val="30"/>
        </w:numPr>
        <w:shd w:val="clear" w:color="auto" w:fill="FBD4B4" w:themeFill="accent6" w:themeFillTint="66"/>
      </w:pPr>
      <w:r>
        <w:t>FE</w:t>
      </w:r>
    </w:p>
    <w:p w:rsidR="00721AC2" w:rsidRDefault="00721AC2" w:rsidP="003513D2">
      <w:pPr>
        <w:pStyle w:val="ListParagraph"/>
        <w:numPr>
          <w:ilvl w:val="0"/>
          <w:numId w:val="30"/>
        </w:numPr>
        <w:shd w:val="clear" w:color="auto" w:fill="FBD4B4" w:themeFill="accent6" w:themeFillTint="66"/>
      </w:pPr>
      <w:r>
        <w:t>EOTAS / home tuition</w:t>
      </w:r>
      <w:r w:rsidR="00595FE5">
        <w:t xml:space="preserve"> / Home educated</w:t>
      </w:r>
    </w:p>
    <w:p w:rsidR="00721AC2" w:rsidRDefault="00721AC2" w:rsidP="00721AC2">
      <w:pPr>
        <w:pStyle w:val="ListParagraph"/>
        <w:numPr>
          <w:ilvl w:val="0"/>
          <w:numId w:val="26"/>
        </w:numPr>
        <w:shd w:val="clear" w:color="auto" w:fill="FBD4B4" w:themeFill="accent6" w:themeFillTint="66"/>
      </w:pPr>
      <w:r>
        <w:t>What is their level of severity? (NICE descriptors?)</w:t>
      </w:r>
    </w:p>
    <w:p w:rsidR="00721AC2" w:rsidRDefault="00721AC2" w:rsidP="00721AC2">
      <w:pPr>
        <w:pStyle w:val="ListParagraph"/>
        <w:numPr>
          <w:ilvl w:val="0"/>
          <w:numId w:val="26"/>
        </w:numPr>
        <w:shd w:val="clear" w:color="auto" w:fill="FBD4B4" w:themeFill="accent6" w:themeFillTint="66"/>
      </w:pPr>
      <w:r>
        <w:t>What has been the impact on school attendance?</w:t>
      </w:r>
    </w:p>
    <w:p w:rsidR="00721AC2" w:rsidRDefault="00721AC2" w:rsidP="00721AC2">
      <w:pPr>
        <w:pStyle w:val="ListParagraph"/>
        <w:numPr>
          <w:ilvl w:val="0"/>
          <w:numId w:val="26"/>
        </w:numPr>
        <w:shd w:val="clear" w:color="auto" w:fill="FBD4B4" w:themeFill="accent6" w:themeFillTint="66"/>
      </w:pPr>
      <w:r>
        <w:t>How many of them have an Individual Development Plan (IDP)?</w:t>
      </w:r>
    </w:p>
    <w:p w:rsidR="00721AC2" w:rsidRDefault="00721AC2" w:rsidP="00721AC2">
      <w:pPr>
        <w:pStyle w:val="ListParagraph"/>
        <w:numPr>
          <w:ilvl w:val="0"/>
          <w:numId w:val="26"/>
        </w:numPr>
        <w:shd w:val="clear" w:color="auto" w:fill="FBD4B4" w:themeFill="accent6" w:themeFillTint="66"/>
      </w:pPr>
      <w:r>
        <w:t>Does that incorporate / sit alongside a health care plan?</w:t>
      </w:r>
    </w:p>
    <w:p w:rsidR="00721AC2" w:rsidRDefault="00721AC2" w:rsidP="00721AC2">
      <w:pPr>
        <w:pStyle w:val="ListParagraph"/>
        <w:numPr>
          <w:ilvl w:val="0"/>
          <w:numId w:val="26"/>
        </w:numPr>
      </w:pPr>
      <w:r>
        <w:t>What strategies have been tried to facilitate these CYP accessing education?</w:t>
      </w:r>
    </w:p>
    <w:p w:rsidR="00721AC2" w:rsidRDefault="00721AC2" w:rsidP="00721AC2">
      <w:pPr>
        <w:pStyle w:val="ListParagraph"/>
        <w:numPr>
          <w:ilvl w:val="0"/>
          <w:numId w:val="26"/>
        </w:numPr>
      </w:pPr>
      <w:r>
        <w:t>Who is responsible in the LEA for CYP with chronic health conditions?</w:t>
      </w:r>
    </w:p>
    <w:p w:rsidR="00721AC2" w:rsidRDefault="00721AC2" w:rsidP="00721AC2">
      <w:pPr>
        <w:pStyle w:val="ListParagraph"/>
        <w:numPr>
          <w:ilvl w:val="0"/>
          <w:numId w:val="26"/>
        </w:numPr>
        <w:shd w:val="clear" w:color="auto" w:fill="DBE5F1" w:themeFill="accent1" w:themeFillTint="33"/>
      </w:pPr>
      <w:r>
        <w:t>What are the CYP’s and parent’s / carer’s views, perceptions, experiences of the how LC or ME/CFS has impacted their experience of education? Has it been ‘joined up’ (multi-agency)?</w:t>
      </w:r>
    </w:p>
    <w:p w:rsidR="00721AC2" w:rsidRDefault="00721AC2" w:rsidP="00721AC2">
      <w:pPr>
        <w:pStyle w:val="ListParagraph"/>
        <w:numPr>
          <w:ilvl w:val="0"/>
          <w:numId w:val="26"/>
        </w:numPr>
        <w:shd w:val="clear" w:color="auto" w:fill="DBE5F1" w:themeFill="accent1" w:themeFillTint="33"/>
      </w:pPr>
      <w:r>
        <w:t>What are the LEA and school staff’s views, perceptions, experiences of working with CYP’s and their parents/carers, and with multi-agency colleagues?</w:t>
      </w:r>
    </w:p>
    <w:p w:rsidR="00721AC2" w:rsidRDefault="00721AC2" w:rsidP="00721AC2">
      <w:pPr>
        <w:pStyle w:val="ListParagraph"/>
        <w:numPr>
          <w:ilvl w:val="0"/>
          <w:numId w:val="26"/>
        </w:numPr>
      </w:pPr>
      <w:r>
        <w:t>What are the training needs of school/college and LEA staff re the needs of CYP with LC and ME/CFS?</w:t>
      </w:r>
    </w:p>
    <w:p w:rsidR="00721AC2" w:rsidRDefault="00721AC2" w:rsidP="00721AC2">
      <w:pPr>
        <w:rPr>
          <w:b/>
        </w:rPr>
      </w:pPr>
      <w:r>
        <w:rPr>
          <w:b/>
        </w:rPr>
        <w:t>Social Services:</w:t>
      </w:r>
    </w:p>
    <w:p w:rsidR="00721AC2" w:rsidRDefault="00721AC2" w:rsidP="00721AC2">
      <w:pPr>
        <w:pStyle w:val="ListParagraph"/>
        <w:numPr>
          <w:ilvl w:val="0"/>
          <w:numId w:val="32"/>
        </w:numPr>
        <w:shd w:val="clear" w:color="auto" w:fill="FBD4B4" w:themeFill="accent6" w:themeFillTint="66"/>
      </w:pPr>
      <w:r>
        <w:t>How many CYP and their parents/carers are in receipt of LA funded care / support e.g. Direct Payments</w:t>
      </w:r>
    </w:p>
    <w:p w:rsidR="00721AC2" w:rsidRDefault="00721AC2" w:rsidP="00721AC2">
      <w:pPr>
        <w:pStyle w:val="ListParagraph"/>
        <w:numPr>
          <w:ilvl w:val="0"/>
          <w:numId w:val="32"/>
        </w:numPr>
        <w:shd w:val="clear" w:color="auto" w:fill="FBD4B4" w:themeFill="accent6" w:themeFillTint="66"/>
      </w:pPr>
      <w:r>
        <w:t xml:space="preserve">How many </w:t>
      </w:r>
      <w:proofErr w:type="gramStart"/>
      <w:r>
        <w:t>carer’s</w:t>
      </w:r>
      <w:proofErr w:type="gramEnd"/>
      <w:r>
        <w:t xml:space="preserve"> assessments are in place for the parents/carers of CYP with Long Covid or ME/CFS?</w:t>
      </w:r>
    </w:p>
    <w:p w:rsidR="00721AC2" w:rsidRDefault="00721AC2" w:rsidP="00721AC2">
      <w:pPr>
        <w:pStyle w:val="ListParagraph"/>
        <w:numPr>
          <w:ilvl w:val="0"/>
          <w:numId w:val="32"/>
        </w:numPr>
        <w:shd w:val="clear" w:color="auto" w:fill="FBD4B4" w:themeFill="accent6" w:themeFillTint="66"/>
      </w:pPr>
      <w:r>
        <w:t>Have there been any cases of safeguarding concerns (see NICE Section, 2021, Section 1.7) re CYP with Long Covid or ME/CFS?</w:t>
      </w:r>
    </w:p>
    <w:p w:rsidR="00721AC2" w:rsidRDefault="00721AC2" w:rsidP="00721AC2">
      <w:pPr>
        <w:pStyle w:val="ListParagraph"/>
        <w:numPr>
          <w:ilvl w:val="0"/>
          <w:numId w:val="32"/>
        </w:numPr>
        <w:shd w:val="clear" w:color="auto" w:fill="DBE5F1" w:themeFill="accent1" w:themeFillTint="33"/>
      </w:pPr>
      <w:r>
        <w:t>What are the CYP’s and parent’s / carer’s views, perceptions, experiences of the how LC or ME/CFS has impacted their experience of education? To what extent has it been ‘joined up’ (multi-agency)?</w:t>
      </w:r>
    </w:p>
    <w:p w:rsidR="00721AC2" w:rsidRDefault="00721AC2" w:rsidP="00721AC2">
      <w:pPr>
        <w:pStyle w:val="ListParagraph"/>
        <w:numPr>
          <w:ilvl w:val="0"/>
          <w:numId w:val="32"/>
        </w:numPr>
        <w:shd w:val="clear" w:color="auto" w:fill="DBE5F1" w:themeFill="accent1" w:themeFillTint="33"/>
      </w:pPr>
      <w:r>
        <w:t>What are the social workers’ views, perceptions, experiences of working with CYP’s and their parents/carers, and other multi-agency colleagues?</w:t>
      </w:r>
    </w:p>
    <w:p w:rsidR="00721AC2" w:rsidRDefault="00721AC2" w:rsidP="00721AC2">
      <w:pPr>
        <w:pStyle w:val="ListParagraph"/>
        <w:numPr>
          <w:ilvl w:val="0"/>
          <w:numId w:val="32"/>
        </w:numPr>
      </w:pPr>
      <w:r>
        <w:t>What are the training needs of school and Social Services staff re the needs of CYP with LC and ME/CFS?</w:t>
      </w:r>
    </w:p>
    <w:p w:rsidR="00721AC2" w:rsidRDefault="00721AC2" w:rsidP="00721AC2">
      <w:pPr>
        <w:rPr>
          <w:sz w:val="24"/>
          <w:szCs w:val="24"/>
          <w:lang w:val="en-US"/>
        </w:rPr>
      </w:pPr>
    </w:p>
    <w:p w:rsidR="00721AC2" w:rsidRDefault="00721AC2" w:rsidP="00721AC2">
      <w:pPr>
        <w:pStyle w:val="Heading2"/>
        <w:rPr>
          <w:sz w:val="24"/>
          <w:szCs w:val="24"/>
          <w:lang w:val="en-US"/>
        </w:rPr>
      </w:pPr>
      <w:r>
        <w:rPr>
          <w:sz w:val="28"/>
          <w:szCs w:val="28"/>
          <w:lang w:val="en-US"/>
        </w:rPr>
        <w:t xml:space="preserve">Appendix 9: </w:t>
      </w:r>
      <w:r>
        <w:rPr>
          <w:sz w:val="24"/>
          <w:szCs w:val="24"/>
          <w:lang w:val="en-US"/>
        </w:rPr>
        <w:t xml:space="preserve"> Alternative Mixed Methods Designs</w:t>
      </w:r>
    </w:p>
    <w:p w:rsidR="00721AC2" w:rsidRDefault="00721AC2" w:rsidP="00721AC2">
      <w:pPr>
        <w:rPr>
          <w:lang w:val="en-US"/>
        </w:rPr>
      </w:pPr>
    </w:p>
    <w:p w:rsidR="00721AC2" w:rsidRDefault="00721AC2" w:rsidP="00721AC2">
      <w:pPr>
        <w:jc w:val="both"/>
        <w:rPr>
          <w:rFonts w:cstheme="minorHAnsi"/>
          <w:b/>
          <w:lang w:val="en-US"/>
        </w:rPr>
      </w:pPr>
      <w:r>
        <w:rPr>
          <w:rFonts w:cstheme="minorHAnsi"/>
          <w:lang w:val="en-US"/>
        </w:rPr>
        <w:t>The proposal in this study is for an</w:t>
      </w:r>
      <w:r>
        <w:rPr>
          <w:rFonts w:cstheme="minorHAnsi"/>
          <w:b/>
          <w:lang w:val="en-US"/>
        </w:rPr>
        <w:t xml:space="preserve"> explanatory sequential mixed methods design.</w:t>
      </w:r>
    </w:p>
    <w:p w:rsidR="00721AC2" w:rsidRDefault="00721AC2" w:rsidP="00721AC2">
      <w:pPr>
        <w:jc w:val="both"/>
        <w:rPr>
          <w:rFonts w:cstheme="minorHAnsi"/>
          <w:b/>
          <w:lang w:val="en-US"/>
        </w:rPr>
      </w:pPr>
      <w:r>
        <w:rPr>
          <w:rFonts w:cstheme="minorHAnsi"/>
          <w:b/>
          <w:lang w:val="en-US"/>
        </w:rPr>
        <w:t>Alternative mixed methods designs</w:t>
      </w:r>
    </w:p>
    <w:p w:rsidR="00721AC2" w:rsidRDefault="00721AC2" w:rsidP="00721AC2">
      <w:pPr>
        <w:jc w:val="both"/>
        <w:rPr>
          <w:rFonts w:cstheme="minorHAnsi"/>
          <w:lang w:val="en-US"/>
        </w:rPr>
      </w:pPr>
      <w:r>
        <w:rPr>
          <w:rFonts w:cstheme="minorHAnsi"/>
          <w:lang w:val="en-US"/>
        </w:rPr>
        <w:t xml:space="preserve">Whilst a </w:t>
      </w:r>
      <w:r>
        <w:rPr>
          <w:rFonts w:cstheme="minorHAnsi"/>
          <w:b/>
          <w:lang w:val="en-US"/>
        </w:rPr>
        <w:t>convergent mixed methods</w:t>
      </w:r>
      <w:r>
        <w:rPr>
          <w:rFonts w:cstheme="minorHAnsi"/>
          <w:lang w:val="en-US"/>
        </w:rPr>
        <w:t xml:space="preserve"> design (in which both quantitative and qualitative data is gathered more or less simultaneously) might also suit this study, the demands placed on the researcher are considered unrealistic in pragmatic terms. If, for whatever, reasons, initial enquiries reveal insurmountable difficulties in accessing quantitative data (e.g. re numbers of children with LC and/or ME/CFS), the results of a ‘deep dive’ into the experiences of children and families/carers might then provide evidence for the necessary additional time to be spent on ‘digging out’ the quantitative data (i.e. an</w:t>
      </w:r>
      <w:r>
        <w:rPr>
          <w:rFonts w:cstheme="minorHAnsi"/>
          <w:i/>
          <w:lang w:val="en-US"/>
        </w:rPr>
        <w:t xml:space="preserve"> </w:t>
      </w:r>
      <w:r>
        <w:rPr>
          <w:rFonts w:cstheme="minorHAnsi"/>
          <w:b/>
          <w:lang w:val="en-US"/>
        </w:rPr>
        <w:t>exploratory sequential mixed methods approach</w:t>
      </w:r>
      <w:r>
        <w:rPr>
          <w:rFonts w:cstheme="minorHAnsi"/>
          <w:lang w:val="en-US"/>
        </w:rPr>
        <w:t>)</w:t>
      </w:r>
    </w:p>
    <w:p w:rsidR="00721AC2" w:rsidRDefault="00721AC2" w:rsidP="00721AC2">
      <w:pPr>
        <w:jc w:val="both"/>
        <w:rPr>
          <w:rFonts w:cstheme="minorHAnsi"/>
          <w:lang w:val="en-US"/>
        </w:rPr>
      </w:pPr>
      <w:r>
        <w:rPr>
          <w:rFonts w:cstheme="minorHAnsi"/>
          <w:lang w:val="en-US"/>
        </w:rPr>
        <w:t xml:space="preserve">If Phase 1 is not feasible, an alternative </w:t>
      </w:r>
      <w:r>
        <w:rPr>
          <w:rFonts w:cstheme="minorHAnsi"/>
          <w:b/>
          <w:lang w:val="en-US"/>
        </w:rPr>
        <w:t>exploratory sequential approach</w:t>
      </w:r>
      <w:r>
        <w:rPr>
          <w:rFonts w:cstheme="minorHAnsi"/>
          <w:lang w:val="en-US"/>
        </w:rPr>
        <w:t xml:space="preserve"> could be taken, using </w:t>
      </w:r>
      <w:r>
        <w:rPr>
          <w:rFonts w:cstheme="minorHAnsi"/>
          <w:b/>
          <w:lang w:val="en-US"/>
        </w:rPr>
        <w:t>theoretical sampling</w:t>
      </w:r>
      <w:r>
        <w:rPr>
          <w:rFonts w:cstheme="minorHAnsi"/>
          <w:lang w:val="en-US"/>
        </w:rPr>
        <w:t xml:space="preserve"> or</w:t>
      </w:r>
      <w:r>
        <w:rPr>
          <w:rFonts w:cstheme="minorHAnsi"/>
          <w:b/>
          <w:lang w:val="en-US"/>
        </w:rPr>
        <w:t xml:space="preserve"> snowballing</w:t>
      </w:r>
      <w:r>
        <w:rPr>
          <w:rFonts w:cstheme="minorHAnsi"/>
          <w:lang w:val="en-US"/>
        </w:rPr>
        <w:t xml:space="preserve"> to build a sample which grows </w:t>
      </w:r>
      <w:r>
        <w:rPr>
          <w:rFonts w:cstheme="minorHAnsi"/>
          <w:b/>
          <w:lang w:val="en-US"/>
        </w:rPr>
        <w:t>cumulatively</w:t>
      </w:r>
      <w:r>
        <w:rPr>
          <w:rFonts w:cstheme="minorHAnsi"/>
          <w:lang w:val="en-US"/>
        </w:rPr>
        <w:t xml:space="preserve"> until the researcher has enough info for the purposes of the research. This is an approach used in grounded theory, in which the research study is a process of discovery where, “Almost like a detective, the researcher follows a trail of clues” (Denscombe, 2021</w:t>
      </w:r>
      <w:proofErr w:type="gramStart"/>
      <w:r>
        <w:rPr>
          <w:rFonts w:cstheme="minorHAnsi"/>
          <w:lang w:val="en-US"/>
        </w:rPr>
        <w:t>,p.86</w:t>
      </w:r>
      <w:proofErr w:type="gramEnd"/>
      <w:r>
        <w:rPr>
          <w:rFonts w:cstheme="minorHAnsi"/>
          <w:lang w:val="en-US"/>
        </w:rPr>
        <w:t>)</w:t>
      </w:r>
    </w:p>
    <w:p w:rsidR="00721AC2" w:rsidRDefault="00721AC2" w:rsidP="00721AC2">
      <w:pPr>
        <w:rPr>
          <w:lang w:val="en-US"/>
        </w:rPr>
      </w:pPr>
    </w:p>
    <w:p w:rsidR="0021658F" w:rsidRDefault="0021658F" w:rsidP="00721AC2">
      <w:pPr>
        <w:pStyle w:val="Heading2"/>
        <w:rPr>
          <w:sz w:val="28"/>
          <w:szCs w:val="28"/>
          <w:lang w:val="en-US"/>
        </w:rPr>
      </w:pPr>
    </w:p>
    <w:p w:rsidR="00747A46" w:rsidRDefault="00747A46" w:rsidP="00747A46">
      <w:pPr>
        <w:jc w:val="both"/>
        <w:rPr>
          <w:rFonts w:cstheme="minorHAnsi"/>
          <w:b/>
          <w:lang w:val="en-US"/>
        </w:rPr>
      </w:pPr>
      <w:r>
        <w:rPr>
          <w:rFonts w:cstheme="minorHAnsi"/>
          <w:lang w:val="en-US"/>
        </w:rPr>
        <w:t>The proposal in this study is for an</w:t>
      </w:r>
      <w:r>
        <w:rPr>
          <w:rFonts w:cstheme="minorHAnsi"/>
          <w:b/>
          <w:lang w:val="en-US"/>
        </w:rPr>
        <w:t xml:space="preserve"> explanatory sequential mixed methods design.</w:t>
      </w:r>
    </w:p>
    <w:p w:rsidR="00747A46" w:rsidRDefault="00747A46" w:rsidP="00747A46">
      <w:pPr>
        <w:jc w:val="both"/>
        <w:rPr>
          <w:rFonts w:cstheme="minorHAnsi"/>
          <w:b/>
          <w:lang w:val="en-US"/>
        </w:rPr>
      </w:pPr>
      <w:r>
        <w:rPr>
          <w:rFonts w:cstheme="minorHAnsi"/>
          <w:b/>
          <w:lang w:val="en-US"/>
        </w:rPr>
        <w:t>Alternative mixed methods designs</w:t>
      </w:r>
    </w:p>
    <w:p w:rsidR="00747A46" w:rsidRDefault="00747A46" w:rsidP="00747A46">
      <w:pPr>
        <w:jc w:val="both"/>
        <w:rPr>
          <w:rFonts w:cstheme="minorHAnsi"/>
          <w:lang w:val="en-US"/>
        </w:rPr>
      </w:pPr>
      <w:r>
        <w:rPr>
          <w:rFonts w:cstheme="minorHAnsi"/>
          <w:lang w:val="en-US"/>
        </w:rPr>
        <w:t xml:space="preserve">Whilst a </w:t>
      </w:r>
      <w:r>
        <w:rPr>
          <w:rFonts w:cstheme="minorHAnsi"/>
          <w:b/>
          <w:lang w:val="en-US"/>
        </w:rPr>
        <w:t>convergent mixed methods</w:t>
      </w:r>
      <w:r>
        <w:rPr>
          <w:rFonts w:cstheme="minorHAnsi"/>
          <w:lang w:val="en-US"/>
        </w:rPr>
        <w:t xml:space="preserve"> design (in which both quantitative and qualitative data is gathered more or less simultaneously) might also suit this study, the demands placed on the researcher are considered unrealistic in pragmatic terms. If, for whatever, reasons, initial enquiries reveal insurmountable difficulties in accessing quantitative data (e.g. re numbers of children with LC and/or ME/CFS), the results of a ‘deep dive’ into the experiences of children and families/carers might then provide evidence for the necessary additional time to be spent on ‘digging out’ the quantitative data (i.e. an</w:t>
      </w:r>
      <w:r>
        <w:rPr>
          <w:rFonts w:cstheme="minorHAnsi"/>
          <w:i/>
          <w:lang w:val="en-US"/>
        </w:rPr>
        <w:t xml:space="preserve"> </w:t>
      </w:r>
      <w:r>
        <w:rPr>
          <w:rFonts w:cstheme="minorHAnsi"/>
          <w:b/>
          <w:lang w:val="en-US"/>
        </w:rPr>
        <w:t>exploratory sequential mixed methods approach</w:t>
      </w:r>
      <w:r>
        <w:rPr>
          <w:rFonts w:cstheme="minorHAnsi"/>
          <w:lang w:val="en-US"/>
        </w:rPr>
        <w:t>)</w:t>
      </w:r>
    </w:p>
    <w:p w:rsidR="00747A46" w:rsidRDefault="00747A46" w:rsidP="00747A46">
      <w:pPr>
        <w:jc w:val="both"/>
        <w:rPr>
          <w:rFonts w:cstheme="minorHAnsi"/>
          <w:lang w:val="en-US"/>
        </w:rPr>
      </w:pPr>
      <w:r>
        <w:rPr>
          <w:rFonts w:cstheme="minorHAnsi"/>
          <w:lang w:val="en-US"/>
        </w:rPr>
        <w:t xml:space="preserve">If Phase 1 is not feasible, an alternative </w:t>
      </w:r>
      <w:r>
        <w:rPr>
          <w:rFonts w:cstheme="minorHAnsi"/>
          <w:b/>
          <w:lang w:val="en-US"/>
        </w:rPr>
        <w:t>exploratory sequential approach</w:t>
      </w:r>
      <w:r>
        <w:rPr>
          <w:rFonts w:cstheme="minorHAnsi"/>
          <w:lang w:val="en-US"/>
        </w:rPr>
        <w:t xml:space="preserve"> could be taken, using </w:t>
      </w:r>
      <w:r>
        <w:rPr>
          <w:rFonts w:cstheme="minorHAnsi"/>
          <w:b/>
          <w:lang w:val="en-US"/>
        </w:rPr>
        <w:t>theoretical sampling</w:t>
      </w:r>
      <w:r>
        <w:rPr>
          <w:rFonts w:cstheme="minorHAnsi"/>
          <w:lang w:val="en-US"/>
        </w:rPr>
        <w:t xml:space="preserve"> or</w:t>
      </w:r>
      <w:r>
        <w:rPr>
          <w:rFonts w:cstheme="minorHAnsi"/>
          <w:b/>
          <w:lang w:val="en-US"/>
        </w:rPr>
        <w:t xml:space="preserve"> snowballing</w:t>
      </w:r>
      <w:r>
        <w:rPr>
          <w:rFonts w:cstheme="minorHAnsi"/>
          <w:lang w:val="en-US"/>
        </w:rPr>
        <w:t xml:space="preserve"> to build a sample which grows </w:t>
      </w:r>
      <w:r>
        <w:rPr>
          <w:rFonts w:cstheme="minorHAnsi"/>
          <w:b/>
          <w:lang w:val="en-US"/>
        </w:rPr>
        <w:t>cumulatively</w:t>
      </w:r>
      <w:r>
        <w:rPr>
          <w:rFonts w:cstheme="minorHAnsi"/>
          <w:lang w:val="en-US"/>
        </w:rPr>
        <w:t xml:space="preserve"> until the researcher has enough info for the purposes of the research. This is an approach used in grounded theory, in which the research study is a process of discovery where, “Almost like a detective, the researcher follows a trail of clues” (Denscombe, 2021</w:t>
      </w:r>
      <w:proofErr w:type="gramStart"/>
      <w:r>
        <w:rPr>
          <w:rFonts w:cstheme="minorHAnsi"/>
          <w:lang w:val="en-US"/>
        </w:rPr>
        <w:t>,p.86</w:t>
      </w:r>
      <w:proofErr w:type="gramEnd"/>
      <w:r>
        <w:rPr>
          <w:rFonts w:cstheme="minorHAnsi"/>
          <w:lang w:val="en-US"/>
        </w:rPr>
        <w:t>)</w:t>
      </w:r>
    </w:p>
    <w:p w:rsidR="00F370E0" w:rsidRDefault="00F370E0" w:rsidP="000A5E26">
      <w:pPr>
        <w:pStyle w:val="Heading2"/>
        <w:keepNext w:val="0"/>
        <w:keepLines w:val="0"/>
        <w:widowControl w:val="0"/>
        <w:rPr>
          <w:sz w:val="28"/>
          <w:szCs w:val="28"/>
          <w:lang w:val="en-US"/>
        </w:rPr>
      </w:pPr>
    </w:p>
    <w:p w:rsidR="00721AC2" w:rsidRDefault="00721AC2" w:rsidP="000A5E26">
      <w:pPr>
        <w:pStyle w:val="Heading2"/>
        <w:keepNext w:val="0"/>
        <w:keepLines w:val="0"/>
        <w:widowControl w:val="0"/>
        <w:rPr>
          <w:lang w:val="en-US"/>
        </w:rPr>
      </w:pPr>
      <w:r>
        <w:rPr>
          <w:sz w:val="28"/>
          <w:szCs w:val="28"/>
          <w:lang w:val="en-US"/>
        </w:rPr>
        <w:lastRenderedPageBreak/>
        <w:t>Appendix 10:</w:t>
      </w:r>
      <w:r>
        <w:rPr>
          <w:sz w:val="24"/>
          <w:szCs w:val="24"/>
          <w:lang w:val="en-US"/>
        </w:rPr>
        <w:t xml:space="preserve">  Experiments</w:t>
      </w:r>
    </w:p>
    <w:p w:rsidR="00721AC2" w:rsidRDefault="00721AC2" w:rsidP="00721AC2">
      <w:pPr>
        <w:jc w:val="both"/>
        <w:rPr>
          <w:rFonts w:cstheme="minorHAnsi"/>
          <w:lang w:val="en-US"/>
        </w:rPr>
      </w:pPr>
    </w:p>
    <w:p w:rsidR="00721AC2" w:rsidRDefault="00721AC2" w:rsidP="00721AC2">
      <w:pPr>
        <w:spacing w:after="240"/>
        <w:jc w:val="both"/>
        <w:rPr>
          <w:rFonts w:cstheme="minorHAnsi"/>
          <w:lang w:val="en-US"/>
        </w:rPr>
      </w:pPr>
      <w:r>
        <w:rPr>
          <w:rFonts w:cstheme="minorHAnsi"/>
          <w:lang w:val="en-US"/>
        </w:rPr>
        <w:t xml:space="preserve">The classical experimental design is the </w:t>
      </w:r>
      <w:proofErr w:type="spellStart"/>
      <w:r>
        <w:rPr>
          <w:rFonts w:cstheme="minorHAnsi"/>
          <w:b/>
          <w:lang w:val="en-US"/>
        </w:rPr>
        <w:t>randomised</w:t>
      </w:r>
      <w:proofErr w:type="spellEnd"/>
      <w:r>
        <w:rPr>
          <w:rFonts w:cstheme="minorHAnsi"/>
          <w:b/>
          <w:lang w:val="en-US"/>
        </w:rPr>
        <w:t xml:space="preserve"> control trial. </w:t>
      </w:r>
      <w:r>
        <w:rPr>
          <w:rFonts w:cstheme="minorHAnsi"/>
          <w:lang w:val="en-US"/>
        </w:rPr>
        <w:t>The RCT is considered the ‘gold standard’</w:t>
      </w:r>
      <w:r>
        <w:rPr>
          <w:rFonts w:cstheme="minorHAnsi"/>
          <w:i/>
          <w:lang w:val="en-US"/>
        </w:rPr>
        <w:t>, “…the most rigorous and robust research method of determining whether a cause–effect relation exists between an intervention and an outcome”</w:t>
      </w:r>
      <w:r>
        <w:rPr>
          <w:rFonts w:cstheme="minorHAnsi"/>
          <w:lang w:val="en-US"/>
        </w:rPr>
        <w:t xml:space="preserve"> (Bhide, Shah &amp; Acharya</w:t>
      </w:r>
      <w:proofErr w:type="gramStart"/>
      <w:r>
        <w:rPr>
          <w:rFonts w:cstheme="minorHAnsi"/>
          <w:lang w:val="en-US"/>
        </w:rPr>
        <w:t>,2018</w:t>
      </w:r>
      <w:proofErr w:type="gramEnd"/>
      <w:r>
        <w:rPr>
          <w:rFonts w:cstheme="minorHAnsi"/>
          <w:lang w:val="en-US"/>
        </w:rPr>
        <w:t xml:space="preserve">, p380) . </w:t>
      </w:r>
    </w:p>
    <w:p w:rsidR="00721AC2" w:rsidRDefault="00721AC2" w:rsidP="00721AC2">
      <w:pPr>
        <w:jc w:val="both"/>
        <w:rPr>
          <w:rFonts w:cstheme="minorHAnsi"/>
          <w:lang w:val="en-US"/>
        </w:rPr>
      </w:pPr>
      <w:r>
        <w:rPr>
          <w:rFonts w:cstheme="minorHAnsi"/>
          <w:lang w:val="en-US"/>
        </w:rPr>
        <w:t>It is usually the design of choice used to test theories about a disease process, or the efficacy or safety of a new drug treatment (e.g. Witham, 2015).</w:t>
      </w:r>
    </w:p>
    <w:p w:rsidR="00721AC2" w:rsidRDefault="00721AC2" w:rsidP="00721AC2">
      <w:pPr>
        <w:jc w:val="both"/>
        <w:rPr>
          <w:rFonts w:cstheme="minorHAnsi"/>
          <w:lang w:val="en-US"/>
        </w:rPr>
      </w:pPr>
      <w:r>
        <w:rPr>
          <w:rFonts w:cstheme="minorHAnsi"/>
          <w:lang w:val="en-US"/>
        </w:rPr>
        <w:t xml:space="preserve">The RCT’s perceived high level of </w:t>
      </w:r>
      <w:r>
        <w:rPr>
          <w:rFonts w:cstheme="minorHAnsi"/>
          <w:b/>
          <w:lang w:val="en-US"/>
        </w:rPr>
        <w:t>internal validity</w:t>
      </w:r>
      <w:r>
        <w:rPr>
          <w:rFonts w:cstheme="minorHAnsi"/>
          <w:lang w:val="en-US"/>
        </w:rPr>
        <w:t xml:space="preserve"> is achieved by removing, as far as possible, threats of </w:t>
      </w:r>
      <w:r>
        <w:rPr>
          <w:rFonts w:cstheme="minorHAnsi"/>
          <w:b/>
          <w:lang w:val="en-US"/>
        </w:rPr>
        <w:t>bias</w:t>
      </w:r>
      <w:r>
        <w:rPr>
          <w:rFonts w:cstheme="minorHAnsi"/>
          <w:lang w:val="en-US"/>
        </w:rPr>
        <w:t xml:space="preserve">, via the random allocation of an intervention to an </w:t>
      </w:r>
      <w:r>
        <w:rPr>
          <w:rFonts w:cstheme="minorHAnsi"/>
          <w:b/>
          <w:lang w:val="en-US"/>
        </w:rPr>
        <w:t xml:space="preserve">experimental group </w:t>
      </w:r>
      <w:r>
        <w:rPr>
          <w:rFonts w:cstheme="minorHAnsi"/>
          <w:lang w:val="en-US"/>
        </w:rPr>
        <w:t xml:space="preserve">and a </w:t>
      </w:r>
      <w:r>
        <w:rPr>
          <w:rFonts w:cstheme="minorHAnsi"/>
          <w:b/>
          <w:lang w:val="en-US"/>
        </w:rPr>
        <w:t xml:space="preserve">control group, </w:t>
      </w:r>
      <w:r>
        <w:rPr>
          <w:rFonts w:cstheme="minorHAnsi"/>
          <w:lang w:val="en-US"/>
        </w:rPr>
        <w:t xml:space="preserve">and </w:t>
      </w:r>
      <w:proofErr w:type="gramStart"/>
      <w:r>
        <w:rPr>
          <w:rFonts w:cstheme="minorHAnsi"/>
          <w:b/>
          <w:lang w:val="en-US"/>
        </w:rPr>
        <w:t>blinding</w:t>
      </w:r>
      <w:r>
        <w:rPr>
          <w:rFonts w:cstheme="minorHAnsi"/>
          <w:lang w:val="en-US"/>
        </w:rPr>
        <w:t xml:space="preserve">  (</w:t>
      </w:r>
      <w:proofErr w:type="gramEnd"/>
      <w:r>
        <w:rPr>
          <w:rFonts w:cstheme="minorHAnsi"/>
          <w:lang w:val="en-US"/>
        </w:rPr>
        <w:t xml:space="preserve">e.g. participants do not whether they are receiving the experimental treatment or a placebo) or </w:t>
      </w:r>
      <w:r>
        <w:rPr>
          <w:rFonts w:cstheme="minorHAnsi"/>
          <w:b/>
          <w:lang w:val="en-US"/>
        </w:rPr>
        <w:t xml:space="preserve">double blinding </w:t>
      </w:r>
      <w:r>
        <w:rPr>
          <w:rFonts w:cstheme="minorHAnsi"/>
          <w:lang w:val="en-US"/>
        </w:rPr>
        <w:t xml:space="preserve">(to also remove the risk of researcher bias)(Bryman, 2008, p.37). Strong </w:t>
      </w:r>
      <w:r>
        <w:rPr>
          <w:rFonts w:cstheme="minorHAnsi"/>
          <w:b/>
          <w:lang w:val="en-US"/>
        </w:rPr>
        <w:t>external validity</w:t>
      </w:r>
      <w:r>
        <w:rPr>
          <w:rFonts w:cstheme="minorHAnsi"/>
          <w:lang w:val="en-US"/>
        </w:rPr>
        <w:t xml:space="preserve"> allows for the results to be </w:t>
      </w:r>
      <w:proofErr w:type="spellStart"/>
      <w:r>
        <w:rPr>
          <w:rFonts w:cstheme="minorHAnsi"/>
          <w:b/>
          <w:lang w:val="en-US"/>
        </w:rPr>
        <w:t>generalised</w:t>
      </w:r>
      <w:proofErr w:type="spellEnd"/>
      <w:r>
        <w:rPr>
          <w:rFonts w:cstheme="minorHAnsi"/>
          <w:lang w:val="en-US"/>
        </w:rPr>
        <w:t xml:space="preserve"> to a wider population.</w:t>
      </w:r>
    </w:p>
    <w:p w:rsidR="00721AC2" w:rsidRDefault="00721AC2" w:rsidP="00721AC2">
      <w:pPr>
        <w:jc w:val="both"/>
        <w:rPr>
          <w:rFonts w:cstheme="minorHAnsi"/>
          <w:lang w:val="en-US"/>
        </w:rPr>
      </w:pPr>
      <w:r>
        <w:rPr>
          <w:rFonts w:cstheme="minorHAnsi"/>
          <w:lang w:val="en-US"/>
        </w:rPr>
        <w:t>These validities are dependent on the reliability of the measures used in the study (</w:t>
      </w:r>
      <w:r>
        <w:rPr>
          <w:rFonts w:cstheme="minorHAnsi"/>
          <w:b/>
          <w:lang w:val="en-US"/>
        </w:rPr>
        <w:t xml:space="preserve">measurement </w:t>
      </w:r>
      <w:proofErr w:type="spellStart"/>
      <w:r>
        <w:rPr>
          <w:rFonts w:cstheme="minorHAnsi"/>
          <w:b/>
          <w:lang w:val="en-US"/>
        </w:rPr>
        <w:t>vailidity</w:t>
      </w:r>
      <w:proofErr w:type="spellEnd"/>
      <w:r>
        <w:rPr>
          <w:rFonts w:cstheme="minorHAnsi"/>
          <w:lang w:val="en-US"/>
        </w:rPr>
        <w:t>) without which the conclusions of the study come under question (Wise, 2016).</w:t>
      </w:r>
    </w:p>
    <w:p w:rsidR="00721AC2" w:rsidRDefault="00721AC2" w:rsidP="00721AC2">
      <w:pPr>
        <w:jc w:val="both"/>
        <w:rPr>
          <w:rFonts w:cstheme="minorHAnsi"/>
          <w:lang w:val="en-US"/>
        </w:rPr>
      </w:pPr>
      <w:r>
        <w:rPr>
          <w:rFonts w:cstheme="minorHAnsi"/>
          <w:lang w:val="en-US"/>
        </w:rPr>
        <w:t>A recommendation emerging (</w:t>
      </w:r>
      <w:r>
        <w:rPr>
          <w:rFonts w:cstheme="minorHAnsi"/>
          <w:b/>
          <w:lang w:val="en-US"/>
        </w:rPr>
        <w:t>inductively</w:t>
      </w:r>
      <w:r>
        <w:rPr>
          <w:rFonts w:cstheme="minorHAnsi"/>
          <w:lang w:val="en-US"/>
        </w:rPr>
        <w:t xml:space="preserve">) from this study’s conclusions, could be the development of a hypothesis to be tested via </w:t>
      </w:r>
      <w:r>
        <w:rPr>
          <w:rFonts w:cstheme="minorHAnsi"/>
          <w:b/>
          <w:lang w:val="en-US"/>
        </w:rPr>
        <w:t>experiment</w:t>
      </w:r>
      <w:r>
        <w:rPr>
          <w:rFonts w:cstheme="minorHAnsi"/>
          <w:lang w:val="en-US"/>
        </w:rPr>
        <w:t xml:space="preserve"> / </w:t>
      </w:r>
      <w:r>
        <w:rPr>
          <w:rFonts w:cstheme="minorHAnsi"/>
          <w:b/>
          <w:lang w:val="en-US"/>
        </w:rPr>
        <w:t xml:space="preserve">quasi-experiment </w:t>
      </w:r>
      <w:r>
        <w:rPr>
          <w:rFonts w:cstheme="minorHAnsi"/>
          <w:lang w:val="en-US"/>
        </w:rPr>
        <w:t xml:space="preserve">(Denscombe,2021,  p114) e.g. ‘A </w:t>
      </w:r>
      <w:r>
        <w:rPr>
          <w:rFonts w:cstheme="minorHAnsi"/>
          <w:i/>
          <w:lang w:val="en-US"/>
        </w:rPr>
        <w:t>coordinated multi-agency approach to meeting the needs of children with LC and ME/CFS will improve educational outcomes</w:t>
      </w:r>
      <w:r>
        <w:rPr>
          <w:rFonts w:cstheme="minorHAnsi"/>
          <w:lang w:val="en-US"/>
        </w:rPr>
        <w:t>’.</w:t>
      </w:r>
    </w:p>
    <w:p w:rsidR="00721AC2" w:rsidRDefault="00721AC2" w:rsidP="00721AC2">
      <w:pPr>
        <w:rPr>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D37995">
      <w:pPr>
        <w:pStyle w:val="Heading2"/>
        <w:keepNext w:val="0"/>
        <w:keepLines w:val="0"/>
        <w:widowControl w:val="0"/>
        <w:rPr>
          <w:sz w:val="28"/>
          <w:szCs w:val="28"/>
          <w:lang w:val="en-US"/>
        </w:rPr>
      </w:pPr>
    </w:p>
    <w:p w:rsidR="00D37995" w:rsidRDefault="00D37995" w:rsidP="00D37995">
      <w:pPr>
        <w:pStyle w:val="Heading2"/>
        <w:keepNext w:val="0"/>
        <w:keepLines w:val="0"/>
        <w:widowControl w:val="0"/>
        <w:rPr>
          <w:sz w:val="28"/>
          <w:szCs w:val="28"/>
          <w:lang w:val="en-US"/>
        </w:rPr>
      </w:pPr>
    </w:p>
    <w:p w:rsidR="00721AC2" w:rsidRDefault="00721AC2" w:rsidP="00D37995">
      <w:pPr>
        <w:pStyle w:val="Heading2"/>
        <w:keepNext w:val="0"/>
        <w:keepLines w:val="0"/>
        <w:widowControl w:val="0"/>
        <w:rPr>
          <w:rFonts w:cstheme="minorHAnsi"/>
          <w:sz w:val="24"/>
          <w:szCs w:val="24"/>
          <w:lang w:val="en-US"/>
        </w:rPr>
      </w:pPr>
      <w:r>
        <w:rPr>
          <w:sz w:val="28"/>
          <w:szCs w:val="28"/>
          <w:lang w:val="en-US"/>
        </w:rPr>
        <w:lastRenderedPageBreak/>
        <w:t xml:space="preserve">Appendix 11: </w:t>
      </w:r>
      <w:r>
        <w:rPr>
          <w:lang w:val="en-US"/>
        </w:rPr>
        <w:t xml:space="preserve"> </w:t>
      </w:r>
      <w:r>
        <w:rPr>
          <w:sz w:val="24"/>
          <w:szCs w:val="24"/>
          <w:lang w:val="en-US"/>
        </w:rPr>
        <w:t>Self-completion questionnaires: Mitigating n</w:t>
      </w:r>
      <w:r>
        <w:rPr>
          <w:rFonts w:cstheme="minorHAnsi"/>
          <w:sz w:val="24"/>
          <w:szCs w:val="24"/>
          <w:lang w:val="en-US"/>
        </w:rPr>
        <w:t>egative factors which can lead to poor response and completion rates and validity</w:t>
      </w:r>
    </w:p>
    <w:p w:rsidR="00721AC2" w:rsidRDefault="00721AC2" w:rsidP="00721AC2">
      <w:pPr>
        <w:rPr>
          <w:lang w:val="en-US"/>
        </w:rPr>
      </w:pPr>
    </w:p>
    <w:tbl>
      <w:tblPr>
        <w:tblStyle w:val="TableGrid"/>
        <w:tblW w:w="0" w:type="auto"/>
        <w:tblInd w:w="0" w:type="dxa"/>
        <w:tblLook w:val="04A0"/>
      </w:tblPr>
      <w:tblGrid>
        <w:gridCol w:w="4788"/>
        <w:gridCol w:w="4788"/>
      </w:tblGrid>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b/>
                <w:sz w:val="20"/>
                <w:szCs w:val="20"/>
              </w:rPr>
            </w:pPr>
            <w:r>
              <w:rPr>
                <w:rFonts w:cstheme="minorHAnsi"/>
                <w:b/>
                <w:sz w:val="20"/>
                <w:szCs w:val="20"/>
              </w:rPr>
              <w:t>Negative factors - respondent</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b/>
                <w:sz w:val="20"/>
                <w:szCs w:val="20"/>
              </w:rPr>
            </w:pPr>
            <w:r>
              <w:rPr>
                <w:rFonts w:cstheme="minorHAnsi"/>
                <w:b/>
                <w:sz w:val="20"/>
                <w:szCs w:val="20"/>
              </w:rPr>
              <w:t>Mitigating actions - researcher</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The respondent does not consider the research topic a priority</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Clarity of rationale - make a strong case – show how the research could make a difference</w:t>
            </w:r>
          </w:p>
          <w:p w:rsidR="00721AC2" w:rsidRDefault="00721AC2">
            <w:pPr>
              <w:rPr>
                <w:rFonts w:cstheme="minorHAnsi"/>
                <w:sz w:val="20"/>
                <w:szCs w:val="20"/>
              </w:rPr>
            </w:pPr>
            <w:r>
              <w:rPr>
                <w:rFonts w:cstheme="minorHAnsi"/>
                <w:sz w:val="20"/>
                <w:szCs w:val="20"/>
              </w:rPr>
              <w:t>Presentation at e.g. Headteachers/|ALNCO forums</w:t>
            </w:r>
          </w:p>
          <w:p w:rsidR="00721AC2" w:rsidRDefault="00721AC2">
            <w:pPr>
              <w:rPr>
                <w:rFonts w:cstheme="minorHAnsi"/>
                <w:sz w:val="20"/>
                <w:szCs w:val="20"/>
              </w:rPr>
            </w:pPr>
            <w:r>
              <w:rPr>
                <w:rFonts w:cstheme="minorHAnsi"/>
                <w:sz w:val="20"/>
                <w:szCs w:val="20"/>
              </w:rPr>
              <w:t>Personal introductory contact</w:t>
            </w:r>
          </w:p>
          <w:p w:rsidR="00721AC2" w:rsidRDefault="00721AC2">
            <w:pPr>
              <w:rPr>
                <w:rFonts w:cstheme="minorHAnsi"/>
                <w:sz w:val="20"/>
                <w:szCs w:val="20"/>
              </w:rPr>
            </w:pPr>
            <w:r>
              <w:rPr>
                <w:rFonts w:cstheme="minorHAnsi"/>
                <w:sz w:val="20"/>
                <w:szCs w:val="20"/>
              </w:rPr>
              <w:t>Note context of high school absence rates</w:t>
            </w:r>
          </w:p>
          <w:p w:rsidR="00721AC2" w:rsidRDefault="00721AC2">
            <w:pPr>
              <w:rPr>
                <w:rFonts w:cstheme="minorHAnsi"/>
                <w:sz w:val="20"/>
                <w:szCs w:val="20"/>
              </w:rPr>
            </w:pPr>
            <w:r>
              <w:rPr>
                <w:rFonts w:cstheme="minorHAnsi"/>
                <w:sz w:val="20"/>
                <w:szCs w:val="20"/>
              </w:rPr>
              <w:t>Get headteachers on board</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They are already overwhelmed by work load – this is just another pressure they could do without</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Provide clear, easy to follow instructions and additional materials</w:t>
            </w:r>
          </w:p>
          <w:p w:rsidR="00721AC2" w:rsidRDefault="00721AC2">
            <w:pPr>
              <w:rPr>
                <w:rFonts w:cstheme="minorHAnsi"/>
                <w:sz w:val="20"/>
                <w:szCs w:val="20"/>
              </w:rPr>
            </w:pPr>
            <w:r>
              <w:rPr>
                <w:rFonts w:cstheme="minorHAnsi"/>
                <w:sz w:val="20"/>
                <w:szCs w:val="20"/>
              </w:rPr>
              <w:t xml:space="preserve">Minimise the </w:t>
            </w:r>
            <w:r>
              <w:rPr>
                <w:rFonts w:cstheme="minorHAnsi"/>
                <w:b/>
                <w:i/>
                <w:sz w:val="20"/>
                <w:szCs w:val="20"/>
              </w:rPr>
              <w:t>response burden</w:t>
            </w:r>
            <w:r>
              <w:rPr>
                <w:rFonts w:cstheme="minorHAnsi"/>
                <w:sz w:val="20"/>
                <w:szCs w:val="20"/>
              </w:rPr>
              <w:t xml:space="preserve"> - keep the questionnaire as short and straightforward as possible</w:t>
            </w:r>
          </w:p>
          <w:p w:rsidR="00721AC2" w:rsidRDefault="00721AC2">
            <w:pPr>
              <w:rPr>
                <w:rFonts w:cstheme="minorHAnsi"/>
                <w:sz w:val="20"/>
                <w:szCs w:val="20"/>
              </w:rPr>
            </w:pPr>
            <w:r>
              <w:rPr>
                <w:rFonts w:cstheme="minorHAnsi"/>
                <w:sz w:val="20"/>
                <w:szCs w:val="20"/>
              </w:rPr>
              <w:t>Set deadline but allow sufficient time for completion</w:t>
            </w:r>
          </w:p>
          <w:p w:rsidR="00721AC2" w:rsidRDefault="00721AC2">
            <w:pPr>
              <w:rPr>
                <w:rFonts w:cstheme="minorHAnsi"/>
                <w:sz w:val="20"/>
                <w:szCs w:val="20"/>
              </w:rPr>
            </w:pPr>
            <w:r>
              <w:rPr>
                <w:rFonts w:cstheme="minorHAnsi"/>
                <w:sz w:val="20"/>
                <w:szCs w:val="20"/>
              </w:rPr>
              <w:t>Send positively phrased reminders</w:t>
            </w:r>
          </w:p>
          <w:p w:rsidR="00721AC2" w:rsidRDefault="00721AC2">
            <w:pPr>
              <w:rPr>
                <w:rFonts w:cstheme="minorHAnsi"/>
                <w:sz w:val="20"/>
                <w:szCs w:val="20"/>
              </w:rPr>
            </w:pPr>
            <w:r>
              <w:rPr>
                <w:rFonts w:cstheme="minorHAnsi"/>
                <w:sz w:val="20"/>
                <w:szCs w:val="20"/>
              </w:rPr>
              <w:t>Offer 1:1 support where required</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Accessing / finding the data is not straightforward – lots of “Don’t know” responses / blanks/incomplete responses</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Ask only for data which should be relatively easy to access – provide prompts</w:t>
            </w:r>
          </w:p>
          <w:p w:rsidR="00721AC2" w:rsidRDefault="00721AC2">
            <w:pPr>
              <w:rPr>
                <w:rFonts w:cstheme="minorHAnsi"/>
                <w:sz w:val="20"/>
                <w:szCs w:val="20"/>
              </w:rPr>
            </w:pPr>
            <w:r>
              <w:rPr>
                <w:rFonts w:cstheme="minorHAnsi"/>
                <w:sz w:val="20"/>
                <w:szCs w:val="20"/>
              </w:rPr>
              <w:t>Offer 1:1 support where required</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Questionnaire fatigue – risk of drop out / going through the motions – becomes just a ‘tick box’ exercise</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Keep number of questions to a minimum</w:t>
            </w:r>
          </w:p>
          <w:p w:rsidR="00721AC2" w:rsidRDefault="00721AC2">
            <w:pPr>
              <w:rPr>
                <w:rFonts w:cstheme="minorHAnsi"/>
                <w:sz w:val="20"/>
                <w:szCs w:val="20"/>
              </w:rPr>
            </w:pPr>
            <w:r>
              <w:rPr>
                <w:rFonts w:cstheme="minorHAnsi"/>
                <w:sz w:val="20"/>
                <w:szCs w:val="20"/>
              </w:rPr>
              <w:t>Ask questions in a variety of formats - Denscombe describes “Ten types of question” (2021 p.223 Fig16.1)</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Pre-coded questions match the researcher’s thinking, but not the respondent’s reality</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Careful question construction</w:t>
            </w:r>
          </w:p>
          <w:p w:rsidR="00721AC2" w:rsidRDefault="00721AC2">
            <w:pPr>
              <w:rPr>
                <w:rFonts w:cstheme="minorHAnsi"/>
                <w:sz w:val="20"/>
                <w:szCs w:val="20"/>
              </w:rPr>
            </w:pPr>
            <w:r>
              <w:rPr>
                <w:rFonts w:cstheme="minorHAnsi"/>
                <w:sz w:val="20"/>
                <w:szCs w:val="20"/>
              </w:rPr>
              <w:t>Pilot study</w:t>
            </w:r>
          </w:p>
          <w:p w:rsidR="00721AC2" w:rsidRDefault="00721AC2">
            <w:pPr>
              <w:rPr>
                <w:rFonts w:cstheme="minorHAnsi"/>
                <w:sz w:val="20"/>
                <w:szCs w:val="20"/>
              </w:rPr>
            </w:pPr>
            <w:r>
              <w:rPr>
                <w:rFonts w:cstheme="minorHAnsi"/>
                <w:sz w:val="20"/>
                <w:szCs w:val="20"/>
              </w:rPr>
              <w:t>Provide some open questions to allow respondent freedom …</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Info / issues may be considered sensitive – insufficiently  complete responses</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Provide assurances re data protection / anonymity / confidentiality</w:t>
            </w:r>
          </w:p>
        </w:tc>
      </w:tr>
      <w:tr w:rsidR="00721AC2" w:rsidTr="00721AC2">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Lack of trust / good will</w:t>
            </w:r>
          </w:p>
        </w:tc>
        <w:tc>
          <w:tcPr>
            <w:tcW w:w="4788" w:type="dxa"/>
            <w:tcBorders>
              <w:top w:val="single" w:sz="4" w:space="0" w:color="auto"/>
              <w:left w:val="single" w:sz="4" w:space="0" w:color="auto"/>
              <w:bottom w:val="single" w:sz="4" w:space="0" w:color="auto"/>
              <w:right w:val="single" w:sz="4" w:space="0" w:color="auto"/>
            </w:tcBorders>
            <w:hideMark/>
          </w:tcPr>
          <w:p w:rsidR="00721AC2" w:rsidRDefault="00721AC2">
            <w:pPr>
              <w:rPr>
                <w:rFonts w:cstheme="minorHAnsi"/>
                <w:sz w:val="20"/>
                <w:szCs w:val="20"/>
              </w:rPr>
            </w:pPr>
            <w:r>
              <w:rPr>
                <w:rFonts w:cstheme="minorHAnsi"/>
                <w:sz w:val="20"/>
                <w:szCs w:val="20"/>
              </w:rPr>
              <w:t>Ditto</w:t>
            </w:r>
          </w:p>
          <w:p w:rsidR="00721AC2" w:rsidRDefault="00721AC2">
            <w:pPr>
              <w:rPr>
                <w:rFonts w:cstheme="minorHAnsi"/>
                <w:sz w:val="20"/>
                <w:szCs w:val="20"/>
              </w:rPr>
            </w:pPr>
            <w:r>
              <w:rPr>
                <w:rFonts w:cstheme="minorHAnsi"/>
                <w:sz w:val="20"/>
                <w:szCs w:val="20"/>
              </w:rPr>
              <w:t>Initial contact</w:t>
            </w:r>
          </w:p>
          <w:p w:rsidR="00721AC2" w:rsidRDefault="00721AC2">
            <w:pPr>
              <w:rPr>
                <w:rFonts w:cstheme="minorHAnsi"/>
                <w:sz w:val="20"/>
                <w:szCs w:val="20"/>
              </w:rPr>
            </w:pPr>
            <w:r>
              <w:rPr>
                <w:rFonts w:cstheme="minorHAnsi"/>
                <w:sz w:val="20"/>
                <w:szCs w:val="20"/>
              </w:rPr>
              <w:t>Quality of materials provide reassurance</w:t>
            </w:r>
          </w:p>
        </w:tc>
      </w:tr>
    </w:tbl>
    <w:p w:rsidR="00721AC2" w:rsidRDefault="00721AC2" w:rsidP="00721AC2">
      <w:pPr>
        <w:rPr>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721AC2">
      <w:pPr>
        <w:pStyle w:val="Heading2"/>
        <w:rPr>
          <w:sz w:val="28"/>
          <w:szCs w:val="28"/>
          <w:lang w:val="en-US"/>
        </w:rPr>
      </w:pPr>
    </w:p>
    <w:p w:rsidR="00D37995" w:rsidRDefault="00D37995" w:rsidP="00D37995">
      <w:pPr>
        <w:pStyle w:val="Heading2"/>
        <w:keepNext w:val="0"/>
        <w:keepLines w:val="0"/>
        <w:widowControl w:val="0"/>
        <w:rPr>
          <w:sz w:val="28"/>
          <w:szCs w:val="28"/>
          <w:lang w:val="en-US"/>
        </w:rPr>
      </w:pPr>
    </w:p>
    <w:p w:rsidR="00721AC2" w:rsidRDefault="00721AC2" w:rsidP="00D37995">
      <w:pPr>
        <w:pStyle w:val="Heading2"/>
        <w:keepNext w:val="0"/>
        <w:keepLines w:val="0"/>
        <w:widowControl w:val="0"/>
        <w:rPr>
          <w:rFonts w:eastAsia="Times New Roman" w:cstheme="minorHAnsi"/>
          <w:sz w:val="24"/>
          <w:szCs w:val="24"/>
          <w:lang w:val="en-US"/>
        </w:rPr>
      </w:pPr>
      <w:r>
        <w:rPr>
          <w:sz w:val="28"/>
          <w:szCs w:val="28"/>
          <w:lang w:val="en-US"/>
        </w:rPr>
        <w:lastRenderedPageBreak/>
        <w:t xml:space="preserve">Appendix 12: </w:t>
      </w:r>
      <w:r>
        <w:rPr>
          <w:sz w:val="24"/>
          <w:szCs w:val="24"/>
          <w:lang w:val="en-US"/>
        </w:rPr>
        <w:t>Other Research Methods considered</w:t>
      </w:r>
    </w:p>
    <w:p w:rsidR="00721AC2" w:rsidRDefault="00721AC2" w:rsidP="00721AC2">
      <w:pPr>
        <w:pStyle w:val="Heading2"/>
        <w:rPr>
          <w:rFonts w:eastAsia="Times New Roman" w:cstheme="minorHAnsi"/>
          <w:sz w:val="24"/>
          <w:szCs w:val="24"/>
          <w:lang w:val="en-US"/>
        </w:rPr>
      </w:pPr>
    </w:p>
    <w:p w:rsidR="00721AC2" w:rsidRDefault="00721AC2" w:rsidP="00721AC2">
      <w:pPr>
        <w:jc w:val="both"/>
        <w:rPr>
          <w:rFonts w:cstheme="minorHAnsi"/>
          <w:b/>
          <w:lang w:val="en-US"/>
        </w:rPr>
      </w:pPr>
      <w:r>
        <w:rPr>
          <w:rFonts w:cstheme="minorHAnsi"/>
          <w:b/>
          <w:lang w:val="en-US"/>
        </w:rPr>
        <w:t>Case Study</w:t>
      </w:r>
    </w:p>
    <w:p w:rsidR="00721AC2" w:rsidRDefault="00721AC2" w:rsidP="00721AC2">
      <w:pPr>
        <w:spacing w:after="240"/>
        <w:rPr>
          <w:rFonts w:cstheme="minorHAnsi"/>
          <w:lang w:val="en-US"/>
        </w:rPr>
      </w:pPr>
      <w:r>
        <w:rPr>
          <w:rFonts w:cstheme="minorHAnsi"/>
          <w:lang w:val="en-US"/>
        </w:rPr>
        <w:t xml:space="preserve">The </w:t>
      </w:r>
      <w:r>
        <w:rPr>
          <w:rFonts w:cstheme="minorHAnsi"/>
          <w:b/>
          <w:lang w:val="en-US"/>
        </w:rPr>
        <w:t xml:space="preserve">case study </w:t>
      </w:r>
      <w:r>
        <w:rPr>
          <w:rFonts w:cstheme="minorHAnsi"/>
          <w:i/>
          <w:lang w:val="en-US"/>
        </w:rPr>
        <w:t>“drills deep rather than casting the net wide</w:t>
      </w:r>
      <w:r>
        <w:rPr>
          <w:rFonts w:cstheme="minorHAnsi"/>
          <w:lang w:val="en-US"/>
        </w:rPr>
        <w:t>” (Denscombe. P.94), whereas this study considers the first necessary step to be scoping out the problem (casting the net wide), and then drilling more deeply into a number of cases from a representative sample, rather than one, in order to develop a holistic picture of how well needs are being met, and to learn lessons which can inform policy and practice more widely.</w:t>
      </w:r>
    </w:p>
    <w:p w:rsidR="00721AC2" w:rsidRDefault="00721AC2" w:rsidP="00721AC2">
      <w:pPr>
        <w:rPr>
          <w:rFonts w:cstheme="minorHAnsi"/>
          <w:b/>
          <w:lang w:val="en-US"/>
        </w:rPr>
      </w:pPr>
    </w:p>
    <w:p w:rsidR="00721AC2" w:rsidRDefault="00721AC2" w:rsidP="00721AC2">
      <w:pPr>
        <w:rPr>
          <w:rFonts w:cstheme="minorHAnsi"/>
          <w:b/>
          <w:lang w:val="en-US"/>
        </w:rPr>
      </w:pPr>
      <w:r>
        <w:rPr>
          <w:rFonts w:cstheme="minorHAnsi"/>
          <w:b/>
          <w:lang w:val="en-US"/>
        </w:rPr>
        <w:t>Focus Groups</w:t>
      </w:r>
    </w:p>
    <w:p w:rsidR="00721AC2" w:rsidRDefault="00721AC2" w:rsidP="00721AC2">
      <w:pPr>
        <w:rPr>
          <w:rFonts w:cstheme="minorHAnsi"/>
          <w:b/>
          <w:lang w:val="en-US"/>
        </w:rPr>
      </w:pPr>
      <w:r>
        <w:rPr>
          <w:rFonts w:cstheme="minorHAnsi"/>
          <w:lang w:val="en-US"/>
        </w:rPr>
        <w:t>Focus groups</w:t>
      </w:r>
      <w:r>
        <w:rPr>
          <w:rFonts w:cstheme="minorHAnsi"/>
          <w:b/>
          <w:lang w:val="en-US"/>
        </w:rPr>
        <w:t xml:space="preserve"> </w:t>
      </w:r>
      <w:r>
        <w:rPr>
          <w:rFonts w:cstheme="minorHAnsi"/>
          <w:lang w:val="en-US"/>
        </w:rPr>
        <w:t xml:space="preserve">with selected multi-agency professionals, could add breadth and value to Phase 2 of this study, allowing comparison of professional and patient/client/pupil experience and perceptions. </w:t>
      </w:r>
    </w:p>
    <w:p w:rsidR="00721AC2" w:rsidRDefault="00721AC2" w:rsidP="00721AC2">
      <w:pPr>
        <w:rPr>
          <w:rFonts w:cstheme="minorHAnsi"/>
          <w:b/>
          <w:lang w:val="en-US"/>
        </w:rPr>
      </w:pPr>
    </w:p>
    <w:p w:rsidR="00721AC2" w:rsidRDefault="00721AC2" w:rsidP="00721AC2">
      <w:pPr>
        <w:rPr>
          <w:rFonts w:cstheme="minorHAnsi"/>
          <w:b/>
          <w:lang w:val="en-US"/>
        </w:rPr>
      </w:pPr>
      <w:r>
        <w:rPr>
          <w:rFonts w:cstheme="minorHAnsi"/>
          <w:b/>
          <w:lang w:val="en-US"/>
        </w:rPr>
        <w:t>Action Research</w:t>
      </w:r>
    </w:p>
    <w:p w:rsidR="00721AC2" w:rsidRDefault="00721AC2" w:rsidP="00721AC2">
      <w:pPr>
        <w:rPr>
          <w:rFonts w:cstheme="minorHAnsi"/>
          <w:lang w:val="en-US"/>
        </w:rPr>
      </w:pPr>
      <w:r>
        <w:rPr>
          <w:rFonts w:cstheme="minorHAnsi"/>
          <w:lang w:val="en-US"/>
        </w:rPr>
        <w:t>An on-going cycle of</w:t>
      </w:r>
      <w:r>
        <w:rPr>
          <w:rFonts w:cstheme="minorHAnsi"/>
          <w:b/>
          <w:lang w:val="en-US"/>
        </w:rPr>
        <w:t xml:space="preserve"> action research </w:t>
      </w:r>
      <w:r>
        <w:rPr>
          <w:rFonts w:cstheme="minorHAnsi"/>
          <w:lang w:val="en-US"/>
        </w:rPr>
        <w:t>could take forward the findings of this study, with practical outcomes for all involved. This study would represent the “pre-step” (context and purpose) stage of the action research cycle as described by Coghlan &amp; Brannick (Fig 4).</w:t>
      </w:r>
    </w:p>
    <w:p w:rsidR="00721AC2" w:rsidRDefault="000F1305" w:rsidP="00721AC2">
      <w:pPr>
        <w:rPr>
          <w:rFonts w:cstheme="minorHAnsi"/>
          <w:sz w:val="20"/>
          <w:szCs w:val="20"/>
          <w:lang w:val="en-US"/>
        </w:rPr>
      </w:pPr>
      <w:r w:rsidRPr="000F1305">
        <w:rPr>
          <w:noProof/>
          <w:lang w:val="en-US"/>
        </w:rPr>
        <w:pict>
          <v:shape id="Text Box 9" o:spid="_x0000_s1038" type="#_x0000_t202" style="position:absolute;margin-left:4.35pt;margin-top:2.35pt;width:100.4pt;height:28.35pt;z-index:251654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" fillcolor="#8db3e2 [1311]">
            <v:textbox>
              <w:txbxContent>
                <w:p w:rsidR="00721AC2" w:rsidRDefault="00721AC2" w:rsidP="00721AC2">
                  <w:r>
                    <w:rPr>
                      <w:sz w:val="20"/>
                      <w:szCs w:val="20"/>
                    </w:rPr>
                    <w:t>Context &amp;</w:t>
                  </w:r>
                  <w:r>
                    <w:t xml:space="preserve"> purpose</w:t>
                  </w:r>
                </w:p>
                <w:p w:rsidR="00721AC2" w:rsidRDefault="00721AC2" w:rsidP="00721AC2"/>
              </w:txbxContent>
            </v:textbox>
          </v:shape>
        </w:pict>
      </w:r>
      <w:r w:rsidRPr="000F1305">
        <w:rPr>
          <w:noProof/>
          <w:lang w:val="en-US"/>
        </w:rPr>
        <w:pict>
          <v:shape id="Text Box 11" o:spid="_x0000_s1039" type="#_x0000_t202" style="position:absolute;margin-left:180.05pt;margin-top:18.15pt;width:94.85pt;height:30.55pt;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">
            <v:textbox>
              <w:txbxContent>
                <w:p w:rsidR="00721AC2" w:rsidRDefault="00721AC2" w:rsidP="00721AC2">
                  <w:pPr>
                    <w:jc w:val="center"/>
                    <w:rPr>
                      <w:sz w:val="20"/>
                      <w:szCs w:val="20"/>
                    </w:rPr>
                  </w:pPr>
                  <w:r>
                    <w:rPr>
                      <w:sz w:val="20"/>
                      <w:szCs w:val="20"/>
                    </w:rPr>
                    <w:t>Constructing</w:t>
                  </w:r>
                </w:p>
                <w:p w:rsidR="00721AC2" w:rsidRDefault="00721AC2" w:rsidP="00721AC2">
                  <w:pPr>
                    <w:rPr>
                      <w:sz w:val="20"/>
                      <w:szCs w:val="20"/>
                    </w:rPr>
                  </w:pPr>
                </w:p>
              </w:txbxContent>
            </v:textbox>
          </v:shape>
        </w:pict>
      </w:r>
      <w:r w:rsidRPr="000F1305">
        <w:rPr>
          <w:noProof/>
          <w:lang w:val="en-US"/>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13" o:spid="_x0000_s1047" type="#_x0000_t38" style="position:absolute;margin-left:88.35pt;margin-top:37.8pt;width:91.7pt;height:55.1pt;flip:y;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" adj="-130">
            <v:stroke endarrow="block"/>
          </v:shape>
        </w:pict>
      </w:r>
      <w:r w:rsidRPr="000F1305">
        <w:rPr>
          <w:noProof/>
          <w:lang w:val="en-US"/>
        </w:rPr>
        <w:pict>
          <v:shape id="AutoShape 14" o:spid="_x0000_s1046" type="#_x0000_t38" style="position:absolute;margin-left:274.9pt;margin-top:34.55pt;width:98.2pt;height:55.6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" adj="21952">
            <v:stroke endarrow="block"/>
          </v:shape>
        </w:pict>
      </w:r>
      <w:r w:rsidRPr="000F1305">
        <w:rPr>
          <w:noProof/>
          <w:lang w:val="en-US"/>
        </w:rPr>
        <w:pict>
          <v:shapetype id="_x0000_t32" coordsize="21600,21600" o:spt="32" o:oned="t" path="m,l21600,21600e" filled="f">
            <v:path arrowok="t" fillok="f" o:connecttype="none"/>
            <o:lock v:ext="edit" shapetype="t"/>
          </v:shapetype>
          <v:shape id="AutoShape 17" o:spid="_x0000_s1045" type="#_x0000_t32" style="position:absolute;margin-left:104.75pt;margin-top:26.9pt;width:14.7pt;height:16.9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">
            <v:stroke endarrow="block"/>
          </v:shape>
        </w:pict>
      </w:r>
    </w:p>
    <w:p w:rsidR="00721AC2" w:rsidRDefault="00721AC2" w:rsidP="00721AC2">
      <w:pPr>
        <w:rPr>
          <w:rFonts w:cstheme="minorHAnsi"/>
          <w:sz w:val="20"/>
          <w:szCs w:val="20"/>
          <w:lang w:val="en-US"/>
        </w:rPr>
      </w:pPr>
    </w:p>
    <w:p w:rsidR="00721AC2" w:rsidRDefault="00721AC2" w:rsidP="00721AC2">
      <w:pPr>
        <w:rPr>
          <w:rFonts w:cstheme="minorHAnsi"/>
          <w:sz w:val="20"/>
          <w:szCs w:val="20"/>
          <w:lang w:val="en-US"/>
        </w:rPr>
      </w:pPr>
    </w:p>
    <w:p w:rsidR="00721AC2" w:rsidRDefault="000F1305" w:rsidP="00721AC2">
      <w:pPr>
        <w:tabs>
          <w:tab w:val="left" w:pos="3567"/>
        </w:tabs>
        <w:rPr>
          <w:rFonts w:cstheme="minorHAnsi"/>
          <w:sz w:val="20"/>
          <w:szCs w:val="20"/>
          <w:lang w:val="en-US"/>
        </w:rPr>
      </w:pPr>
      <w:r w:rsidRPr="000F1305">
        <w:rPr>
          <w:noProof/>
          <w:lang w:val="en-US"/>
        </w:rPr>
        <w:pict>
          <v:shape id="Text Box 12" o:spid="_x0000_s1040" type="#_x0000_t202" style="position:absolute;margin-left:344.25pt;margin-top:17.45pt;width:94.85pt;height:30.5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">
            <v:textbox>
              <w:txbxContent>
                <w:p w:rsidR="00721AC2" w:rsidRDefault="00721AC2" w:rsidP="00721AC2">
                  <w:pPr>
                    <w:rPr>
                      <w:sz w:val="20"/>
                      <w:szCs w:val="20"/>
                    </w:rPr>
                  </w:pPr>
                  <w:r>
                    <w:rPr>
                      <w:sz w:val="20"/>
                      <w:szCs w:val="20"/>
                    </w:rPr>
                    <w:t>Planning action</w:t>
                  </w:r>
                </w:p>
              </w:txbxContent>
            </v:textbox>
          </v:shape>
        </w:pict>
      </w:r>
      <w:r w:rsidRPr="000F1305">
        <w:rPr>
          <w:noProof/>
          <w:lang w:val="en-US"/>
        </w:rPr>
        <w:pict>
          <v:shape id="Text Box 8" o:spid="_x0000_s1041" type="#_x0000_t202" style="position:absolute;margin-left:14.25pt;margin-top:20.2pt;width:94.85pt;height:42.7pt;z-index:251653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">
            <v:textbox>
              <w:txbxContent>
                <w:p w:rsidR="00721AC2" w:rsidRDefault="00721AC2" w:rsidP="00721AC2">
                  <w:pPr>
                    <w:rPr>
                      <w:sz w:val="20"/>
                      <w:szCs w:val="20"/>
                    </w:rPr>
                  </w:pPr>
                  <w:r>
                    <w:rPr>
                      <w:sz w:val="20"/>
                      <w:szCs w:val="20"/>
                    </w:rPr>
                    <w:t>Evaluating action</w:t>
                  </w:r>
                </w:p>
              </w:txbxContent>
            </v:textbox>
          </v:shape>
        </w:pict>
      </w:r>
      <w:r w:rsidR="00721AC2">
        <w:rPr>
          <w:rFonts w:cstheme="minorHAnsi"/>
          <w:sz w:val="20"/>
          <w:szCs w:val="20"/>
          <w:lang w:val="en-US"/>
        </w:rPr>
        <w:tab/>
      </w:r>
    </w:p>
    <w:p w:rsidR="00721AC2" w:rsidRDefault="00721AC2" w:rsidP="00721AC2">
      <w:pPr>
        <w:rPr>
          <w:rFonts w:cstheme="minorHAnsi"/>
          <w:sz w:val="20"/>
          <w:szCs w:val="20"/>
          <w:lang w:val="en-US"/>
        </w:rPr>
      </w:pPr>
    </w:p>
    <w:p w:rsidR="00721AC2" w:rsidRDefault="000F1305" w:rsidP="00721AC2">
      <w:pPr>
        <w:rPr>
          <w:rFonts w:cstheme="minorHAnsi"/>
          <w:sz w:val="20"/>
          <w:szCs w:val="20"/>
          <w:lang w:val="en-US"/>
        </w:rPr>
      </w:pPr>
      <w:r w:rsidRPr="000F1305">
        <w:rPr>
          <w:noProof/>
          <w:lang w:val="en-US"/>
        </w:rPr>
        <w:pict>
          <v:shape id="Text Box 10" o:spid="_x0000_s1042" type="#_x0000_t202" style="position:absolute;margin-left:180.05pt;margin-top:64.85pt;width:94.85pt;height:30pt;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">
            <v:textbox>
              <w:txbxContent>
                <w:p w:rsidR="00721AC2" w:rsidRDefault="00721AC2" w:rsidP="00721AC2">
                  <w:pPr>
                    <w:jc w:val="center"/>
                    <w:rPr>
                      <w:sz w:val="20"/>
                      <w:szCs w:val="20"/>
                    </w:rPr>
                  </w:pPr>
                  <w:r>
                    <w:rPr>
                      <w:sz w:val="20"/>
                      <w:szCs w:val="20"/>
                    </w:rPr>
                    <w:t>Taking action</w:t>
                  </w:r>
                </w:p>
              </w:txbxContent>
            </v:textbox>
          </v:shape>
        </w:pict>
      </w:r>
      <w:r w:rsidRPr="000F1305">
        <w:rPr>
          <w:noProof/>
          <w:lang w:val="en-US"/>
        </w:rPr>
        <w:pict>
          <v:shape id="AutoShape 15" o:spid="_x0000_s1044" type="#_x0000_t38" style="position:absolute;margin-left:274.9pt;margin-top:-.05pt;width:98.2pt;height:80.2pt;rotation:180;flip:y;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" adj="362">
            <v:stroke endarrow="block"/>
          </v:shape>
        </w:pict>
      </w:r>
      <w:r w:rsidRPr="000F1305">
        <w:rPr>
          <w:noProof/>
          <w:lang w:val="en-US"/>
        </w:rPr>
        <w:pict>
          <v:shape id="AutoShape 16" o:spid="_x0000_s1043" type="#_x0000_t38" style="position:absolute;margin-left:88.35pt;margin-top:14.85pt;width:88.95pt;height:65.3pt;rotation:180;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" adj="21527">
            <v:stroke endarrow="block"/>
          </v:shape>
        </w:pict>
      </w:r>
    </w:p>
    <w:p w:rsidR="00721AC2" w:rsidRDefault="00721AC2" w:rsidP="00721AC2">
      <w:pPr>
        <w:rPr>
          <w:rFonts w:cstheme="minorHAnsi"/>
          <w:sz w:val="20"/>
          <w:szCs w:val="20"/>
          <w:lang w:val="en-US"/>
        </w:rPr>
      </w:pPr>
    </w:p>
    <w:p w:rsidR="00721AC2" w:rsidRDefault="00721AC2" w:rsidP="00721AC2">
      <w:pPr>
        <w:rPr>
          <w:rFonts w:cstheme="minorHAnsi"/>
          <w:sz w:val="20"/>
          <w:szCs w:val="20"/>
          <w:lang w:val="en-US"/>
        </w:rPr>
      </w:pPr>
    </w:p>
    <w:p w:rsidR="00721AC2" w:rsidRDefault="00721AC2" w:rsidP="00721AC2">
      <w:pPr>
        <w:rPr>
          <w:rFonts w:cstheme="minorHAnsi"/>
          <w:sz w:val="20"/>
          <w:szCs w:val="20"/>
          <w:lang w:val="en-US"/>
        </w:rPr>
      </w:pPr>
    </w:p>
    <w:p w:rsidR="00721AC2" w:rsidRDefault="00721AC2" w:rsidP="00721AC2">
      <w:pPr>
        <w:rPr>
          <w:rFonts w:cstheme="minorHAnsi"/>
          <w:sz w:val="20"/>
          <w:szCs w:val="20"/>
          <w:lang w:val="en-US"/>
        </w:rPr>
      </w:pPr>
    </w:p>
    <w:p w:rsidR="00721AC2" w:rsidRDefault="00721AC2" w:rsidP="00721AC2">
      <w:pPr>
        <w:rPr>
          <w:rFonts w:eastAsia="Times New Roman" w:cstheme="minorHAnsi"/>
          <w:sz w:val="24"/>
          <w:szCs w:val="24"/>
          <w:lang w:val="en-US"/>
        </w:rPr>
      </w:pPr>
      <w:r>
        <w:rPr>
          <w:rFonts w:cstheme="minorHAnsi"/>
          <w:sz w:val="20"/>
          <w:szCs w:val="20"/>
          <w:lang w:val="en-US"/>
        </w:rPr>
        <w:t>Fig.4 The action research cycle (from Coghlan &amp; Brannick, 2010, p.8)</w:t>
      </w:r>
    </w:p>
    <w:p w:rsidR="00FB6BD2" w:rsidRDefault="00FB6BD2"/>
    <w:sectPr w:rsidR="00FB6BD2" w:rsidSect="000B03A6">
      <w:footerReference w:type="default" r:id="rId45"/>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28E" w:rsidRDefault="007E128E" w:rsidP="0078335A">
      <w:pPr>
        <w:spacing w:after="0" w:line="240" w:lineRule="auto"/>
      </w:pPr>
      <w:r>
        <w:separator/>
      </w:r>
    </w:p>
  </w:endnote>
  <w:endnote w:type="continuationSeparator" w:id="0">
    <w:p w:rsidR="007E128E" w:rsidRDefault="007E128E" w:rsidP="007833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741646"/>
      <w:docPartObj>
        <w:docPartGallery w:val="Page Numbers (Bottom of Page)"/>
        <w:docPartUnique/>
      </w:docPartObj>
    </w:sdtPr>
    <w:sdtEndPr>
      <w:rPr>
        <w:noProof/>
      </w:rPr>
    </w:sdtEndPr>
    <w:sdtContent>
      <w:p w:rsidR="00385AC8" w:rsidRDefault="000F1305">
        <w:pPr>
          <w:pStyle w:val="Footer"/>
          <w:jc w:val="right"/>
        </w:pPr>
        <w:r>
          <w:fldChar w:fldCharType="begin"/>
        </w:r>
        <w:r w:rsidR="00385AC8">
          <w:instrText xml:space="preserve"> PAGE   \* MERGEFORMAT </w:instrText>
        </w:r>
        <w:r>
          <w:fldChar w:fldCharType="separate"/>
        </w:r>
        <w:r w:rsidR="00A800A8">
          <w:rPr>
            <w:noProof/>
          </w:rPr>
          <w:t>38</w:t>
        </w:r>
        <w:r>
          <w:rPr>
            <w:noProof/>
          </w:rPr>
          <w:fldChar w:fldCharType="end"/>
        </w:r>
      </w:p>
    </w:sdtContent>
  </w:sdt>
  <w:p w:rsidR="00385AC8" w:rsidRDefault="00385A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28E" w:rsidRDefault="007E128E" w:rsidP="0078335A">
      <w:pPr>
        <w:spacing w:after="0" w:line="240" w:lineRule="auto"/>
      </w:pPr>
      <w:r>
        <w:separator/>
      </w:r>
    </w:p>
  </w:footnote>
  <w:footnote w:type="continuationSeparator" w:id="0">
    <w:p w:rsidR="007E128E" w:rsidRDefault="007E128E" w:rsidP="007833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61072"/>
    <w:multiLevelType w:val="hybridMultilevel"/>
    <w:tmpl w:val="0940169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90E05A4"/>
    <w:multiLevelType w:val="hybridMultilevel"/>
    <w:tmpl w:val="3656013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AF04B61"/>
    <w:multiLevelType w:val="hybridMultilevel"/>
    <w:tmpl w:val="67AA42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1410B77"/>
    <w:multiLevelType w:val="hybridMultilevel"/>
    <w:tmpl w:val="13E0CFE2"/>
    <w:lvl w:ilvl="0" w:tplc="04090001">
      <w:start w:val="1"/>
      <w:numFmt w:val="bullet"/>
      <w:lvlText w:val=""/>
      <w:lvlJc w:val="left"/>
      <w:pPr>
        <w:ind w:left="93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AA26CEF"/>
    <w:multiLevelType w:val="hybridMultilevel"/>
    <w:tmpl w:val="8CB68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E6531EC"/>
    <w:multiLevelType w:val="hybridMultilevel"/>
    <w:tmpl w:val="683C34E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4603069"/>
    <w:multiLevelType w:val="hybridMultilevel"/>
    <w:tmpl w:val="CF7ECFA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BD26546"/>
    <w:multiLevelType w:val="hybridMultilevel"/>
    <w:tmpl w:val="E940B8D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80C7659"/>
    <w:multiLevelType w:val="hybridMultilevel"/>
    <w:tmpl w:val="09F65C8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C956D84"/>
    <w:multiLevelType w:val="hybridMultilevel"/>
    <w:tmpl w:val="9AE6DB4E"/>
    <w:lvl w:ilvl="0" w:tplc="D6565C48">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E304465"/>
    <w:multiLevelType w:val="hybridMultilevel"/>
    <w:tmpl w:val="1A86C5EA"/>
    <w:lvl w:ilvl="0" w:tplc="F45E6DAE">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F6B0DC1"/>
    <w:multiLevelType w:val="hybridMultilevel"/>
    <w:tmpl w:val="88BC042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1A154CE"/>
    <w:multiLevelType w:val="hybridMultilevel"/>
    <w:tmpl w:val="1E26F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5BAD4972"/>
    <w:multiLevelType w:val="hybridMultilevel"/>
    <w:tmpl w:val="9F0C207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EDE06EF"/>
    <w:multiLevelType w:val="hybridMultilevel"/>
    <w:tmpl w:val="3DE4D2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7C3B46CD"/>
    <w:multiLevelType w:val="hybridMultilevel"/>
    <w:tmpl w:val="EA428A8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5703A"/>
    <w:rsid w:val="000A5E26"/>
    <w:rsid w:val="000B03A6"/>
    <w:rsid w:val="000B49F6"/>
    <w:rsid w:val="000C73E8"/>
    <w:rsid w:val="000D1B77"/>
    <w:rsid w:val="000F1305"/>
    <w:rsid w:val="0015592B"/>
    <w:rsid w:val="00180F22"/>
    <w:rsid w:val="001814FF"/>
    <w:rsid w:val="002004E7"/>
    <w:rsid w:val="0021096E"/>
    <w:rsid w:val="0021658F"/>
    <w:rsid w:val="00234E90"/>
    <w:rsid w:val="00274ADA"/>
    <w:rsid w:val="002A4120"/>
    <w:rsid w:val="002C5FDE"/>
    <w:rsid w:val="00333338"/>
    <w:rsid w:val="00385AC8"/>
    <w:rsid w:val="003A5DFB"/>
    <w:rsid w:val="003B7F3A"/>
    <w:rsid w:val="00466B44"/>
    <w:rsid w:val="00475A07"/>
    <w:rsid w:val="00490C46"/>
    <w:rsid w:val="00495B49"/>
    <w:rsid w:val="004A0DF2"/>
    <w:rsid w:val="00544EAB"/>
    <w:rsid w:val="00566A76"/>
    <w:rsid w:val="00595FE5"/>
    <w:rsid w:val="005F140A"/>
    <w:rsid w:val="006356FE"/>
    <w:rsid w:val="00721AC2"/>
    <w:rsid w:val="00747A46"/>
    <w:rsid w:val="00766284"/>
    <w:rsid w:val="0078335A"/>
    <w:rsid w:val="007E128E"/>
    <w:rsid w:val="0080419D"/>
    <w:rsid w:val="008668C1"/>
    <w:rsid w:val="00866A41"/>
    <w:rsid w:val="008D235A"/>
    <w:rsid w:val="00954BC1"/>
    <w:rsid w:val="009F79E6"/>
    <w:rsid w:val="00A7050D"/>
    <w:rsid w:val="00A800A8"/>
    <w:rsid w:val="00B3378B"/>
    <w:rsid w:val="00B432F3"/>
    <w:rsid w:val="00B55E4C"/>
    <w:rsid w:val="00BA36E5"/>
    <w:rsid w:val="00C278D1"/>
    <w:rsid w:val="00C613D6"/>
    <w:rsid w:val="00CD43C9"/>
    <w:rsid w:val="00CE7BBA"/>
    <w:rsid w:val="00D00F6D"/>
    <w:rsid w:val="00D37995"/>
    <w:rsid w:val="00D96DDA"/>
    <w:rsid w:val="00E40FAF"/>
    <w:rsid w:val="00E42DE8"/>
    <w:rsid w:val="00E5703A"/>
    <w:rsid w:val="00EE7DAA"/>
    <w:rsid w:val="00F2351B"/>
    <w:rsid w:val="00F269A0"/>
    <w:rsid w:val="00F370E0"/>
    <w:rsid w:val="00F8003D"/>
    <w:rsid w:val="00FB6421"/>
    <w:rsid w:val="00FB6BD2"/>
    <w:rsid w:val="00FE04EE"/>
    <w:rsid w:val="00FE70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3"/>
        <o:r id="V:Rule2" type="connector" idref="#AutoShape 14"/>
        <o:r id="V:Rule3" type="connector" idref="#AutoShape 17"/>
        <o:r id="V:Rule4" type="connector" idref="#AutoShape 15"/>
        <o:r id="V:Rule5" type="connector" idref="#AutoShape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AC2"/>
    <w:rPr>
      <w:lang w:val="en-GB" w:eastAsia="en-GB"/>
    </w:rPr>
  </w:style>
  <w:style w:type="paragraph" w:styleId="Heading1">
    <w:name w:val="heading 1"/>
    <w:basedOn w:val="Normal"/>
    <w:next w:val="Normal"/>
    <w:link w:val="Heading1Char"/>
    <w:uiPriority w:val="9"/>
    <w:qFormat/>
    <w:rsid w:val="009F79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21A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1AC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21AC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21AC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21AC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21AC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9E6"/>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9F79E6"/>
    <w:pPr>
      <w:spacing w:after="0" w:line="240" w:lineRule="auto"/>
    </w:pPr>
  </w:style>
  <w:style w:type="paragraph" w:styleId="ListParagraph">
    <w:name w:val="List Paragraph"/>
    <w:basedOn w:val="Normal"/>
    <w:uiPriority w:val="34"/>
    <w:qFormat/>
    <w:rsid w:val="009F79E6"/>
    <w:pPr>
      <w:ind w:left="720"/>
      <w:contextualSpacing/>
    </w:pPr>
  </w:style>
  <w:style w:type="character" w:customStyle="1" w:styleId="Heading2Char">
    <w:name w:val="Heading 2 Char"/>
    <w:basedOn w:val="DefaultParagraphFont"/>
    <w:link w:val="Heading2"/>
    <w:uiPriority w:val="9"/>
    <w:semiHidden/>
    <w:rsid w:val="00721AC2"/>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721AC2"/>
    <w:rPr>
      <w:rFonts w:asciiTheme="majorHAnsi" w:eastAsiaTheme="majorEastAsia" w:hAnsiTheme="majorHAnsi" w:cstheme="majorBidi"/>
      <w:b/>
      <w:bCs/>
      <w:color w:val="4F81BD" w:themeColor="accent1"/>
      <w:lang w:val="en-GB" w:eastAsia="en-GB"/>
    </w:rPr>
  </w:style>
  <w:style w:type="character" w:customStyle="1" w:styleId="Heading4Char">
    <w:name w:val="Heading 4 Char"/>
    <w:basedOn w:val="DefaultParagraphFont"/>
    <w:link w:val="Heading4"/>
    <w:uiPriority w:val="9"/>
    <w:semiHidden/>
    <w:rsid w:val="00721AC2"/>
    <w:rPr>
      <w:rFonts w:asciiTheme="majorHAnsi" w:eastAsiaTheme="majorEastAsia" w:hAnsiTheme="majorHAnsi" w:cstheme="majorBidi"/>
      <w:b/>
      <w:bCs/>
      <w:i/>
      <w:iCs/>
      <w:color w:val="4F81BD" w:themeColor="accent1"/>
      <w:lang w:val="en-GB" w:eastAsia="en-GB"/>
    </w:rPr>
  </w:style>
  <w:style w:type="character" w:customStyle="1" w:styleId="Heading5Char">
    <w:name w:val="Heading 5 Char"/>
    <w:basedOn w:val="DefaultParagraphFont"/>
    <w:link w:val="Heading5"/>
    <w:uiPriority w:val="9"/>
    <w:semiHidden/>
    <w:rsid w:val="00721AC2"/>
    <w:rPr>
      <w:rFonts w:asciiTheme="majorHAnsi" w:eastAsiaTheme="majorEastAsia" w:hAnsiTheme="majorHAnsi" w:cstheme="majorBidi"/>
      <w:color w:val="243F60" w:themeColor="accent1" w:themeShade="7F"/>
      <w:lang w:val="en-GB" w:eastAsia="en-GB"/>
    </w:rPr>
  </w:style>
  <w:style w:type="character" w:customStyle="1" w:styleId="Heading6Char">
    <w:name w:val="Heading 6 Char"/>
    <w:basedOn w:val="DefaultParagraphFont"/>
    <w:link w:val="Heading6"/>
    <w:uiPriority w:val="9"/>
    <w:semiHidden/>
    <w:rsid w:val="00721AC2"/>
    <w:rPr>
      <w:rFonts w:asciiTheme="majorHAnsi" w:eastAsiaTheme="majorEastAsia" w:hAnsiTheme="majorHAnsi" w:cstheme="majorBidi"/>
      <w:i/>
      <w:iCs/>
      <w:color w:val="243F60" w:themeColor="accent1" w:themeShade="7F"/>
      <w:lang w:val="en-GB" w:eastAsia="en-GB"/>
    </w:rPr>
  </w:style>
  <w:style w:type="character" w:customStyle="1" w:styleId="Heading7Char">
    <w:name w:val="Heading 7 Char"/>
    <w:basedOn w:val="DefaultParagraphFont"/>
    <w:link w:val="Heading7"/>
    <w:uiPriority w:val="9"/>
    <w:semiHidden/>
    <w:rsid w:val="00721AC2"/>
    <w:rPr>
      <w:rFonts w:asciiTheme="majorHAnsi" w:eastAsiaTheme="majorEastAsia" w:hAnsiTheme="majorHAnsi" w:cstheme="majorBidi"/>
      <w:i/>
      <w:iCs/>
      <w:color w:val="404040" w:themeColor="text1" w:themeTint="BF"/>
      <w:lang w:val="en-GB" w:eastAsia="en-GB"/>
    </w:rPr>
  </w:style>
  <w:style w:type="character" w:styleId="Hyperlink">
    <w:name w:val="Hyperlink"/>
    <w:basedOn w:val="DefaultParagraphFont"/>
    <w:uiPriority w:val="99"/>
    <w:semiHidden/>
    <w:unhideWhenUsed/>
    <w:rsid w:val="00721AC2"/>
    <w:rPr>
      <w:color w:val="0000FF" w:themeColor="hyperlink"/>
      <w:u w:val="single"/>
    </w:rPr>
  </w:style>
  <w:style w:type="character" w:styleId="FollowedHyperlink">
    <w:name w:val="FollowedHyperlink"/>
    <w:basedOn w:val="DefaultParagraphFont"/>
    <w:uiPriority w:val="99"/>
    <w:semiHidden/>
    <w:unhideWhenUsed/>
    <w:rsid w:val="00721AC2"/>
    <w:rPr>
      <w:color w:val="800080" w:themeColor="followedHyperlink"/>
      <w:u w:val="single"/>
    </w:rPr>
  </w:style>
  <w:style w:type="paragraph" w:customStyle="1" w:styleId="msonormal0">
    <w:name w:val="msonormal"/>
    <w:basedOn w:val="Normal"/>
    <w:uiPriority w:val="99"/>
    <w:semiHidden/>
    <w:rsid w:val="00721AC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21AC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1A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AC2"/>
    <w:rPr>
      <w:lang w:val="en-GB" w:eastAsia="en-GB"/>
    </w:rPr>
  </w:style>
  <w:style w:type="paragraph" w:styleId="Footer">
    <w:name w:val="footer"/>
    <w:basedOn w:val="Normal"/>
    <w:link w:val="FooterChar"/>
    <w:uiPriority w:val="99"/>
    <w:unhideWhenUsed/>
    <w:rsid w:val="00721A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AC2"/>
    <w:rPr>
      <w:lang w:val="en-GB" w:eastAsia="en-GB"/>
    </w:rPr>
  </w:style>
  <w:style w:type="paragraph" w:styleId="BalloonText">
    <w:name w:val="Balloon Text"/>
    <w:basedOn w:val="Normal"/>
    <w:link w:val="BalloonTextChar"/>
    <w:uiPriority w:val="99"/>
    <w:semiHidden/>
    <w:unhideWhenUsed/>
    <w:rsid w:val="00721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AC2"/>
    <w:rPr>
      <w:rFonts w:ascii="Tahoma" w:hAnsi="Tahoma" w:cs="Tahoma"/>
      <w:sz w:val="16"/>
      <w:szCs w:val="16"/>
      <w:lang w:val="en-GB" w:eastAsia="en-GB"/>
    </w:rPr>
  </w:style>
  <w:style w:type="paragraph" w:customStyle="1" w:styleId="product-title">
    <w:name w:val="product-title"/>
    <w:basedOn w:val="Normal"/>
    <w:uiPriority w:val="99"/>
    <w:semiHidden/>
    <w:rsid w:val="00721A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fn">
    <w:name w:val="dfn"/>
    <w:basedOn w:val="DefaultParagraphFont"/>
    <w:rsid w:val="00721AC2"/>
  </w:style>
  <w:style w:type="character" w:customStyle="1" w:styleId="nlmstring-name">
    <w:name w:val="nlm_string-name"/>
    <w:basedOn w:val="DefaultParagraphFont"/>
    <w:rsid w:val="00721AC2"/>
  </w:style>
  <w:style w:type="character" w:customStyle="1" w:styleId="journalname">
    <w:name w:val="journalname"/>
    <w:basedOn w:val="DefaultParagraphFont"/>
    <w:rsid w:val="00721AC2"/>
  </w:style>
  <w:style w:type="character" w:customStyle="1" w:styleId="year">
    <w:name w:val="year"/>
    <w:basedOn w:val="DefaultParagraphFont"/>
    <w:rsid w:val="00721AC2"/>
  </w:style>
  <w:style w:type="character" w:customStyle="1" w:styleId="volume">
    <w:name w:val="volume"/>
    <w:basedOn w:val="DefaultParagraphFont"/>
    <w:rsid w:val="00721AC2"/>
  </w:style>
  <w:style w:type="character" w:customStyle="1" w:styleId="issue">
    <w:name w:val="issue"/>
    <w:basedOn w:val="DefaultParagraphFont"/>
    <w:rsid w:val="00721AC2"/>
  </w:style>
  <w:style w:type="character" w:customStyle="1" w:styleId="page">
    <w:name w:val="page"/>
    <w:basedOn w:val="DefaultParagraphFont"/>
    <w:rsid w:val="00721AC2"/>
  </w:style>
  <w:style w:type="character" w:customStyle="1" w:styleId="anchor-text">
    <w:name w:val="anchor-text"/>
    <w:basedOn w:val="DefaultParagraphFont"/>
    <w:rsid w:val="00721AC2"/>
  </w:style>
  <w:style w:type="character" w:customStyle="1" w:styleId="contributors">
    <w:name w:val="contributors"/>
    <w:basedOn w:val="DefaultParagraphFont"/>
    <w:rsid w:val="00721AC2"/>
  </w:style>
  <w:style w:type="character" w:customStyle="1" w:styleId="maintitle">
    <w:name w:val="maintitle"/>
    <w:basedOn w:val="DefaultParagraphFont"/>
    <w:rsid w:val="00721AC2"/>
  </w:style>
  <w:style w:type="character" w:customStyle="1" w:styleId="publisher-location">
    <w:name w:val="publisher-location"/>
    <w:basedOn w:val="DefaultParagraphFont"/>
    <w:rsid w:val="00721AC2"/>
  </w:style>
  <w:style w:type="character" w:customStyle="1" w:styleId="print-publication-date">
    <w:name w:val="print-publication-date"/>
    <w:basedOn w:val="DefaultParagraphFont"/>
    <w:rsid w:val="00721AC2"/>
  </w:style>
  <w:style w:type="character" w:customStyle="1" w:styleId="online-edition">
    <w:name w:val="online-edition"/>
    <w:basedOn w:val="DefaultParagraphFont"/>
    <w:rsid w:val="00721AC2"/>
  </w:style>
  <w:style w:type="character" w:customStyle="1" w:styleId="containing-site">
    <w:name w:val="containing-site"/>
    <w:basedOn w:val="DefaultParagraphFont"/>
    <w:rsid w:val="00721AC2"/>
  </w:style>
  <w:style w:type="character" w:customStyle="1" w:styleId="online-publication-date">
    <w:name w:val="online-publication-date"/>
    <w:basedOn w:val="DefaultParagraphFont"/>
    <w:rsid w:val="00721AC2"/>
  </w:style>
  <w:style w:type="character" w:customStyle="1" w:styleId="delimiter">
    <w:name w:val="delimiter"/>
    <w:basedOn w:val="DefaultParagraphFont"/>
    <w:rsid w:val="00721AC2"/>
  </w:style>
  <w:style w:type="character" w:customStyle="1" w:styleId="highwire-cite-doi">
    <w:name w:val="highwire-cite-doi"/>
    <w:basedOn w:val="DefaultParagraphFont"/>
    <w:rsid w:val="00721AC2"/>
  </w:style>
  <w:style w:type="character" w:customStyle="1" w:styleId="highwire-cite-article-as">
    <w:name w:val="highwire-cite-article-as"/>
    <w:basedOn w:val="DefaultParagraphFont"/>
    <w:rsid w:val="00721AC2"/>
  </w:style>
  <w:style w:type="character" w:customStyle="1" w:styleId="italic">
    <w:name w:val="italic"/>
    <w:basedOn w:val="DefaultParagraphFont"/>
    <w:rsid w:val="00721AC2"/>
  </w:style>
  <w:style w:type="character" w:customStyle="1" w:styleId="Subtitle1">
    <w:name w:val="Subtitle1"/>
    <w:basedOn w:val="DefaultParagraphFont"/>
    <w:rsid w:val="00721AC2"/>
  </w:style>
  <w:style w:type="character" w:customStyle="1" w:styleId="highwire-cite-journal">
    <w:name w:val="highwire-cite-journal"/>
    <w:basedOn w:val="DefaultParagraphFont"/>
    <w:rsid w:val="00721AC2"/>
  </w:style>
  <w:style w:type="character" w:customStyle="1" w:styleId="highwire-cite-published-year">
    <w:name w:val="highwire-cite-published-year"/>
    <w:basedOn w:val="DefaultParagraphFont"/>
    <w:rsid w:val="00721AC2"/>
  </w:style>
  <w:style w:type="character" w:customStyle="1" w:styleId="highwire-cite-volume-issue">
    <w:name w:val="highwire-cite-volume-issue"/>
    <w:basedOn w:val="DefaultParagraphFont"/>
    <w:rsid w:val="00721AC2"/>
  </w:style>
  <w:style w:type="character" w:customStyle="1" w:styleId="highwire-cite-date">
    <w:name w:val="highwire-cite-date"/>
    <w:basedOn w:val="DefaultParagraphFont"/>
    <w:rsid w:val="00721AC2"/>
  </w:style>
  <w:style w:type="character" w:customStyle="1" w:styleId="prod-title">
    <w:name w:val="prod-title"/>
    <w:basedOn w:val="DefaultParagraphFont"/>
    <w:rsid w:val="00721AC2"/>
  </w:style>
  <w:style w:type="character" w:customStyle="1" w:styleId="published-date">
    <w:name w:val="published-date"/>
    <w:basedOn w:val="DefaultParagraphFont"/>
    <w:rsid w:val="00721AC2"/>
  </w:style>
  <w:style w:type="table" w:styleId="TableGrid">
    <w:name w:val="Table Grid"/>
    <w:basedOn w:val="TableNormal"/>
    <w:uiPriority w:val="59"/>
    <w:rsid w:val="00721AC2"/>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721AC2"/>
    <w:rPr>
      <w:i/>
      <w:iCs/>
    </w:rPr>
  </w:style>
  <w:style w:type="character" w:styleId="Strong">
    <w:name w:val="Strong"/>
    <w:basedOn w:val="DefaultParagraphFont"/>
    <w:uiPriority w:val="22"/>
    <w:qFormat/>
    <w:rsid w:val="00721AC2"/>
    <w:rPr>
      <w:b/>
      <w:bCs/>
    </w:rPr>
  </w:style>
</w:styles>
</file>

<file path=word/webSettings.xml><?xml version="1.0" encoding="utf-8"?>
<w:webSettings xmlns:r="http://schemas.openxmlformats.org/officeDocument/2006/relationships" xmlns:w="http://schemas.openxmlformats.org/wordprocessingml/2006/main">
  <w:divs>
    <w:div w:id="464979130">
      <w:bodyDiv w:val="1"/>
      <w:marLeft w:val="0"/>
      <w:marRight w:val="0"/>
      <w:marTop w:val="0"/>
      <w:marBottom w:val="0"/>
      <w:divBdr>
        <w:top w:val="none" w:sz="0" w:space="0" w:color="auto"/>
        <w:left w:val="none" w:sz="0" w:space="0" w:color="auto"/>
        <w:bottom w:val="none" w:sz="0" w:space="0" w:color="auto"/>
        <w:right w:val="none" w:sz="0" w:space="0" w:color="auto"/>
      </w:divBdr>
    </w:div>
    <w:div w:id="93521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bi.nlm.nih.gov/pmc/articles/PMC5947766/" TargetMode="External"/><Relationship Id="rId18" Type="http://schemas.openxmlformats.org/officeDocument/2006/relationships/hyperlink" Target="https://www.theguardian.com/commentisfree/2024/mar/12/chronic-fatigue-syndrome-me-treatments-social-services" TargetMode="External"/><Relationship Id="rId26" Type="http://schemas.openxmlformats.org/officeDocument/2006/relationships/hyperlink" Target="https://doi.org/10.3390/healthcare8030211" TargetMode="External"/><Relationship Id="rId39" Type="http://schemas.openxmlformats.org/officeDocument/2006/relationships/hyperlink" Target="https://doi.org/10.1186/s12879-023-08203-1" TargetMode="External"/><Relationship Id="rId3" Type="http://schemas.openxmlformats.org/officeDocument/2006/relationships/customXml" Target="../customXml/item3.xml"/><Relationship Id="rId21" Type="http://schemas.openxmlformats.org/officeDocument/2006/relationships/hyperlink" Target="https://www.nice.org.uk/guidance/ng206" TargetMode="External"/><Relationship Id="rId34" Type="http://schemas.openxmlformats.org/officeDocument/2006/relationships/hyperlink" Target="https://www.gov.wales/sites/default/files/publications/2024-01/220622-the-additional-learning-needs-code-for-wales-2021.pdf" TargetMode="External"/><Relationship Id="rId42" Type="http://schemas.openxmlformats.org/officeDocument/2006/relationships/hyperlink" Target="https://doi.org/10.1136/bmj.i5230"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theguardian.com/education/2024/mar/21/record-numbers-of-pupil-absences-in-england-dfe-figures-show" TargetMode="External"/><Relationship Id="rId17" Type="http://schemas.openxmlformats.org/officeDocument/2006/relationships/hyperlink" Target="https://doi.org/10.1136/bmj-2022-072117" TargetMode="External"/><Relationship Id="rId25" Type="http://schemas.openxmlformats.org/officeDocument/2006/relationships/hyperlink" Target="https://the-sra.org.uk/SRA/SRA/Ethics/Research-Ethics-Guidance.aspx?hkey=5e809828-fb49-42be-a17e-c95d6cc72da1" TargetMode="External"/><Relationship Id="rId33" Type="http://schemas.openxmlformats.org/officeDocument/2006/relationships/hyperlink" Target="https://www.legislation.gov.uk/anaw/2018/2/contents" TargetMode="External"/><Relationship Id="rId38" Type="http://schemas.openxmlformats.org/officeDocument/2006/relationships/hyperlink" Target="https://www.ons.gov.uk/peoplepopulationandcommunity/healthandsocialcare/conditionsanddiseases/bulletins/prevalenceofongoingsymptomsfollowingcoronaviruscovid19infectionintheuk/latest"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77/1609406917748992" TargetMode="External"/><Relationship Id="rId20" Type="http://schemas.openxmlformats.org/officeDocument/2006/relationships/hyperlink" Target="https://www.nice.org.uk/guidance/NG188" TargetMode="External"/><Relationship Id="rId29" Type="http://schemas.openxmlformats.org/officeDocument/2006/relationships/hyperlink" Target="https://www.uwtsd.ac.uk/about/governance-and-management/strategies-and-policies" TargetMode="External"/><Relationship Id="rId41" Type="http://schemas.openxmlformats.org/officeDocument/2006/relationships/hyperlink" Target="https://www.gov.wales/absenteeism-secondary-schools-september-2022-august-2023-revised-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ales.nhs.uk" TargetMode="External"/><Relationship Id="rId24" Type="http://schemas.openxmlformats.org/officeDocument/2006/relationships/hyperlink" Target="https://www.ombudsman.org.uk/sites/default/files/FDN-218144_Introduction_to_the_Social_and_Medical_Models_of_Disability.pdf" TargetMode="External"/><Relationship Id="rId32" Type="http://schemas.openxmlformats.org/officeDocument/2006/relationships/hyperlink" Target="https://www.legislation.gov.uk/anaw/2014/4/contents" TargetMode="External"/><Relationship Id="rId37" Type="http://schemas.openxmlformats.org/officeDocument/2006/relationships/hyperlink" Target="https://doi.org/10.1136/bmj.i5230" TargetMode="External"/><Relationship Id="rId40" Type="http://schemas.openxmlformats.org/officeDocument/2006/relationships/hyperlink" Target="https://www.gov.wales/funding-boost-open-long-covid-services-people-long-term-conditions"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93/acprof:oso/9780199669653.003.0001" TargetMode="External"/><Relationship Id="rId23" Type="http://schemas.openxmlformats.org/officeDocument/2006/relationships/hyperlink" Target="https://doi.org/10.1136/bmj.c4587" TargetMode="External"/><Relationship Id="rId28" Type="http://schemas.openxmlformats.org/officeDocument/2006/relationships/hyperlink" Target="https://journals.sagepub.com/doi/epub/10.1177/16094069231191635" TargetMode="External"/><Relationship Id="rId36" Type="http://schemas.openxmlformats.org/officeDocument/2006/relationships/hyperlink" Target="https://www.sciencedirect.com/journal/social-science-and-medicine/vol/347/suppl/C" TargetMode="External"/><Relationship Id="rId10" Type="http://schemas.openxmlformats.org/officeDocument/2006/relationships/image" Target="media/image1.jpeg"/><Relationship Id="rId19" Type="http://schemas.openxmlformats.org/officeDocument/2006/relationships/hyperlink" Target="https://doi.org/10.3390/medicina57060542" TargetMode="External"/><Relationship Id="rId31" Type="http://schemas.openxmlformats.org/officeDocument/2006/relationships/hyperlink" Target="https://doi.org/10.1186/1472-6963-11-308" TargetMode="External"/><Relationship Id="rId44"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journals.sagepub.com/doi/abs/10.1177/1358229118820742" TargetMode="External"/><Relationship Id="rId22" Type="http://schemas.openxmlformats.org/officeDocument/2006/relationships/hyperlink" Target="https://www.hra.nhs.uk/" TargetMode="External"/><Relationship Id="rId27" Type="http://schemas.openxmlformats.org/officeDocument/2006/relationships/hyperlink" Target="https://journals.sagepub.com/doi/abs/10.1177/16094069231191635" TargetMode="External"/><Relationship Id="rId30" Type="http://schemas.openxmlformats.org/officeDocument/2006/relationships/hyperlink" Target="https://doi.org/10.1186/s12879-023-08203-1" TargetMode="External"/><Relationship Id="rId35" Type="http://schemas.openxmlformats.org/officeDocument/2006/relationships/hyperlink" Target="https://www.sciencedirect.com/journal/social-science-and-medicine" TargetMode="External"/><Relationship Id="rId43" Type="http://schemas.openxmlformats.org/officeDocument/2006/relationships/hyperlink" Target="https://doi.org/10.1016/j.numecd.2014.1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9D81CA-3316-446F-AA9F-13309EFC47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716FC0-EFD6-46BF-A886-80D93B78BF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CED93-E765-488E-81AF-CC7B36C31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8898</Words>
  <Characters>50724</Characters>
  <Application>Microsoft Office Word</Application>
  <DocSecurity>0</DocSecurity>
  <Lines>422</Lines>
  <Paragraphs>119</Paragraphs>
  <ScaleCrop>false</ScaleCrop>
  <Company/>
  <LinksUpToDate>false</LinksUpToDate>
  <CharactersWithSpaces>59503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Duncan Messenger (0053043)</dc:creator>
  <cp:lastModifiedBy>Rob</cp:lastModifiedBy>
  <cp:revision>2</cp:revision>
  <dcterms:created xsi:type="dcterms:W3CDTF">2024-04-10T12:38:00Z</dcterms:created>
  <dcterms:modified xsi:type="dcterms:W3CDTF">2024-04-10T12:38:00Z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