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684D" w:rsidRPr="00244D94" w:rsidRDefault="00A6650B" w:rsidP="00B73369">
      <w:pPr>
        <w:spacing w:after="114" w:line="360" w:lineRule="auto"/>
        <w:ind w:left="1722" w:right="1712"/>
        <w:jc w:val="both"/>
        <w:rPr>
          <w:rFonts w:ascii="Arial" w:hAnsi="Arial" w:cs="Arial"/>
          <w:b/>
          <w:sz w:val="24"/>
          <w:szCs w:val="24"/>
        </w:rPr>
      </w:pPr>
      <w:r>
        <w:rPr>
          <w:rFonts w:ascii="Arial" w:hAnsi="Arial" w:cs="Arial"/>
          <w:b/>
          <w:sz w:val="24"/>
          <w:szCs w:val="24"/>
        </w:rPr>
        <w:t>FINANCIAL MANAGEMENT FOR HOTEL INDUSTRY</w:t>
      </w:r>
    </w:p>
    <w:p w:rsidR="00E7684D" w:rsidRDefault="00E7684D" w:rsidP="00042986">
      <w:pPr>
        <w:spacing w:after="114" w:line="360" w:lineRule="auto"/>
        <w:ind w:right="1712"/>
        <w:rPr>
          <w:rFonts w:ascii="Arial" w:hAnsi="Arial" w:cs="Arial"/>
          <w:b/>
          <w:sz w:val="24"/>
          <w:szCs w:val="24"/>
        </w:rPr>
      </w:pPr>
      <w:r w:rsidRPr="00244D94">
        <w:rPr>
          <w:rFonts w:ascii="Arial" w:hAnsi="Arial" w:cs="Arial"/>
          <w:b/>
          <w:sz w:val="24"/>
          <w:szCs w:val="24"/>
        </w:rPr>
        <w:t>Student Name:</w:t>
      </w:r>
    </w:p>
    <w:p w:rsidR="00042986" w:rsidRPr="00244D94" w:rsidRDefault="00042986" w:rsidP="00042986">
      <w:pPr>
        <w:spacing w:after="114" w:line="360" w:lineRule="auto"/>
        <w:ind w:right="1712"/>
        <w:rPr>
          <w:rFonts w:ascii="Arial" w:hAnsi="Arial" w:cs="Arial"/>
          <w:b/>
          <w:sz w:val="24"/>
          <w:szCs w:val="24"/>
        </w:rPr>
      </w:pPr>
      <w:r>
        <w:rPr>
          <w:rFonts w:ascii="Arial" w:hAnsi="Arial" w:cs="Arial"/>
          <w:b/>
          <w:sz w:val="24"/>
          <w:szCs w:val="24"/>
        </w:rPr>
        <w:t>Shahzad Khan</w:t>
      </w:r>
    </w:p>
    <w:p w:rsidR="00E7684D" w:rsidRDefault="00E7684D" w:rsidP="00042986">
      <w:pPr>
        <w:spacing w:after="114" w:line="360" w:lineRule="auto"/>
        <w:ind w:right="1712"/>
        <w:rPr>
          <w:rFonts w:ascii="Arial" w:hAnsi="Arial" w:cs="Arial"/>
          <w:b/>
          <w:sz w:val="24"/>
          <w:szCs w:val="24"/>
        </w:rPr>
      </w:pPr>
      <w:r w:rsidRPr="00244D94">
        <w:rPr>
          <w:rFonts w:ascii="Arial" w:hAnsi="Arial" w:cs="Arial"/>
          <w:b/>
          <w:sz w:val="24"/>
          <w:szCs w:val="24"/>
        </w:rPr>
        <w:t>Student ID:</w:t>
      </w:r>
    </w:p>
    <w:p w:rsidR="00042986" w:rsidRPr="00244D94" w:rsidRDefault="00042986" w:rsidP="00042986">
      <w:pPr>
        <w:spacing w:after="114" w:line="360" w:lineRule="auto"/>
        <w:ind w:right="1712"/>
        <w:rPr>
          <w:rFonts w:ascii="Arial" w:hAnsi="Arial" w:cs="Arial"/>
          <w:b/>
          <w:sz w:val="24"/>
          <w:szCs w:val="24"/>
        </w:rPr>
      </w:pPr>
      <w:r>
        <w:rPr>
          <w:rFonts w:ascii="Arial" w:hAnsi="Arial" w:cs="Arial"/>
          <w:b/>
          <w:sz w:val="24"/>
          <w:szCs w:val="24"/>
        </w:rPr>
        <w:t>2027375</w:t>
      </w:r>
    </w:p>
    <w:p w:rsidR="00E7684D" w:rsidRPr="00244D94" w:rsidRDefault="00E7684D" w:rsidP="00A6650B">
      <w:pPr>
        <w:spacing w:after="114" w:line="360" w:lineRule="auto"/>
        <w:ind w:left="1722" w:right="1712"/>
        <w:jc w:val="center"/>
        <w:rPr>
          <w:rFonts w:ascii="Arial" w:hAnsi="Arial" w:cs="Arial"/>
          <w:sz w:val="24"/>
          <w:szCs w:val="24"/>
        </w:rPr>
      </w:pPr>
    </w:p>
    <w:p w:rsidR="00E7684D" w:rsidRPr="00244D94" w:rsidRDefault="00E7684D" w:rsidP="00042986">
      <w:pPr>
        <w:spacing w:line="360" w:lineRule="auto"/>
        <w:rPr>
          <w:rFonts w:ascii="Arial" w:hAnsi="Arial" w:cs="Arial"/>
          <w:b/>
          <w:sz w:val="24"/>
          <w:szCs w:val="24"/>
        </w:rPr>
      </w:pPr>
      <w:r w:rsidRPr="00244D94">
        <w:rPr>
          <w:rFonts w:ascii="Arial" w:hAnsi="Arial" w:cs="Arial"/>
          <w:b/>
          <w:sz w:val="24"/>
          <w:szCs w:val="24"/>
        </w:rPr>
        <w:t>Entrepreneurship:</w:t>
      </w:r>
    </w:p>
    <w:p w:rsidR="00E7684D" w:rsidRPr="00244D94" w:rsidRDefault="00E7684D" w:rsidP="00042986">
      <w:pPr>
        <w:spacing w:line="360" w:lineRule="auto"/>
        <w:rPr>
          <w:rFonts w:ascii="Arial" w:hAnsi="Arial" w:cs="Arial"/>
          <w:b/>
          <w:sz w:val="24"/>
          <w:szCs w:val="24"/>
        </w:rPr>
      </w:pPr>
      <w:r w:rsidRPr="00244D94">
        <w:rPr>
          <w:rFonts w:ascii="Arial" w:hAnsi="Arial" w:cs="Arial"/>
          <w:b/>
          <w:sz w:val="24"/>
          <w:szCs w:val="24"/>
        </w:rPr>
        <w:t>BMIH5007</w:t>
      </w:r>
    </w:p>
    <w:p w:rsidR="00E7684D" w:rsidRPr="00244D94" w:rsidRDefault="00E7684D" w:rsidP="00A6650B">
      <w:pPr>
        <w:spacing w:line="360" w:lineRule="auto"/>
        <w:jc w:val="center"/>
        <w:rPr>
          <w:rFonts w:ascii="Arial" w:hAnsi="Arial" w:cs="Arial"/>
          <w:b/>
          <w:sz w:val="24"/>
          <w:szCs w:val="24"/>
        </w:rPr>
      </w:pPr>
    </w:p>
    <w:p w:rsidR="00E7684D" w:rsidRPr="00244D94" w:rsidRDefault="00E7684D" w:rsidP="00042986">
      <w:pPr>
        <w:spacing w:line="360" w:lineRule="auto"/>
        <w:rPr>
          <w:rFonts w:ascii="Arial" w:hAnsi="Arial" w:cs="Arial"/>
          <w:b/>
          <w:sz w:val="24"/>
          <w:szCs w:val="24"/>
        </w:rPr>
      </w:pPr>
      <w:r w:rsidRPr="00244D94">
        <w:rPr>
          <w:rFonts w:ascii="Arial" w:hAnsi="Arial" w:cs="Arial"/>
          <w:b/>
          <w:sz w:val="24"/>
          <w:szCs w:val="24"/>
        </w:rPr>
        <w:t>Lecturer’s Name:</w:t>
      </w:r>
    </w:p>
    <w:p w:rsidR="00E7684D" w:rsidRPr="00244D94" w:rsidRDefault="00E7684D" w:rsidP="00042986">
      <w:pPr>
        <w:spacing w:line="360" w:lineRule="auto"/>
        <w:rPr>
          <w:rFonts w:ascii="Arial" w:hAnsi="Arial" w:cs="Arial"/>
          <w:b/>
          <w:sz w:val="24"/>
          <w:szCs w:val="24"/>
        </w:rPr>
      </w:pPr>
      <w:r w:rsidRPr="00244D94">
        <w:rPr>
          <w:rFonts w:ascii="Arial" w:hAnsi="Arial" w:cs="Arial"/>
          <w:b/>
          <w:sz w:val="24"/>
          <w:szCs w:val="24"/>
        </w:rPr>
        <w:t>Dale Clarke</w:t>
      </w:r>
    </w:p>
    <w:p w:rsidR="00E7684D" w:rsidRPr="00244D94" w:rsidRDefault="00E7684D" w:rsidP="00B73369">
      <w:pPr>
        <w:spacing w:line="360" w:lineRule="auto"/>
        <w:jc w:val="both"/>
        <w:rPr>
          <w:rFonts w:ascii="Arial" w:hAnsi="Arial" w:cs="Arial"/>
          <w:b/>
          <w:sz w:val="24"/>
          <w:szCs w:val="24"/>
        </w:rPr>
      </w:pPr>
    </w:p>
    <w:p w:rsidR="00E7684D" w:rsidRPr="00244D94" w:rsidRDefault="00E7684D"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Pr="00244D94" w:rsidRDefault="00B73369" w:rsidP="00B73369">
      <w:pPr>
        <w:spacing w:line="360" w:lineRule="auto"/>
        <w:jc w:val="both"/>
        <w:rPr>
          <w:rFonts w:ascii="Arial" w:hAnsi="Arial" w:cs="Arial"/>
          <w:sz w:val="24"/>
          <w:szCs w:val="24"/>
        </w:rPr>
      </w:pPr>
    </w:p>
    <w:p w:rsidR="00B73369" w:rsidRDefault="00B73369" w:rsidP="00B73369">
      <w:pPr>
        <w:spacing w:line="360" w:lineRule="auto"/>
        <w:jc w:val="both"/>
        <w:rPr>
          <w:rFonts w:ascii="Arial" w:hAnsi="Arial" w:cs="Arial"/>
          <w:sz w:val="24"/>
          <w:szCs w:val="24"/>
        </w:rPr>
      </w:pPr>
    </w:p>
    <w:p w:rsidR="00FC08F6" w:rsidRPr="00244D94" w:rsidRDefault="00FC08F6" w:rsidP="00B73369">
      <w:pPr>
        <w:spacing w:line="360" w:lineRule="auto"/>
        <w:jc w:val="both"/>
        <w:rPr>
          <w:rFonts w:ascii="Arial" w:hAnsi="Arial" w:cs="Arial"/>
          <w:sz w:val="24"/>
          <w:szCs w:val="24"/>
        </w:rPr>
      </w:pPr>
    </w:p>
    <w:p w:rsidR="00E7684D" w:rsidRPr="00244D94" w:rsidRDefault="00E7684D" w:rsidP="00B73369">
      <w:pPr>
        <w:spacing w:line="360" w:lineRule="auto"/>
        <w:jc w:val="both"/>
        <w:rPr>
          <w:rFonts w:ascii="Arial" w:hAnsi="Arial" w:cs="Arial"/>
          <w:sz w:val="24"/>
          <w:szCs w:val="24"/>
        </w:rPr>
      </w:pPr>
    </w:p>
    <w:p w:rsidR="00E7684D" w:rsidRPr="00244D94" w:rsidRDefault="00E7684D" w:rsidP="00B73369">
      <w:pPr>
        <w:spacing w:line="360" w:lineRule="auto"/>
        <w:jc w:val="both"/>
        <w:rPr>
          <w:rFonts w:ascii="Arial" w:hAnsi="Arial" w:cs="Arial"/>
          <w:sz w:val="24"/>
          <w:szCs w:val="24"/>
        </w:rPr>
      </w:pPr>
    </w:p>
    <w:p w:rsidR="00FC08F6" w:rsidRPr="00FC08F6" w:rsidRDefault="00FC08F6" w:rsidP="00B73369">
      <w:pPr>
        <w:spacing w:line="360" w:lineRule="auto"/>
        <w:jc w:val="both"/>
        <w:rPr>
          <w:rFonts w:ascii="Arial" w:hAnsi="Arial" w:cs="Arial"/>
          <w:b/>
          <w:bCs/>
          <w:sz w:val="24"/>
          <w:szCs w:val="24"/>
        </w:rPr>
      </w:pPr>
      <w:r w:rsidRPr="00FC08F6">
        <w:rPr>
          <w:rFonts w:ascii="Arial" w:hAnsi="Arial" w:cs="Arial"/>
          <w:b/>
          <w:bCs/>
          <w:sz w:val="24"/>
          <w:szCs w:val="24"/>
        </w:rPr>
        <w:t>TASK 1</w:t>
      </w:r>
    </w:p>
    <w:p w:rsidR="00986AFE" w:rsidRPr="00244D94" w:rsidRDefault="005E2A53" w:rsidP="00B73369">
      <w:pPr>
        <w:spacing w:line="360" w:lineRule="auto"/>
        <w:jc w:val="both"/>
        <w:rPr>
          <w:rFonts w:ascii="Arial" w:hAnsi="Arial" w:cs="Arial"/>
          <w:sz w:val="24"/>
          <w:szCs w:val="24"/>
        </w:rPr>
      </w:pPr>
      <w:r w:rsidRPr="00244D94">
        <w:rPr>
          <w:rFonts w:ascii="Arial" w:hAnsi="Arial" w:cs="Arial"/>
          <w:sz w:val="24"/>
          <w:szCs w:val="24"/>
        </w:rPr>
        <w:t>A cash flow budget forecast provides an estimate of your company's cash flow for a given time frame. By using the data, you may determine whether you will have access to sufficient funding to carry on with business as usual over the specified period. Additionally, it might help you understand how best to use your budgetary resources. If you have extra funds at the end of the month, you can use it to look into other prospects or grow your firm.</w:t>
      </w:r>
      <w:r w:rsidR="005338D6" w:rsidRPr="00244D94">
        <w:rPr>
          <w:rFonts w:ascii="Arial" w:hAnsi="Arial" w:cs="Arial"/>
          <w:sz w:val="24"/>
          <w:szCs w:val="24"/>
        </w:rPr>
        <w:t xml:space="preserve"> All accounts with activity in either the income account type or the expenditure account type during the date range are included in the Grand Hotel report. The report displays subtotals for each fund according to the financial performance measures. The report includes budgeted amounts, actual costs or receipts, amounts encumbered by purchase orders, and amounts that are still unencumbered by buy requisitions for each account. The report also includes a breakdown of the remaining budget funds and accounts. On the report, you can see every transaction that contributed to the total.</w:t>
      </w:r>
    </w:p>
    <w:p w:rsidR="00D65F87" w:rsidRPr="00244D94" w:rsidRDefault="004C57A5" w:rsidP="00B73369">
      <w:pPr>
        <w:spacing w:line="360" w:lineRule="auto"/>
        <w:jc w:val="both"/>
        <w:rPr>
          <w:rFonts w:ascii="Arial" w:hAnsi="Arial" w:cs="Arial"/>
          <w:sz w:val="24"/>
          <w:szCs w:val="24"/>
        </w:rPr>
      </w:pPr>
      <w:r w:rsidRPr="00244D94">
        <w:rPr>
          <w:rFonts w:ascii="Arial" w:hAnsi="Arial" w:cs="Arial"/>
          <w:sz w:val="24"/>
          <w:szCs w:val="24"/>
        </w:rPr>
        <w:t>Making a strategy for how you will spend your money is the process of budgeting. The term "budget" refers to this financial strategy</w:t>
      </w:r>
      <w:sdt>
        <w:sdtPr>
          <w:rPr>
            <w:rFonts w:ascii="Arial" w:hAnsi="Arial" w:cs="Arial"/>
            <w:sz w:val="24"/>
            <w:szCs w:val="24"/>
          </w:rPr>
          <w:id w:val="1652089605"/>
          <w:citation/>
        </w:sdtPr>
        <w:sdtEndPr/>
        <w:sdtContent>
          <w:r w:rsidR="002211FA" w:rsidRPr="00244D94">
            <w:rPr>
              <w:rFonts w:ascii="Arial" w:hAnsi="Arial" w:cs="Arial"/>
              <w:sz w:val="24"/>
              <w:szCs w:val="24"/>
            </w:rPr>
            <w:fldChar w:fldCharType="begin"/>
          </w:r>
          <w:r w:rsidR="002211FA" w:rsidRPr="00244D94">
            <w:rPr>
              <w:rFonts w:ascii="Arial" w:hAnsi="Arial" w:cs="Arial"/>
              <w:sz w:val="24"/>
              <w:szCs w:val="24"/>
            </w:rPr>
            <w:instrText xml:space="preserve"> CITATION Law20 \l 1033 </w:instrText>
          </w:r>
          <w:r w:rsidR="002211FA" w:rsidRPr="00244D94">
            <w:rPr>
              <w:rFonts w:ascii="Arial" w:hAnsi="Arial" w:cs="Arial"/>
              <w:sz w:val="24"/>
              <w:szCs w:val="24"/>
            </w:rPr>
            <w:fldChar w:fldCharType="separate"/>
          </w:r>
          <w:r w:rsidR="002211FA" w:rsidRPr="00244D94">
            <w:rPr>
              <w:rFonts w:ascii="Arial" w:hAnsi="Arial" w:cs="Arial"/>
              <w:noProof/>
              <w:sz w:val="24"/>
              <w:szCs w:val="24"/>
            </w:rPr>
            <w:t xml:space="preserve"> (Schwan, 2020)</w:t>
          </w:r>
          <w:r w:rsidR="002211FA" w:rsidRPr="00244D94">
            <w:rPr>
              <w:rFonts w:ascii="Arial" w:hAnsi="Arial" w:cs="Arial"/>
              <w:sz w:val="24"/>
              <w:szCs w:val="24"/>
            </w:rPr>
            <w:fldChar w:fldCharType="end"/>
          </w:r>
        </w:sdtContent>
      </w:sdt>
      <w:r w:rsidRPr="00244D94">
        <w:rPr>
          <w:rFonts w:ascii="Arial" w:hAnsi="Arial" w:cs="Arial"/>
          <w:sz w:val="24"/>
          <w:szCs w:val="24"/>
        </w:rPr>
        <w:t>. Making this spending plan enables you to estimate your financial situation in advance and decide whether you will have adequate funds to accomplish your goals.</w:t>
      </w:r>
      <w:r w:rsidR="00B0232B" w:rsidRPr="00244D94">
        <w:rPr>
          <w:rFonts w:ascii="Arial" w:hAnsi="Arial" w:cs="Arial"/>
          <w:sz w:val="24"/>
          <w:szCs w:val="24"/>
        </w:rPr>
        <w:t xml:space="preserve"> By allowing you to plan how you're going to spend your money, budgeting guarantees that you always have adequate cash on hand for the things that are important to you and the things you want to accomplish. Maintaining a budget or spending plan will help you stay out of debt, or if you currently have debt, it will help you pay it off faster. Once your budget is in place, you can maintain your finances on track</w:t>
      </w:r>
      <w:sdt>
        <w:sdtPr>
          <w:rPr>
            <w:rFonts w:ascii="Arial" w:hAnsi="Arial" w:cs="Arial"/>
            <w:sz w:val="24"/>
            <w:szCs w:val="24"/>
          </w:rPr>
          <w:id w:val="-1357575726"/>
          <w:citation/>
        </w:sdtPr>
        <w:sdtEndPr/>
        <w:sdtContent>
          <w:r w:rsidR="002211FA" w:rsidRPr="00244D94">
            <w:rPr>
              <w:rFonts w:ascii="Arial" w:hAnsi="Arial" w:cs="Arial"/>
              <w:sz w:val="24"/>
              <w:szCs w:val="24"/>
            </w:rPr>
            <w:fldChar w:fldCharType="begin"/>
          </w:r>
          <w:r w:rsidR="002211FA" w:rsidRPr="00244D94">
            <w:rPr>
              <w:rFonts w:ascii="Arial" w:hAnsi="Arial" w:cs="Arial"/>
              <w:sz w:val="24"/>
              <w:szCs w:val="24"/>
            </w:rPr>
            <w:instrText xml:space="preserve"> CITATION Rat19 \l 1033 </w:instrText>
          </w:r>
          <w:r w:rsidR="002211FA" w:rsidRPr="00244D94">
            <w:rPr>
              <w:rFonts w:ascii="Arial" w:hAnsi="Arial" w:cs="Arial"/>
              <w:sz w:val="24"/>
              <w:szCs w:val="24"/>
            </w:rPr>
            <w:fldChar w:fldCharType="separate"/>
          </w:r>
          <w:r w:rsidR="002211FA" w:rsidRPr="00244D94">
            <w:rPr>
              <w:rFonts w:ascii="Arial" w:hAnsi="Arial" w:cs="Arial"/>
              <w:noProof/>
              <w:sz w:val="24"/>
              <w:szCs w:val="24"/>
            </w:rPr>
            <w:t xml:space="preserve"> (Sharma, 2019)</w:t>
          </w:r>
          <w:r w:rsidR="002211FA" w:rsidRPr="00244D94">
            <w:rPr>
              <w:rFonts w:ascii="Arial" w:hAnsi="Arial" w:cs="Arial"/>
              <w:sz w:val="24"/>
              <w:szCs w:val="24"/>
            </w:rPr>
            <w:fldChar w:fldCharType="end"/>
          </w:r>
        </w:sdtContent>
      </w:sdt>
      <w:r w:rsidR="00B0232B" w:rsidRPr="00244D94">
        <w:rPr>
          <w:rFonts w:ascii="Arial" w:hAnsi="Arial" w:cs="Arial"/>
          <w:sz w:val="24"/>
          <w:szCs w:val="24"/>
        </w:rPr>
        <w:t>. You might wish to plan your budget or expenditures for the next six to twelve months. By doing this, you can predict with ease which months you might struggle with money and in which month you'll have extra. Then, in order to make your financial ups and downs more tolerable and enjoyable, you might look for strategies to balance them out.  By looking ahead in your budget for major expenses, you can estimate how much you will be able to save. When it comes to</w:t>
      </w:r>
      <w:r w:rsidR="002833B5" w:rsidRPr="00244D94">
        <w:rPr>
          <w:rFonts w:ascii="Arial" w:hAnsi="Arial" w:cs="Arial"/>
          <w:sz w:val="24"/>
          <w:szCs w:val="24"/>
        </w:rPr>
        <w:t xml:space="preserve"> long-term financial planning, </w:t>
      </w:r>
      <w:r w:rsidR="00B0232B" w:rsidRPr="00244D94">
        <w:rPr>
          <w:rFonts w:ascii="Arial" w:hAnsi="Arial" w:cs="Arial"/>
          <w:sz w:val="24"/>
          <w:szCs w:val="24"/>
        </w:rPr>
        <w:t>a realistic budget in order to predict your annual spending can be extremely beneficial. </w:t>
      </w:r>
    </w:p>
    <w:p w:rsidR="00B0232B" w:rsidRPr="00244D94" w:rsidRDefault="00D30216" w:rsidP="00B73369">
      <w:pPr>
        <w:spacing w:line="360" w:lineRule="auto"/>
        <w:jc w:val="both"/>
        <w:rPr>
          <w:rFonts w:ascii="Arial" w:hAnsi="Arial" w:cs="Arial"/>
          <w:sz w:val="24"/>
          <w:szCs w:val="24"/>
        </w:rPr>
      </w:pPr>
      <w:r w:rsidRPr="00244D94">
        <w:rPr>
          <w:rFonts w:ascii="Arial" w:hAnsi="Arial" w:cs="Arial"/>
          <w:sz w:val="24"/>
          <w:szCs w:val="24"/>
        </w:rPr>
        <w:t>There is no perfect method for creating a business budget</w:t>
      </w:r>
      <w:sdt>
        <w:sdtPr>
          <w:rPr>
            <w:rFonts w:ascii="Arial" w:hAnsi="Arial" w:cs="Arial"/>
            <w:sz w:val="24"/>
            <w:szCs w:val="24"/>
          </w:rPr>
          <w:id w:val="357632521"/>
          <w:citation/>
        </w:sdtPr>
        <w:sdtEndPr/>
        <w:sdtContent>
          <w:r w:rsidR="002211FA" w:rsidRPr="00244D94">
            <w:rPr>
              <w:rFonts w:ascii="Arial" w:hAnsi="Arial" w:cs="Arial"/>
              <w:sz w:val="24"/>
              <w:szCs w:val="24"/>
            </w:rPr>
            <w:fldChar w:fldCharType="begin"/>
          </w:r>
          <w:r w:rsidR="002211FA" w:rsidRPr="00244D94">
            <w:rPr>
              <w:rFonts w:ascii="Arial" w:hAnsi="Arial" w:cs="Arial"/>
              <w:sz w:val="24"/>
              <w:szCs w:val="24"/>
            </w:rPr>
            <w:instrText xml:space="preserve"> CITATION Sta18 \l 1033 </w:instrText>
          </w:r>
          <w:r w:rsidR="002211FA" w:rsidRPr="00244D94">
            <w:rPr>
              <w:rFonts w:ascii="Arial" w:hAnsi="Arial" w:cs="Arial"/>
              <w:sz w:val="24"/>
              <w:szCs w:val="24"/>
            </w:rPr>
            <w:fldChar w:fldCharType="separate"/>
          </w:r>
          <w:r w:rsidR="002211FA" w:rsidRPr="00244D94">
            <w:rPr>
              <w:rFonts w:ascii="Arial" w:hAnsi="Arial" w:cs="Arial"/>
              <w:noProof/>
              <w:sz w:val="24"/>
              <w:szCs w:val="24"/>
            </w:rPr>
            <w:t xml:space="preserve"> (Kenno, 2018)</w:t>
          </w:r>
          <w:r w:rsidR="002211FA" w:rsidRPr="00244D94">
            <w:rPr>
              <w:rFonts w:ascii="Arial" w:hAnsi="Arial" w:cs="Arial"/>
              <w:sz w:val="24"/>
              <w:szCs w:val="24"/>
            </w:rPr>
            <w:fldChar w:fldCharType="end"/>
          </w:r>
        </w:sdtContent>
      </w:sdt>
      <w:r w:rsidRPr="00244D94">
        <w:rPr>
          <w:rFonts w:ascii="Arial" w:hAnsi="Arial" w:cs="Arial"/>
          <w:sz w:val="24"/>
          <w:szCs w:val="24"/>
        </w:rPr>
        <w:t xml:space="preserve">. Every firm, or even just one particular type of business, cannot be served by a single model. There are numerous factors that determine the best model for your budget. To assist in making the best decision, we'll walk talk about four popular models. </w:t>
      </w:r>
    </w:p>
    <w:p w:rsidR="00D30216" w:rsidRPr="00244D94" w:rsidRDefault="00D30216" w:rsidP="00B73369">
      <w:pPr>
        <w:shd w:val="clear" w:color="auto" w:fill="FFFFFF"/>
        <w:spacing w:before="100" w:beforeAutospacing="1" w:after="100" w:afterAutospacing="1" w:line="360" w:lineRule="auto"/>
        <w:jc w:val="both"/>
        <w:outlineLvl w:val="1"/>
        <w:rPr>
          <w:rFonts w:ascii="Arial" w:eastAsia="Times New Roman" w:hAnsi="Arial" w:cs="Arial"/>
          <w:b/>
          <w:bCs/>
          <w:sz w:val="24"/>
          <w:szCs w:val="24"/>
        </w:rPr>
      </w:pPr>
      <w:r w:rsidRPr="00244D94">
        <w:rPr>
          <w:rFonts w:ascii="Arial" w:eastAsia="Times New Roman" w:hAnsi="Arial" w:cs="Arial"/>
          <w:b/>
          <w:bCs/>
          <w:sz w:val="24"/>
          <w:szCs w:val="24"/>
        </w:rPr>
        <w:t>1. Incremental budgeting</w:t>
      </w:r>
    </w:p>
    <w:p w:rsidR="00D30216" w:rsidRPr="00244D94" w:rsidRDefault="00D30216" w:rsidP="00B73369">
      <w:pPr>
        <w:spacing w:line="360" w:lineRule="auto"/>
        <w:jc w:val="both"/>
        <w:rPr>
          <w:rFonts w:ascii="Arial" w:hAnsi="Arial" w:cs="Arial"/>
          <w:sz w:val="24"/>
          <w:szCs w:val="24"/>
        </w:rPr>
      </w:pPr>
      <w:r w:rsidRPr="00244D94">
        <w:rPr>
          <w:rFonts w:ascii="Arial" w:hAnsi="Arial" w:cs="Arial"/>
          <w:sz w:val="24"/>
          <w:szCs w:val="24"/>
        </w:rPr>
        <w:t>Budgeting for businesses can be done in two ways: ''incrementally'' or "traditionally." You begin by taking a step back, typically over the previous year</w:t>
      </w:r>
      <w:sdt>
        <w:sdtPr>
          <w:rPr>
            <w:rFonts w:ascii="Arial" w:hAnsi="Arial" w:cs="Arial"/>
            <w:sz w:val="24"/>
            <w:szCs w:val="24"/>
          </w:rPr>
          <w:id w:val="209774306"/>
          <w:citation/>
        </w:sdtPr>
        <w:sdtEndPr/>
        <w:sdtContent>
          <w:r w:rsidR="002211FA" w:rsidRPr="00244D94">
            <w:rPr>
              <w:rFonts w:ascii="Arial" w:hAnsi="Arial" w:cs="Arial"/>
              <w:sz w:val="24"/>
              <w:szCs w:val="24"/>
            </w:rPr>
            <w:fldChar w:fldCharType="begin"/>
          </w:r>
          <w:r w:rsidR="002211FA" w:rsidRPr="00244D94">
            <w:rPr>
              <w:rFonts w:ascii="Arial" w:hAnsi="Arial" w:cs="Arial"/>
              <w:sz w:val="24"/>
              <w:szCs w:val="24"/>
            </w:rPr>
            <w:instrText xml:space="preserve"> CITATION Acc22 \l 1033 </w:instrText>
          </w:r>
          <w:r w:rsidR="002211FA" w:rsidRPr="00244D94">
            <w:rPr>
              <w:rFonts w:ascii="Arial" w:hAnsi="Arial" w:cs="Arial"/>
              <w:sz w:val="24"/>
              <w:szCs w:val="24"/>
            </w:rPr>
            <w:fldChar w:fldCharType="separate"/>
          </w:r>
          <w:r w:rsidR="002211FA" w:rsidRPr="00244D94">
            <w:rPr>
              <w:rFonts w:ascii="Arial" w:hAnsi="Arial" w:cs="Arial"/>
              <w:noProof/>
              <w:sz w:val="24"/>
              <w:szCs w:val="24"/>
            </w:rPr>
            <w:t xml:space="preserve"> (Accountig tools, 2022)</w:t>
          </w:r>
          <w:r w:rsidR="002211FA" w:rsidRPr="00244D94">
            <w:rPr>
              <w:rFonts w:ascii="Arial" w:hAnsi="Arial" w:cs="Arial"/>
              <w:sz w:val="24"/>
              <w:szCs w:val="24"/>
            </w:rPr>
            <w:fldChar w:fldCharType="end"/>
          </w:r>
        </w:sdtContent>
      </w:sdt>
      <w:r w:rsidRPr="00244D94">
        <w:rPr>
          <w:rFonts w:ascii="Arial" w:hAnsi="Arial" w:cs="Arial"/>
          <w:sz w:val="24"/>
          <w:szCs w:val="24"/>
        </w:rPr>
        <w:t>. Add up the income and expenses. After that, adjust each budget to reflect a percentage increase in growth depending on your expectations. Say, for instance, that you anticipate a 20% increase in revenue this year. You increase your marketing budget by 20%, to $120,000, assuming it was $100,000 the previous year. The same 20% increase is also applied to other department budgets. (On the other hand, if you anticipate a challenging year, you might lower budgets across-the-board by the same proportion.) The quickest and simplest method for creating a budget is incremental budgeting</w:t>
      </w:r>
      <w:sdt>
        <w:sdtPr>
          <w:rPr>
            <w:rFonts w:ascii="Arial" w:hAnsi="Arial" w:cs="Arial"/>
            <w:sz w:val="24"/>
            <w:szCs w:val="24"/>
          </w:rPr>
          <w:id w:val="-463813617"/>
          <w:citation/>
        </w:sdtPr>
        <w:sdtEndPr/>
        <w:sdtContent>
          <w:r w:rsidR="002211FA" w:rsidRPr="00244D94">
            <w:rPr>
              <w:rFonts w:ascii="Arial" w:hAnsi="Arial" w:cs="Arial"/>
              <w:sz w:val="24"/>
              <w:szCs w:val="24"/>
            </w:rPr>
            <w:fldChar w:fldCharType="begin"/>
          </w:r>
          <w:r w:rsidR="002211FA" w:rsidRPr="00244D94">
            <w:rPr>
              <w:rFonts w:ascii="Arial" w:hAnsi="Arial" w:cs="Arial"/>
              <w:sz w:val="24"/>
              <w:szCs w:val="24"/>
            </w:rPr>
            <w:instrText xml:space="preserve"> CITATION Lin221 \l 1033 </w:instrText>
          </w:r>
          <w:r w:rsidR="002211FA" w:rsidRPr="00244D94">
            <w:rPr>
              <w:rFonts w:ascii="Arial" w:hAnsi="Arial" w:cs="Arial"/>
              <w:sz w:val="24"/>
              <w:szCs w:val="24"/>
            </w:rPr>
            <w:fldChar w:fldCharType="separate"/>
          </w:r>
          <w:r w:rsidR="002211FA" w:rsidRPr="00244D94">
            <w:rPr>
              <w:rFonts w:ascii="Arial" w:hAnsi="Arial" w:cs="Arial"/>
              <w:noProof/>
              <w:sz w:val="24"/>
              <w:szCs w:val="24"/>
            </w:rPr>
            <w:t xml:space="preserve"> (Stefanka, 2022)</w:t>
          </w:r>
          <w:r w:rsidR="002211FA" w:rsidRPr="00244D94">
            <w:rPr>
              <w:rFonts w:ascii="Arial" w:hAnsi="Arial" w:cs="Arial"/>
              <w:sz w:val="24"/>
              <w:szCs w:val="24"/>
            </w:rPr>
            <w:fldChar w:fldCharType="end"/>
          </w:r>
        </w:sdtContent>
      </w:sdt>
      <w:r w:rsidRPr="00244D94">
        <w:rPr>
          <w:rFonts w:ascii="Arial" w:hAnsi="Arial" w:cs="Arial"/>
          <w:sz w:val="24"/>
          <w:szCs w:val="24"/>
        </w:rPr>
        <w:t>. There are significant benefits to speed and ease. Complex computations don't have to take days, and teams receive consistent funding so they can budget their expenses.</w:t>
      </w:r>
    </w:p>
    <w:p w:rsidR="00D30216" w:rsidRPr="00244D94" w:rsidRDefault="00D30216" w:rsidP="00B73369">
      <w:pPr>
        <w:spacing w:line="360" w:lineRule="auto"/>
        <w:jc w:val="both"/>
        <w:rPr>
          <w:rFonts w:ascii="Arial" w:hAnsi="Arial" w:cs="Arial"/>
          <w:sz w:val="24"/>
          <w:szCs w:val="24"/>
        </w:rPr>
      </w:pPr>
      <w:r w:rsidRPr="00244D94">
        <w:rPr>
          <w:rFonts w:ascii="Arial" w:hAnsi="Arial" w:cs="Arial"/>
          <w:sz w:val="24"/>
          <w:szCs w:val="24"/>
        </w:rPr>
        <w:t>Of course, simplicity has a price. How well can you forecast sales for the upcoming year? It may be challenging to come up with such a sales figure that's anything other than a guess if your company is young or operates in a rapidly expanding sector of the economy. A technique of incremental budgeting may underfund your team and impede growth if the year proves to be more prosperous than you anticipated</w:t>
      </w:r>
      <w:sdt>
        <w:sdtPr>
          <w:rPr>
            <w:rFonts w:ascii="Arial" w:hAnsi="Arial" w:cs="Arial"/>
            <w:sz w:val="24"/>
            <w:szCs w:val="24"/>
          </w:rPr>
          <w:id w:val="-1972437257"/>
          <w:citation/>
        </w:sdtPr>
        <w:sdtEndPr/>
        <w:sdtContent>
          <w:r w:rsidR="002211FA" w:rsidRPr="00244D94">
            <w:rPr>
              <w:rFonts w:ascii="Arial" w:hAnsi="Arial" w:cs="Arial"/>
              <w:sz w:val="24"/>
              <w:szCs w:val="24"/>
            </w:rPr>
            <w:fldChar w:fldCharType="begin"/>
          </w:r>
          <w:r w:rsidR="002211FA" w:rsidRPr="00244D94">
            <w:rPr>
              <w:rFonts w:ascii="Arial" w:hAnsi="Arial" w:cs="Arial"/>
              <w:sz w:val="24"/>
              <w:szCs w:val="24"/>
            </w:rPr>
            <w:instrText xml:space="preserve"> CITATION Aar02 \l 1033 </w:instrText>
          </w:r>
          <w:r w:rsidR="002211FA" w:rsidRPr="00244D94">
            <w:rPr>
              <w:rFonts w:ascii="Arial" w:hAnsi="Arial" w:cs="Arial"/>
              <w:sz w:val="24"/>
              <w:szCs w:val="24"/>
            </w:rPr>
            <w:fldChar w:fldCharType="separate"/>
          </w:r>
          <w:r w:rsidR="002211FA" w:rsidRPr="00244D94">
            <w:rPr>
              <w:rFonts w:ascii="Arial" w:hAnsi="Arial" w:cs="Arial"/>
              <w:noProof/>
              <w:sz w:val="24"/>
              <w:szCs w:val="24"/>
            </w:rPr>
            <w:t xml:space="preserve"> (Wildavsky, 2002)</w:t>
          </w:r>
          <w:r w:rsidR="002211FA" w:rsidRPr="00244D94">
            <w:rPr>
              <w:rFonts w:ascii="Arial" w:hAnsi="Arial" w:cs="Arial"/>
              <w:sz w:val="24"/>
              <w:szCs w:val="24"/>
            </w:rPr>
            <w:fldChar w:fldCharType="end"/>
          </w:r>
        </w:sdtContent>
      </w:sdt>
      <w:r w:rsidRPr="00244D94">
        <w:rPr>
          <w:rFonts w:ascii="Arial" w:hAnsi="Arial" w:cs="Arial"/>
          <w:sz w:val="24"/>
          <w:szCs w:val="24"/>
        </w:rPr>
        <w:t>. As the year progresses, y</w:t>
      </w:r>
      <w:r w:rsidR="00DF3CD4" w:rsidRPr="00244D94">
        <w:rPr>
          <w:rFonts w:ascii="Arial" w:hAnsi="Arial" w:cs="Arial"/>
          <w:sz w:val="24"/>
          <w:szCs w:val="24"/>
        </w:rPr>
        <w:t>ou might have to reduce program</w:t>
      </w:r>
      <w:r w:rsidRPr="00244D94">
        <w:rPr>
          <w:rFonts w:ascii="Arial" w:hAnsi="Arial" w:cs="Arial"/>
          <w:sz w:val="24"/>
          <w:szCs w:val="24"/>
        </w:rPr>
        <w:t>s or staff if your projections aren't met. (If there is anything the past year has taught us, it is that some changes, which have a significant influence on company, are impossible to forecast.)</w:t>
      </w:r>
    </w:p>
    <w:p w:rsidR="00DF3CD4" w:rsidRPr="00244D94" w:rsidRDefault="00DF3CD4" w:rsidP="00B73369">
      <w:pPr>
        <w:spacing w:line="360" w:lineRule="auto"/>
        <w:jc w:val="both"/>
        <w:rPr>
          <w:rFonts w:ascii="Arial" w:hAnsi="Arial" w:cs="Arial"/>
          <w:sz w:val="24"/>
          <w:szCs w:val="24"/>
        </w:rPr>
      </w:pPr>
      <w:r w:rsidRPr="00244D94">
        <w:rPr>
          <w:rFonts w:ascii="Arial" w:hAnsi="Arial" w:cs="Arial"/>
          <w:sz w:val="24"/>
          <w:szCs w:val="24"/>
        </w:rPr>
        <w:t>Incremental budgeting has difficulty accounting for discrete changes. For instance, the cost of necessary equipment could increase more quickly than other expenses. The requirement for budget increases may therefore vary per department. Budgets that are incremental are equally susceptible to fraud</w:t>
      </w:r>
      <w:sdt>
        <w:sdtPr>
          <w:rPr>
            <w:rFonts w:ascii="Arial" w:hAnsi="Arial" w:cs="Arial"/>
            <w:sz w:val="24"/>
            <w:szCs w:val="24"/>
          </w:rPr>
          <w:id w:val="2076231331"/>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Aso17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(Asogwa, 2017)</w:t>
          </w:r>
          <w:r w:rsidR="00C70514" w:rsidRPr="00244D94">
            <w:rPr>
              <w:rFonts w:ascii="Arial" w:hAnsi="Arial" w:cs="Arial"/>
              <w:sz w:val="24"/>
              <w:szCs w:val="24"/>
            </w:rPr>
            <w:fldChar w:fldCharType="end"/>
          </w:r>
        </w:sdtContent>
      </w:sdt>
      <w:r w:rsidRPr="00244D94">
        <w:rPr>
          <w:rFonts w:ascii="Arial" w:hAnsi="Arial" w:cs="Arial"/>
          <w:sz w:val="24"/>
          <w:szCs w:val="24"/>
        </w:rPr>
        <w:t>. Regardless of need , managers may not be encouraged to make cost-cutting efforts if they know they will receive a consistent budget increase. Managers may also adjust their growth forecasts to coincide with the budget rise. There are additional, if more complicated, solutions available if you begin to feel that the hazards of incremental budgeting outweigh the benefits. You'll need more in-depth understanding of your industry and the willingness to invest more time on calculations in order to use them effectively</w:t>
      </w:r>
      <w:sdt>
        <w:sdtPr>
          <w:rPr>
            <w:rFonts w:ascii="Arial" w:hAnsi="Arial" w:cs="Arial"/>
            <w:sz w:val="24"/>
            <w:szCs w:val="24"/>
          </w:rPr>
          <w:id w:val="1790309765"/>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Bri19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(Brass, 2019)</w:t>
          </w:r>
          <w:r w:rsidR="00C70514" w:rsidRPr="00244D94">
            <w:rPr>
              <w:rFonts w:ascii="Arial" w:hAnsi="Arial" w:cs="Arial"/>
              <w:sz w:val="24"/>
              <w:szCs w:val="24"/>
            </w:rPr>
            <w:fldChar w:fldCharType="end"/>
          </w:r>
        </w:sdtContent>
      </w:sdt>
      <w:r w:rsidRPr="00244D94">
        <w:rPr>
          <w:rFonts w:ascii="Arial" w:hAnsi="Arial" w:cs="Arial"/>
          <w:sz w:val="24"/>
          <w:szCs w:val="24"/>
        </w:rPr>
        <w:t>.</w:t>
      </w:r>
    </w:p>
    <w:p w:rsidR="00C25695" w:rsidRPr="00244D94" w:rsidRDefault="00C25695" w:rsidP="00B73369">
      <w:pPr>
        <w:shd w:val="clear" w:color="auto" w:fill="FFFFFF"/>
        <w:spacing w:before="100" w:beforeAutospacing="1" w:after="100" w:afterAutospacing="1" w:line="360" w:lineRule="auto"/>
        <w:jc w:val="both"/>
        <w:outlineLvl w:val="1"/>
        <w:rPr>
          <w:rFonts w:ascii="Arial" w:eastAsia="Times New Roman" w:hAnsi="Arial" w:cs="Arial"/>
          <w:b/>
          <w:bCs/>
          <w:sz w:val="24"/>
          <w:szCs w:val="24"/>
        </w:rPr>
      </w:pPr>
      <w:r w:rsidRPr="00244D94">
        <w:rPr>
          <w:rFonts w:ascii="Arial" w:eastAsia="Times New Roman" w:hAnsi="Arial" w:cs="Arial"/>
          <w:b/>
          <w:bCs/>
          <w:sz w:val="24"/>
          <w:szCs w:val="24"/>
        </w:rPr>
        <w:t>2. Activity-based budgeting</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"Goal-based budgeting" might be a more appropriate name for activity-based budgeting. To determine the inputs necessary to achieve your growth target—say, $4 million in annual revenue—you first choose a growth target and work backward from there.</w:t>
      </w:r>
      <w:r w:rsidR="00896AFB" w:rsidRPr="00244D94">
        <w:rPr>
          <w:rFonts w:ascii="Arial" w:hAnsi="Arial" w:cs="Arial"/>
          <w:sz w:val="24"/>
          <w:szCs w:val="24"/>
        </w:rPr>
        <w:t xml:space="preserve"> </w:t>
      </w:r>
      <w:r w:rsidRPr="00244D94">
        <w:rPr>
          <w:rFonts w:ascii="Arial" w:hAnsi="Arial" w:cs="Arial"/>
          <w:sz w:val="24"/>
          <w:szCs w:val="24"/>
        </w:rPr>
        <w:t>Let's assume that each sales representative currently earns $600,000 annually. Would they generate as many sales if you hired two more, though? Could you give them enough good leads for them? Would you exhaust your market's potential?</w:t>
      </w:r>
    </w:p>
    <w:p w:rsidR="00C25695"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Activity-based budgeting is more difficult to implement the more ambiguity you have regarding such calculations</w:t>
      </w:r>
      <w:sdt>
        <w:sdtPr>
          <w:rPr>
            <w:rFonts w:ascii="Arial" w:hAnsi="Arial" w:cs="Arial"/>
            <w:sz w:val="24"/>
            <w:szCs w:val="24"/>
          </w:rPr>
          <w:id w:val="-1165930461"/>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Kei21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(Murphy, 2021)</w:t>
          </w:r>
          <w:r w:rsidR="00C70514" w:rsidRPr="00244D94">
            <w:rPr>
              <w:rFonts w:ascii="Arial" w:hAnsi="Arial" w:cs="Arial"/>
              <w:sz w:val="24"/>
              <w:szCs w:val="24"/>
            </w:rPr>
            <w:fldChar w:fldCharType="end"/>
          </w:r>
        </w:sdtContent>
      </w:sdt>
      <w:r w:rsidRPr="00244D94">
        <w:rPr>
          <w:rFonts w:ascii="Arial" w:hAnsi="Arial" w:cs="Arial"/>
          <w:sz w:val="24"/>
          <w:szCs w:val="24"/>
        </w:rPr>
        <w:t>. Due to the fact that incremental budgeting projections are based on actual facts rather than merely hypothetical goals, it is thought to be more "conservative."</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But it can be helpful even as a workout. For instance, activity-based budgeting can assist in demonstrating the impossibility of a goal if you have—or were given—a ridiculously aggressive growth objective.</w:t>
      </w:r>
    </w:p>
    <w:p w:rsidR="00CE4CF4" w:rsidRDefault="00CE4CF4" w:rsidP="00B73369">
      <w:pPr>
        <w:spacing w:line="360" w:lineRule="auto"/>
        <w:jc w:val="both"/>
        <w:rPr>
          <w:rFonts w:ascii="Arial" w:hAnsi="Arial" w:cs="Arial"/>
          <w:sz w:val="24"/>
          <w:szCs w:val="24"/>
        </w:rPr>
      </w:pPr>
      <w:r w:rsidRPr="00244D94">
        <w:rPr>
          <w:rFonts w:ascii="Arial" w:hAnsi="Arial" w:cs="Arial"/>
          <w:sz w:val="24"/>
          <w:szCs w:val="24"/>
        </w:rPr>
        <w:t>Short-term initiatives might also benefit from activity-based budgeting. A one-month sales target could be included in a product launch. You can better understand how to allocate resources to achieve that goal by using activity-based budgeting</w:t>
      </w:r>
      <w:sdt>
        <w:sdtPr>
          <w:rPr>
            <w:rFonts w:ascii="Arial" w:hAnsi="Arial" w:cs="Arial"/>
            <w:sz w:val="24"/>
            <w:szCs w:val="24"/>
          </w:rPr>
          <w:id w:val="-2003188250"/>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Sel15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(Pazarceviren, 2015)</w:t>
          </w:r>
          <w:r w:rsidR="00C70514" w:rsidRPr="00244D94">
            <w:rPr>
              <w:rFonts w:ascii="Arial" w:hAnsi="Arial" w:cs="Arial"/>
              <w:sz w:val="24"/>
              <w:szCs w:val="24"/>
            </w:rPr>
            <w:fldChar w:fldCharType="end"/>
          </w:r>
        </w:sdtContent>
      </w:sdt>
      <w:r w:rsidRPr="00244D94">
        <w:rPr>
          <w:rFonts w:ascii="Arial" w:hAnsi="Arial" w:cs="Arial"/>
          <w:sz w:val="24"/>
          <w:szCs w:val="24"/>
        </w:rPr>
        <w:t>. You avoid some of the usual difficulties because a product launch only uses a fraction of your budget for a brief period of time.</w:t>
      </w:r>
      <w:r w:rsidR="00896AFB" w:rsidRPr="00244D94">
        <w:rPr>
          <w:rFonts w:ascii="Arial" w:hAnsi="Arial" w:cs="Arial"/>
          <w:sz w:val="24"/>
          <w:szCs w:val="24"/>
        </w:rPr>
        <w:t xml:space="preserve"> </w:t>
      </w:r>
      <w:r w:rsidRPr="00244D94">
        <w:rPr>
          <w:rFonts w:ascii="Arial" w:hAnsi="Arial" w:cs="Arial"/>
          <w:sz w:val="24"/>
          <w:szCs w:val="24"/>
        </w:rPr>
        <w:t>The last two techniques put more emphasis on enhanced inspection and reduced spending than on evaluating past performance or future goals.</w:t>
      </w:r>
    </w:p>
    <w:p w:rsidR="00244D94" w:rsidRDefault="00244D94" w:rsidP="00B73369">
      <w:pPr>
        <w:spacing w:line="360" w:lineRule="auto"/>
        <w:jc w:val="both"/>
        <w:rPr>
          <w:rFonts w:ascii="Arial" w:hAnsi="Arial" w:cs="Arial"/>
          <w:sz w:val="24"/>
          <w:szCs w:val="24"/>
        </w:rPr>
      </w:pPr>
    </w:p>
    <w:p w:rsidR="00244D94" w:rsidRPr="00244D94" w:rsidRDefault="00244D94" w:rsidP="00B73369">
      <w:pPr>
        <w:spacing w:line="360" w:lineRule="auto"/>
        <w:jc w:val="both"/>
        <w:rPr>
          <w:rFonts w:ascii="Arial" w:hAnsi="Arial" w:cs="Arial"/>
          <w:sz w:val="24"/>
          <w:szCs w:val="24"/>
        </w:rPr>
      </w:pPr>
    </w:p>
    <w:p w:rsidR="00CE4CF4" w:rsidRPr="00244D94" w:rsidRDefault="00CE4CF4" w:rsidP="00244D94">
      <w:pPr>
        <w:shd w:val="clear" w:color="auto" w:fill="FFFFFF"/>
        <w:spacing w:before="100" w:beforeAutospacing="1" w:after="100" w:afterAutospacing="1" w:line="360" w:lineRule="auto"/>
        <w:jc w:val="both"/>
        <w:outlineLvl w:val="1"/>
        <w:rPr>
          <w:rFonts w:ascii="Arial" w:eastAsia="Times New Roman" w:hAnsi="Arial" w:cs="Arial"/>
          <w:b/>
          <w:bCs/>
          <w:sz w:val="24"/>
          <w:szCs w:val="24"/>
        </w:rPr>
      </w:pPr>
      <w:r w:rsidRPr="00244D94">
        <w:rPr>
          <w:rFonts w:ascii="Arial" w:eastAsia="Times New Roman" w:hAnsi="Arial" w:cs="Arial"/>
          <w:b/>
          <w:bCs/>
          <w:sz w:val="24"/>
          <w:szCs w:val="24"/>
        </w:rPr>
        <w:t>3. Value proposition budgeting</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Value proposition can be utilised independently of the activity-based budgeting process or in conjunction with it</w:t>
      </w:r>
      <w:sdt>
        <w:sdtPr>
          <w:rPr>
            <w:rFonts w:ascii="Arial" w:hAnsi="Arial" w:cs="Arial"/>
            <w:sz w:val="24"/>
            <w:szCs w:val="24"/>
          </w:rPr>
          <w:id w:val="80418801"/>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CITATION Den22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(Elizabeth, 2022)</w:t>
          </w:r>
          <w:r w:rsidR="00C70514" w:rsidRPr="00244D94">
            <w:rPr>
              <w:rFonts w:ascii="Arial" w:hAnsi="Arial" w:cs="Arial"/>
              <w:sz w:val="24"/>
              <w:szCs w:val="24"/>
            </w:rPr>
            <w:fldChar w:fldCharType="end"/>
          </w:r>
        </w:sdtContent>
      </w:sdt>
      <w:r w:rsidRPr="00244D94">
        <w:rPr>
          <w:rFonts w:ascii="Arial" w:hAnsi="Arial" w:cs="Arial"/>
          <w:sz w:val="24"/>
          <w:szCs w:val="24"/>
        </w:rPr>
        <w:t>.</w:t>
      </w:r>
      <w:r w:rsidR="00896AFB" w:rsidRPr="00244D94">
        <w:rPr>
          <w:rFonts w:ascii="Arial" w:hAnsi="Arial" w:cs="Arial"/>
          <w:sz w:val="24"/>
          <w:szCs w:val="24"/>
        </w:rPr>
        <w:t xml:space="preserve"> </w:t>
      </w:r>
      <w:r w:rsidRPr="00244D94">
        <w:rPr>
          <w:rFonts w:ascii="Arial" w:hAnsi="Arial" w:cs="Arial"/>
          <w:sz w:val="24"/>
          <w:szCs w:val="24"/>
        </w:rPr>
        <w:t>In order to apply this budgeting technique, you must first list all of your spending (or request that managers do so for their departments), then evaluate the worth of each activity. Is it necessary to keep the company operating? Your sales funnel is it full? Do clients gush about it?</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You compile a list of the most effective initiatives after estimating the relative value of various activities. This list, also referred to as a "decision package," can be used to determine the activities that will provide you the highest chance of achieving your goal if you are utilising activity-based budgeting</w:t>
      </w:r>
      <w:sdt>
        <w:sdtPr>
          <w:rPr>
            <w:rFonts w:ascii="Arial" w:hAnsi="Arial" w:cs="Arial"/>
            <w:sz w:val="24"/>
            <w:szCs w:val="24"/>
          </w:rPr>
          <w:id w:val="1648930923"/>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Lin22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(Stefanka, 2022)</w:t>
          </w:r>
          <w:r w:rsidR="00C70514" w:rsidRPr="00244D94">
            <w:rPr>
              <w:rFonts w:ascii="Arial" w:hAnsi="Arial" w:cs="Arial"/>
              <w:sz w:val="24"/>
              <w:szCs w:val="24"/>
            </w:rPr>
            <w:fldChar w:fldCharType="end"/>
          </w:r>
        </w:sdtContent>
      </w:sdt>
      <w:r w:rsidRPr="00244D94">
        <w:rPr>
          <w:rFonts w:ascii="Arial" w:hAnsi="Arial" w:cs="Arial"/>
          <w:sz w:val="24"/>
          <w:szCs w:val="24"/>
        </w:rPr>
        <w:t>.</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The difficulty lies in the fact that it might be challenging to put a monetary value on some activities. What benefit does it bring to a minor league baseball team to sponsor a family night? or adding weekends to the hours of client service?</w:t>
      </w:r>
      <w:r w:rsidR="00896AFB" w:rsidRPr="00244D94">
        <w:rPr>
          <w:rFonts w:ascii="Arial" w:hAnsi="Arial" w:cs="Arial"/>
          <w:sz w:val="24"/>
          <w:szCs w:val="24"/>
        </w:rPr>
        <w:t xml:space="preserve">. </w:t>
      </w:r>
      <w:r w:rsidRPr="00244D94">
        <w:rPr>
          <w:rFonts w:ascii="Arial" w:hAnsi="Arial" w:cs="Arial"/>
          <w:sz w:val="24"/>
          <w:szCs w:val="24"/>
        </w:rPr>
        <w:t>To make value proposition budgeting work, you must have confidence in your ability to accurately assess the significance of each activity, if not its monetary value. If you opt to employ zero-based budgeting, that capability becomes even more important</w:t>
      </w:r>
      <w:sdt>
        <w:sdtPr>
          <w:rPr>
            <w:rFonts w:ascii="Arial" w:hAnsi="Arial" w:cs="Arial"/>
            <w:sz w:val="24"/>
            <w:szCs w:val="24"/>
          </w:rPr>
          <w:id w:val="1816904110"/>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Suk22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(Maiti, 2022)</w:t>
          </w:r>
          <w:r w:rsidR="00C70514" w:rsidRPr="00244D94">
            <w:rPr>
              <w:rFonts w:ascii="Arial" w:hAnsi="Arial" w:cs="Arial"/>
              <w:sz w:val="24"/>
              <w:szCs w:val="24"/>
            </w:rPr>
            <w:fldChar w:fldCharType="end"/>
          </w:r>
        </w:sdtContent>
      </w:sdt>
      <w:r w:rsidRPr="00244D94">
        <w:rPr>
          <w:rFonts w:ascii="Arial" w:hAnsi="Arial" w:cs="Arial"/>
          <w:sz w:val="24"/>
          <w:szCs w:val="24"/>
        </w:rPr>
        <w:t>.</w:t>
      </w:r>
    </w:p>
    <w:p w:rsidR="00CE4CF4" w:rsidRPr="00244D94" w:rsidRDefault="00CE4CF4" w:rsidP="00244D94">
      <w:pPr>
        <w:shd w:val="clear" w:color="auto" w:fill="FFFFFF"/>
        <w:spacing w:before="100" w:beforeAutospacing="1" w:after="100" w:afterAutospacing="1" w:line="360" w:lineRule="auto"/>
        <w:jc w:val="both"/>
        <w:outlineLvl w:val="1"/>
        <w:rPr>
          <w:rFonts w:ascii="Arial" w:eastAsia="Times New Roman" w:hAnsi="Arial" w:cs="Arial"/>
          <w:b/>
          <w:bCs/>
          <w:sz w:val="24"/>
          <w:szCs w:val="24"/>
        </w:rPr>
      </w:pPr>
      <w:r w:rsidRPr="00244D94">
        <w:rPr>
          <w:rFonts w:ascii="Arial" w:eastAsia="Times New Roman" w:hAnsi="Arial" w:cs="Arial"/>
          <w:b/>
          <w:bCs/>
          <w:sz w:val="24"/>
          <w:szCs w:val="24"/>
        </w:rPr>
        <w:t>4. Zero-based budgeting</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The most drastic technique of cost-cutting budgeting is zero-based budgeting. Zero-based budgeting implies that the necessary budget for each and every department is zero—until it is demonstrated that it is not—regardless of whether you do it yearly, quarterly, or even monthly</w:t>
      </w:r>
      <w:sdt>
        <w:sdtPr>
          <w:rPr>
            <w:rFonts w:ascii="Arial" w:hAnsi="Arial" w:cs="Arial"/>
            <w:sz w:val="24"/>
            <w:szCs w:val="24"/>
          </w:rPr>
          <w:id w:val="-1826273355"/>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Lau201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(Schwahn, 2020)</w:t>
          </w:r>
          <w:r w:rsidR="00C70514" w:rsidRPr="00244D94">
            <w:rPr>
              <w:rFonts w:ascii="Arial" w:hAnsi="Arial" w:cs="Arial"/>
              <w:sz w:val="24"/>
              <w:szCs w:val="24"/>
            </w:rPr>
            <w:fldChar w:fldCharType="end"/>
          </w:r>
        </w:sdtContent>
      </w:sdt>
      <w:r w:rsidRPr="00244D94">
        <w:rPr>
          <w:rFonts w:ascii="Arial" w:hAnsi="Arial" w:cs="Arial"/>
          <w:sz w:val="24"/>
          <w:szCs w:val="24"/>
        </w:rPr>
        <w:t>.</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The technique is similar to value proposition budgeting in that each spending must then be justified by the value it offers. (One extreme variation of value proposition bud</w:t>
      </w:r>
      <w:r w:rsidR="00896AFB" w:rsidRPr="00244D94">
        <w:rPr>
          <w:rFonts w:ascii="Arial" w:hAnsi="Arial" w:cs="Arial"/>
          <w:sz w:val="24"/>
          <w:szCs w:val="24"/>
        </w:rPr>
        <w:t>geting is zero-based budgeting. Zero</w:t>
      </w:r>
      <w:r w:rsidRPr="00244D94">
        <w:rPr>
          <w:rFonts w:ascii="Arial" w:hAnsi="Arial" w:cs="Arial"/>
          <w:sz w:val="24"/>
          <w:szCs w:val="24"/>
        </w:rPr>
        <w:t>-based budgeting is an excellent technique to reduce expenses because the starting point is always zero. In contrast to incremental budgeting, which presumes that everything is required, nothing is taken for granted</w:t>
      </w:r>
      <w:sdt>
        <w:sdtPr>
          <w:rPr>
            <w:rFonts w:ascii="Arial" w:hAnsi="Arial" w:cs="Arial"/>
            <w:sz w:val="24"/>
            <w:szCs w:val="24"/>
          </w:rPr>
          <w:id w:val="624202014"/>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Ora22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(Oracle, 2022)</w:t>
          </w:r>
          <w:r w:rsidR="00C70514" w:rsidRPr="00244D94">
            <w:rPr>
              <w:rFonts w:ascii="Arial" w:hAnsi="Arial" w:cs="Arial"/>
              <w:sz w:val="24"/>
              <w:szCs w:val="24"/>
            </w:rPr>
            <w:fldChar w:fldCharType="end"/>
          </w:r>
        </w:sdtContent>
      </w:sdt>
      <w:r w:rsidRPr="00244D94">
        <w:rPr>
          <w:rFonts w:ascii="Arial" w:hAnsi="Arial" w:cs="Arial"/>
          <w:sz w:val="24"/>
          <w:szCs w:val="24"/>
        </w:rPr>
        <w:t>.</w:t>
      </w:r>
    </w:p>
    <w:p w:rsidR="00CE4CF4" w:rsidRPr="00244D94" w:rsidRDefault="00CE4CF4" w:rsidP="00B73369">
      <w:pPr>
        <w:spacing w:line="360" w:lineRule="auto"/>
        <w:jc w:val="both"/>
        <w:rPr>
          <w:rFonts w:ascii="Arial" w:hAnsi="Arial" w:cs="Arial"/>
          <w:sz w:val="24"/>
          <w:szCs w:val="24"/>
        </w:rPr>
      </w:pPr>
      <w:r w:rsidRPr="00244D94">
        <w:rPr>
          <w:rFonts w:ascii="Arial" w:hAnsi="Arial" w:cs="Arial"/>
          <w:sz w:val="24"/>
          <w:szCs w:val="24"/>
        </w:rPr>
        <w:t>Zero-based budgeting is criticised by some experts for being too rigid, although the aggressiveness of it relies on your objectives.</w:t>
      </w:r>
      <w:r w:rsidR="00896AFB" w:rsidRPr="00244D94">
        <w:rPr>
          <w:rFonts w:ascii="Arial" w:hAnsi="Arial" w:cs="Arial"/>
          <w:sz w:val="24"/>
          <w:szCs w:val="24"/>
        </w:rPr>
        <w:t xml:space="preserve">  </w:t>
      </w:r>
      <w:r w:rsidRPr="00244D94">
        <w:rPr>
          <w:rFonts w:ascii="Arial" w:hAnsi="Arial" w:cs="Arial"/>
          <w:sz w:val="24"/>
          <w:szCs w:val="24"/>
        </w:rPr>
        <w:t>You can authorise a higher percentage of expenses if you utilise zero-based budgeting to control spending but are not experiencing financial hardship</w:t>
      </w:r>
      <w:sdt>
        <w:sdtPr>
          <w:rPr>
            <w:rFonts w:ascii="Arial" w:hAnsi="Arial" w:cs="Arial"/>
            <w:sz w:val="24"/>
            <w:szCs w:val="24"/>
          </w:rPr>
          <w:id w:val="-334303698"/>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Ham21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(Khalifa, 2021)</w:t>
          </w:r>
          <w:r w:rsidR="00C70514" w:rsidRPr="00244D94">
            <w:rPr>
              <w:rFonts w:ascii="Arial" w:hAnsi="Arial" w:cs="Arial"/>
              <w:sz w:val="24"/>
              <w:szCs w:val="24"/>
            </w:rPr>
            <w:fldChar w:fldCharType="end"/>
          </w:r>
        </w:sdtContent>
      </w:sdt>
      <w:r w:rsidRPr="00244D94">
        <w:rPr>
          <w:rFonts w:ascii="Arial" w:hAnsi="Arial" w:cs="Arial"/>
          <w:sz w:val="24"/>
          <w:szCs w:val="24"/>
        </w:rPr>
        <w:t>.</w:t>
      </w:r>
      <w:r w:rsidR="00896AFB" w:rsidRPr="00244D94">
        <w:rPr>
          <w:rFonts w:ascii="Arial" w:hAnsi="Arial" w:cs="Arial"/>
          <w:sz w:val="24"/>
          <w:szCs w:val="24"/>
        </w:rPr>
        <w:t xml:space="preserve"> </w:t>
      </w:r>
      <w:r w:rsidRPr="00244D94">
        <w:rPr>
          <w:rFonts w:ascii="Arial" w:hAnsi="Arial" w:cs="Arial"/>
          <w:sz w:val="24"/>
          <w:szCs w:val="24"/>
        </w:rPr>
        <w:t>In contrast, you can drastically reduce spending if you're in a financial bind. The important point is to consider every request, not to reject the majority of them.</w:t>
      </w:r>
      <w:r w:rsidR="00896AFB" w:rsidRPr="00244D94">
        <w:rPr>
          <w:rFonts w:ascii="Arial" w:hAnsi="Arial" w:cs="Arial"/>
          <w:sz w:val="24"/>
          <w:szCs w:val="24"/>
        </w:rPr>
        <w:t xml:space="preserve"> </w:t>
      </w:r>
      <w:r w:rsidRPr="00244D94">
        <w:rPr>
          <w:rFonts w:ascii="Arial" w:hAnsi="Arial" w:cs="Arial"/>
          <w:sz w:val="24"/>
          <w:szCs w:val="24"/>
        </w:rPr>
        <w:t>Like with other techniques, you run the risk of unintentionally reducing expenditure on valuable items if you stop doing things because you can't demonstrate their value but they do, in fact, provide value. Finding out exactly what is needless and wanting to stop unnecessary expenditure are two separate jobs</w:t>
      </w:r>
      <w:sdt>
        <w:sdtPr>
          <w:rPr>
            <w:rFonts w:ascii="Arial" w:hAnsi="Arial" w:cs="Arial"/>
            <w:sz w:val="24"/>
            <w:szCs w:val="24"/>
          </w:rPr>
          <w:id w:val="-127629927"/>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MCK14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(MCKinnsey and co., 2014)</w:t>
          </w:r>
          <w:r w:rsidR="00C70514" w:rsidRPr="00244D94">
            <w:rPr>
              <w:rFonts w:ascii="Arial" w:hAnsi="Arial" w:cs="Arial"/>
              <w:sz w:val="24"/>
              <w:szCs w:val="24"/>
            </w:rPr>
            <w:fldChar w:fldCharType="end"/>
          </w:r>
        </w:sdtContent>
      </w:sdt>
      <w:r w:rsidRPr="00244D94">
        <w:rPr>
          <w:rFonts w:ascii="Arial" w:hAnsi="Arial" w:cs="Arial"/>
          <w:sz w:val="24"/>
          <w:szCs w:val="24"/>
        </w:rPr>
        <w:t>. Even though the former seems appealing, it only works if you are an expert at the latter.</w:t>
      </w:r>
      <w:r w:rsidR="00896AFB" w:rsidRPr="00244D94">
        <w:rPr>
          <w:rFonts w:ascii="Arial" w:hAnsi="Arial" w:cs="Arial"/>
          <w:sz w:val="24"/>
          <w:szCs w:val="24"/>
        </w:rPr>
        <w:t xml:space="preserve"> </w:t>
      </w:r>
      <w:r w:rsidRPr="00244D94">
        <w:rPr>
          <w:rFonts w:ascii="Arial" w:hAnsi="Arial" w:cs="Arial"/>
          <w:sz w:val="24"/>
          <w:szCs w:val="24"/>
        </w:rPr>
        <w:t>You're not alone if you discover that you like and detest components of other approaches.</w:t>
      </w:r>
    </w:p>
    <w:p w:rsidR="009177D2" w:rsidRPr="00244D94" w:rsidRDefault="00896AFB" w:rsidP="00B73369">
      <w:pPr>
        <w:spacing w:line="360" w:lineRule="auto"/>
        <w:jc w:val="both"/>
        <w:rPr>
          <w:rFonts w:ascii="Arial" w:hAnsi="Arial" w:cs="Arial"/>
          <w:b/>
          <w:sz w:val="24"/>
          <w:szCs w:val="24"/>
        </w:rPr>
      </w:pPr>
      <w:r w:rsidRPr="00244D94">
        <w:rPr>
          <w:rFonts w:ascii="Arial" w:hAnsi="Arial" w:cs="Arial"/>
          <w:b/>
          <w:sz w:val="24"/>
          <w:szCs w:val="24"/>
        </w:rPr>
        <w:t>How budgeting control can support sustainability</w:t>
      </w:r>
    </w:p>
    <w:p w:rsidR="00CE4CF4" w:rsidRPr="00244D94" w:rsidRDefault="009177D2" w:rsidP="00B73369">
      <w:pPr>
        <w:spacing w:line="360" w:lineRule="auto"/>
        <w:jc w:val="both"/>
        <w:rPr>
          <w:rFonts w:ascii="Arial" w:hAnsi="Arial" w:cs="Arial"/>
          <w:sz w:val="24"/>
          <w:szCs w:val="24"/>
        </w:rPr>
      </w:pPr>
      <w:r w:rsidRPr="00244D94">
        <w:rPr>
          <w:rFonts w:ascii="Arial" w:hAnsi="Arial" w:cs="Arial"/>
          <w:sz w:val="24"/>
          <w:szCs w:val="24"/>
        </w:rPr>
        <w:t>The allocation of public funds is crucial for ensuring long-term sustainability</w:t>
      </w:r>
      <w:sdt>
        <w:sdtPr>
          <w:rPr>
            <w:rFonts w:ascii="Arial" w:hAnsi="Arial" w:cs="Arial"/>
            <w:sz w:val="24"/>
            <w:szCs w:val="24"/>
          </w:rPr>
          <w:id w:val="-1308853960"/>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 CITATION Jyl16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(Kasymova, 2016)</w:t>
          </w:r>
          <w:r w:rsidR="00C70514" w:rsidRPr="00244D94">
            <w:rPr>
              <w:rFonts w:ascii="Arial" w:hAnsi="Arial" w:cs="Arial"/>
              <w:sz w:val="24"/>
              <w:szCs w:val="24"/>
            </w:rPr>
            <w:fldChar w:fldCharType="end"/>
          </w:r>
        </w:sdtContent>
      </w:sdt>
      <w:r w:rsidRPr="00244D94">
        <w:rPr>
          <w:rFonts w:ascii="Arial" w:hAnsi="Arial" w:cs="Arial"/>
          <w:sz w:val="24"/>
          <w:szCs w:val="24"/>
        </w:rPr>
        <w:t>. For many years, governments all around the world have endorsed the Sustainable Development Goals. In addition to encouraging greater transparency, public participation, citizen supervision, and budget appraisal, nations are working together to identify new approaches to organizing and preparing their budgets. Green budgeting has been implemented. Green budgeting could help the general public and decision-makers understand how their financial decisions will impact the environment. Making better choices on how to increase revenue and allocate resources requires taking into account how policies will affect future generations and the sustainability of resources over the long run. In order to connect incentives and give a cogent approach to policy making supported by budgetary decisions, environmental problems should be included in all policy areas of the budget. Today, many nations take climate change extremely seriously enough to factor it into every aspect of their financial strategies</w:t>
      </w:r>
      <w:sdt>
        <w:sdtPr>
          <w:rPr>
            <w:rFonts w:ascii="Arial" w:hAnsi="Arial" w:cs="Arial"/>
            <w:sz w:val="24"/>
            <w:szCs w:val="24"/>
          </w:rPr>
          <w:id w:val="1455296873"/>
          <w:citation/>
        </w:sdtPr>
        <w:sdtEndPr/>
        <w:sdtContent>
          <w:r w:rsidR="00C70514" w:rsidRPr="00244D94">
            <w:rPr>
              <w:rFonts w:ascii="Arial" w:hAnsi="Arial" w:cs="Arial"/>
              <w:sz w:val="24"/>
              <w:szCs w:val="24"/>
            </w:rPr>
            <w:fldChar w:fldCharType="begin"/>
          </w:r>
          <w:r w:rsidR="00C70514" w:rsidRPr="00244D94">
            <w:rPr>
              <w:rFonts w:ascii="Arial" w:hAnsi="Arial" w:cs="Arial"/>
              <w:sz w:val="24"/>
              <w:szCs w:val="24"/>
            </w:rPr>
            <w:instrText xml:space="preserve">CITATION OEC19 \l 1033 </w:instrText>
          </w:r>
          <w:r w:rsidR="00C70514" w:rsidRPr="00244D94">
            <w:rPr>
              <w:rFonts w:ascii="Arial" w:hAnsi="Arial" w:cs="Arial"/>
              <w:sz w:val="24"/>
              <w:szCs w:val="24"/>
            </w:rPr>
            <w:fldChar w:fldCharType="separate"/>
          </w:r>
          <w:r w:rsidR="00C70514" w:rsidRPr="00244D94">
            <w:rPr>
              <w:rFonts w:ascii="Arial" w:hAnsi="Arial" w:cs="Arial"/>
              <w:noProof/>
              <w:sz w:val="24"/>
              <w:szCs w:val="24"/>
            </w:rPr>
            <w:t xml:space="preserve"> (OECD Library, 2019)</w:t>
          </w:r>
          <w:r w:rsidR="00C70514" w:rsidRPr="00244D94">
            <w:rPr>
              <w:rFonts w:ascii="Arial" w:hAnsi="Arial" w:cs="Arial"/>
              <w:sz w:val="24"/>
              <w:szCs w:val="24"/>
            </w:rPr>
            <w:fldChar w:fldCharType="end"/>
          </w:r>
        </w:sdtContent>
      </w:sdt>
      <w:r w:rsidRPr="00244D94">
        <w:rPr>
          <w:rFonts w:ascii="Arial" w:hAnsi="Arial" w:cs="Arial"/>
          <w:sz w:val="24"/>
          <w:szCs w:val="24"/>
        </w:rPr>
        <w:t>. The use of performance indicators connected to a government's budget could thus lead to the development of a more methodical approach to sustainability.</w:t>
      </w:r>
    </w:p>
    <w:p w:rsidR="00896AFB" w:rsidRPr="00244D94" w:rsidRDefault="00896AFB" w:rsidP="00B73369">
      <w:pPr>
        <w:spacing w:line="360" w:lineRule="auto"/>
        <w:jc w:val="both"/>
        <w:rPr>
          <w:rFonts w:ascii="Arial" w:hAnsi="Arial" w:cs="Arial"/>
          <w:b/>
          <w:sz w:val="24"/>
          <w:szCs w:val="24"/>
        </w:rPr>
      </w:pPr>
      <w:r w:rsidRPr="00244D94">
        <w:rPr>
          <w:rFonts w:ascii="Arial" w:hAnsi="Arial" w:cs="Arial"/>
          <w:b/>
          <w:sz w:val="24"/>
          <w:szCs w:val="24"/>
        </w:rPr>
        <w:t>Conclusion</w:t>
      </w:r>
    </w:p>
    <w:p w:rsidR="00896AFB" w:rsidRPr="00244D94" w:rsidRDefault="00896AFB" w:rsidP="00B73369">
      <w:pPr>
        <w:spacing w:line="360" w:lineRule="auto"/>
        <w:jc w:val="both"/>
        <w:rPr>
          <w:rFonts w:ascii="Arial" w:hAnsi="Arial" w:cs="Arial"/>
          <w:sz w:val="24"/>
          <w:szCs w:val="24"/>
        </w:rPr>
      </w:pPr>
      <w:r w:rsidRPr="00244D94">
        <w:rPr>
          <w:rFonts w:ascii="Arial" w:hAnsi="Arial" w:cs="Arial"/>
          <w:sz w:val="24"/>
          <w:szCs w:val="24"/>
        </w:rPr>
        <w:t>Grand Hotel can enhance its entire organisational performance in terms of finances, controls, and sustainability by applying the budgeting method that is best appropriate for the hotel. As a starting point, they can use incremental budgeting; however, every three years, use zero-based budgeting to find wasteful spending. Include activity-based budgeting when planning short-term campaigns to assist with seasonal initiatives or one-time projects. Grand hotel might also limit the use of zero-based budgeting to departments where they are certain about the value of the inputs while continuing to use incremental budgeting in the rest of the organization. Such interchangeable versatility ought to inspire rather than intimidate. The two fundamental inquiries for business budgets can always serve as a reference point if still unsure. What is appropriate today for your business could not be appropriate the next year. But if you are aware of every strategy that might be used, you will be able to adjust, just like you would for any other facet of your company.</w:t>
      </w:r>
    </w:p>
    <w:sdt>
      <w:sdtPr>
        <w:rPr>
          <w:rFonts w:asciiTheme="minorHAnsi" w:eastAsiaTheme="minorHAnsi" w:hAnsiTheme="minorHAnsi" w:cstheme="minorBidi"/>
          <w:b/>
          <w:color w:val="auto"/>
          <w:sz w:val="22"/>
          <w:szCs w:val="22"/>
        </w:rPr>
        <w:id w:val="-1221132727"/>
        <w:docPartObj>
          <w:docPartGallery w:val="Bibliographies"/>
          <w:docPartUnique/>
        </w:docPartObj>
      </w:sdtPr>
      <w:sdtEndPr>
        <w:rPr>
          <w:b w:val="0"/>
        </w:rPr>
      </w:sdtEndPr>
      <w:sdtContent>
        <w:p w:rsidR="00366087" w:rsidRPr="00244D94" w:rsidRDefault="00366087">
          <w:pPr>
            <w:pStyle w:val="Heading1"/>
            <w:rPr>
              <w:b/>
              <w:color w:val="auto"/>
            </w:rPr>
          </w:pPr>
          <w:r w:rsidRPr="00244D94">
            <w:rPr>
              <w:b/>
              <w:color w:val="auto"/>
            </w:rPr>
            <w:t>References</w:t>
          </w:r>
        </w:p>
        <w:sdt>
          <w:sdtPr>
            <w:id w:val="-573587230"/>
            <w:bibliography/>
          </w:sdtPr>
          <w:sdtEndPr/>
          <w:sdtContent>
            <w:p w:rsidR="00366087" w:rsidRPr="00244D94" w:rsidRDefault="00366087" w:rsidP="00366087">
              <w:pPr>
                <w:pStyle w:val="Bibliography"/>
                <w:rPr>
                  <w:noProof/>
                  <w:sz w:val="24"/>
                  <w:szCs w:val="24"/>
                </w:rPr>
              </w:pPr>
              <w:r w:rsidRPr="00244D94">
                <w:fldChar w:fldCharType="begin"/>
              </w:r>
              <w:r w:rsidRPr="00244D94">
                <w:instrText xml:space="preserve"> BIBLIOGRAPHY </w:instrText>
              </w:r>
              <w:r w:rsidRPr="00244D94">
                <w:fldChar w:fldCharType="separate"/>
              </w:r>
              <w:r w:rsidRPr="00244D94">
                <w:rPr>
                  <w:noProof/>
                </w:rPr>
                <w:t xml:space="preserve">Accountig tools, 2022. </w:t>
              </w:r>
              <w:r w:rsidRPr="00244D94">
                <w:rPr>
                  <w:i/>
                  <w:iCs/>
                  <w:noProof/>
                </w:rPr>
                <w:t xml:space="preserve">Incremental budgeting definition. </w:t>
              </w:r>
              <w:r w:rsidRPr="00244D94">
                <w:rPr>
                  <w:noProof/>
                </w:rPr>
                <w:t xml:space="preserve">[Online] </w:t>
              </w:r>
              <w:r w:rsidRPr="00244D94">
                <w:rPr>
                  <w:noProof/>
                </w:rPr>
                <w:br/>
                <w:t xml:space="preserve">Available at: </w:t>
              </w:r>
              <w:r w:rsidRPr="00244D94">
                <w:rPr>
                  <w:noProof/>
                  <w:u w:val="single"/>
                </w:rPr>
                <w:t>https://www.accountingtools.com/articles/what-is-incremental-budgeting.html</w:t>
              </w:r>
              <w:r w:rsidRPr="00244D94">
                <w:rPr>
                  <w:noProof/>
                </w:rPr>
                <w:br/>
                <w:t>[Accessed 18 10 2022].</w:t>
              </w:r>
            </w:p>
            <w:p w:rsidR="00366087" w:rsidRPr="00244D94" w:rsidRDefault="00366087" w:rsidP="00366087">
              <w:pPr>
                <w:pStyle w:val="Bibliography"/>
                <w:rPr>
                  <w:noProof/>
                </w:rPr>
              </w:pPr>
              <w:r w:rsidRPr="00244D94">
                <w:rPr>
                  <w:noProof/>
                </w:rPr>
                <w:t xml:space="preserve">Asogwa, I. E., 2017. </w:t>
              </w:r>
              <w:r w:rsidRPr="00244D94">
                <w:rPr>
                  <w:i/>
                  <w:iCs/>
                  <w:noProof/>
                </w:rPr>
                <w:t xml:space="preserve">Traditional Budgeting in Today's Business Environment. </w:t>
              </w:r>
              <w:r w:rsidRPr="00244D94">
                <w:rPr>
                  <w:noProof/>
                </w:rPr>
                <w:t xml:space="preserve">[Online] </w:t>
              </w:r>
              <w:r w:rsidRPr="00244D94">
                <w:rPr>
                  <w:noProof/>
                </w:rPr>
                <w:br/>
                <w:t xml:space="preserve">Available at: </w:t>
              </w:r>
              <w:r w:rsidRPr="00244D94">
                <w:rPr>
                  <w:noProof/>
                  <w:u w:val="single"/>
                </w:rPr>
                <w:t>https://www.researchgate.net/publication/346503000_Traditional_Budgeting_in_Today%27s_Business_Environment</w:t>
              </w:r>
              <w:r w:rsidRPr="00244D94">
                <w:rPr>
                  <w:noProof/>
                </w:rPr>
                <w:br/>
                <w:t>[Accessed 19 10 2019].</w:t>
              </w:r>
            </w:p>
            <w:p w:rsidR="00366087" w:rsidRPr="00244D94" w:rsidRDefault="00366087" w:rsidP="00366087">
              <w:pPr>
                <w:pStyle w:val="Bibliography"/>
                <w:rPr>
                  <w:noProof/>
                </w:rPr>
              </w:pPr>
              <w:r w:rsidRPr="00244D94">
                <w:rPr>
                  <w:noProof/>
                </w:rPr>
                <w:t xml:space="preserve">Brass, B., 2019. </w:t>
              </w:r>
              <w:r w:rsidRPr="00244D94">
                <w:rPr>
                  <w:i/>
                  <w:iCs/>
                  <w:noProof/>
                </w:rPr>
                <w:t xml:space="preserve">Incremental Budgeting Formula. </w:t>
              </w:r>
              <w:r w:rsidRPr="00244D94">
                <w:rPr>
                  <w:noProof/>
                </w:rPr>
                <w:t xml:space="preserve">[Online] </w:t>
              </w:r>
              <w:r w:rsidRPr="00244D94">
                <w:rPr>
                  <w:noProof/>
                </w:rPr>
                <w:br/>
                <w:t xml:space="preserve">Available at: </w:t>
              </w:r>
              <w:r w:rsidRPr="00244D94">
                <w:rPr>
                  <w:noProof/>
                  <w:u w:val="single"/>
                </w:rPr>
                <w:t>https://smallbusiness.chron.com/incremental-budgeting-formula-23138.html</w:t>
              </w:r>
              <w:r w:rsidRPr="00244D94">
                <w:rPr>
                  <w:noProof/>
                </w:rPr>
                <w:br/>
                <w:t>[Accessed 19 10 2022].</w:t>
              </w:r>
            </w:p>
            <w:p w:rsidR="00366087" w:rsidRPr="00244D94" w:rsidRDefault="00366087" w:rsidP="00366087">
              <w:pPr>
                <w:pStyle w:val="Bibliography"/>
                <w:rPr>
                  <w:noProof/>
                </w:rPr>
              </w:pPr>
              <w:r w:rsidRPr="00244D94">
                <w:rPr>
                  <w:noProof/>
                </w:rPr>
                <w:t xml:space="preserve">Elizabeth, D., 2022. </w:t>
              </w:r>
              <w:r w:rsidRPr="00244D94">
                <w:rPr>
                  <w:i/>
                  <w:iCs/>
                  <w:noProof/>
                </w:rPr>
                <w:t xml:space="preserve">Types of Budgets. </w:t>
              </w:r>
              <w:r w:rsidRPr="00244D94">
                <w:rPr>
                  <w:noProof/>
                </w:rPr>
                <w:t xml:space="preserve">[Online] </w:t>
              </w:r>
              <w:r w:rsidRPr="00244D94">
                <w:rPr>
                  <w:noProof/>
                </w:rPr>
                <w:br/>
                <w:t xml:space="preserve">Available at: </w:t>
              </w:r>
              <w:r w:rsidRPr="00244D94">
                <w:rPr>
                  <w:noProof/>
                  <w:u w:val="single"/>
                </w:rPr>
                <w:t>https://fundsnetservices.com/types-of-budgets-and-methods</w:t>
              </w:r>
              <w:r w:rsidRPr="00244D94">
                <w:rPr>
                  <w:noProof/>
                </w:rPr>
                <w:br/>
                <w:t>[Accessed 21 10 2022].</w:t>
              </w:r>
            </w:p>
            <w:p w:rsidR="00366087" w:rsidRPr="00244D94" w:rsidRDefault="00366087" w:rsidP="00366087">
              <w:pPr>
                <w:pStyle w:val="Bibliography"/>
                <w:rPr>
                  <w:noProof/>
                </w:rPr>
              </w:pPr>
              <w:r w:rsidRPr="00244D94">
                <w:rPr>
                  <w:noProof/>
                </w:rPr>
                <w:t xml:space="preserve">Kasymova, J., 2016. Understanding the Challenges and Sustainability of Citizen Engagement in the Budgeting Processes of Developing Countries. </w:t>
              </w:r>
              <w:r w:rsidRPr="00244D94">
                <w:rPr>
                  <w:i/>
                  <w:iCs/>
                  <w:noProof/>
                </w:rPr>
                <w:t xml:space="preserve">Journal ofAdministration &amp; Society, </w:t>
              </w:r>
              <w:r w:rsidRPr="00244D94">
                <w:rPr>
                  <w:noProof/>
                </w:rPr>
                <w:t>49(3).</w:t>
              </w:r>
            </w:p>
            <w:p w:rsidR="00366087" w:rsidRPr="00244D94" w:rsidRDefault="00366087" w:rsidP="00366087">
              <w:pPr>
                <w:pStyle w:val="Bibliography"/>
                <w:rPr>
                  <w:noProof/>
                </w:rPr>
              </w:pPr>
              <w:r w:rsidRPr="00244D94">
                <w:rPr>
                  <w:noProof/>
                </w:rPr>
                <w:t xml:space="preserve">Kenno, S. A., 2018. In Search of a Theory of Budgeting: A Literature Review†. </w:t>
              </w:r>
              <w:r w:rsidRPr="00244D94">
                <w:rPr>
                  <w:i/>
                  <w:iCs/>
                  <w:noProof/>
                </w:rPr>
                <w:t xml:space="preserve">Journal of Accounting Perspectives, </w:t>
              </w:r>
              <w:r w:rsidRPr="00244D94">
                <w:rPr>
                  <w:noProof/>
                </w:rPr>
                <w:t>17(4), pp. 507-553.</w:t>
              </w:r>
            </w:p>
            <w:p w:rsidR="00366087" w:rsidRPr="00244D94" w:rsidRDefault="00366087" w:rsidP="00366087">
              <w:pPr>
                <w:pStyle w:val="Bibliography"/>
                <w:rPr>
                  <w:noProof/>
                </w:rPr>
              </w:pPr>
              <w:r w:rsidRPr="00244D94">
                <w:rPr>
                  <w:noProof/>
                </w:rPr>
                <w:t xml:space="preserve">Khalifa, H. A. E.-W., 2021. Enhancing Zero-Based Budgeting Under Fuzzy Environment. </w:t>
              </w:r>
              <w:r w:rsidRPr="00244D94">
                <w:rPr>
                  <w:i/>
                  <w:iCs/>
                  <w:noProof/>
                </w:rPr>
                <w:t xml:space="preserve">International Journal of Fuzzy Logic and Intelligent Systems, </w:t>
              </w:r>
              <w:r w:rsidRPr="00244D94">
                <w:rPr>
                  <w:noProof/>
                </w:rPr>
                <w:t>21(2), pp. 152-158.</w:t>
              </w:r>
            </w:p>
            <w:p w:rsidR="00366087" w:rsidRPr="00244D94" w:rsidRDefault="00366087" w:rsidP="00366087">
              <w:pPr>
                <w:pStyle w:val="Bibliography"/>
                <w:rPr>
                  <w:noProof/>
                </w:rPr>
              </w:pPr>
              <w:r w:rsidRPr="00244D94">
                <w:rPr>
                  <w:noProof/>
                </w:rPr>
                <w:t xml:space="preserve">Maiti, S., 2022. </w:t>
              </w:r>
              <w:r w:rsidRPr="00244D94">
                <w:rPr>
                  <w:i/>
                  <w:iCs/>
                  <w:noProof/>
                </w:rPr>
                <w:t xml:space="preserve">What is Budgeting &amp; Budgetary control? – 4 Types, Advantages &amp; Disadvantages. </w:t>
              </w:r>
              <w:r w:rsidRPr="00244D94">
                <w:rPr>
                  <w:noProof/>
                </w:rPr>
                <w:t xml:space="preserve">[Online] </w:t>
              </w:r>
              <w:r w:rsidRPr="00244D94">
                <w:rPr>
                  <w:noProof/>
                </w:rPr>
                <w:br/>
                <w:t xml:space="preserve">Available at: </w:t>
              </w:r>
              <w:r w:rsidRPr="00244D94">
                <w:rPr>
                  <w:noProof/>
                  <w:u w:val="single"/>
                </w:rPr>
                <w:t>https://educationleaves.com/what-is-budgeting-and-budgetary-control/</w:t>
              </w:r>
              <w:r w:rsidRPr="00244D94">
                <w:rPr>
                  <w:noProof/>
                </w:rPr>
                <w:br/>
                <w:t>[Accessed 23 10 2022].</w:t>
              </w:r>
            </w:p>
            <w:p w:rsidR="00366087" w:rsidRPr="00244D94" w:rsidRDefault="00366087" w:rsidP="00366087">
              <w:pPr>
                <w:pStyle w:val="Bibliography"/>
                <w:rPr>
                  <w:noProof/>
                </w:rPr>
              </w:pPr>
              <w:r w:rsidRPr="00244D94">
                <w:rPr>
                  <w:noProof/>
                </w:rPr>
                <w:t xml:space="preserve">MCKinnsey and co., 2014. </w:t>
              </w:r>
              <w:r w:rsidRPr="00244D94">
                <w:rPr>
                  <w:i/>
                  <w:iCs/>
                  <w:noProof/>
                </w:rPr>
                <w:t xml:space="preserve">Five myths (and realities). </w:t>
              </w:r>
              <w:r w:rsidRPr="00244D94">
                <w:rPr>
                  <w:noProof/>
                </w:rPr>
                <w:t xml:space="preserve">[Online] </w:t>
              </w:r>
              <w:r w:rsidRPr="00244D94">
                <w:rPr>
                  <w:noProof/>
                </w:rPr>
                <w:br/>
                <w:t xml:space="preserve">Available at: </w:t>
              </w:r>
              <w:r w:rsidRPr="00244D94">
                <w:rPr>
                  <w:noProof/>
                  <w:u w:val="single"/>
                </w:rPr>
                <w:t>https://www.mckinsey.com/~/media/McKinsey/Business%20Functions/Strategy%20and%20Corporate%20Finance/Our%20Insights/Five%20myths%20and%20realities%20about%20zero%20based%20budgeting/Five_myths_and_realities_about_zero%20based_budgeting.pdf</w:t>
              </w:r>
              <w:r w:rsidRPr="00244D94">
                <w:rPr>
                  <w:noProof/>
                </w:rPr>
                <w:br/>
                <w:t>[Accessed 20 10 2022].</w:t>
              </w:r>
            </w:p>
            <w:p w:rsidR="00366087" w:rsidRPr="00244D94" w:rsidRDefault="00366087" w:rsidP="00366087">
              <w:pPr>
                <w:pStyle w:val="Bibliography"/>
                <w:rPr>
                  <w:noProof/>
                </w:rPr>
              </w:pPr>
              <w:r w:rsidRPr="00244D94">
                <w:rPr>
                  <w:noProof/>
                </w:rPr>
                <w:t xml:space="preserve">Murphy, K., 2021. </w:t>
              </w:r>
              <w:r w:rsidRPr="00244D94">
                <w:rPr>
                  <w:i/>
                  <w:iCs/>
                  <w:noProof/>
                </w:rPr>
                <w:t xml:space="preserve">Activity-Based Budgeting. </w:t>
              </w:r>
              <w:r w:rsidRPr="00244D94">
                <w:rPr>
                  <w:noProof/>
                </w:rPr>
                <w:t xml:space="preserve">[Online] </w:t>
              </w:r>
              <w:r w:rsidRPr="00244D94">
                <w:rPr>
                  <w:noProof/>
                </w:rPr>
                <w:br/>
                <w:t xml:space="preserve">Available at: </w:t>
              </w:r>
              <w:r w:rsidRPr="00244D94">
                <w:rPr>
                  <w:noProof/>
                  <w:u w:val="single"/>
                </w:rPr>
                <w:t>https://planergy.com/blog/activity-based-budgeting/</w:t>
              </w:r>
              <w:r w:rsidRPr="00244D94">
                <w:rPr>
                  <w:noProof/>
                </w:rPr>
                <w:br/>
                <w:t>[Accessed 21 10 2022].</w:t>
              </w:r>
            </w:p>
            <w:p w:rsidR="00366087" w:rsidRPr="00244D94" w:rsidRDefault="00366087" w:rsidP="00366087">
              <w:pPr>
                <w:pStyle w:val="Bibliography"/>
                <w:rPr>
                  <w:noProof/>
                </w:rPr>
              </w:pPr>
              <w:r w:rsidRPr="00244D94">
                <w:rPr>
                  <w:noProof/>
                </w:rPr>
                <w:t xml:space="preserve">OECD Library, 2019. </w:t>
              </w:r>
              <w:r w:rsidRPr="00244D94">
                <w:rPr>
                  <w:i/>
                  <w:iCs/>
                  <w:noProof/>
                </w:rPr>
                <w:t xml:space="preserve">Budgeting for environmental and sustainable development. </w:t>
              </w:r>
              <w:r w:rsidRPr="00244D94">
                <w:rPr>
                  <w:noProof/>
                </w:rPr>
                <w:t xml:space="preserve">[Online] </w:t>
              </w:r>
              <w:r w:rsidRPr="00244D94">
                <w:rPr>
                  <w:noProof/>
                </w:rPr>
                <w:br/>
                <w:t xml:space="preserve">Available at: </w:t>
              </w:r>
              <w:r w:rsidRPr="00244D94">
                <w:rPr>
                  <w:noProof/>
                  <w:u w:val="single"/>
                </w:rPr>
                <w:t>https://www.oecd-ilibrary.org/sites/45210baf-en/index.html?itemId=/content/component/45210baf-en</w:t>
              </w:r>
              <w:r w:rsidRPr="00244D94">
                <w:rPr>
                  <w:noProof/>
                </w:rPr>
                <w:br/>
                <w:t>[Accessed 24 10 2022].</w:t>
              </w:r>
            </w:p>
            <w:p w:rsidR="00366087" w:rsidRPr="00244D94" w:rsidRDefault="00366087" w:rsidP="00366087">
              <w:pPr>
                <w:pStyle w:val="Bibliography"/>
                <w:rPr>
                  <w:noProof/>
                </w:rPr>
              </w:pPr>
              <w:r w:rsidRPr="00244D94">
                <w:rPr>
                  <w:noProof/>
                </w:rPr>
                <w:t xml:space="preserve">Oracle, 2022. </w:t>
              </w:r>
              <w:r w:rsidRPr="00244D94">
                <w:rPr>
                  <w:i/>
                  <w:iCs/>
                  <w:noProof/>
                </w:rPr>
                <w:t xml:space="preserve">What is zero-based budgeting (ZBB)?. </w:t>
              </w:r>
              <w:r w:rsidRPr="00244D94">
                <w:rPr>
                  <w:noProof/>
                </w:rPr>
                <w:t xml:space="preserve">[Online] </w:t>
              </w:r>
              <w:r w:rsidRPr="00244D94">
                <w:rPr>
                  <w:noProof/>
                </w:rPr>
                <w:br/>
                <w:t xml:space="preserve">Available at: </w:t>
              </w:r>
              <w:r w:rsidRPr="00244D94">
                <w:rPr>
                  <w:noProof/>
                  <w:u w:val="single"/>
                </w:rPr>
                <w:t>https://www.oracle.com/in/performance-management/planning/zero-based-budgeting/</w:t>
              </w:r>
              <w:r w:rsidRPr="00244D94">
                <w:rPr>
                  <w:noProof/>
                </w:rPr>
                <w:br/>
                <w:t>[Accessed 20 10 2022].</w:t>
              </w:r>
            </w:p>
            <w:p w:rsidR="00366087" w:rsidRPr="00244D94" w:rsidRDefault="00366087" w:rsidP="00366087">
              <w:pPr>
                <w:pStyle w:val="Bibliography"/>
                <w:rPr>
                  <w:noProof/>
                </w:rPr>
              </w:pPr>
              <w:r w:rsidRPr="00244D94">
                <w:rPr>
                  <w:noProof/>
                </w:rPr>
                <w:t xml:space="preserve">Pazarceviren, S. Y., 2015. A MODEL SUGGESTION FOR BUDGETING. </w:t>
              </w:r>
              <w:r w:rsidRPr="00244D94">
                <w:rPr>
                  <w:i/>
                  <w:iCs/>
                  <w:noProof/>
                </w:rPr>
                <w:t xml:space="preserve">European Scientific Journal, </w:t>
              </w:r>
              <w:r w:rsidRPr="00244D94">
                <w:rPr>
                  <w:noProof/>
                </w:rPr>
                <w:t>Volume 2, p. 1857 – 7881.</w:t>
              </w:r>
            </w:p>
            <w:p w:rsidR="00366087" w:rsidRPr="00244D94" w:rsidRDefault="00366087" w:rsidP="00366087">
              <w:pPr>
                <w:pStyle w:val="Bibliography"/>
                <w:rPr>
                  <w:noProof/>
                </w:rPr>
              </w:pPr>
              <w:r w:rsidRPr="00244D94">
                <w:rPr>
                  <w:noProof/>
                </w:rPr>
                <w:t xml:space="preserve">Schwahn, L., 2020. </w:t>
              </w:r>
              <w:r w:rsidRPr="00244D94">
                <w:rPr>
                  <w:i/>
                  <w:iCs/>
                  <w:noProof/>
                </w:rPr>
                <w:t xml:space="preserve">What Is Zero-Based Budgeting?. </w:t>
              </w:r>
              <w:r w:rsidRPr="00244D94">
                <w:rPr>
                  <w:noProof/>
                </w:rPr>
                <w:t xml:space="preserve">[Online] </w:t>
              </w:r>
              <w:r w:rsidRPr="00244D94">
                <w:rPr>
                  <w:noProof/>
                </w:rPr>
                <w:br/>
                <w:t xml:space="preserve">Available at: </w:t>
              </w:r>
              <w:r w:rsidRPr="00244D94">
                <w:rPr>
                  <w:noProof/>
                  <w:u w:val="single"/>
                </w:rPr>
                <w:t>https://www.nerdwallet.com/article/finance/zero-based-budgeting-explained</w:t>
              </w:r>
              <w:r w:rsidRPr="00244D94">
                <w:rPr>
                  <w:noProof/>
                </w:rPr>
                <w:br/>
                <w:t>[Accessed 23 12 2022].</w:t>
              </w:r>
            </w:p>
            <w:p w:rsidR="00366087" w:rsidRPr="00244D94" w:rsidRDefault="00366087" w:rsidP="00366087">
              <w:pPr>
                <w:pStyle w:val="Bibliography"/>
                <w:rPr>
                  <w:noProof/>
                </w:rPr>
              </w:pPr>
              <w:r w:rsidRPr="00244D94">
                <w:rPr>
                  <w:noProof/>
                </w:rPr>
                <w:t xml:space="preserve">Schwan, L., 2020. </w:t>
              </w:r>
              <w:r w:rsidRPr="00244D94">
                <w:rPr>
                  <w:i/>
                  <w:iCs/>
                  <w:noProof/>
                </w:rPr>
                <w:t xml:space="preserve">What is budgeting. </w:t>
              </w:r>
              <w:r w:rsidRPr="00244D94">
                <w:rPr>
                  <w:noProof/>
                </w:rPr>
                <w:t xml:space="preserve">[Online] </w:t>
              </w:r>
              <w:r w:rsidRPr="00244D94">
                <w:rPr>
                  <w:noProof/>
                </w:rPr>
                <w:br/>
                <w:t xml:space="preserve">Available at: </w:t>
              </w:r>
              <w:r w:rsidRPr="00244D94">
                <w:rPr>
                  <w:noProof/>
                  <w:u w:val="single"/>
                </w:rPr>
                <w:t>https://www.nerdwallet.com/article/finance/what-is-a-budget</w:t>
              </w:r>
              <w:r w:rsidRPr="00244D94">
                <w:rPr>
                  <w:noProof/>
                </w:rPr>
                <w:br/>
                <w:t>[Accessed 18 10 2022].</w:t>
              </w:r>
            </w:p>
            <w:p w:rsidR="00366087" w:rsidRPr="00244D94" w:rsidRDefault="00366087" w:rsidP="00366087">
              <w:pPr>
                <w:pStyle w:val="Bibliography"/>
                <w:rPr>
                  <w:noProof/>
                </w:rPr>
              </w:pPr>
              <w:r w:rsidRPr="00244D94">
                <w:rPr>
                  <w:noProof/>
                </w:rPr>
                <w:t xml:space="preserve">Sharma, R., 2019. </w:t>
              </w:r>
              <w:r w:rsidRPr="00244D94">
                <w:rPr>
                  <w:i/>
                  <w:iCs/>
                  <w:noProof/>
                </w:rPr>
                <w:t xml:space="preserve">What is Budgeting?. </w:t>
              </w:r>
              <w:r w:rsidRPr="00244D94">
                <w:rPr>
                  <w:noProof/>
                </w:rPr>
                <w:t xml:space="preserve">[Online] </w:t>
              </w:r>
              <w:r w:rsidRPr="00244D94">
                <w:rPr>
                  <w:noProof/>
                </w:rPr>
                <w:br/>
                <w:t xml:space="preserve">Available at: </w:t>
              </w:r>
              <w:r w:rsidRPr="00244D94">
                <w:rPr>
                  <w:noProof/>
                  <w:u w:val="single"/>
                </w:rPr>
                <w:t>https://www.educba.com/what-is-budgeting/</w:t>
              </w:r>
              <w:r w:rsidRPr="00244D94">
                <w:rPr>
                  <w:noProof/>
                </w:rPr>
                <w:br/>
                <w:t>[Accessed 18 10 2022].</w:t>
              </w:r>
            </w:p>
            <w:p w:rsidR="00366087" w:rsidRPr="00244D94" w:rsidRDefault="00366087" w:rsidP="00366087">
              <w:pPr>
                <w:pStyle w:val="Bibliography"/>
                <w:rPr>
                  <w:noProof/>
                </w:rPr>
              </w:pPr>
              <w:r w:rsidRPr="00244D94">
                <w:rPr>
                  <w:noProof/>
                </w:rPr>
                <w:t xml:space="preserve">Stefanka, L., 2022. </w:t>
              </w:r>
              <w:r w:rsidRPr="00244D94">
                <w:rPr>
                  <w:i/>
                  <w:iCs/>
                  <w:noProof/>
                </w:rPr>
                <w:t xml:space="preserve">Incremental Budgeting: Everything You Ever Wanted to Know. </w:t>
              </w:r>
              <w:r w:rsidRPr="00244D94">
                <w:rPr>
                  <w:noProof/>
                </w:rPr>
                <w:t xml:space="preserve">[Online] </w:t>
              </w:r>
              <w:r w:rsidRPr="00244D94">
                <w:rPr>
                  <w:noProof/>
                </w:rPr>
                <w:br/>
                <w:t xml:space="preserve">Available at: </w:t>
              </w:r>
              <w:r w:rsidRPr="00244D94">
                <w:rPr>
                  <w:noProof/>
                  <w:u w:val="single"/>
                </w:rPr>
                <w:t>https://relayfi.com/blog/incremental-budgeting</w:t>
              </w:r>
              <w:r w:rsidRPr="00244D94">
                <w:rPr>
                  <w:noProof/>
                </w:rPr>
                <w:br/>
                <w:t>[Accessed 18 10 2022].</w:t>
              </w:r>
            </w:p>
            <w:p w:rsidR="00366087" w:rsidRPr="00244D94" w:rsidRDefault="00366087" w:rsidP="00366087">
              <w:pPr>
                <w:pStyle w:val="Bibliography"/>
                <w:rPr>
                  <w:noProof/>
                </w:rPr>
              </w:pPr>
              <w:r w:rsidRPr="00244D94">
                <w:rPr>
                  <w:noProof/>
                </w:rPr>
                <w:t xml:space="preserve">Stefanka, L., 2022. </w:t>
              </w:r>
              <w:r w:rsidRPr="00244D94">
                <w:rPr>
                  <w:i/>
                  <w:iCs/>
                  <w:noProof/>
                </w:rPr>
                <w:t xml:space="preserve">Value Proposition Budgeting (VPB): A Step-by-Step Guide. </w:t>
              </w:r>
              <w:r w:rsidRPr="00244D94">
                <w:rPr>
                  <w:noProof/>
                </w:rPr>
                <w:t xml:space="preserve">[Online] </w:t>
              </w:r>
              <w:r w:rsidRPr="00244D94">
                <w:rPr>
                  <w:noProof/>
                </w:rPr>
                <w:br/>
                <w:t xml:space="preserve">Available at: </w:t>
              </w:r>
              <w:r w:rsidRPr="00244D94">
                <w:rPr>
                  <w:noProof/>
                  <w:u w:val="single"/>
                </w:rPr>
                <w:t>https://relayfi.com/blog/value-proposition-budgeting</w:t>
              </w:r>
              <w:r w:rsidRPr="00244D94">
                <w:rPr>
                  <w:noProof/>
                </w:rPr>
                <w:br/>
                <w:t>[Accessed 22 10 2022].</w:t>
              </w:r>
            </w:p>
            <w:p w:rsidR="00366087" w:rsidRPr="00244D94" w:rsidRDefault="00366087" w:rsidP="00366087">
              <w:pPr>
                <w:pStyle w:val="Bibliography"/>
                <w:rPr>
                  <w:noProof/>
                </w:rPr>
              </w:pPr>
              <w:r w:rsidRPr="00244D94">
                <w:rPr>
                  <w:noProof/>
                </w:rPr>
                <w:t xml:space="preserve">Wildavsky, A., 2002. </w:t>
              </w:r>
              <w:r w:rsidRPr="00244D94">
                <w:rPr>
                  <w:i/>
                  <w:iCs/>
                  <w:noProof/>
                </w:rPr>
                <w:t xml:space="preserve">Budgeting and Governing. </w:t>
              </w:r>
              <w:r w:rsidRPr="00244D94">
                <w:rPr>
                  <w:noProof/>
                </w:rPr>
                <w:t>1st ed. New York: Routledge.</w:t>
              </w:r>
            </w:p>
            <w:p w:rsidR="00366087" w:rsidRPr="00244D94" w:rsidRDefault="00366087" w:rsidP="00366087">
              <w:r w:rsidRPr="00244D94">
                <w:rPr>
                  <w:b/>
                  <w:bCs/>
                  <w:noProof/>
                </w:rPr>
                <w:fldChar w:fldCharType="end"/>
              </w:r>
            </w:p>
          </w:sdtContent>
        </w:sdt>
      </w:sdtContent>
    </w:sdt>
    <w:p w:rsidR="00366087" w:rsidRPr="00FC08F6" w:rsidRDefault="00FC08F6" w:rsidP="00B73369">
      <w:pPr>
        <w:spacing w:line="360" w:lineRule="auto"/>
        <w:jc w:val="both"/>
        <w:rPr>
          <w:rFonts w:ascii="Arial" w:hAnsi="Arial" w:cs="Arial"/>
          <w:b/>
          <w:bCs/>
          <w:sz w:val="24"/>
          <w:szCs w:val="24"/>
        </w:rPr>
      </w:pPr>
      <w:r w:rsidRPr="00FC08F6">
        <w:rPr>
          <w:rFonts w:ascii="Arial" w:hAnsi="Arial" w:cs="Arial"/>
          <w:b/>
          <w:bCs/>
          <w:sz w:val="24"/>
          <w:szCs w:val="24"/>
        </w:rPr>
        <w:t>TASK 2</w:t>
      </w:r>
    </w:p>
    <w:p w:rsidR="00896AFB" w:rsidRPr="00244D94" w:rsidRDefault="00896AFB" w:rsidP="00B73369">
      <w:pPr>
        <w:spacing w:line="360" w:lineRule="auto"/>
        <w:jc w:val="both"/>
        <w:rPr>
          <w:rFonts w:ascii="Arial" w:hAnsi="Arial" w:cs="Arial"/>
          <w:sz w:val="24"/>
          <w:szCs w:val="24"/>
        </w:rPr>
      </w:pPr>
    </w:p>
    <w:p w:rsidR="00FC08F6" w:rsidRPr="00FC08F6" w:rsidRDefault="00FC08F6" w:rsidP="00FC08F6">
      <w:pPr>
        <w:spacing w:line="360" w:lineRule="auto"/>
        <w:jc w:val="both"/>
        <w:rPr>
          <w:rFonts w:ascii="Arial" w:hAnsi="Arial" w:cs="Arial"/>
          <w:b/>
          <w:bCs/>
          <w:sz w:val="24"/>
          <w:szCs w:val="24"/>
        </w:rPr>
        <w:sectPr w:rsidR="00FC08F6" w:rsidRPr="00FC08F6">
          <w:pgSz w:w="12240" w:h="15840"/>
          <w:pgMar w:top="1440" w:right="1440" w:bottom="1440" w:left="1440" w:header="720" w:footer="720" w:gutter="0"/>
          <w:cols w:space="720"/>
          <w:docGrid w:linePitch="360"/>
        </w:sectPr>
      </w:pPr>
    </w:p>
    <w:tbl>
      <w:tblPr>
        <w:tblW w:w="1404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5"/>
        <w:gridCol w:w="312"/>
        <w:gridCol w:w="312"/>
        <w:gridCol w:w="884"/>
        <w:gridCol w:w="884"/>
        <w:gridCol w:w="884"/>
        <w:gridCol w:w="884"/>
        <w:gridCol w:w="884"/>
        <w:gridCol w:w="884"/>
        <w:gridCol w:w="884"/>
        <w:gridCol w:w="884"/>
        <w:gridCol w:w="884"/>
        <w:gridCol w:w="884"/>
        <w:gridCol w:w="884"/>
        <w:gridCol w:w="884"/>
        <w:gridCol w:w="1026"/>
      </w:tblGrid>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Apr</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May</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Jun</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Jul</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Aug</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Sep</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Oct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Nov</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Dec</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Jan</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Feb</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Mar</w:t>
            </w:r>
          </w:p>
        </w:tc>
        <w:tc>
          <w:tcPr>
            <w:tcW w:w="1026"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Total</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884"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c>
          <w:tcPr>
            <w:tcW w:w="1026" w:type="dxa"/>
            <w:shd w:val="clear" w:color="000000" w:fill="95B3D7"/>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Receipts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1026"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2097" w:type="dxa"/>
            <w:gridSpan w:val="2"/>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Payment on business accounts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13,500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13,500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Cash sales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185,000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166,000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185,000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140,000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142,000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149,000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156,500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166,900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174,000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149,000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150,900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150,800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1,915,100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Interest Received</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1,921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3,131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4,654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5,292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5,998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6,910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7,966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9,321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10,262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10,706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11,063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77,224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Mini Bar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8,900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106,800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88"/>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Total Receipts</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207,400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176,821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197,031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153,554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156,192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163,898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172,310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183,766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192,221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168,162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170,506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170,763 </w:t>
            </w:r>
          </w:p>
        </w:tc>
        <w:tc>
          <w:tcPr>
            <w:tcW w:w="1026"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      2,112,624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Payments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000000" w:fill="FFFFFF"/>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Resturant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Freehold</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Fixtures and fittings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27,800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27,800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27,800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27,800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111,200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Wardrobe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14,000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Sky Subscription</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1,250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15,000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Property expenses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Car Insurance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8,000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8,000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Premier league license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6,000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6,000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Laundry</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1,625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19,500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Energy costs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Payments to suppliers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32,100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385,200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Wages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57,500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690,000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Salaries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Mini Bar</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7,000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77,000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Training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7,500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7,500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Virgin Pass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2,500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30,000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Vehicles lease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2,750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33,000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Utility Bills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2,000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24,000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Van</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Petrol and diesel</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1,000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12,000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Rates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3,200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32,000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Valeting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540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6,480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Marketing</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Overdraft Interest</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Beverage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1,350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8,100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Magazines</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2,150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8,600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Overtime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3,400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40,800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Newspaper</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884" w:type="dxa"/>
            <w:shd w:val="clear" w:color="auto" w:fill="auto"/>
            <w:noWrap/>
            <w:vAlign w:val="bottom"/>
            <w:hideMark/>
          </w:tcPr>
          <w:p w:rsidR="00FC08F6" w:rsidRPr="00FC08F6" w:rsidRDefault="00FC08F6" w:rsidP="00FC08F6">
            <w:pPr>
              <w:spacing w:after="0" w:line="240" w:lineRule="auto"/>
              <w:jc w:val="right"/>
              <w:rPr>
                <w:rFonts w:ascii="Arial" w:eastAsia="Times New Roman" w:hAnsi="Arial" w:cs="Arial"/>
                <w:sz w:val="14"/>
                <w:szCs w:val="14"/>
              </w:rPr>
            </w:pPr>
            <w:r w:rsidRPr="00FC08F6">
              <w:rPr>
                <w:rFonts w:ascii="Arial" w:eastAsia="Times New Roman" w:hAnsi="Arial" w:cs="Arial"/>
                <w:sz w:val="14"/>
                <w:szCs w:val="14"/>
              </w:rPr>
              <w:t xml:space="preserve">1,150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12,650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Building Insurance</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5,500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5,500 </w:t>
            </w:r>
          </w:p>
        </w:tc>
      </w:tr>
      <w:tr w:rsidR="00FC08F6" w:rsidRPr="00FC08F6" w:rsidTr="00FC08F6">
        <w:trPr>
          <w:trHeight w:val="288"/>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Total payments</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111,365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116,315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120,865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121,665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120,865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118,315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119,515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116,015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145,165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145,965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152,665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157,815 </w:t>
            </w:r>
          </w:p>
        </w:tc>
        <w:tc>
          <w:tcPr>
            <w:tcW w:w="1026"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1,546,530 </w:t>
            </w: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Balance b / f</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0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96,035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156,541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232,707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264,596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299,923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345,506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398,301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466,052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513,108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535,305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553,146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3,861,220 </w:t>
            </w: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Net cashflow in month</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96,035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60,506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76,166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31,889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35,327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45,583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52,795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67,751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47,056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22,197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17,841 </w:t>
            </w:r>
          </w:p>
        </w:tc>
        <w:tc>
          <w:tcPr>
            <w:tcW w:w="884" w:type="dxa"/>
            <w:shd w:val="clear" w:color="auto" w:fill="auto"/>
            <w:noWrap/>
            <w:vAlign w:val="bottom"/>
            <w:hideMark/>
          </w:tcPr>
          <w:p w:rsidR="00FC08F6" w:rsidRPr="00FC08F6" w:rsidRDefault="00FC08F6" w:rsidP="00FC08F6">
            <w:pPr>
              <w:spacing w:after="0" w:line="240" w:lineRule="auto"/>
              <w:jc w:val="center"/>
              <w:rPr>
                <w:rFonts w:ascii="Arial" w:eastAsia="Times New Roman" w:hAnsi="Arial" w:cs="Arial"/>
                <w:sz w:val="14"/>
                <w:szCs w:val="14"/>
              </w:rPr>
            </w:pPr>
            <w:r w:rsidRPr="00FC08F6">
              <w:rPr>
                <w:rFonts w:ascii="Arial" w:eastAsia="Times New Roman" w:hAnsi="Arial" w:cs="Arial"/>
                <w:sz w:val="14"/>
                <w:szCs w:val="14"/>
              </w:rPr>
              <w:t xml:space="preserve">12,948 </w:t>
            </w:r>
          </w:p>
        </w:tc>
        <w:tc>
          <w:tcPr>
            <w:tcW w:w="1026"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xml:space="preserve">         566,094 </w:t>
            </w:r>
          </w:p>
        </w:tc>
      </w:tr>
      <w:tr w:rsidR="00FC08F6" w:rsidRPr="00FC08F6" w:rsidTr="00FC08F6">
        <w:trPr>
          <w:trHeight w:val="275"/>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75"/>
          <w:jc w:val="center"/>
        </w:trPr>
        <w:tc>
          <w:tcPr>
            <w:tcW w:w="1785"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312" w:type="dxa"/>
            <w:shd w:val="clear" w:color="000000" w:fill="B8CCE4"/>
            <w:noWrap/>
            <w:vAlign w:val="bottom"/>
            <w:hideMark/>
          </w:tcPr>
          <w:p w:rsidR="00FC08F6" w:rsidRPr="00FC08F6" w:rsidRDefault="00FC08F6" w:rsidP="00FC08F6">
            <w:pPr>
              <w:spacing w:after="0" w:line="240" w:lineRule="auto"/>
              <w:rPr>
                <w:rFonts w:ascii="Arial" w:eastAsia="Times New Roman" w:hAnsi="Arial" w:cs="Arial"/>
                <w:sz w:val="14"/>
                <w:szCs w:val="14"/>
              </w:rPr>
            </w:pPr>
            <w:r w:rsidRPr="00FC08F6">
              <w:rPr>
                <w:rFonts w:ascii="Arial" w:eastAsia="Times New Roman" w:hAnsi="Arial" w:cs="Arial"/>
                <w:sz w:val="14"/>
                <w:szCs w:val="14"/>
              </w:rPr>
              <w:t> </w:t>
            </w:r>
          </w:p>
        </w:tc>
        <w:tc>
          <w:tcPr>
            <w:tcW w:w="884" w:type="dxa"/>
            <w:shd w:val="clear" w:color="auto" w:fill="auto"/>
            <w:noWrap/>
            <w:vAlign w:val="bottom"/>
            <w:hideMark/>
          </w:tcPr>
          <w:p w:rsidR="00FC08F6" w:rsidRPr="00FC08F6" w:rsidRDefault="00FC08F6" w:rsidP="00FC08F6">
            <w:pPr>
              <w:spacing w:after="0" w:line="240" w:lineRule="auto"/>
              <w:rPr>
                <w:rFonts w:ascii="Arial" w:eastAsia="Times New Roman" w:hAnsi="Arial" w:cs="Arial"/>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jc w:val="center"/>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884"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c>
          <w:tcPr>
            <w:tcW w:w="1026" w:type="dxa"/>
            <w:shd w:val="clear" w:color="auto" w:fill="auto"/>
            <w:noWrap/>
            <w:vAlign w:val="bottom"/>
            <w:hideMark/>
          </w:tcPr>
          <w:p w:rsidR="00FC08F6" w:rsidRPr="00FC08F6" w:rsidRDefault="00FC08F6" w:rsidP="00FC08F6">
            <w:pPr>
              <w:spacing w:after="0" w:line="240" w:lineRule="auto"/>
              <w:rPr>
                <w:rFonts w:ascii="Times New Roman" w:eastAsia="Times New Roman" w:hAnsi="Times New Roman" w:cs="Times New Roman"/>
                <w:sz w:val="14"/>
                <w:szCs w:val="14"/>
              </w:rPr>
            </w:pPr>
          </w:p>
        </w:tc>
      </w:tr>
      <w:tr w:rsidR="00FC08F6" w:rsidRPr="00FC08F6" w:rsidTr="00FC08F6">
        <w:trPr>
          <w:trHeight w:val="288"/>
          <w:jc w:val="center"/>
        </w:trPr>
        <w:tc>
          <w:tcPr>
            <w:tcW w:w="1785"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Balance c / f</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 </w:t>
            </w:r>
          </w:p>
        </w:tc>
        <w:tc>
          <w:tcPr>
            <w:tcW w:w="312" w:type="dxa"/>
            <w:shd w:val="clear" w:color="000000" w:fill="95B3D7"/>
            <w:noWrap/>
            <w:vAlign w:val="bottom"/>
            <w:hideMark/>
          </w:tcPr>
          <w:p w:rsidR="00FC08F6" w:rsidRPr="00FC08F6" w:rsidRDefault="00FC08F6" w:rsidP="00FC08F6">
            <w:pPr>
              <w:spacing w:after="0" w:line="240" w:lineRule="auto"/>
              <w:rPr>
                <w:rFonts w:ascii="Arial" w:eastAsia="Times New Roman" w:hAnsi="Arial" w:cs="Arial"/>
                <w:b/>
                <w:bCs/>
                <w:sz w:val="14"/>
                <w:szCs w:val="14"/>
              </w:rPr>
            </w:pPr>
            <w:r w:rsidRPr="00FC08F6">
              <w:rPr>
                <w:rFonts w:ascii="Arial" w:eastAsia="Times New Roman" w:hAnsi="Arial" w:cs="Arial"/>
                <w:b/>
                <w:bCs/>
                <w:sz w:val="14"/>
                <w:szCs w:val="14"/>
              </w:rPr>
              <w:t>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96,035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156,541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232,707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264,596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299,923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345,506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398,301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466,052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513,108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535,305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553,146 </w:t>
            </w:r>
          </w:p>
        </w:tc>
        <w:tc>
          <w:tcPr>
            <w:tcW w:w="884"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566,094 </w:t>
            </w:r>
          </w:p>
        </w:tc>
        <w:tc>
          <w:tcPr>
            <w:tcW w:w="1026" w:type="dxa"/>
            <w:shd w:val="clear" w:color="000000" w:fill="B8CCE4"/>
            <w:noWrap/>
            <w:vAlign w:val="bottom"/>
            <w:hideMark/>
          </w:tcPr>
          <w:p w:rsidR="00FC08F6" w:rsidRPr="00FC08F6" w:rsidRDefault="00FC08F6" w:rsidP="00FC08F6">
            <w:pPr>
              <w:spacing w:after="0" w:line="240" w:lineRule="auto"/>
              <w:jc w:val="center"/>
              <w:rPr>
                <w:rFonts w:ascii="Arial" w:eastAsia="Times New Roman" w:hAnsi="Arial" w:cs="Arial"/>
                <w:b/>
                <w:bCs/>
                <w:sz w:val="14"/>
                <w:szCs w:val="14"/>
              </w:rPr>
            </w:pPr>
            <w:r w:rsidRPr="00FC08F6">
              <w:rPr>
                <w:rFonts w:ascii="Arial" w:eastAsia="Times New Roman" w:hAnsi="Arial" w:cs="Arial"/>
                <w:b/>
                <w:bCs/>
                <w:sz w:val="14"/>
                <w:szCs w:val="14"/>
              </w:rPr>
              <w:t xml:space="preserve">4,427,314 </w:t>
            </w:r>
          </w:p>
        </w:tc>
      </w:tr>
    </w:tbl>
    <w:p w:rsidR="00FC08F6" w:rsidRDefault="00FC08F6" w:rsidP="00B73369">
      <w:pPr>
        <w:spacing w:line="360" w:lineRule="auto"/>
        <w:jc w:val="both"/>
        <w:rPr>
          <w:rFonts w:ascii="Arial" w:hAnsi="Arial" w:cs="Arial"/>
          <w:b/>
          <w:bCs/>
          <w:sz w:val="24"/>
          <w:szCs w:val="24"/>
        </w:rPr>
        <w:sectPr w:rsidR="00FC08F6" w:rsidSect="00FC08F6">
          <w:pgSz w:w="15840" w:h="12240" w:orient="landscape"/>
          <w:pgMar w:top="1440" w:right="1440" w:bottom="1440" w:left="1440" w:header="720" w:footer="720" w:gutter="0"/>
          <w:cols w:space="720"/>
          <w:docGrid w:linePitch="360"/>
        </w:sectPr>
      </w:pPr>
    </w:p>
    <w:p w:rsidR="00FC08F6" w:rsidRPr="00FC08F6" w:rsidRDefault="00FC08F6" w:rsidP="00B73369">
      <w:pPr>
        <w:spacing w:line="360" w:lineRule="auto"/>
        <w:jc w:val="both"/>
        <w:rPr>
          <w:rFonts w:ascii="Arial" w:hAnsi="Arial" w:cs="Arial"/>
          <w:b/>
          <w:bCs/>
          <w:sz w:val="24"/>
          <w:szCs w:val="24"/>
        </w:rPr>
      </w:pPr>
    </w:p>
    <w:sectPr w:rsidR="00FC08F6" w:rsidRPr="00FC08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B3C"/>
    <w:rsid w:val="00042986"/>
    <w:rsid w:val="001E6723"/>
    <w:rsid w:val="002211FA"/>
    <w:rsid w:val="00244D94"/>
    <w:rsid w:val="002833B5"/>
    <w:rsid w:val="00366087"/>
    <w:rsid w:val="004C57A5"/>
    <w:rsid w:val="005130A4"/>
    <w:rsid w:val="005338D6"/>
    <w:rsid w:val="005E2A53"/>
    <w:rsid w:val="00896AFB"/>
    <w:rsid w:val="009177D2"/>
    <w:rsid w:val="00986AFE"/>
    <w:rsid w:val="00A6650B"/>
    <w:rsid w:val="00B0232B"/>
    <w:rsid w:val="00B73369"/>
    <w:rsid w:val="00C0394A"/>
    <w:rsid w:val="00C25695"/>
    <w:rsid w:val="00C70514"/>
    <w:rsid w:val="00CE4CF4"/>
    <w:rsid w:val="00D30216"/>
    <w:rsid w:val="00D65F87"/>
    <w:rsid w:val="00DF3CD4"/>
    <w:rsid w:val="00E7684D"/>
    <w:rsid w:val="00E97B98"/>
    <w:rsid w:val="00EF5B3C"/>
    <w:rsid w:val="00FC0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3166E"/>
  <w15:chartTrackingRefBased/>
  <w15:docId w15:val="{E11B4138-EE78-43CC-B3DA-44C059A7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0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087"/>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366087"/>
  </w:style>
  <w:style w:type="character" w:styleId="Hyperlink">
    <w:name w:val="Hyperlink"/>
    <w:basedOn w:val="DefaultParagraphFont"/>
    <w:uiPriority w:val="99"/>
    <w:semiHidden/>
    <w:unhideWhenUsed/>
    <w:rsid w:val="00FC08F6"/>
    <w:rPr>
      <w:color w:val="0000FF"/>
      <w:u w:val="single"/>
    </w:rPr>
  </w:style>
  <w:style w:type="character" w:styleId="FollowedHyperlink">
    <w:name w:val="FollowedHyperlink"/>
    <w:basedOn w:val="DefaultParagraphFont"/>
    <w:uiPriority w:val="99"/>
    <w:semiHidden/>
    <w:unhideWhenUsed/>
    <w:rsid w:val="00FC08F6"/>
    <w:rPr>
      <w:color w:val="800080"/>
      <w:u w:val="single"/>
    </w:rPr>
  </w:style>
  <w:style w:type="paragraph" w:customStyle="1" w:styleId="msonormal0">
    <w:name w:val="msonormal"/>
    <w:basedOn w:val="Normal"/>
    <w:rsid w:val="00FC08F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3">
    <w:name w:val="xl63"/>
    <w:basedOn w:val="Normal"/>
    <w:rsid w:val="00FC08F6"/>
    <w:pPr>
      <w:spacing w:before="100" w:beforeAutospacing="1" w:after="100" w:afterAutospacing="1" w:line="240" w:lineRule="auto"/>
    </w:pPr>
    <w:rPr>
      <w:rFonts w:ascii="Arial" w:eastAsia="Times New Roman" w:hAnsi="Arial" w:cs="Arial"/>
      <w:sz w:val="24"/>
      <w:szCs w:val="24"/>
    </w:rPr>
  </w:style>
  <w:style w:type="paragraph" w:customStyle="1" w:styleId="xl64">
    <w:name w:val="xl64"/>
    <w:basedOn w:val="Normal"/>
    <w:rsid w:val="00FC08F6"/>
    <w:pPr>
      <w:spacing w:before="100" w:beforeAutospacing="1" w:after="100" w:afterAutospacing="1" w:line="240" w:lineRule="auto"/>
      <w:jc w:val="center"/>
    </w:pPr>
    <w:rPr>
      <w:rFonts w:ascii="Arial" w:eastAsia="Times New Roman" w:hAnsi="Arial" w:cs="Arial"/>
      <w:sz w:val="24"/>
      <w:szCs w:val="24"/>
    </w:rPr>
  </w:style>
  <w:style w:type="paragraph" w:customStyle="1" w:styleId="xl65">
    <w:name w:val="xl65"/>
    <w:basedOn w:val="Normal"/>
    <w:rsid w:val="00FC08F6"/>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rPr>
  </w:style>
  <w:style w:type="paragraph" w:customStyle="1" w:styleId="xl66">
    <w:name w:val="xl66"/>
    <w:basedOn w:val="Normal"/>
    <w:rsid w:val="00FC08F6"/>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67">
    <w:name w:val="xl67"/>
    <w:basedOn w:val="Normal"/>
    <w:rsid w:val="00FC08F6"/>
    <w:pPr>
      <w:pBdr>
        <w:top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68">
    <w:name w:val="xl68"/>
    <w:basedOn w:val="Normal"/>
    <w:rsid w:val="00FC08F6"/>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69">
    <w:name w:val="xl69"/>
    <w:basedOn w:val="Normal"/>
    <w:rsid w:val="00FC08F6"/>
    <w:pPr>
      <w:pBdr>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70">
    <w:name w:val="xl70"/>
    <w:basedOn w:val="Normal"/>
    <w:rsid w:val="00FC08F6"/>
    <w:pP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71">
    <w:name w:val="xl71"/>
    <w:basedOn w:val="Normal"/>
    <w:rsid w:val="00FC08F6"/>
    <w:pPr>
      <w:pBdr>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72">
    <w:name w:val="xl72"/>
    <w:basedOn w:val="Normal"/>
    <w:rsid w:val="00FC08F6"/>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73">
    <w:name w:val="xl73"/>
    <w:basedOn w:val="Normal"/>
    <w:rsid w:val="00FC08F6"/>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74">
    <w:name w:val="xl74"/>
    <w:basedOn w:val="Normal"/>
    <w:rsid w:val="00FC08F6"/>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rPr>
  </w:style>
  <w:style w:type="paragraph" w:customStyle="1" w:styleId="xl75">
    <w:name w:val="xl75"/>
    <w:basedOn w:val="Normal"/>
    <w:rsid w:val="00FC08F6"/>
    <w:pPr>
      <w:shd w:val="clear" w:color="000000" w:fill="FFFFFF"/>
      <w:spacing w:before="100" w:beforeAutospacing="1" w:after="100" w:afterAutospacing="1" w:line="240" w:lineRule="auto"/>
      <w:jc w:val="center"/>
    </w:pPr>
    <w:rPr>
      <w:rFonts w:ascii="Arial" w:eastAsia="Times New Roman" w:hAnsi="Arial" w:cs="Arial"/>
      <w:sz w:val="24"/>
      <w:szCs w:val="24"/>
    </w:rPr>
  </w:style>
  <w:style w:type="paragraph" w:customStyle="1" w:styleId="xl76">
    <w:name w:val="xl76"/>
    <w:basedOn w:val="Normal"/>
    <w:rsid w:val="00FC08F6"/>
    <w:pPr>
      <w:shd w:val="clear" w:color="000000" w:fill="FFFFFF"/>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7">
    <w:name w:val="xl77"/>
    <w:basedOn w:val="Normal"/>
    <w:rsid w:val="00FC08F6"/>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78">
    <w:name w:val="xl78"/>
    <w:basedOn w:val="Normal"/>
    <w:rsid w:val="00FC08F6"/>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79">
    <w:name w:val="xl79"/>
    <w:basedOn w:val="Normal"/>
    <w:rsid w:val="00FC08F6"/>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rPr>
  </w:style>
  <w:style w:type="paragraph" w:customStyle="1" w:styleId="xl80">
    <w:name w:val="xl80"/>
    <w:basedOn w:val="Normal"/>
    <w:rsid w:val="00FC08F6"/>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rPr>
  </w:style>
  <w:style w:type="paragraph" w:customStyle="1" w:styleId="xl81">
    <w:name w:val="xl81"/>
    <w:basedOn w:val="Normal"/>
    <w:rsid w:val="00FC08F6"/>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rPr>
  </w:style>
  <w:style w:type="paragraph" w:customStyle="1" w:styleId="xl82">
    <w:name w:val="xl82"/>
    <w:basedOn w:val="Normal"/>
    <w:rsid w:val="00FC08F6"/>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3">
    <w:name w:val="xl83"/>
    <w:basedOn w:val="Normal"/>
    <w:rsid w:val="00FC08F6"/>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4">
    <w:name w:val="xl84"/>
    <w:basedOn w:val="Normal"/>
    <w:rsid w:val="00FC08F6"/>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5">
    <w:name w:val="xl85"/>
    <w:basedOn w:val="Normal"/>
    <w:rsid w:val="00FC08F6"/>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6">
    <w:name w:val="xl86"/>
    <w:basedOn w:val="Normal"/>
    <w:rsid w:val="00FC08F6"/>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7">
    <w:name w:val="xl87"/>
    <w:basedOn w:val="Normal"/>
    <w:rsid w:val="00FC08F6"/>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8">
    <w:name w:val="xl88"/>
    <w:basedOn w:val="Normal"/>
    <w:rsid w:val="00FC08F6"/>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89">
    <w:name w:val="xl89"/>
    <w:basedOn w:val="Normal"/>
    <w:rsid w:val="00FC08F6"/>
    <w:pP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90">
    <w:name w:val="xl90"/>
    <w:basedOn w:val="Normal"/>
    <w:rsid w:val="00FC08F6"/>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rPr>
  </w:style>
  <w:style w:type="paragraph" w:customStyle="1" w:styleId="xl91">
    <w:name w:val="xl91"/>
    <w:basedOn w:val="Normal"/>
    <w:rsid w:val="00FC08F6"/>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rPr>
  </w:style>
  <w:style w:type="paragraph" w:customStyle="1" w:styleId="xl92">
    <w:name w:val="xl92"/>
    <w:basedOn w:val="Normal"/>
    <w:rsid w:val="00FC08F6"/>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rPr>
  </w:style>
  <w:style w:type="paragraph" w:customStyle="1" w:styleId="xl93">
    <w:name w:val="xl93"/>
    <w:basedOn w:val="Normal"/>
    <w:rsid w:val="00FC08F6"/>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rPr>
  </w:style>
  <w:style w:type="paragraph" w:customStyle="1" w:styleId="xl94">
    <w:name w:val="xl94"/>
    <w:basedOn w:val="Normal"/>
    <w:rsid w:val="00FC08F6"/>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rPr>
  </w:style>
  <w:style w:type="paragraph" w:customStyle="1" w:styleId="xl95">
    <w:name w:val="xl95"/>
    <w:basedOn w:val="Normal"/>
    <w:rsid w:val="00FC08F6"/>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rPr>
  </w:style>
  <w:style w:type="paragraph" w:customStyle="1" w:styleId="xl96">
    <w:name w:val="xl96"/>
    <w:basedOn w:val="Normal"/>
    <w:rsid w:val="00FC08F6"/>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rPr>
  </w:style>
  <w:style w:type="paragraph" w:customStyle="1" w:styleId="xl97">
    <w:name w:val="xl97"/>
    <w:basedOn w:val="Normal"/>
    <w:rsid w:val="00FC08F6"/>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rPr>
  </w:style>
  <w:style w:type="paragraph" w:customStyle="1" w:styleId="xl98">
    <w:name w:val="xl98"/>
    <w:basedOn w:val="Normal"/>
    <w:rsid w:val="00FC08F6"/>
    <w:pPr>
      <w:spacing w:before="100" w:beforeAutospacing="1" w:after="100" w:afterAutospacing="1" w:line="240" w:lineRule="auto"/>
    </w:pPr>
    <w:rPr>
      <w:rFonts w:ascii="Arial" w:eastAsia="Times New Roman" w:hAnsi="Arial" w:cs="Arial"/>
      <w:sz w:val="24"/>
      <w:szCs w:val="24"/>
    </w:rPr>
  </w:style>
  <w:style w:type="paragraph" w:customStyle="1" w:styleId="xl100">
    <w:name w:val="xl100"/>
    <w:basedOn w:val="Normal"/>
    <w:rsid w:val="00FC08F6"/>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07738">
      <w:bodyDiv w:val="1"/>
      <w:marLeft w:val="0"/>
      <w:marRight w:val="0"/>
      <w:marTop w:val="0"/>
      <w:marBottom w:val="0"/>
      <w:divBdr>
        <w:top w:val="none" w:sz="0" w:space="0" w:color="auto"/>
        <w:left w:val="none" w:sz="0" w:space="0" w:color="auto"/>
        <w:bottom w:val="none" w:sz="0" w:space="0" w:color="auto"/>
        <w:right w:val="none" w:sz="0" w:space="0" w:color="auto"/>
      </w:divBdr>
    </w:div>
    <w:div w:id="353266667">
      <w:bodyDiv w:val="1"/>
      <w:marLeft w:val="0"/>
      <w:marRight w:val="0"/>
      <w:marTop w:val="0"/>
      <w:marBottom w:val="0"/>
      <w:divBdr>
        <w:top w:val="none" w:sz="0" w:space="0" w:color="auto"/>
        <w:left w:val="none" w:sz="0" w:space="0" w:color="auto"/>
        <w:bottom w:val="none" w:sz="0" w:space="0" w:color="auto"/>
        <w:right w:val="none" w:sz="0" w:space="0" w:color="auto"/>
      </w:divBdr>
    </w:div>
    <w:div w:id="429933271">
      <w:bodyDiv w:val="1"/>
      <w:marLeft w:val="0"/>
      <w:marRight w:val="0"/>
      <w:marTop w:val="0"/>
      <w:marBottom w:val="0"/>
      <w:divBdr>
        <w:top w:val="none" w:sz="0" w:space="0" w:color="auto"/>
        <w:left w:val="none" w:sz="0" w:space="0" w:color="auto"/>
        <w:bottom w:val="none" w:sz="0" w:space="0" w:color="auto"/>
        <w:right w:val="none" w:sz="0" w:space="0" w:color="auto"/>
      </w:divBdr>
    </w:div>
    <w:div w:id="486867106">
      <w:bodyDiv w:val="1"/>
      <w:marLeft w:val="0"/>
      <w:marRight w:val="0"/>
      <w:marTop w:val="0"/>
      <w:marBottom w:val="0"/>
      <w:divBdr>
        <w:top w:val="none" w:sz="0" w:space="0" w:color="auto"/>
        <w:left w:val="none" w:sz="0" w:space="0" w:color="auto"/>
        <w:bottom w:val="none" w:sz="0" w:space="0" w:color="auto"/>
        <w:right w:val="none" w:sz="0" w:space="0" w:color="auto"/>
      </w:divBdr>
    </w:div>
    <w:div w:id="495993587">
      <w:bodyDiv w:val="1"/>
      <w:marLeft w:val="0"/>
      <w:marRight w:val="0"/>
      <w:marTop w:val="0"/>
      <w:marBottom w:val="0"/>
      <w:divBdr>
        <w:top w:val="none" w:sz="0" w:space="0" w:color="auto"/>
        <w:left w:val="none" w:sz="0" w:space="0" w:color="auto"/>
        <w:bottom w:val="none" w:sz="0" w:space="0" w:color="auto"/>
        <w:right w:val="none" w:sz="0" w:space="0" w:color="auto"/>
      </w:divBdr>
    </w:div>
    <w:div w:id="653531923">
      <w:bodyDiv w:val="1"/>
      <w:marLeft w:val="0"/>
      <w:marRight w:val="0"/>
      <w:marTop w:val="0"/>
      <w:marBottom w:val="0"/>
      <w:divBdr>
        <w:top w:val="none" w:sz="0" w:space="0" w:color="auto"/>
        <w:left w:val="none" w:sz="0" w:space="0" w:color="auto"/>
        <w:bottom w:val="none" w:sz="0" w:space="0" w:color="auto"/>
        <w:right w:val="none" w:sz="0" w:space="0" w:color="auto"/>
      </w:divBdr>
    </w:div>
    <w:div w:id="667946009">
      <w:bodyDiv w:val="1"/>
      <w:marLeft w:val="0"/>
      <w:marRight w:val="0"/>
      <w:marTop w:val="0"/>
      <w:marBottom w:val="0"/>
      <w:divBdr>
        <w:top w:val="none" w:sz="0" w:space="0" w:color="auto"/>
        <w:left w:val="none" w:sz="0" w:space="0" w:color="auto"/>
        <w:bottom w:val="none" w:sz="0" w:space="0" w:color="auto"/>
        <w:right w:val="none" w:sz="0" w:space="0" w:color="auto"/>
      </w:divBdr>
    </w:div>
    <w:div w:id="693460018">
      <w:bodyDiv w:val="1"/>
      <w:marLeft w:val="0"/>
      <w:marRight w:val="0"/>
      <w:marTop w:val="0"/>
      <w:marBottom w:val="0"/>
      <w:divBdr>
        <w:top w:val="none" w:sz="0" w:space="0" w:color="auto"/>
        <w:left w:val="none" w:sz="0" w:space="0" w:color="auto"/>
        <w:bottom w:val="none" w:sz="0" w:space="0" w:color="auto"/>
        <w:right w:val="none" w:sz="0" w:space="0" w:color="auto"/>
      </w:divBdr>
    </w:div>
    <w:div w:id="740834035">
      <w:bodyDiv w:val="1"/>
      <w:marLeft w:val="0"/>
      <w:marRight w:val="0"/>
      <w:marTop w:val="0"/>
      <w:marBottom w:val="0"/>
      <w:divBdr>
        <w:top w:val="none" w:sz="0" w:space="0" w:color="auto"/>
        <w:left w:val="none" w:sz="0" w:space="0" w:color="auto"/>
        <w:bottom w:val="none" w:sz="0" w:space="0" w:color="auto"/>
        <w:right w:val="none" w:sz="0" w:space="0" w:color="auto"/>
      </w:divBdr>
    </w:div>
    <w:div w:id="772624871">
      <w:bodyDiv w:val="1"/>
      <w:marLeft w:val="0"/>
      <w:marRight w:val="0"/>
      <w:marTop w:val="0"/>
      <w:marBottom w:val="0"/>
      <w:divBdr>
        <w:top w:val="none" w:sz="0" w:space="0" w:color="auto"/>
        <w:left w:val="none" w:sz="0" w:space="0" w:color="auto"/>
        <w:bottom w:val="none" w:sz="0" w:space="0" w:color="auto"/>
        <w:right w:val="none" w:sz="0" w:space="0" w:color="auto"/>
      </w:divBdr>
    </w:div>
    <w:div w:id="873081433">
      <w:bodyDiv w:val="1"/>
      <w:marLeft w:val="0"/>
      <w:marRight w:val="0"/>
      <w:marTop w:val="0"/>
      <w:marBottom w:val="0"/>
      <w:divBdr>
        <w:top w:val="none" w:sz="0" w:space="0" w:color="auto"/>
        <w:left w:val="none" w:sz="0" w:space="0" w:color="auto"/>
        <w:bottom w:val="none" w:sz="0" w:space="0" w:color="auto"/>
        <w:right w:val="none" w:sz="0" w:space="0" w:color="auto"/>
      </w:divBdr>
    </w:div>
    <w:div w:id="883714048">
      <w:bodyDiv w:val="1"/>
      <w:marLeft w:val="0"/>
      <w:marRight w:val="0"/>
      <w:marTop w:val="0"/>
      <w:marBottom w:val="0"/>
      <w:divBdr>
        <w:top w:val="none" w:sz="0" w:space="0" w:color="auto"/>
        <w:left w:val="none" w:sz="0" w:space="0" w:color="auto"/>
        <w:bottom w:val="none" w:sz="0" w:space="0" w:color="auto"/>
        <w:right w:val="none" w:sz="0" w:space="0" w:color="auto"/>
      </w:divBdr>
    </w:div>
    <w:div w:id="932516058">
      <w:bodyDiv w:val="1"/>
      <w:marLeft w:val="0"/>
      <w:marRight w:val="0"/>
      <w:marTop w:val="0"/>
      <w:marBottom w:val="0"/>
      <w:divBdr>
        <w:top w:val="none" w:sz="0" w:space="0" w:color="auto"/>
        <w:left w:val="none" w:sz="0" w:space="0" w:color="auto"/>
        <w:bottom w:val="none" w:sz="0" w:space="0" w:color="auto"/>
        <w:right w:val="none" w:sz="0" w:space="0" w:color="auto"/>
      </w:divBdr>
    </w:div>
    <w:div w:id="1083138764">
      <w:bodyDiv w:val="1"/>
      <w:marLeft w:val="0"/>
      <w:marRight w:val="0"/>
      <w:marTop w:val="0"/>
      <w:marBottom w:val="0"/>
      <w:divBdr>
        <w:top w:val="none" w:sz="0" w:space="0" w:color="auto"/>
        <w:left w:val="none" w:sz="0" w:space="0" w:color="auto"/>
        <w:bottom w:val="none" w:sz="0" w:space="0" w:color="auto"/>
        <w:right w:val="none" w:sz="0" w:space="0" w:color="auto"/>
      </w:divBdr>
    </w:div>
    <w:div w:id="1225947833">
      <w:bodyDiv w:val="1"/>
      <w:marLeft w:val="0"/>
      <w:marRight w:val="0"/>
      <w:marTop w:val="0"/>
      <w:marBottom w:val="0"/>
      <w:divBdr>
        <w:top w:val="none" w:sz="0" w:space="0" w:color="auto"/>
        <w:left w:val="none" w:sz="0" w:space="0" w:color="auto"/>
        <w:bottom w:val="none" w:sz="0" w:space="0" w:color="auto"/>
        <w:right w:val="none" w:sz="0" w:space="0" w:color="auto"/>
      </w:divBdr>
    </w:div>
    <w:div w:id="1282612014">
      <w:bodyDiv w:val="1"/>
      <w:marLeft w:val="0"/>
      <w:marRight w:val="0"/>
      <w:marTop w:val="0"/>
      <w:marBottom w:val="0"/>
      <w:divBdr>
        <w:top w:val="none" w:sz="0" w:space="0" w:color="auto"/>
        <w:left w:val="none" w:sz="0" w:space="0" w:color="auto"/>
        <w:bottom w:val="none" w:sz="0" w:space="0" w:color="auto"/>
        <w:right w:val="none" w:sz="0" w:space="0" w:color="auto"/>
      </w:divBdr>
    </w:div>
    <w:div w:id="1285573212">
      <w:bodyDiv w:val="1"/>
      <w:marLeft w:val="0"/>
      <w:marRight w:val="0"/>
      <w:marTop w:val="0"/>
      <w:marBottom w:val="0"/>
      <w:divBdr>
        <w:top w:val="none" w:sz="0" w:space="0" w:color="auto"/>
        <w:left w:val="none" w:sz="0" w:space="0" w:color="auto"/>
        <w:bottom w:val="none" w:sz="0" w:space="0" w:color="auto"/>
        <w:right w:val="none" w:sz="0" w:space="0" w:color="auto"/>
      </w:divBdr>
    </w:div>
    <w:div w:id="1289552776">
      <w:bodyDiv w:val="1"/>
      <w:marLeft w:val="0"/>
      <w:marRight w:val="0"/>
      <w:marTop w:val="0"/>
      <w:marBottom w:val="0"/>
      <w:divBdr>
        <w:top w:val="none" w:sz="0" w:space="0" w:color="auto"/>
        <w:left w:val="none" w:sz="0" w:space="0" w:color="auto"/>
        <w:bottom w:val="none" w:sz="0" w:space="0" w:color="auto"/>
        <w:right w:val="none" w:sz="0" w:space="0" w:color="auto"/>
      </w:divBdr>
    </w:div>
    <w:div w:id="1485242833">
      <w:bodyDiv w:val="1"/>
      <w:marLeft w:val="0"/>
      <w:marRight w:val="0"/>
      <w:marTop w:val="0"/>
      <w:marBottom w:val="0"/>
      <w:divBdr>
        <w:top w:val="none" w:sz="0" w:space="0" w:color="auto"/>
        <w:left w:val="none" w:sz="0" w:space="0" w:color="auto"/>
        <w:bottom w:val="none" w:sz="0" w:space="0" w:color="auto"/>
        <w:right w:val="none" w:sz="0" w:space="0" w:color="auto"/>
      </w:divBdr>
    </w:div>
    <w:div w:id="1506090989">
      <w:bodyDiv w:val="1"/>
      <w:marLeft w:val="0"/>
      <w:marRight w:val="0"/>
      <w:marTop w:val="0"/>
      <w:marBottom w:val="0"/>
      <w:divBdr>
        <w:top w:val="none" w:sz="0" w:space="0" w:color="auto"/>
        <w:left w:val="none" w:sz="0" w:space="0" w:color="auto"/>
        <w:bottom w:val="none" w:sz="0" w:space="0" w:color="auto"/>
        <w:right w:val="none" w:sz="0" w:space="0" w:color="auto"/>
      </w:divBdr>
    </w:div>
    <w:div w:id="1559046166">
      <w:bodyDiv w:val="1"/>
      <w:marLeft w:val="0"/>
      <w:marRight w:val="0"/>
      <w:marTop w:val="0"/>
      <w:marBottom w:val="0"/>
      <w:divBdr>
        <w:top w:val="none" w:sz="0" w:space="0" w:color="auto"/>
        <w:left w:val="none" w:sz="0" w:space="0" w:color="auto"/>
        <w:bottom w:val="none" w:sz="0" w:space="0" w:color="auto"/>
        <w:right w:val="none" w:sz="0" w:space="0" w:color="auto"/>
      </w:divBdr>
    </w:div>
    <w:div w:id="1600795316">
      <w:bodyDiv w:val="1"/>
      <w:marLeft w:val="0"/>
      <w:marRight w:val="0"/>
      <w:marTop w:val="0"/>
      <w:marBottom w:val="0"/>
      <w:divBdr>
        <w:top w:val="none" w:sz="0" w:space="0" w:color="auto"/>
        <w:left w:val="none" w:sz="0" w:space="0" w:color="auto"/>
        <w:bottom w:val="none" w:sz="0" w:space="0" w:color="auto"/>
        <w:right w:val="none" w:sz="0" w:space="0" w:color="auto"/>
      </w:divBdr>
    </w:div>
    <w:div w:id="1601790666">
      <w:bodyDiv w:val="1"/>
      <w:marLeft w:val="0"/>
      <w:marRight w:val="0"/>
      <w:marTop w:val="0"/>
      <w:marBottom w:val="0"/>
      <w:divBdr>
        <w:top w:val="none" w:sz="0" w:space="0" w:color="auto"/>
        <w:left w:val="none" w:sz="0" w:space="0" w:color="auto"/>
        <w:bottom w:val="none" w:sz="0" w:space="0" w:color="auto"/>
        <w:right w:val="none" w:sz="0" w:space="0" w:color="auto"/>
      </w:divBdr>
    </w:div>
    <w:div w:id="1715424002">
      <w:bodyDiv w:val="1"/>
      <w:marLeft w:val="0"/>
      <w:marRight w:val="0"/>
      <w:marTop w:val="0"/>
      <w:marBottom w:val="0"/>
      <w:divBdr>
        <w:top w:val="none" w:sz="0" w:space="0" w:color="auto"/>
        <w:left w:val="none" w:sz="0" w:space="0" w:color="auto"/>
        <w:bottom w:val="none" w:sz="0" w:space="0" w:color="auto"/>
        <w:right w:val="none" w:sz="0" w:space="0" w:color="auto"/>
      </w:divBdr>
    </w:div>
    <w:div w:id="1763720390">
      <w:bodyDiv w:val="1"/>
      <w:marLeft w:val="0"/>
      <w:marRight w:val="0"/>
      <w:marTop w:val="0"/>
      <w:marBottom w:val="0"/>
      <w:divBdr>
        <w:top w:val="none" w:sz="0" w:space="0" w:color="auto"/>
        <w:left w:val="none" w:sz="0" w:space="0" w:color="auto"/>
        <w:bottom w:val="none" w:sz="0" w:space="0" w:color="auto"/>
        <w:right w:val="none" w:sz="0" w:space="0" w:color="auto"/>
      </w:divBdr>
    </w:div>
    <w:div w:id="181575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Jyl16</b:Tag>
    <b:SourceType>JournalArticle</b:SourceType>
    <b:Guid>{69749E83-FDA8-4DB1-B344-059CC3BB3928}</b:Guid>
    <b:Title>Understanding the Challenges and Sustainability of Citizen Engagement in the Budgeting Processes of Developing Countries</b:Title>
    <b:Year>2016</b:Year>
    <b:Author>
      <b:Author>
        <b:NameList>
          <b:Person>
            <b:Last>Kasymova</b:Last>
            <b:First>Jyldyz</b:First>
          </b:Person>
        </b:NameList>
      </b:Author>
    </b:Author>
    <b:JournalName>Journal ofAdministration &amp; Society</b:JournalName>
    <b:Volume>49</b:Volume>
    <b:Issue>3</b:Issue>
    <b:RefOrder>18</b:RefOrder>
  </b:Source>
  <b:Source>
    <b:Tag>OEC19</b:Tag>
    <b:SourceType>InternetSite</b:SourceType>
    <b:Guid>{03DFC1BF-51B7-44E6-8AB1-97A7DAA55DBC}</b:Guid>
    <b:Author>
      <b:Author>
        <b:Corporate>OECD Library</b:Corporate>
      </b:Author>
    </b:Author>
    <b:Title>Budgeting for environmental and sustainable development</b:Title>
    <b:Year>2019</b:Year>
    <b:YearAccessed>2022</b:YearAccessed>
    <b:MonthAccessed>10</b:MonthAccessed>
    <b:DayAccessed>24</b:DayAccessed>
    <b:URL>https://www.oecd-ilibrary.org/sites/45210baf-en/index.html?itemId=/content/component/45210baf-en</b:URL>
    <b:RefOrder>19</b:RefOrder>
  </b:Source>
  <b:Source>
    <b:Tag>Ham21</b:Tag>
    <b:SourceType>JournalArticle</b:SourceType>
    <b:Guid>{6297FD56-4E6C-4DDC-92F6-69DC50A2DA2B}</b:Guid>
    <b:Author>
      <b:Author>
        <b:NameList>
          <b:Person>
            <b:Last>Khalifa</b:Last>
            <b:First>Hamiden</b:First>
            <b:Middle>Abd El-Wahed</b:Middle>
          </b:Person>
        </b:NameList>
      </b:Author>
    </b:Author>
    <b:Title>Enhancing Zero-Based Budgeting Under Fuzzy Environment</b:Title>
    <b:JournalName>International Journal of Fuzzy Logic and Intelligent Systems</b:JournalName>
    <b:Year>2021</b:Year>
    <b:Pages>152-158</b:Pages>
    <b:Volume>21</b:Volume>
    <b:Issue>2</b:Issue>
    <b:RefOrder>16</b:RefOrder>
  </b:Source>
  <b:Source>
    <b:Tag>MCK14</b:Tag>
    <b:SourceType>DocumentFromInternetSite</b:SourceType>
    <b:Guid>{1AEC95C1-7E17-4C28-82F7-9CCAAF0BF9E2}</b:Guid>
    <b:Title>Five myths (and realities)</b:Title>
    <b:Year>2014</b:Year>
    <b:YearAccessed>2022</b:YearAccessed>
    <b:MonthAccessed>10</b:MonthAccessed>
    <b:DayAccessed>20</b:DayAccessed>
    <b:URL>https://www.mckinsey.com/~/media/McKinsey/Business%20Functions/Strategy%20and%20Corporate%20Finance/Our%20Insights/Five%20myths%20and%20realities%20about%20zero%20based%20budgeting/Five_myths_and_realities_about_zero%20based_budgeting.pdf</b:URL>
    <b:Author>
      <b:Author>
        <b:Corporate>MCKinnsey and co.</b:Corporate>
      </b:Author>
    </b:Author>
    <b:Month>8</b:Month>
    <b:Day>14</b:Day>
    <b:RefOrder>17</b:RefOrder>
  </b:Source>
  <b:Source>
    <b:Tag>Ora22</b:Tag>
    <b:SourceType>InternetSite</b:SourceType>
    <b:Guid>{AB560261-F0CA-410C-8AA9-4C586780E549}</b:Guid>
    <b:Title>What is zero-based budgeting (ZBB)?</b:Title>
    <b:Year>2022</b:Year>
    <b:YearAccessed>2022</b:YearAccessed>
    <b:MonthAccessed>10</b:MonthAccessed>
    <b:DayAccessed>20</b:DayAccessed>
    <b:URL>https://www.oracle.com/in/performance-management/planning/zero-based-budgeting/</b:URL>
    <b:Author>
      <b:Author>
        <b:Corporate>Oracle</b:Corporate>
      </b:Author>
    </b:Author>
    <b:RefOrder>15</b:RefOrder>
  </b:Source>
  <b:Source>
    <b:Tag>Lau201</b:Tag>
    <b:SourceType>InternetSite</b:SourceType>
    <b:Guid>{15CBE907-1519-40C3-BD6C-D62DB4A55F5B}</b:Guid>
    <b:Author>
      <b:Author>
        <b:NameList>
          <b:Person>
            <b:Last>Schwahn</b:Last>
            <b:First>Lauren</b:First>
          </b:Person>
        </b:NameList>
      </b:Author>
    </b:Author>
    <b:Title>What Is Zero-Based Budgeting?</b:Title>
    <b:Year>2020</b:Year>
    <b:YearAccessed>2022</b:YearAccessed>
    <b:MonthAccessed>12</b:MonthAccessed>
    <b:DayAccessed>23</b:DayAccessed>
    <b:URL>https://www.nerdwallet.com/article/finance/zero-based-budgeting-explained</b:URL>
    <b:RefOrder>14</b:RefOrder>
  </b:Source>
  <b:Source>
    <b:Tag>Suk22</b:Tag>
    <b:SourceType>InternetSite</b:SourceType>
    <b:Guid>{BB5C90BB-9BFD-4812-BC9E-6832C75A0126}</b:Guid>
    <b:Author>
      <b:Author>
        <b:NameList>
          <b:Person>
            <b:Last>Maiti</b:Last>
            <b:First>Sukanta</b:First>
          </b:Person>
        </b:NameList>
      </b:Author>
    </b:Author>
    <b:Title>What is Budgeting &amp; Budgetary control? – 4 Types, Advantages &amp; Disadvantages</b:Title>
    <b:Year>2022</b:Year>
    <b:YearAccessed>2022</b:YearAccessed>
    <b:MonthAccessed>10</b:MonthAccessed>
    <b:DayAccessed>23</b:DayAccessed>
    <b:URL>https://educationleaves.com/what-is-budgeting-and-budgetary-control/</b:URL>
    <b:RefOrder>13</b:RefOrder>
  </b:Source>
  <b:Source>
    <b:Tag>Lin22</b:Tag>
    <b:SourceType>InternetSite</b:SourceType>
    <b:Guid>{0E6C5793-31B7-46FC-8419-B7C045C003F1}</b:Guid>
    <b:Author>
      <b:Author>
        <b:NameList>
          <b:Person>
            <b:Last>Stefanka</b:Last>
            <b:First>Lindsey</b:First>
          </b:Person>
        </b:NameList>
      </b:Author>
    </b:Author>
    <b:Title>Value Proposition Budgeting (VPB): A Step-by-Step Guide</b:Title>
    <b:Year>2022</b:Year>
    <b:YearAccessed>2022</b:YearAccessed>
    <b:MonthAccessed>10</b:MonthAccessed>
    <b:DayAccessed>22</b:DayAccessed>
    <b:URL>https://relayfi.com/blog/value-proposition-budgeting</b:URL>
    <b:RefOrder>12</b:RefOrder>
  </b:Source>
  <b:Source>
    <b:Tag>Den22</b:Tag>
    <b:SourceType>InternetSite</b:SourceType>
    <b:Guid>{8EF1A466-BCC9-4A8E-B58E-65690C594347}</b:Guid>
    <b:Author>
      <b:Author>
        <b:NameList>
          <b:Person>
            <b:Last>Elizabeth</b:Last>
            <b:First>Denise</b:First>
          </b:Person>
        </b:NameList>
      </b:Author>
    </b:Author>
    <b:Title>Types of Budgets</b:Title>
    <b:Year>2022</b:Year>
    <b:YearAccessed>2022</b:YearAccessed>
    <b:MonthAccessed>10</b:MonthAccessed>
    <b:DayAccessed>21</b:DayAccessed>
    <b:URL>https://fundsnetservices.com/types-of-budgets-and-methods</b:URL>
    <b:RefOrder>11</b:RefOrder>
  </b:Source>
  <b:Source>
    <b:Tag>Sel15</b:Tag>
    <b:SourceType>JournalArticle</b:SourceType>
    <b:Guid>{BFD9EDA8-3B66-4C12-8582-8F7C7D065601}</b:Guid>
    <b:Title>A MODEL SUGGESTION FOR BUDGETING</b:Title>
    <b:Year>2015</b:Year>
    <b:Author>
      <b:Author>
        <b:NameList>
          <b:Person>
            <b:Last>Pazarceviren</b:Last>
            <b:First>Selim</b:First>
            <b:Middle>Yuksel</b:Middle>
          </b:Person>
        </b:NameList>
      </b:Author>
    </b:Author>
    <b:JournalName>European Scientific Journal</b:JournalName>
    <b:Pages>1857 – 7881</b:Pages>
    <b:Volume>2</b:Volume>
    <b:RefOrder>10</b:RefOrder>
  </b:Source>
  <b:Source>
    <b:Tag>Kei21</b:Tag>
    <b:SourceType>InternetSite</b:SourceType>
    <b:Guid>{A922E407-3E75-40A9-9EDA-93604A2B1609}</b:Guid>
    <b:Title>Activity-Based Budgeting</b:Title>
    <b:Year>2021</b:Year>
    <b:Author>
      <b:Author>
        <b:NameList>
          <b:Person>
            <b:Last>Murphy</b:Last>
            <b:First>Keith</b:First>
          </b:Person>
        </b:NameList>
      </b:Author>
    </b:Author>
    <b:YearAccessed>2022</b:YearAccessed>
    <b:MonthAccessed>10</b:MonthAccessed>
    <b:DayAccessed>21</b:DayAccessed>
    <b:URL>https://planergy.com/blog/activity-based-budgeting/</b:URL>
    <b:RefOrder>9</b:RefOrder>
  </b:Source>
  <b:Source>
    <b:Tag>Bri19</b:Tag>
    <b:SourceType>InternetSite</b:SourceType>
    <b:Guid>{5DDB0880-8CDF-45D4-8A9D-AFEEFEEAEB38}</b:Guid>
    <b:Author>
      <b:Author>
        <b:NameList>
          <b:Person>
            <b:Last>Brass</b:Last>
            <b:First>Brian</b:First>
          </b:Person>
        </b:NameList>
      </b:Author>
    </b:Author>
    <b:Title>Incremental Budgeting Formula</b:Title>
    <b:Year>2019</b:Year>
    <b:YearAccessed>2022</b:YearAccessed>
    <b:MonthAccessed>10</b:MonthAccessed>
    <b:DayAccessed>19</b:DayAccessed>
    <b:URL>https://smallbusiness.chron.com/incremental-budgeting-formula-23138.html</b:URL>
    <b:RefOrder>8</b:RefOrder>
  </b:Source>
  <b:Source>
    <b:Tag>Aso17</b:Tag>
    <b:SourceType>InternetSite</b:SourceType>
    <b:Guid>{D43C5B68-0A6A-4F00-9ABA-25AC988827C9}</b:Guid>
    <b:Title>Traditional Budgeting in Today's Business Environment</b:Title>
    <b:Year>2017</b:Year>
    <b:YearAccessed>2019</b:YearAccessed>
    <b:MonthAccessed>10</b:MonthAccessed>
    <b:DayAccessed>19</b:DayAccessed>
    <b:URL>https://www.researchgate.net/publication/346503000_Traditional_Budgeting_in_Today%27s_Business_Environment</b:URL>
    <b:Author>
      <b:Author>
        <b:NameList>
          <b:Person>
            <b:Last>Asogwa</b:Last>
            <b:First>Ikenna</b:First>
            <b:Middle>E</b:Middle>
          </b:Person>
        </b:NameList>
      </b:Author>
    </b:Author>
    <b:RefOrder>7</b:RefOrder>
  </b:Source>
  <b:Source>
    <b:Tag>Aar02</b:Tag>
    <b:SourceType>Book</b:SourceType>
    <b:Guid>{65A35AC1-7A26-4E30-824A-8C378D1888E7}</b:Guid>
    <b:Title>Budgeting and Governing</b:Title>
    <b:Year>2002</b:Year>
    <b:Author>
      <b:Author>
        <b:NameList>
          <b:Person>
            <b:Last>Wildavsky</b:Last>
            <b:First>Aaron</b:First>
          </b:Person>
        </b:NameList>
      </b:Author>
    </b:Author>
    <b:City>New York</b:City>
    <b:Publisher>Routledge</b:Publisher>
    <b:Edition>1st</b:Edition>
    <b:RefOrder>6</b:RefOrder>
  </b:Source>
  <b:Source>
    <b:Tag>Lin221</b:Tag>
    <b:SourceType>InternetSite</b:SourceType>
    <b:Guid>{F52A890B-8FE2-4232-8F2C-085C27626AD4}</b:Guid>
    <b:Title>Incremental Budgeting: Everything You Ever Wanted to Know</b:Title>
    <b:Year>2022</b:Year>
    <b:Author>
      <b:Author>
        <b:NameList>
          <b:Person>
            <b:Last>Stefanka</b:Last>
            <b:First>Lindsey</b:First>
          </b:Person>
        </b:NameList>
      </b:Author>
    </b:Author>
    <b:YearAccessed>2022</b:YearAccessed>
    <b:MonthAccessed>10</b:MonthAccessed>
    <b:DayAccessed>18</b:DayAccessed>
    <b:URL>https://relayfi.com/blog/incremental-budgeting</b:URL>
    <b:RefOrder>5</b:RefOrder>
  </b:Source>
  <b:Source>
    <b:Tag>Acc22</b:Tag>
    <b:SourceType>InternetSite</b:SourceType>
    <b:Guid>{F3594646-F487-49AE-B64C-E7EF029E93A2}</b:Guid>
    <b:Author>
      <b:Author>
        <b:Corporate>Accountig tools</b:Corporate>
      </b:Author>
    </b:Author>
    <b:Title>Incremental budgeting definition</b:Title>
    <b:Year>2022</b:Year>
    <b:YearAccessed>2022</b:YearAccessed>
    <b:MonthAccessed>10</b:MonthAccessed>
    <b:DayAccessed>18</b:DayAccessed>
    <b:URL>https://www.accountingtools.com/articles/what-is-incremental-budgeting.html</b:URL>
    <b:RefOrder>4</b:RefOrder>
  </b:Source>
  <b:Source>
    <b:Tag>Sta18</b:Tag>
    <b:SourceType>JournalArticle</b:SourceType>
    <b:Guid>{7D783524-7E52-44C0-B1D4-F748E5442AC8}</b:Guid>
    <b:Title>In Search of a Theory of Budgeting: A Literature Review†</b:Title>
    <b:Year>2018</b:Year>
    <b:Author>
      <b:Author>
        <b:NameList>
          <b:Person>
            <b:Last>Kenno</b:Last>
            <b:First>Staci</b:First>
            <b:Middle>A.</b:Middle>
          </b:Person>
        </b:NameList>
      </b:Author>
    </b:Author>
    <b:JournalName>Journal of Accounting Perspectives</b:JournalName>
    <b:Pages> 507-553</b:Pages>
    <b:Volume>17</b:Volume>
    <b:Issue>4</b:Issue>
    <b:RefOrder>3</b:RefOrder>
  </b:Source>
  <b:Source>
    <b:Tag>Law20</b:Tag>
    <b:SourceType>InternetSite</b:SourceType>
    <b:Guid>{3BD21A67-99EA-4F21-8CC6-89E11EB935E9}</b:Guid>
    <b:Title>What is budgeting</b:Title>
    <b:Year>2020</b:Year>
    <b:Author>
      <b:Author>
        <b:NameList>
          <b:Person>
            <b:Last>Schwan</b:Last>
            <b:First>Lawren</b:First>
          </b:Person>
        </b:NameList>
      </b:Author>
    </b:Author>
    <b:YearAccessed>2022</b:YearAccessed>
    <b:MonthAccessed>10</b:MonthAccessed>
    <b:DayAccessed>18</b:DayAccessed>
    <b:URL>https://www.nerdwallet.com/article/finance/what-is-a-budget</b:URL>
    <b:RefOrder>1</b:RefOrder>
  </b:Source>
  <b:Source>
    <b:Tag>Rat19</b:Tag>
    <b:SourceType>InternetSite</b:SourceType>
    <b:Guid>{3785BA06-13A1-46D8-9F86-104FCA503A88}</b:Guid>
    <b:Author>
      <b:Author>
        <b:NameList>
          <b:Person>
            <b:Last>Sharma</b:Last>
            <b:First>Ratnesh</b:First>
          </b:Person>
        </b:NameList>
      </b:Author>
    </b:Author>
    <b:Title>What is Budgeting?</b:Title>
    <b:Year>2019</b:Year>
    <b:YearAccessed>2022</b:YearAccessed>
    <b:MonthAccessed>10</b:MonthAccessed>
    <b:DayAccessed>18</b:DayAccessed>
    <b:URL>https://www.educba.com/what-is-budgeting/</b:URL>
    <b:RefOrder>2</b:RefOrder>
  </b:Source>
</b:Sources>
</file>

<file path=customXml/itemProps1.xml><?xml version="1.0" encoding="utf-8"?>
<ds:datastoreItem xmlns:ds="http://schemas.openxmlformats.org/officeDocument/2006/customXml" ds:itemID="{09D333D1-2C0E-46B8-9823-3BB04F2C90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3053</Words>
  <Characters>17403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Shahzad Khan</cp:lastModifiedBy>
  <cp:revision>2</cp:revision>
  <dcterms:created xsi:type="dcterms:W3CDTF">2022-10-25T12:59:00Z</dcterms:created>
  <dcterms:modified xsi:type="dcterms:W3CDTF">2022-10-25T12:59:00Z</dcterms:modified>
</cp:coreProperties>
</file>