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5E2717" w14:textId="3C33FB42" w:rsidR="00F3622B" w:rsidRPr="001D24D7" w:rsidRDefault="001D24D7" w:rsidP="00F3622B">
      <w:pPr>
        <w:jc w:val="center"/>
        <w:rPr>
          <w:rFonts w:ascii="Arial" w:hAnsi="Arial" w:cs="Arial"/>
          <w:b/>
          <w:bCs/>
          <w:sz w:val="40"/>
          <w:szCs w:val="40"/>
          <w:lang w:val="en-GB"/>
        </w:rPr>
      </w:pPr>
      <w:r w:rsidRPr="001D24D7">
        <w:rPr>
          <w:rFonts w:ascii="Arial" w:hAnsi="Arial" w:cs="Arial"/>
          <w:noProof/>
        </w:rPr>
        <w:drawing>
          <wp:anchor distT="0" distB="0" distL="114300" distR="114300" simplePos="0" relativeHeight="251658240" behindDoc="0" locked="0" layoutInCell="1" allowOverlap="1" wp14:anchorId="60DA8436" wp14:editId="72DF05D6">
            <wp:simplePos x="0" y="0"/>
            <wp:positionH relativeFrom="margin">
              <wp:align>left</wp:align>
            </wp:positionH>
            <wp:positionV relativeFrom="paragraph">
              <wp:posOffset>0</wp:posOffset>
            </wp:positionV>
            <wp:extent cx="3028950" cy="12287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028950" cy="1228725"/>
                    </a:xfrm>
                    <a:prstGeom prst="rect">
                      <a:avLst/>
                    </a:prstGeom>
                  </pic:spPr>
                </pic:pic>
              </a:graphicData>
            </a:graphic>
          </wp:anchor>
        </w:drawing>
      </w:r>
    </w:p>
    <w:p w14:paraId="45B1EE54" w14:textId="77777777" w:rsidR="00F3622B" w:rsidRPr="001D24D7" w:rsidRDefault="00F3622B" w:rsidP="00F3622B">
      <w:pPr>
        <w:jc w:val="center"/>
        <w:rPr>
          <w:rFonts w:ascii="Arial" w:hAnsi="Arial" w:cs="Arial"/>
          <w:b/>
          <w:bCs/>
          <w:sz w:val="40"/>
          <w:szCs w:val="40"/>
          <w:lang w:val="en-GB"/>
        </w:rPr>
      </w:pPr>
    </w:p>
    <w:p w14:paraId="60BE37BD" w14:textId="77777777" w:rsidR="00F3622B" w:rsidRPr="001D24D7" w:rsidRDefault="00F3622B" w:rsidP="00F3622B">
      <w:pPr>
        <w:jc w:val="center"/>
        <w:rPr>
          <w:rFonts w:ascii="Arial" w:hAnsi="Arial" w:cs="Arial"/>
          <w:b/>
          <w:bCs/>
          <w:sz w:val="40"/>
          <w:szCs w:val="40"/>
          <w:lang w:val="en-GB"/>
        </w:rPr>
      </w:pPr>
    </w:p>
    <w:p w14:paraId="038B3FED" w14:textId="77777777" w:rsidR="00F3622B" w:rsidRPr="001D24D7" w:rsidRDefault="00F3622B" w:rsidP="00F3622B">
      <w:pPr>
        <w:jc w:val="center"/>
        <w:rPr>
          <w:rFonts w:ascii="Arial" w:hAnsi="Arial" w:cs="Arial"/>
          <w:b/>
          <w:bCs/>
          <w:sz w:val="40"/>
          <w:szCs w:val="40"/>
          <w:lang w:val="en-GB"/>
        </w:rPr>
      </w:pPr>
    </w:p>
    <w:p w14:paraId="2E789392" w14:textId="77777777" w:rsidR="00F3622B" w:rsidRPr="001D24D7" w:rsidRDefault="00F3622B" w:rsidP="00F3622B">
      <w:pPr>
        <w:jc w:val="center"/>
        <w:rPr>
          <w:rFonts w:ascii="Arial" w:hAnsi="Arial" w:cs="Arial"/>
          <w:b/>
          <w:bCs/>
          <w:sz w:val="40"/>
          <w:szCs w:val="40"/>
          <w:lang w:val="en-GB"/>
        </w:rPr>
      </w:pPr>
    </w:p>
    <w:p w14:paraId="48D4B1DD" w14:textId="77777777" w:rsidR="00F3622B" w:rsidRPr="001D24D7" w:rsidRDefault="00F3622B" w:rsidP="00F3622B">
      <w:pPr>
        <w:jc w:val="center"/>
        <w:rPr>
          <w:rFonts w:ascii="Arial" w:hAnsi="Arial" w:cs="Arial"/>
          <w:b/>
          <w:bCs/>
          <w:sz w:val="40"/>
          <w:szCs w:val="40"/>
          <w:lang w:val="en-GB"/>
        </w:rPr>
      </w:pPr>
    </w:p>
    <w:p w14:paraId="12B968DE" w14:textId="77777777" w:rsidR="00F3622B" w:rsidRPr="001D24D7" w:rsidRDefault="00F3622B" w:rsidP="00F3622B">
      <w:pPr>
        <w:jc w:val="center"/>
        <w:rPr>
          <w:rFonts w:ascii="Arial" w:hAnsi="Arial" w:cs="Arial"/>
          <w:b/>
          <w:bCs/>
          <w:sz w:val="40"/>
          <w:szCs w:val="40"/>
          <w:lang w:val="en-GB"/>
        </w:rPr>
      </w:pPr>
    </w:p>
    <w:p w14:paraId="7DACBDBD" w14:textId="77777777" w:rsidR="00F3622B" w:rsidRPr="001D24D7" w:rsidRDefault="00F3622B" w:rsidP="00F3622B">
      <w:pPr>
        <w:jc w:val="center"/>
        <w:rPr>
          <w:rFonts w:ascii="Arial" w:hAnsi="Arial" w:cs="Arial"/>
          <w:b/>
          <w:bCs/>
          <w:sz w:val="40"/>
          <w:szCs w:val="40"/>
          <w:lang w:val="en-GB"/>
        </w:rPr>
      </w:pPr>
    </w:p>
    <w:p w14:paraId="296D4361" w14:textId="6DF8D267" w:rsidR="00F3622B" w:rsidRPr="001D24D7" w:rsidRDefault="00F3622B" w:rsidP="00F3622B">
      <w:pPr>
        <w:jc w:val="center"/>
        <w:rPr>
          <w:rFonts w:ascii="Arial" w:hAnsi="Arial" w:cs="Arial"/>
          <w:b/>
          <w:bCs/>
          <w:sz w:val="40"/>
          <w:szCs w:val="40"/>
          <w:lang w:val="en-GB"/>
        </w:rPr>
      </w:pPr>
      <w:r w:rsidRPr="001D24D7">
        <w:rPr>
          <w:rFonts w:ascii="Arial" w:hAnsi="Arial" w:cs="Arial"/>
          <w:b/>
          <w:bCs/>
          <w:sz w:val="40"/>
          <w:szCs w:val="40"/>
          <w:lang w:val="en-GB"/>
        </w:rPr>
        <w:t>Sustainable Hospitality and Tourism Management</w:t>
      </w:r>
    </w:p>
    <w:p w14:paraId="70EFCE09" w14:textId="77777777" w:rsidR="001D24D7" w:rsidRPr="001D24D7" w:rsidRDefault="001D24D7" w:rsidP="00F3622B">
      <w:pPr>
        <w:jc w:val="center"/>
        <w:rPr>
          <w:rFonts w:ascii="Arial" w:hAnsi="Arial" w:cs="Arial"/>
          <w:b/>
          <w:bCs/>
          <w:sz w:val="40"/>
          <w:szCs w:val="40"/>
          <w:lang w:val="en-GB"/>
        </w:rPr>
      </w:pPr>
    </w:p>
    <w:p w14:paraId="0C9C1B67" w14:textId="3AC033AB" w:rsidR="00F3622B" w:rsidRPr="001D24D7" w:rsidRDefault="001D24D7" w:rsidP="00F3622B">
      <w:pPr>
        <w:jc w:val="center"/>
        <w:rPr>
          <w:rFonts w:ascii="Arial" w:hAnsi="Arial" w:cs="Arial"/>
          <w:b/>
          <w:bCs/>
          <w:sz w:val="40"/>
          <w:szCs w:val="40"/>
          <w:lang w:val="en-GB"/>
        </w:rPr>
      </w:pPr>
      <w:r w:rsidRPr="001D24D7">
        <w:rPr>
          <w:rFonts w:ascii="Arial" w:hAnsi="Arial" w:cs="Arial"/>
          <w:b/>
          <w:bCs/>
          <w:sz w:val="40"/>
          <w:szCs w:val="40"/>
          <w:lang w:val="en-GB"/>
        </w:rPr>
        <w:t xml:space="preserve">Assessment 2: </w:t>
      </w:r>
      <w:r w:rsidR="00F3622B" w:rsidRPr="001D24D7">
        <w:rPr>
          <w:rFonts w:ascii="Arial" w:hAnsi="Arial" w:cs="Arial"/>
          <w:b/>
          <w:bCs/>
          <w:sz w:val="40"/>
          <w:szCs w:val="40"/>
          <w:lang w:val="en-GB"/>
        </w:rPr>
        <w:t>Report</w:t>
      </w:r>
    </w:p>
    <w:p w14:paraId="7A8AFF75" w14:textId="14B7A65D" w:rsidR="001D24D7" w:rsidRPr="001D24D7" w:rsidRDefault="001D24D7" w:rsidP="00F3622B">
      <w:pPr>
        <w:jc w:val="center"/>
        <w:rPr>
          <w:rFonts w:ascii="Arial" w:hAnsi="Arial" w:cs="Arial"/>
          <w:b/>
          <w:bCs/>
          <w:sz w:val="40"/>
          <w:szCs w:val="40"/>
          <w:lang w:val="en-GB"/>
        </w:rPr>
      </w:pPr>
      <w:r w:rsidRPr="001D24D7">
        <w:rPr>
          <w:rFonts w:ascii="Arial" w:hAnsi="Arial" w:cs="Arial"/>
          <w:b/>
          <w:bCs/>
          <w:sz w:val="40"/>
          <w:szCs w:val="40"/>
          <w:lang w:val="en-GB"/>
        </w:rPr>
        <w:t>BMIH5006</w:t>
      </w:r>
    </w:p>
    <w:p w14:paraId="417731A0" w14:textId="77777777" w:rsidR="001D24D7" w:rsidRPr="001D24D7" w:rsidRDefault="001D24D7" w:rsidP="00F3622B">
      <w:pPr>
        <w:jc w:val="center"/>
        <w:rPr>
          <w:rFonts w:ascii="Arial" w:hAnsi="Arial" w:cs="Arial"/>
          <w:b/>
          <w:bCs/>
          <w:sz w:val="40"/>
          <w:szCs w:val="40"/>
          <w:lang w:val="en-GB"/>
        </w:rPr>
      </w:pPr>
    </w:p>
    <w:p w14:paraId="35E40ACB" w14:textId="54C93532" w:rsidR="00F3622B" w:rsidRPr="001D24D7" w:rsidRDefault="00F3622B" w:rsidP="00F3622B">
      <w:pPr>
        <w:jc w:val="center"/>
        <w:rPr>
          <w:rFonts w:ascii="Arial" w:hAnsi="Arial" w:cs="Arial"/>
          <w:sz w:val="32"/>
          <w:szCs w:val="32"/>
          <w:lang w:val="en-GB"/>
        </w:rPr>
      </w:pPr>
      <w:r w:rsidRPr="001D24D7">
        <w:rPr>
          <w:rFonts w:ascii="Arial" w:hAnsi="Arial" w:cs="Arial"/>
          <w:sz w:val="32"/>
          <w:szCs w:val="32"/>
          <w:lang w:val="en-GB"/>
        </w:rPr>
        <w:t>Student Name:</w:t>
      </w:r>
      <w:r w:rsidR="00E32C16">
        <w:rPr>
          <w:rFonts w:ascii="Arial" w:hAnsi="Arial" w:cs="Arial"/>
          <w:sz w:val="32"/>
          <w:szCs w:val="32"/>
          <w:lang w:val="en-GB"/>
        </w:rPr>
        <w:t xml:space="preserve"> Ayesha Siddiqua</w:t>
      </w:r>
    </w:p>
    <w:p w14:paraId="54348506" w14:textId="77777777" w:rsidR="00E32C16" w:rsidRDefault="00F3622B" w:rsidP="00F3622B">
      <w:pPr>
        <w:jc w:val="center"/>
        <w:rPr>
          <w:rFonts w:ascii="Arial" w:hAnsi="Arial" w:cs="Arial"/>
          <w:sz w:val="32"/>
          <w:szCs w:val="32"/>
          <w:lang w:val="en-GB"/>
        </w:rPr>
      </w:pPr>
      <w:r w:rsidRPr="001D24D7">
        <w:rPr>
          <w:rFonts w:ascii="Arial" w:hAnsi="Arial" w:cs="Arial"/>
          <w:sz w:val="32"/>
          <w:szCs w:val="32"/>
          <w:lang w:val="en-GB"/>
        </w:rPr>
        <w:t>Student ID:</w:t>
      </w:r>
      <w:r w:rsidR="00E32C16">
        <w:rPr>
          <w:rFonts w:ascii="Arial" w:hAnsi="Arial" w:cs="Arial"/>
          <w:sz w:val="32"/>
          <w:szCs w:val="32"/>
          <w:lang w:val="en-GB"/>
        </w:rPr>
        <w:t xml:space="preserve"> 2233548</w:t>
      </w:r>
    </w:p>
    <w:p w14:paraId="1D769471" w14:textId="5753B347" w:rsidR="00F3622B" w:rsidRPr="001D24D7" w:rsidRDefault="00E32C16" w:rsidP="00F3622B">
      <w:pPr>
        <w:jc w:val="center"/>
        <w:rPr>
          <w:rFonts w:ascii="Arial" w:hAnsi="Arial" w:cs="Arial"/>
          <w:sz w:val="24"/>
          <w:szCs w:val="24"/>
          <w:lang w:val="en-GB"/>
        </w:rPr>
      </w:pPr>
      <w:r>
        <w:rPr>
          <w:rFonts w:ascii="Arial" w:hAnsi="Arial" w:cs="Arial"/>
          <w:sz w:val="32"/>
          <w:szCs w:val="32"/>
          <w:lang w:val="en-GB"/>
        </w:rPr>
        <w:t>Word Count:</w:t>
      </w:r>
      <w:r w:rsidR="00D70D9F">
        <w:rPr>
          <w:rFonts w:ascii="Arial" w:hAnsi="Arial" w:cs="Arial"/>
          <w:sz w:val="32"/>
          <w:szCs w:val="32"/>
          <w:lang w:val="en-GB"/>
        </w:rPr>
        <w:t xml:space="preserve"> 20</w:t>
      </w:r>
      <w:r w:rsidR="00093232">
        <w:rPr>
          <w:rFonts w:ascii="Arial" w:hAnsi="Arial" w:cs="Arial"/>
          <w:sz w:val="32"/>
          <w:szCs w:val="32"/>
          <w:lang w:val="en-GB"/>
        </w:rPr>
        <w:t>77</w:t>
      </w:r>
      <w:r w:rsidR="00F3622B" w:rsidRPr="001D24D7">
        <w:rPr>
          <w:rFonts w:ascii="Arial" w:hAnsi="Arial" w:cs="Arial"/>
          <w:sz w:val="24"/>
          <w:szCs w:val="24"/>
          <w:lang w:val="en-GB"/>
        </w:rPr>
        <w:br w:type="page"/>
      </w:r>
    </w:p>
    <w:p w14:paraId="509BE732" w14:textId="6C577F39" w:rsidR="001D24D7" w:rsidRPr="001D24D7" w:rsidRDefault="001D24D7" w:rsidP="001D24D7">
      <w:pPr>
        <w:tabs>
          <w:tab w:val="left" w:pos="6765"/>
        </w:tabs>
        <w:spacing w:line="360" w:lineRule="auto"/>
        <w:jc w:val="both"/>
        <w:rPr>
          <w:rFonts w:ascii="Arial" w:hAnsi="Arial" w:cs="Arial"/>
          <w:b/>
          <w:sz w:val="24"/>
          <w:szCs w:val="24"/>
          <w:lang w:val="en-GB"/>
        </w:rPr>
      </w:pPr>
      <w:r w:rsidRPr="001D24D7">
        <w:rPr>
          <w:rFonts w:ascii="Arial" w:hAnsi="Arial" w:cs="Arial"/>
          <w:b/>
          <w:sz w:val="24"/>
          <w:szCs w:val="24"/>
          <w:lang w:val="en-GB"/>
        </w:rPr>
        <w:lastRenderedPageBreak/>
        <w:t>Declaration</w:t>
      </w:r>
      <w:r w:rsidRPr="001D24D7">
        <w:rPr>
          <w:rFonts w:ascii="Arial" w:hAnsi="Arial" w:cs="Arial"/>
          <w:b/>
          <w:sz w:val="24"/>
          <w:szCs w:val="24"/>
          <w:lang w:val="en-GB"/>
        </w:rPr>
        <w:tab/>
      </w:r>
    </w:p>
    <w:p w14:paraId="0DB8A6A3" w14:textId="4027D0E6" w:rsidR="001D24D7" w:rsidRDefault="001D24D7" w:rsidP="001D24D7">
      <w:pPr>
        <w:spacing w:line="360" w:lineRule="auto"/>
        <w:jc w:val="both"/>
        <w:rPr>
          <w:rFonts w:ascii="Arial" w:hAnsi="Arial" w:cs="Arial"/>
          <w:b/>
          <w:bCs/>
          <w:sz w:val="24"/>
          <w:szCs w:val="24"/>
          <w:lang w:val="en-GB"/>
        </w:rPr>
      </w:pPr>
      <w:r w:rsidRPr="001D24D7">
        <w:rPr>
          <w:rFonts w:ascii="Arial" w:hAnsi="Arial" w:cs="Arial"/>
          <w:sz w:val="24"/>
          <w:szCs w:val="24"/>
          <w:lang w:val="en-GB"/>
        </w:rPr>
        <w:t>I confirm that I have not used any Al tools in the research a</w:t>
      </w:r>
      <w:r>
        <w:rPr>
          <w:rFonts w:ascii="Arial" w:hAnsi="Arial" w:cs="Arial"/>
          <w:sz w:val="24"/>
          <w:szCs w:val="24"/>
          <w:lang w:val="en-GB"/>
        </w:rPr>
        <w:t xml:space="preserve">nd creation of this assignment. </w:t>
      </w:r>
      <w:r w:rsidRPr="001D24D7">
        <w:rPr>
          <w:rFonts w:ascii="Arial" w:hAnsi="Arial" w:cs="Arial"/>
          <w:sz w:val="24"/>
          <w:szCs w:val="24"/>
          <w:lang w:val="en-GB"/>
        </w:rPr>
        <w:t>I confirm that I have not presented any Al-generated mate</w:t>
      </w:r>
      <w:r>
        <w:rPr>
          <w:rFonts w:ascii="Arial" w:hAnsi="Arial" w:cs="Arial"/>
          <w:sz w:val="24"/>
          <w:szCs w:val="24"/>
          <w:lang w:val="en-GB"/>
        </w:rPr>
        <w:t xml:space="preserve">rials as my own work. I confirm that </w:t>
      </w:r>
      <w:r w:rsidRPr="001D24D7">
        <w:rPr>
          <w:rFonts w:ascii="Arial" w:hAnsi="Arial" w:cs="Arial"/>
          <w:sz w:val="24"/>
          <w:szCs w:val="24"/>
          <w:lang w:val="en-GB"/>
        </w:rPr>
        <w:t xml:space="preserve">I have copies of my notes and other resources I used, </w:t>
      </w:r>
      <w:r>
        <w:rPr>
          <w:rFonts w:ascii="Arial" w:hAnsi="Arial" w:cs="Arial"/>
          <w:sz w:val="24"/>
          <w:szCs w:val="24"/>
          <w:lang w:val="en-GB"/>
        </w:rPr>
        <w:t xml:space="preserve">which I may be asked to provide </w:t>
      </w:r>
      <w:r w:rsidRPr="001D24D7">
        <w:rPr>
          <w:rFonts w:ascii="Arial" w:hAnsi="Arial" w:cs="Arial"/>
          <w:sz w:val="24"/>
          <w:szCs w:val="24"/>
          <w:lang w:val="en-GB"/>
        </w:rPr>
        <w:t>in evidence.</w:t>
      </w:r>
      <w:r>
        <w:rPr>
          <w:lang w:val="en-GB"/>
        </w:rPr>
        <w:br w:type="page"/>
      </w:r>
    </w:p>
    <w:p w14:paraId="37143030" w14:textId="4B4769F5" w:rsidR="00F3622B" w:rsidRPr="001D24D7" w:rsidRDefault="00F3622B" w:rsidP="00F3622B">
      <w:pPr>
        <w:spacing w:line="360" w:lineRule="auto"/>
        <w:jc w:val="both"/>
        <w:rPr>
          <w:rFonts w:ascii="Arial" w:hAnsi="Arial" w:cs="Arial"/>
          <w:b/>
          <w:bCs/>
          <w:sz w:val="24"/>
          <w:szCs w:val="24"/>
          <w:lang w:val="en-GB"/>
        </w:rPr>
      </w:pPr>
      <w:r w:rsidRPr="001D24D7">
        <w:rPr>
          <w:rFonts w:ascii="Arial" w:hAnsi="Arial" w:cs="Arial"/>
          <w:b/>
          <w:bCs/>
          <w:sz w:val="24"/>
          <w:szCs w:val="24"/>
          <w:lang w:val="en-GB"/>
        </w:rPr>
        <w:lastRenderedPageBreak/>
        <w:t>Executive summary:</w:t>
      </w:r>
    </w:p>
    <w:p w14:paraId="60D549C4"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Sustainable management strategies and procedures imply the practices companies undertake to become environmentally sustainable. These practices seek to reduce expenses that may be incurred in disposal of wastes, conserve on natural resources and lesser on pollution in an organization. Green practices in the context of the hospitality industry entails energy efficiency, water usage, waste and procurement. Since the green practice of interest can concern the whole Holiday Inn Express chain, one meaningful initiative to proceed with, is the adoption of a vast water saving plan. Water is scarce and hotels are known users of this product through guest use, laundry services, cleaning, and landscaping. Some of the hotels and companies in other parts of the world have adopted elaborate water conservation measures that are apparently similar to what can be done for Holiday Inn Express envisaged in this proposal. The proposed water-saving campaign in Holiday Inn Express would also prove to be valuable in delivering considerable sustainability changes.  Adapting a large scale water conservation programme in Holiday Inn Express may face the following difficulties as the seed benefits of the campaign are numerous. A large-scale water-saving plan can be efficient, feasible for Holiday Inn Express when it comes to the company’s macro-section perspective. </w:t>
      </w:r>
    </w:p>
    <w:p w14:paraId="717BCD1A"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br/>
      </w:r>
      <w:r w:rsidRPr="001D24D7">
        <w:rPr>
          <w:rFonts w:ascii="Arial" w:hAnsi="Arial" w:cs="Arial"/>
          <w:sz w:val="24"/>
          <w:szCs w:val="24"/>
          <w:lang w:val="en-GB"/>
        </w:rPr>
        <w:br/>
      </w:r>
      <w:r w:rsidRPr="001D24D7">
        <w:rPr>
          <w:rFonts w:ascii="Arial" w:hAnsi="Arial" w:cs="Arial"/>
          <w:sz w:val="24"/>
          <w:szCs w:val="24"/>
          <w:lang w:val="en-GB"/>
        </w:rPr>
        <w:br/>
      </w:r>
      <w:r w:rsidRPr="001D24D7">
        <w:rPr>
          <w:rFonts w:ascii="Arial" w:hAnsi="Arial" w:cs="Arial"/>
          <w:sz w:val="24"/>
          <w:szCs w:val="24"/>
          <w:lang w:val="en-GB"/>
        </w:rPr>
        <w:br/>
      </w:r>
    </w:p>
    <w:p w14:paraId="51442D84" w14:textId="77777777" w:rsidR="00F3622B" w:rsidRPr="001D24D7" w:rsidRDefault="00F3622B" w:rsidP="00F3622B">
      <w:pPr>
        <w:spacing w:line="360" w:lineRule="auto"/>
        <w:jc w:val="both"/>
        <w:rPr>
          <w:rFonts w:ascii="Arial" w:hAnsi="Arial" w:cs="Arial"/>
          <w:sz w:val="24"/>
          <w:szCs w:val="24"/>
          <w:lang w:val="en-GB"/>
        </w:rPr>
      </w:pPr>
    </w:p>
    <w:p w14:paraId="05D4221A" w14:textId="77777777" w:rsidR="00F3622B" w:rsidRPr="001D24D7" w:rsidRDefault="00F3622B" w:rsidP="00F3622B">
      <w:pPr>
        <w:spacing w:line="360" w:lineRule="auto"/>
        <w:jc w:val="both"/>
        <w:rPr>
          <w:rFonts w:ascii="Arial" w:hAnsi="Arial" w:cs="Arial"/>
          <w:sz w:val="24"/>
          <w:szCs w:val="24"/>
          <w:lang w:val="en-GB"/>
        </w:rPr>
      </w:pPr>
    </w:p>
    <w:p w14:paraId="74FFFE72" w14:textId="77777777" w:rsidR="00F3622B" w:rsidRPr="001D24D7" w:rsidRDefault="00F3622B" w:rsidP="00F3622B">
      <w:pPr>
        <w:spacing w:line="360" w:lineRule="auto"/>
        <w:jc w:val="both"/>
        <w:rPr>
          <w:rFonts w:ascii="Arial" w:hAnsi="Arial" w:cs="Arial"/>
          <w:sz w:val="24"/>
          <w:szCs w:val="24"/>
          <w:lang w:val="en-GB"/>
        </w:rPr>
      </w:pPr>
    </w:p>
    <w:p w14:paraId="4ABA2273" w14:textId="77777777" w:rsidR="00F3622B" w:rsidRPr="001D24D7" w:rsidRDefault="00F3622B" w:rsidP="00F3622B">
      <w:pPr>
        <w:spacing w:line="360" w:lineRule="auto"/>
        <w:jc w:val="both"/>
        <w:rPr>
          <w:rFonts w:ascii="Arial" w:hAnsi="Arial" w:cs="Arial"/>
          <w:sz w:val="24"/>
          <w:szCs w:val="24"/>
          <w:lang w:val="en-GB"/>
        </w:rPr>
      </w:pPr>
    </w:p>
    <w:p w14:paraId="64BECBEB" w14:textId="77777777" w:rsidR="00F3622B" w:rsidRPr="001D24D7" w:rsidRDefault="00F3622B" w:rsidP="00F3622B">
      <w:pPr>
        <w:spacing w:line="360" w:lineRule="auto"/>
        <w:jc w:val="both"/>
        <w:rPr>
          <w:rFonts w:ascii="Arial" w:hAnsi="Arial" w:cs="Arial"/>
          <w:sz w:val="24"/>
          <w:szCs w:val="24"/>
          <w:lang w:val="en-GB"/>
        </w:rPr>
      </w:pPr>
    </w:p>
    <w:p w14:paraId="0A754581" w14:textId="77777777" w:rsidR="00F3622B" w:rsidRPr="001D24D7" w:rsidRDefault="00F3622B" w:rsidP="00F3622B">
      <w:pPr>
        <w:spacing w:line="360" w:lineRule="auto"/>
        <w:jc w:val="both"/>
        <w:rPr>
          <w:rFonts w:ascii="Arial" w:hAnsi="Arial" w:cs="Arial"/>
          <w:sz w:val="24"/>
          <w:szCs w:val="24"/>
          <w:lang w:val="en-GB"/>
        </w:rPr>
      </w:pPr>
    </w:p>
    <w:sdt>
      <w:sdtPr>
        <w:rPr>
          <w:rFonts w:ascii="Arial" w:eastAsiaTheme="minorHAnsi" w:hAnsi="Arial" w:cs="Arial"/>
          <w:color w:val="auto"/>
          <w:kern w:val="2"/>
          <w:sz w:val="22"/>
          <w:szCs w:val="22"/>
          <w14:ligatures w14:val="standardContextual"/>
        </w:rPr>
        <w:id w:val="-633330904"/>
        <w:docPartObj>
          <w:docPartGallery w:val="Table of Contents"/>
          <w:docPartUnique/>
        </w:docPartObj>
      </w:sdtPr>
      <w:sdtEndPr>
        <w:rPr>
          <w:b/>
          <w:bCs/>
          <w:noProof/>
        </w:rPr>
      </w:sdtEndPr>
      <w:sdtContent>
        <w:p w14:paraId="2C4525EF" w14:textId="4D706069" w:rsidR="00F3622B" w:rsidRPr="001D24D7" w:rsidRDefault="00F3622B" w:rsidP="00863E55">
          <w:pPr>
            <w:pStyle w:val="TOCHeading"/>
            <w:spacing w:line="360" w:lineRule="auto"/>
            <w:jc w:val="center"/>
            <w:rPr>
              <w:rFonts w:ascii="Arial" w:hAnsi="Arial" w:cs="Arial"/>
              <w:sz w:val="40"/>
              <w:szCs w:val="40"/>
            </w:rPr>
          </w:pPr>
          <w:r w:rsidRPr="001D24D7">
            <w:rPr>
              <w:rFonts w:ascii="Arial" w:hAnsi="Arial" w:cs="Arial"/>
              <w:color w:val="auto"/>
              <w:sz w:val="40"/>
              <w:szCs w:val="40"/>
            </w:rPr>
            <w:t>Table of Contents</w:t>
          </w:r>
        </w:p>
        <w:p w14:paraId="76861DB4" w14:textId="5292E3E8" w:rsidR="00863E55" w:rsidRPr="001D24D7" w:rsidRDefault="00F3622B" w:rsidP="00863E55">
          <w:pPr>
            <w:pStyle w:val="TOC1"/>
            <w:tabs>
              <w:tab w:val="right" w:leader="dot" w:pos="9350"/>
            </w:tabs>
            <w:spacing w:line="360" w:lineRule="auto"/>
            <w:jc w:val="both"/>
            <w:rPr>
              <w:rFonts w:ascii="Arial" w:eastAsiaTheme="minorEastAsia" w:hAnsi="Arial" w:cs="Arial"/>
              <w:noProof/>
              <w:sz w:val="24"/>
              <w:szCs w:val="24"/>
            </w:rPr>
          </w:pPr>
          <w:r w:rsidRPr="001D24D7">
            <w:rPr>
              <w:rFonts w:ascii="Arial" w:hAnsi="Arial" w:cs="Arial"/>
              <w:sz w:val="24"/>
              <w:szCs w:val="24"/>
            </w:rPr>
            <w:fldChar w:fldCharType="begin"/>
          </w:r>
          <w:r w:rsidRPr="001D24D7">
            <w:rPr>
              <w:rFonts w:ascii="Arial" w:hAnsi="Arial" w:cs="Arial"/>
              <w:sz w:val="24"/>
              <w:szCs w:val="24"/>
            </w:rPr>
            <w:instrText xml:space="preserve"> TOC \o "1-3" \h \z \u </w:instrText>
          </w:r>
          <w:r w:rsidRPr="001D24D7">
            <w:rPr>
              <w:rFonts w:ascii="Arial" w:hAnsi="Arial" w:cs="Arial"/>
              <w:sz w:val="24"/>
              <w:szCs w:val="24"/>
            </w:rPr>
            <w:fldChar w:fldCharType="separate"/>
          </w:r>
          <w:hyperlink w:anchor="_Toc179846738" w:history="1">
            <w:r w:rsidR="00863E55" w:rsidRPr="001D24D7">
              <w:rPr>
                <w:rStyle w:val="Hyperlink"/>
                <w:rFonts w:ascii="Arial" w:hAnsi="Arial" w:cs="Arial"/>
                <w:noProof/>
                <w:sz w:val="24"/>
                <w:szCs w:val="24"/>
                <w:lang w:val="en-GB"/>
              </w:rPr>
              <w:t>Introduction:</w:t>
            </w:r>
            <w:r w:rsidR="00863E55" w:rsidRPr="001D24D7">
              <w:rPr>
                <w:rFonts w:ascii="Arial" w:hAnsi="Arial" w:cs="Arial"/>
                <w:noProof/>
                <w:webHidden/>
                <w:sz w:val="24"/>
                <w:szCs w:val="24"/>
              </w:rPr>
              <w:tab/>
            </w:r>
            <w:r w:rsidR="00863E55" w:rsidRPr="001D24D7">
              <w:rPr>
                <w:rFonts w:ascii="Arial" w:hAnsi="Arial" w:cs="Arial"/>
                <w:noProof/>
                <w:webHidden/>
                <w:sz w:val="24"/>
                <w:szCs w:val="24"/>
              </w:rPr>
              <w:fldChar w:fldCharType="begin"/>
            </w:r>
            <w:r w:rsidR="00863E55" w:rsidRPr="001D24D7">
              <w:rPr>
                <w:rFonts w:ascii="Arial" w:hAnsi="Arial" w:cs="Arial"/>
                <w:noProof/>
                <w:webHidden/>
                <w:sz w:val="24"/>
                <w:szCs w:val="24"/>
              </w:rPr>
              <w:instrText xml:space="preserve"> PAGEREF _Toc179846738 \h </w:instrText>
            </w:r>
            <w:r w:rsidR="00863E55" w:rsidRPr="001D24D7">
              <w:rPr>
                <w:rFonts w:ascii="Arial" w:hAnsi="Arial" w:cs="Arial"/>
                <w:noProof/>
                <w:webHidden/>
                <w:sz w:val="24"/>
                <w:szCs w:val="24"/>
              </w:rPr>
            </w:r>
            <w:r w:rsidR="00863E55" w:rsidRPr="001D24D7">
              <w:rPr>
                <w:rFonts w:ascii="Arial" w:hAnsi="Arial" w:cs="Arial"/>
                <w:noProof/>
                <w:webHidden/>
                <w:sz w:val="24"/>
                <w:szCs w:val="24"/>
              </w:rPr>
              <w:fldChar w:fldCharType="separate"/>
            </w:r>
            <w:r w:rsidR="001D24D7">
              <w:rPr>
                <w:rFonts w:ascii="Arial" w:hAnsi="Arial" w:cs="Arial"/>
                <w:noProof/>
                <w:webHidden/>
                <w:sz w:val="24"/>
                <w:szCs w:val="24"/>
              </w:rPr>
              <w:t>5</w:t>
            </w:r>
            <w:r w:rsidR="00863E55" w:rsidRPr="001D24D7">
              <w:rPr>
                <w:rFonts w:ascii="Arial" w:hAnsi="Arial" w:cs="Arial"/>
                <w:noProof/>
                <w:webHidden/>
                <w:sz w:val="24"/>
                <w:szCs w:val="24"/>
              </w:rPr>
              <w:fldChar w:fldCharType="end"/>
            </w:r>
          </w:hyperlink>
        </w:p>
        <w:p w14:paraId="122E82D2" w14:textId="32CE0024" w:rsidR="00863E55" w:rsidRPr="001D24D7" w:rsidRDefault="00863E55" w:rsidP="00863E55">
          <w:pPr>
            <w:pStyle w:val="TOC1"/>
            <w:tabs>
              <w:tab w:val="right" w:leader="dot" w:pos="9350"/>
            </w:tabs>
            <w:spacing w:line="360" w:lineRule="auto"/>
            <w:jc w:val="both"/>
            <w:rPr>
              <w:rFonts w:ascii="Arial" w:eastAsiaTheme="minorEastAsia" w:hAnsi="Arial" w:cs="Arial"/>
              <w:noProof/>
              <w:sz w:val="24"/>
              <w:szCs w:val="24"/>
            </w:rPr>
          </w:pPr>
          <w:hyperlink w:anchor="_Toc179846739" w:history="1">
            <w:r w:rsidRPr="001D24D7">
              <w:rPr>
                <w:rStyle w:val="Hyperlink"/>
                <w:rFonts w:ascii="Arial" w:hAnsi="Arial" w:cs="Arial"/>
                <w:noProof/>
                <w:sz w:val="24"/>
                <w:szCs w:val="24"/>
                <w:lang w:val="en-GB"/>
              </w:rPr>
              <w:t>Main Body:</w:t>
            </w:r>
            <w:r w:rsidRPr="001D24D7">
              <w:rPr>
                <w:rFonts w:ascii="Arial" w:hAnsi="Arial" w:cs="Arial"/>
                <w:noProof/>
                <w:webHidden/>
                <w:sz w:val="24"/>
                <w:szCs w:val="24"/>
              </w:rPr>
              <w:tab/>
            </w:r>
            <w:r w:rsidRPr="001D24D7">
              <w:rPr>
                <w:rFonts w:ascii="Arial" w:hAnsi="Arial" w:cs="Arial"/>
                <w:noProof/>
                <w:webHidden/>
                <w:sz w:val="24"/>
                <w:szCs w:val="24"/>
              </w:rPr>
              <w:fldChar w:fldCharType="begin"/>
            </w:r>
            <w:r w:rsidRPr="001D24D7">
              <w:rPr>
                <w:rFonts w:ascii="Arial" w:hAnsi="Arial" w:cs="Arial"/>
                <w:noProof/>
                <w:webHidden/>
                <w:sz w:val="24"/>
                <w:szCs w:val="24"/>
              </w:rPr>
              <w:instrText xml:space="preserve"> PAGEREF _Toc179846739 \h </w:instrText>
            </w:r>
            <w:r w:rsidRPr="001D24D7">
              <w:rPr>
                <w:rFonts w:ascii="Arial" w:hAnsi="Arial" w:cs="Arial"/>
                <w:noProof/>
                <w:webHidden/>
                <w:sz w:val="24"/>
                <w:szCs w:val="24"/>
              </w:rPr>
            </w:r>
            <w:r w:rsidRPr="001D24D7">
              <w:rPr>
                <w:rFonts w:ascii="Arial" w:hAnsi="Arial" w:cs="Arial"/>
                <w:noProof/>
                <w:webHidden/>
                <w:sz w:val="24"/>
                <w:szCs w:val="24"/>
              </w:rPr>
              <w:fldChar w:fldCharType="separate"/>
            </w:r>
            <w:r w:rsidR="001D24D7">
              <w:rPr>
                <w:rFonts w:ascii="Arial" w:hAnsi="Arial" w:cs="Arial"/>
                <w:noProof/>
                <w:webHidden/>
                <w:sz w:val="24"/>
                <w:szCs w:val="24"/>
              </w:rPr>
              <w:t>6</w:t>
            </w:r>
            <w:r w:rsidRPr="001D24D7">
              <w:rPr>
                <w:rFonts w:ascii="Arial" w:hAnsi="Arial" w:cs="Arial"/>
                <w:noProof/>
                <w:webHidden/>
                <w:sz w:val="24"/>
                <w:szCs w:val="24"/>
              </w:rPr>
              <w:fldChar w:fldCharType="end"/>
            </w:r>
          </w:hyperlink>
        </w:p>
        <w:p w14:paraId="1D5D72A8" w14:textId="1B4A8284" w:rsidR="00863E55" w:rsidRPr="001D24D7" w:rsidRDefault="00863E55" w:rsidP="00863E55">
          <w:pPr>
            <w:pStyle w:val="TOC2"/>
            <w:tabs>
              <w:tab w:val="right" w:leader="dot" w:pos="9350"/>
            </w:tabs>
            <w:spacing w:line="360" w:lineRule="auto"/>
            <w:jc w:val="both"/>
            <w:rPr>
              <w:rFonts w:ascii="Arial" w:eastAsiaTheme="minorEastAsia" w:hAnsi="Arial" w:cs="Arial"/>
              <w:noProof/>
              <w:sz w:val="24"/>
              <w:szCs w:val="24"/>
            </w:rPr>
          </w:pPr>
          <w:hyperlink w:anchor="_Toc179846740" w:history="1">
            <w:r w:rsidRPr="001D24D7">
              <w:rPr>
                <w:rStyle w:val="Hyperlink"/>
                <w:rFonts w:ascii="Arial" w:hAnsi="Arial" w:cs="Arial"/>
                <w:noProof/>
                <w:sz w:val="24"/>
                <w:szCs w:val="24"/>
                <w:lang w:val="en-GB"/>
              </w:rPr>
              <w:t>Greener Practice Initiative:</w:t>
            </w:r>
            <w:r w:rsidRPr="001D24D7">
              <w:rPr>
                <w:rFonts w:ascii="Arial" w:hAnsi="Arial" w:cs="Arial"/>
                <w:noProof/>
                <w:webHidden/>
                <w:sz w:val="24"/>
                <w:szCs w:val="24"/>
              </w:rPr>
              <w:tab/>
            </w:r>
            <w:r w:rsidRPr="001D24D7">
              <w:rPr>
                <w:rFonts w:ascii="Arial" w:hAnsi="Arial" w:cs="Arial"/>
                <w:noProof/>
                <w:webHidden/>
                <w:sz w:val="24"/>
                <w:szCs w:val="24"/>
              </w:rPr>
              <w:fldChar w:fldCharType="begin"/>
            </w:r>
            <w:r w:rsidRPr="001D24D7">
              <w:rPr>
                <w:rFonts w:ascii="Arial" w:hAnsi="Arial" w:cs="Arial"/>
                <w:noProof/>
                <w:webHidden/>
                <w:sz w:val="24"/>
                <w:szCs w:val="24"/>
              </w:rPr>
              <w:instrText xml:space="preserve"> PAGEREF _Toc179846740 \h </w:instrText>
            </w:r>
            <w:r w:rsidRPr="001D24D7">
              <w:rPr>
                <w:rFonts w:ascii="Arial" w:hAnsi="Arial" w:cs="Arial"/>
                <w:noProof/>
                <w:webHidden/>
                <w:sz w:val="24"/>
                <w:szCs w:val="24"/>
              </w:rPr>
            </w:r>
            <w:r w:rsidRPr="001D24D7">
              <w:rPr>
                <w:rFonts w:ascii="Arial" w:hAnsi="Arial" w:cs="Arial"/>
                <w:noProof/>
                <w:webHidden/>
                <w:sz w:val="24"/>
                <w:szCs w:val="24"/>
              </w:rPr>
              <w:fldChar w:fldCharType="separate"/>
            </w:r>
            <w:r w:rsidR="001D24D7">
              <w:rPr>
                <w:rFonts w:ascii="Arial" w:hAnsi="Arial" w:cs="Arial"/>
                <w:noProof/>
                <w:webHidden/>
                <w:sz w:val="24"/>
                <w:szCs w:val="24"/>
              </w:rPr>
              <w:t>6</w:t>
            </w:r>
            <w:r w:rsidRPr="001D24D7">
              <w:rPr>
                <w:rFonts w:ascii="Arial" w:hAnsi="Arial" w:cs="Arial"/>
                <w:noProof/>
                <w:webHidden/>
                <w:sz w:val="24"/>
                <w:szCs w:val="24"/>
              </w:rPr>
              <w:fldChar w:fldCharType="end"/>
            </w:r>
          </w:hyperlink>
        </w:p>
        <w:p w14:paraId="25044BA2" w14:textId="39EA5D7D" w:rsidR="00863E55" w:rsidRPr="001D24D7" w:rsidRDefault="00863E55" w:rsidP="00863E55">
          <w:pPr>
            <w:pStyle w:val="TOC2"/>
            <w:tabs>
              <w:tab w:val="right" w:leader="dot" w:pos="9350"/>
            </w:tabs>
            <w:spacing w:line="360" w:lineRule="auto"/>
            <w:jc w:val="both"/>
            <w:rPr>
              <w:rFonts w:ascii="Arial" w:eastAsiaTheme="minorEastAsia" w:hAnsi="Arial" w:cs="Arial"/>
              <w:noProof/>
              <w:sz w:val="24"/>
              <w:szCs w:val="24"/>
            </w:rPr>
          </w:pPr>
          <w:hyperlink w:anchor="_Toc179846741" w:history="1">
            <w:r w:rsidRPr="001D24D7">
              <w:rPr>
                <w:rStyle w:val="Hyperlink"/>
                <w:rFonts w:ascii="Arial" w:hAnsi="Arial" w:cs="Arial"/>
                <w:noProof/>
                <w:sz w:val="24"/>
                <w:szCs w:val="24"/>
                <w:lang w:val="en-GB"/>
              </w:rPr>
              <w:t>Other establishments used this program:</w:t>
            </w:r>
            <w:r w:rsidRPr="001D24D7">
              <w:rPr>
                <w:rFonts w:ascii="Arial" w:hAnsi="Arial" w:cs="Arial"/>
                <w:noProof/>
                <w:webHidden/>
                <w:sz w:val="24"/>
                <w:szCs w:val="24"/>
              </w:rPr>
              <w:tab/>
            </w:r>
            <w:r w:rsidRPr="001D24D7">
              <w:rPr>
                <w:rFonts w:ascii="Arial" w:hAnsi="Arial" w:cs="Arial"/>
                <w:noProof/>
                <w:webHidden/>
                <w:sz w:val="24"/>
                <w:szCs w:val="24"/>
              </w:rPr>
              <w:fldChar w:fldCharType="begin"/>
            </w:r>
            <w:r w:rsidRPr="001D24D7">
              <w:rPr>
                <w:rFonts w:ascii="Arial" w:hAnsi="Arial" w:cs="Arial"/>
                <w:noProof/>
                <w:webHidden/>
                <w:sz w:val="24"/>
                <w:szCs w:val="24"/>
              </w:rPr>
              <w:instrText xml:space="preserve"> PAGEREF _Toc179846741 \h </w:instrText>
            </w:r>
            <w:r w:rsidRPr="001D24D7">
              <w:rPr>
                <w:rFonts w:ascii="Arial" w:hAnsi="Arial" w:cs="Arial"/>
                <w:noProof/>
                <w:webHidden/>
                <w:sz w:val="24"/>
                <w:szCs w:val="24"/>
              </w:rPr>
            </w:r>
            <w:r w:rsidRPr="001D24D7">
              <w:rPr>
                <w:rFonts w:ascii="Arial" w:hAnsi="Arial" w:cs="Arial"/>
                <w:noProof/>
                <w:webHidden/>
                <w:sz w:val="24"/>
                <w:szCs w:val="24"/>
              </w:rPr>
              <w:fldChar w:fldCharType="separate"/>
            </w:r>
            <w:r w:rsidR="001D24D7">
              <w:rPr>
                <w:rFonts w:ascii="Arial" w:hAnsi="Arial" w:cs="Arial"/>
                <w:noProof/>
                <w:webHidden/>
                <w:sz w:val="24"/>
                <w:szCs w:val="24"/>
              </w:rPr>
              <w:t>8</w:t>
            </w:r>
            <w:r w:rsidRPr="001D24D7">
              <w:rPr>
                <w:rFonts w:ascii="Arial" w:hAnsi="Arial" w:cs="Arial"/>
                <w:noProof/>
                <w:webHidden/>
                <w:sz w:val="24"/>
                <w:szCs w:val="24"/>
              </w:rPr>
              <w:fldChar w:fldCharType="end"/>
            </w:r>
          </w:hyperlink>
        </w:p>
        <w:p w14:paraId="30D64CF6" w14:textId="0950C3CE" w:rsidR="00863E55" w:rsidRPr="001D24D7" w:rsidRDefault="00863E55" w:rsidP="00863E55">
          <w:pPr>
            <w:pStyle w:val="TOC2"/>
            <w:tabs>
              <w:tab w:val="right" w:leader="dot" w:pos="9350"/>
            </w:tabs>
            <w:spacing w:line="360" w:lineRule="auto"/>
            <w:jc w:val="both"/>
            <w:rPr>
              <w:rFonts w:ascii="Arial" w:eastAsiaTheme="minorEastAsia" w:hAnsi="Arial" w:cs="Arial"/>
              <w:noProof/>
              <w:sz w:val="24"/>
              <w:szCs w:val="24"/>
            </w:rPr>
          </w:pPr>
          <w:hyperlink w:anchor="_Toc179846742" w:history="1">
            <w:r w:rsidRPr="001D24D7">
              <w:rPr>
                <w:rStyle w:val="Hyperlink"/>
                <w:rFonts w:ascii="Arial" w:hAnsi="Arial" w:cs="Arial"/>
                <w:noProof/>
                <w:sz w:val="24"/>
                <w:szCs w:val="24"/>
                <w:lang w:val="en-GB"/>
              </w:rPr>
              <w:t>The ways that the initiative help Holiday Inn Express with regards to sustainability:</w:t>
            </w:r>
            <w:r w:rsidRPr="001D24D7">
              <w:rPr>
                <w:rFonts w:ascii="Arial" w:hAnsi="Arial" w:cs="Arial"/>
                <w:noProof/>
                <w:webHidden/>
                <w:sz w:val="24"/>
                <w:szCs w:val="24"/>
              </w:rPr>
              <w:tab/>
            </w:r>
            <w:r w:rsidRPr="001D24D7">
              <w:rPr>
                <w:rFonts w:ascii="Arial" w:hAnsi="Arial" w:cs="Arial"/>
                <w:noProof/>
                <w:webHidden/>
                <w:sz w:val="24"/>
                <w:szCs w:val="24"/>
              </w:rPr>
              <w:fldChar w:fldCharType="begin"/>
            </w:r>
            <w:r w:rsidRPr="001D24D7">
              <w:rPr>
                <w:rFonts w:ascii="Arial" w:hAnsi="Arial" w:cs="Arial"/>
                <w:noProof/>
                <w:webHidden/>
                <w:sz w:val="24"/>
                <w:szCs w:val="24"/>
              </w:rPr>
              <w:instrText xml:space="preserve"> PAGEREF _Toc179846742 \h </w:instrText>
            </w:r>
            <w:r w:rsidRPr="001D24D7">
              <w:rPr>
                <w:rFonts w:ascii="Arial" w:hAnsi="Arial" w:cs="Arial"/>
                <w:noProof/>
                <w:webHidden/>
                <w:sz w:val="24"/>
                <w:szCs w:val="24"/>
              </w:rPr>
            </w:r>
            <w:r w:rsidRPr="001D24D7">
              <w:rPr>
                <w:rFonts w:ascii="Arial" w:hAnsi="Arial" w:cs="Arial"/>
                <w:noProof/>
                <w:webHidden/>
                <w:sz w:val="24"/>
                <w:szCs w:val="24"/>
              </w:rPr>
              <w:fldChar w:fldCharType="separate"/>
            </w:r>
            <w:r w:rsidR="001D24D7">
              <w:rPr>
                <w:rFonts w:ascii="Arial" w:hAnsi="Arial" w:cs="Arial"/>
                <w:noProof/>
                <w:webHidden/>
                <w:sz w:val="24"/>
                <w:szCs w:val="24"/>
              </w:rPr>
              <w:t>9</w:t>
            </w:r>
            <w:r w:rsidRPr="001D24D7">
              <w:rPr>
                <w:rFonts w:ascii="Arial" w:hAnsi="Arial" w:cs="Arial"/>
                <w:noProof/>
                <w:webHidden/>
                <w:sz w:val="24"/>
                <w:szCs w:val="24"/>
              </w:rPr>
              <w:fldChar w:fldCharType="end"/>
            </w:r>
          </w:hyperlink>
        </w:p>
        <w:p w14:paraId="28533B4E" w14:textId="5D890449" w:rsidR="00863E55" w:rsidRPr="001D24D7" w:rsidRDefault="00863E55" w:rsidP="00863E55">
          <w:pPr>
            <w:pStyle w:val="TOC2"/>
            <w:tabs>
              <w:tab w:val="right" w:leader="dot" w:pos="9350"/>
            </w:tabs>
            <w:spacing w:line="360" w:lineRule="auto"/>
            <w:jc w:val="both"/>
            <w:rPr>
              <w:rFonts w:ascii="Arial" w:eastAsiaTheme="minorEastAsia" w:hAnsi="Arial" w:cs="Arial"/>
              <w:noProof/>
              <w:sz w:val="24"/>
              <w:szCs w:val="24"/>
            </w:rPr>
          </w:pPr>
          <w:hyperlink w:anchor="_Toc179846743" w:history="1">
            <w:r w:rsidRPr="001D24D7">
              <w:rPr>
                <w:rStyle w:val="Hyperlink"/>
                <w:rFonts w:ascii="Arial" w:hAnsi="Arial" w:cs="Arial"/>
                <w:noProof/>
                <w:sz w:val="24"/>
                <w:szCs w:val="24"/>
                <w:lang w:val="en-GB"/>
              </w:rPr>
              <w:t>Challenges:</w:t>
            </w:r>
            <w:r w:rsidRPr="001D24D7">
              <w:rPr>
                <w:rFonts w:ascii="Arial" w:hAnsi="Arial" w:cs="Arial"/>
                <w:noProof/>
                <w:webHidden/>
                <w:sz w:val="24"/>
                <w:szCs w:val="24"/>
              </w:rPr>
              <w:tab/>
            </w:r>
            <w:r w:rsidRPr="001D24D7">
              <w:rPr>
                <w:rFonts w:ascii="Arial" w:hAnsi="Arial" w:cs="Arial"/>
                <w:noProof/>
                <w:webHidden/>
                <w:sz w:val="24"/>
                <w:szCs w:val="24"/>
              </w:rPr>
              <w:fldChar w:fldCharType="begin"/>
            </w:r>
            <w:r w:rsidRPr="001D24D7">
              <w:rPr>
                <w:rFonts w:ascii="Arial" w:hAnsi="Arial" w:cs="Arial"/>
                <w:noProof/>
                <w:webHidden/>
                <w:sz w:val="24"/>
                <w:szCs w:val="24"/>
              </w:rPr>
              <w:instrText xml:space="preserve"> PAGEREF _Toc179846743 \h </w:instrText>
            </w:r>
            <w:r w:rsidRPr="001D24D7">
              <w:rPr>
                <w:rFonts w:ascii="Arial" w:hAnsi="Arial" w:cs="Arial"/>
                <w:noProof/>
                <w:webHidden/>
                <w:sz w:val="24"/>
                <w:szCs w:val="24"/>
              </w:rPr>
            </w:r>
            <w:r w:rsidRPr="001D24D7">
              <w:rPr>
                <w:rFonts w:ascii="Arial" w:hAnsi="Arial" w:cs="Arial"/>
                <w:noProof/>
                <w:webHidden/>
                <w:sz w:val="24"/>
                <w:szCs w:val="24"/>
              </w:rPr>
              <w:fldChar w:fldCharType="separate"/>
            </w:r>
            <w:r w:rsidR="001D24D7">
              <w:rPr>
                <w:rFonts w:ascii="Arial" w:hAnsi="Arial" w:cs="Arial"/>
                <w:noProof/>
                <w:webHidden/>
                <w:sz w:val="24"/>
                <w:szCs w:val="24"/>
              </w:rPr>
              <w:t>11</w:t>
            </w:r>
            <w:r w:rsidRPr="001D24D7">
              <w:rPr>
                <w:rFonts w:ascii="Arial" w:hAnsi="Arial" w:cs="Arial"/>
                <w:noProof/>
                <w:webHidden/>
                <w:sz w:val="24"/>
                <w:szCs w:val="24"/>
              </w:rPr>
              <w:fldChar w:fldCharType="end"/>
            </w:r>
          </w:hyperlink>
        </w:p>
        <w:p w14:paraId="1C16F32F" w14:textId="13876FF4" w:rsidR="00863E55" w:rsidRPr="001D24D7" w:rsidRDefault="00863E55" w:rsidP="00863E55">
          <w:pPr>
            <w:pStyle w:val="TOC2"/>
            <w:tabs>
              <w:tab w:val="right" w:leader="dot" w:pos="9350"/>
            </w:tabs>
            <w:spacing w:line="360" w:lineRule="auto"/>
            <w:jc w:val="both"/>
            <w:rPr>
              <w:rFonts w:ascii="Arial" w:eastAsiaTheme="minorEastAsia" w:hAnsi="Arial" w:cs="Arial"/>
              <w:noProof/>
              <w:sz w:val="24"/>
              <w:szCs w:val="24"/>
            </w:rPr>
          </w:pPr>
          <w:hyperlink w:anchor="_Toc179846744" w:history="1">
            <w:r w:rsidRPr="001D24D7">
              <w:rPr>
                <w:rStyle w:val="Hyperlink"/>
                <w:rFonts w:ascii="Arial" w:hAnsi="Arial" w:cs="Arial"/>
                <w:noProof/>
                <w:sz w:val="24"/>
                <w:szCs w:val="24"/>
                <w:lang w:val="en-GB"/>
              </w:rPr>
              <w:t>Cost effective or realistic:</w:t>
            </w:r>
            <w:r w:rsidRPr="001D24D7">
              <w:rPr>
                <w:rFonts w:ascii="Arial" w:hAnsi="Arial" w:cs="Arial"/>
                <w:noProof/>
                <w:webHidden/>
                <w:sz w:val="24"/>
                <w:szCs w:val="24"/>
              </w:rPr>
              <w:tab/>
            </w:r>
            <w:r w:rsidRPr="001D24D7">
              <w:rPr>
                <w:rFonts w:ascii="Arial" w:hAnsi="Arial" w:cs="Arial"/>
                <w:noProof/>
                <w:webHidden/>
                <w:sz w:val="24"/>
                <w:szCs w:val="24"/>
              </w:rPr>
              <w:fldChar w:fldCharType="begin"/>
            </w:r>
            <w:r w:rsidRPr="001D24D7">
              <w:rPr>
                <w:rFonts w:ascii="Arial" w:hAnsi="Arial" w:cs="Arial"/>
                <w:noProof/>
                <w:webHidden/>
                <w:sz w:val="24"/>
                <w:szCs w:val="24"/>
              </w:rPr>
              <w:instrText xml:space="preserve"> PAGEREF _Toc179846744 \h </w:instrText>
            </w:r>
            <w:r w:rsidRPr="001D24D7">
              <w:rPr>
                <w:rFonts w:ascii="Arial" w:hAnsi="Arial" w:cs="Arial"/>
                <w:noProof/>
                <w:webHidden/>
                <w:sz w:val="24"/>
                <w:szCs w:val="24"/>
              </w:rPr>
            </w:r>
            <w:r w:rsidRPr="001D24D7">
              <w:rPr>
                <w:rFonts w:ascii="Arial" w:hAnsi="Arial" w:cs="Arial"/>
                <w:noProof/>
                <w:webHidden/>
                <w:sz w:val="24"/>
                <w:szCs w:val="24"/>
              </w:rPr>
              <w:fldChar w:fldCharType="separate"/>
            </w:r>
            <w:r w:rsidR="001D24D7">
              <w:rPr>
                <w:rFonts w:ascii="Arial" w:hAnsi="Arial" w:cs="Arial"/>
                <w:noProof/>
                <w:webHidden/>
                <w:sz w:val="24"/>
                <w:szCs w:val="24"/>
              </w:rPr>
              <w:t>12</w:t>
            </w:r>
            <w:r w:rsidRPr="001D24D7">
              <w:rPr>
                <w:rFonts w:ascii="Arial" w:hAnsi="Arial" w:cs="Arial"/>
                <w:noProof/>
                <w:webHidden/>
                <w:sz w:val="24"/>
                <w:szCs w:val="24"/>
              </w:rPr>
              <w:fldChar w:fldCharType="end"/>
            </w:r>
          </w:hyperlink>
        </w:p>
        <w:p w14:paraId="377C0F5E" w14:textId="70552030" w:rsidR="00863E55" w:rsidRPr="001D24D7" w:rsidRDefault="00863E55" w:rsidP="00863E55">
          <w:pPr>
            <w:pStyle w:val="TOC2"/>
            <w:tabs>
              <w:tab w:val="right" w:leader="dot" w:pos="9350"/>
            </w:tabs>
            <w:spacing w:line="360" w:lineRule="auto"/>
            <w:jc w:val="both"/>
            <w:rPr>
              <w:rFonts w:ascii="Arial" w:eastAsiaTheme="minorEastAsia" w:hAnsi="Arial" w:cs="Arial"/>
              <w:noProof/>
              <w:sz w:val="24"/>
              <w:szCs w:val="24"/>
            </w:rPr>
          </w:pPr>
          <w:hyperlink w:anchor="_Toc179846745" w:history="1">
            <w:r w:rsidRPr="001D24D7">
              <w:rPr>
                <w:rStyle w:val="Hyperlink"/>
                <w:rFonts w:ascii="Arial" w:hAnsi="Arial" w:cs="Arial"/>
                <w:noProof/>
                <w:sz w:val="24"/>
                <w:szCs w:val="24"/>
                <w:lang w:val="en-GB"/>
              </w:rPr>
              <w:t>Benefit of the environment:</w:t>
            </w:r>
            <w:r w:rsidRPr="001D24D7">
              <w:rPr>
                <w:rFonts w:ascii="Arial" w:hAnsi="Arial" w:cs="Arial"/>
                <w:noProof/>
                <w:webHidden/>
                <w:sz w:val="24"/>
                <w:szCs w:val="24"/>
              </w:rPr>
              <w:tab/>
            </w:r>
            <w:r w:rsidRPr="001D24D7">
              <w:rPr>
                <w:rFonts w:ascii="Arial" w:hAnsi="Arial" w:cs="Arial"/>
                <w:noProof/>
                <w:webHidden/>
                <w:sz w:val="24"/>
                <w:szCs w:val="24"/>
              </w:rPr>
              <w:fldChar w:fldCharType="begin"/>
            </w:r>
            <w:r w:rsidRPr="001D24D7">
              <w:rPr>
                <w:rFonts w:ascii="Arial" w:hAnsi="Arial" w:cs="Arial"/>
                <w:noProof/>
                <w:webHidden/>
                <w:sz w:val="24"/>
                <w:szCs w:val="24"/>
              </w:rPr>
              <w:instrText xml:space="preserve"> PAGEREF _Toc179846745 \h </w:instrText>
            </w:r>
            <w:r w:rsidRPr="001D24D7">
              <w:rPr>
                <w:rFonts w:ascii="Arial" w:hAnsi="Arial" w:cs="Arial"/>
                <w:noProof/>
                <w:webHidden/>
                <w:sz w:val="24"/>
                <w:szCs w:val="24"/>
              </w:rPr>
            </w:r>
            <w:r w:rsidRPr="001D24D7">
              <w:rPr>
                <w:rFonts w:ascii="Arial" w:hAnsi="Arial" w:cs="Arial"/>
                <w:noProof/>
                <w:webHidden/>
                <w:sz w:val="24"/>
                <w:szCs w:val="24"/>
              </w:rPr>
              <w:fldChar w:fldCharType="separate"/>
            </w:r>
            <w:r w:rsidR="001D24D7">
              <w:rPr>
                <w:rFonts w:ascii="Arial" w:hAnsi="Arial" w:cs="Arial"/>
                <w:noProof/>
                <w:webHidden/>
                <w:sz w:val="24"/>
                <w:szCs w:val="24"/>
              </w:rPr>
              <w:t>13</w:t>
            </w:r>
            <w:r w:rsidRPr="001D24D7">
              <w:rPr>
                <w:rFonts w:ascii="Arial" w:hAnsi="Arial" w:cs="Arial"/>
                <w:noProof/>
                <w:webHidden/>
                <w:sz w:val="24"/>
                <w:szCs w:val="24"/>
              </w:rPr>
              <w:fldChar w:fldCharType="end"/>
            </w:r>
          </w:hyperlink>
        </w:p>
        <w:p w14:paraId="2D6652F4" w14:textId="598B311A" w:rsidR="00863E55" w:rsidRPr="001D24D7" w:rsidRDefault="00863E55" w:rsidP="00863E55">
          <w:pPr>
            <w:pStyle w:val="TOC1"/>
            <w:tabs>
              <w:tab w:val="right" w:leader="dot" w:pos="9350"/>
            </w:tabs>
            <w:spacing w:line="360" w:lineRule="auto"/>
            <w:jc w:val="both"/>
            <w:rPr>
              <w:rFonts w:ascii="Arial" w:eastAsiaTheme="minorEastAsia" w:hAnsi="Arial" w:cs="Arial"/>
              <w:noProof/>
              <w:sz w:val="24"/>
              <w:szCs w:val="24"/>
            </w:rPr>
          </w:pPr>
          <w:hyperlink w:anchor="_Toc179846746" w:history="1">
            <w:r w:rsidRPr="001D24D7">
              <w:rPr>
                <w:rStyle w:val="Hyperlink"/>
                <w:rFonts w:ascii="Arial" w:hAnsi="Arial" w:cs="Arial"/>
                <w:noProof/>
                <w:sz w:val="24"/>
                <w:szCs w:val="24"/>
                <w:lang w:val="en-GB"/>
              </w:rPr>
              <w:t>Conclusion and recommendation:</w:t>
            </w:r>
            <w:r w:rsidRPr="001D24D7">
              <w:rPr>
                <w:rFonts w:ascii="Arial" w:hAnsi="Arial" w:cs="Arial"/>
                <w:noProof/>
                <w:webHidden/>
                <w:sz w:val="24"/>
                <w:szCs w:val="24"/>
              </w:rPr>
              <w:tab/>
            </w:r>
            <w:r w:rsidRPr="001D24D7">
              <w:rPr>
                <w:rFonts w:ascii="Arial" w:hAnsi="Arial" w:cs="Arial"/>
                <w:noProof/>
                <w:webHidden/>
                <w:sz w:val="24"/>
                <w:szCs w:val="24"/>
              </w:rPr>
              <w:fldChar w:fldCharType="begin"/>
            </w:r>
            <w:r w:rsidRPr="001D24D7">
              <w:rPr>
                <w:rFonts w:ascii="Arial" w:hAnsi="Arial" w:cs="Arial"/>
                <w:noProof/>
                <w:webHidden/>
                <w:sz w:val="24"/>
                <w:szCs w:val="24"/>
              </w:rPr>
              <w:instrText xml:space="preserve"> PAGEREF _Toc179846746 \h </w:instrText>
            </w:r>
            <w:r w:rsidRPr="001D24D7">
              <w:rPr>
                <w:rFonts w:ascii="Arial" w:hAnsi="Arial" w:cs="Arial"/>
                <w:noProof/>
                <w:webHidden/>
                <w:sz w:val="24"/>
                <w:szCs w:val="24"/>
              </w:rPr>
            </w:r>
            <w:r w:rsidRPr="001D24D7">
              <w:rPr>
                <w:rFonts w:ascii="Arial" w:hAnsi="Arial" w:cs="Arial"/>
                <w:noProof/>
                <w:webHidden/>
                <w:sz w:val="24"/>
                <w:szCs w:val="24"/>
              </w:rPr>
              <w:fldChar w:fldCharType="separate"/>
            </w:r>
            <w:r w:rsidR="001D24D7">
              <w:rPr>
                <w:rFonts w:ascii="Arial" w:hAnsi="Arial" w:cs="Arial"/>
                <w:noProof/>
                <w:webHidden/>
                <w:sz w:val="24"/>
                <w:szCs w:val="24"/>
              </w:rPr>
              <w:t>14</w:t>
            </w:r>
            <w:r w:rsidRPr="001D24D7">
              <w:rPr>
                <w:rFonts w:ascii="Arial" w:hAnsi="Arial" w:cs="Arial"/>
                <w:noProof/>
                <w:webHidden/>
                <w:sz w:val="24"/>
                <w:szCs w:val="24"/>
              </w:rPr>
              <w:fldChar w:fldCharType="end"/>
            </w:r>
          </w:hyperlink>
        </w:p>
        <w:p w14:paraId="49893142" w14:textId="11394D70" w:rsidR="00863E55" w:rsidRPr="001D24D7" w:rsidRDefault="00863E55" w:rsidP="00863E55">
          <w:pPr>
            <w:pStyle w:val="TOC1"/>
            <w:tabs>
              <w:tab w:val="right" w:leader="dot" w:pos="9350"/>
            </w:tabs>
            <w:spacing w:line="360" w:lineRule="auto"/>
            <w:jc w:val="both"/>
            <w:rPr>
              <w:rFonts w:ascii="Arial" w:eastAsiaTheme="minorEastAsia" w:hAnsi="Arial" w:cs="Arial"/>
              <w:noProof/>
              <w:sz w:val="24"/>
              <w:szCs w:val="24"/>
            </w:rPr>
          </w:pPr>
          <w:hyperlink w:anchor="_Toc179846747" w:history="1">
            <w:r w:rsidRPr="001D24D7">
              <w:rPr>
                <w:rStyle w:val="Hyperlink"/>
                <w:rFonts w:ascii="Arial" w:hAnsi="Arial" w:cs="Arial"/>
                <w:noProof/>
                <w:sz w:val="24"/>
                <w:szCs w:val="24"/>
                <w:lang w:val="en-GB"/>
              </w:rPr>
              <w:t>Reference:</w:t>
            </w:r>
            <w:r w:rsidRPr="001D24D7">
              <w:rPr>
                <w:rFonts w:ascii="Arial" w:hAnsi="Arial" w:cs="Arial"/>
                <w:noProof/>
                <w:webHidden/>
                <w:sz w:val="24"/>
                <w:szCs w:val="24"/>
              </w:rPr>
              <w:tab/>
            </w:r>
            <w:r w:rsidRPr="001D24D7">
              <w:rPr>
                <w:rFonts w:ascii="Arial" w:hAnsi="Arial" w:cs="Arial"/>
                <w:noProof/>
                <w:webHidden/>
                <w:sz w:val="24"/>
                <w:szCs w:val="24"/>
              </w:rPr>
              <w:fldChar w:fldCharType="begin"/>
            </w:r>
            <w:r w:rsidRPr="001D24D7">
              <w:rPr>
                <w:rFonts w:ascii="Arial" w:hAnsi="Arial" w:cs="Arial"/>
                <w:noProof/>
                <w:webHidden/>
                <w:sz w:val="24"/>
                <w:szCs w:val="24"/>
              </w:rPr>
              <w:instrText xml:space="preserve"> PAGEREF _Toc179846747 \h </w:instrText>
            </w:r>
            <w:r w:rsidRPr="001D24D7">
              <w:rPr>
                <w:rFonts w:ascii="Arial" w:hAnsi="Arial" w:cs="Arial"/>
                <w:noProof/>
                <w:webHidden/>
                <w:sz w:val="24"/>
                <w:szCs w:val="24"/>
              </w:rPr>
            </w:r>
            <w:r w:rsidRPr="001D24D7">
              <w:rPr>
                <w:rFonts w:ascii="Arial" w:hAnsi="Arial" w:cs="Arial"/>
                <w:noProof/>
                <w:webHidden/>
                <w:sz w:val="24"/>
                <w:szCs w:val="24"/>
              </w:rPr>
              <w:fldChar w:fldCharType="separate"/>
            </w:r>
            <w:r w:rsidR="001D24D7">
              <w:rPr>
                <w:rFonts w:ascii="Arial" w:hAnsi="Arial" w:cs="Arial"/>
                <w:noProof/>
                <w:webHidden/>
                <w:sz w:val="24"/>
                <w:szCs w:val="24"/>
              </w:rPr>
              <w:t>15</w:t>
            </w:r>
            <w:r w:rsidRPr="001D24D7">
              <w:rPr>
                <w:rFonts w:ascii="Arial" w:hAnsi="Arial" w:cs="Arial"/>
                <w:noProof/>
                <w:webHidden/>
                <w:sz w:val="24"/>
                <w:szCs w:val="24"/>
              </w:rPr>
              <w:fldChar w:fldCharType="end"/>
            </w:r>
          </w:hyperlink>
        </w:p>
        <w:p w14:paraId="73CCFBBE" w14:textId="2F3389EB" w:rsidR="00F3622B" w:rsidRPr="001D24D7" w:rsidRDefault="00F3622B" w:rsidP="00863E55">
          <w:pPr>
            <w:spacing w:line="360" w:lineRule="auto"/>
            <w:jc w:val="both"/>
            <w:rPr>
              <w:rFonts w:ascii="Arial" w:hAnsi="Arial" w:cs="Arial"/>
            </w:rPr>
          </w:pPr>
          <w:r w:rsidRPr="001D24D7">
            <w:rPr>
              <w:rFonts w:ascii="Arial" w:hAnsi="Arial" w:cs="Arial"/>
              <w:b/>
              <w:bCs/>
              <w:noProof/>
              <w:sz w:val="24"/>
              <w:szCs w:val="24"/>
            </w:rPr>
            <w:fldChar w:fldCharType="end"/>
          </w:r>
        </w:p>
      </w:sdtContent>
    </w:sdt>
    <w:p w14:paraId="1F2A20D6" w14:textId="1429C5E9" w:rsidR="00F3622B" w:rsidRPr="001D24D7" w:rsidRDefault="00F3622B">
      <w:pPr>
        <w:rPr>
          <w:rFonts w:ascii="Arial" w:eastAsiaTheme="majorEastAsia" w:hAnsi="Arial" w:cs="Arial"/>
          <w:b/>
          <w:sz w:val="32"/>
          <w:szCs w:val="32"/>
          <w:lang w:val="en-GB"/>
        </w:rPr>
      </w:pPr>
      <w:r w:rsidRPr="001D24D7">
        <w:rPr>
          <w:rFonts w:ascii="Arial" w:hAnsi="Arial" w:cs="Arial"/>
          <w:lang w:val="en-GB"/>
        </w:rPr>
        <w:br w:type="page"/>
      </w:r>
    </w:p>
    <w:p w14:paraId="357843AD" w14:textId="752ECAE1" w:rsidR="00F3622B" w:rsidRPr="001D24D7" w:rsidRDefault="00F3622B" w:rsidP="00F3622B">
      <w:pPr>
        <w:pStyle w:val="Heading1"/>
        <w:rPr>
          <w:rFonts w:cs="Arial"/>
          <w:lang w:val="en-GB"/>
        </w:rPr>
      </w:pPr>
      <w:bookmarkStart w:id="0" w:name="_Toc179846738"/>
      <w:r w:rsidRPr="001D24D7">
        <w:rPr>
          <w:rFonts w:cs="Arial"/>
          <w:lang w:val="en-GB"/>
        </w:rPr>
        <w:lastRenderedPageBreak/>
        <w:t>Introduction:</w:t>
      </w:r>
      <w:bookmarkEnd w:id="0"/>
    </w:p>
    <w:p w14:paraId="780F6270" w14:textId="2C67E11F" w:rsidR="00F3622B" w:rsidRPr="001D24D7" w:rsidRDefault="00FB66AE" w:rsidP="00F3622B">
      <w:pPr>
        <w:spacing w:line="360" w:lineRule="auto"/>
        <w:jc w:val="both"/>
        <w:rPr>
          <w:rFonts w:ascii="Arial" w:hAnsi="Arial" w:cs="Arial"/>
          <w:sz w:val="24"/>
          <w:szCs w:val="24"/>
          <w:lang w:val="en-GB"/>
        </w:rPr>
      </w:pPr>
      <w:r w:rsidRPr="001D24D7">
        <w:rPr>
          <w:rFonts w:ascii="Arial" w:hAnsi="Arial" w:cs="Arial"/>
          <w:sz w:val="24"/>
          <w:szCs w:val="24"/>
          <w:lang w:val="en-GB"/>
        </w:rPr>
        <w:t>The</w:t>
      </w:r>
      <w:r w:rsidR="00F3622B" w:rsidRPr="001D24D7">
        <w:rPr>
          <w:rFonts w:ascii="Arial" w:hAnsi="Arial" w:cs="Arial"/>
          <w:sz w:val="24"/>
          <w:szCs w:val="24"/>
          <w:lang w:val="en-GB"/>
        </w:rPr>
        <w:t xml:space="preserve"> impact of Tourism varies with </w:t>
      </w:r>
      <w:r w:rsidR="00093232" w:rsidRPr="001D24D7">
        <w:rPr>
          <w:rFonts w:ascii="Arial" w:hAnsi="Arial" w:cs="Arial"/>
          <w:sz w:val="24"/>
          <w:szCs w:val="24"/>
          <w:lang w:val="en-GB"/>
        </w:rPr>
        <w:t>several aspects</w:t>
      </w:r>
      <w:r w:rsidR="00F3622B" w:rsidRPr="001D24D7">
        <w:rPr>
          <w:rFonts w:ascii="Arial" w:hAnsi="Arial" w:cs="Arial"/>
          <w:sz w:val="24"/>
          <w:szCs w:val="24"/>
          <w:lang w:val="en-GB"/>
        </w:rPr>
        <w:t xml:space="preserve"> for people’s lives (Inkson, and Minnaert, 2022). Sustainable management strategies and procedures imply the practices companies undertake to become environmentally sustainable. These practices seek to reduce expenses that may be incurred in disposal of wastes, conserve on natural resources and lesser on pollution in an organization. Green practices in the context of the hospitality industry entails energy efficiency, water usage, waste and procurement. Being sustainable is a process (Iannuzzi, 2024). For instance, using efficient lamps and utilizing energy friendly gadgets bring down a hotel’s energy bills while the use of low flow showering systems cuts down the usage of water. Recycling should be adopted alongside the reduction of the use of plastics in events that are just one time. Besides, buying the food and products from local farmers cuts down the amount of CO2 emissions that are emitted during transportation. The hotel chain under consideration is the Holiday Inn Express, which with branches globally, is to provide affordable accommodation and comfort and, in addition, care about the sustainability of the business. The brand is under InterContinental Hotels Group (IHG) which launched its sustainability efforts several years ago through what it calls the Journey to Tomorrow. New Holiday Inn Express also incorporates energy saving features, waste management and energy efficient appliances.</w:t>
      </w:r>
    </w:p>
    <w:p w14:paraId="750EE3AA" w14:textId="77777777" w:rsidR="00F3622B" w:rsidRPr="001D24D7" w:rsidRDefault="00F3622B" w:rsidP="00F3622B">
      <w:pPr>
        <w:spacing w:line="360" w:lineRule="auto"/>
        <w:jc w:val="both"/>
        <w:rPr>
          <w:rFonts w:ascii="Arial" w:hAnsi="Arial" w:cs="Arial"/>
          <w:sz w:val="24"/>
          <w:szCs w:val="24"/>
          <w:lang w:val="en-GB"/>
        </w:rPr>
      </w:pPr>
    </w:p>
    <w:p w14:paraId="6FA87349" w14:textId="77777777" w:rsidR="00F3622B" w:rsidRPr="001D24D7" w:rsidRDefault="00F3622B" w:rsidP="00F3622B">
      <w:pPr>
        <w:spacing w:line="360" w:lineRule="auto"/>
        <w:jc w:val="both"/>
        <w:rPr>
          <w:rFonts w:ascii="Arial" w:hAnsi="Arial" w:cs="Arial"/>
          <w:sz w:val="24"/>
          <w:szCs w:val="24"/>
          <w:lang w:val="en-GB"/>
        </w:rPr>
      </w:pPr>
    </w:p>
    <w:p w14:paraId="6E525F56" w14:textId="77777777" w:rsidR="00F3622B" w:rsidRPr="001D24D7" w:rsidRDefault="00F3622B" w:rsidP="00F3622B">
      <w:pPr>
        <w:spacing w:line="360" w:lineRule="auto"/>
        <w:jc w:val="center"/>
        <w:rPr>
          <w:rFonts w:ascii="Arial" w:hAnsi="Arial" w:cs="Arial"/>
          <w:sz w:val="24"/>
          <w:szCs w:val="24"/>
          <w:lang w:val="en-GB"/>
        </w:rPr>
      </w:pPr>
      <w:r w:rsidRPr="001D24D7">
        <w:rPr>
          <w:rFonts w:ascii="Arial" w:hAnsi="Arial" w:cs="Arial"/>
          <w:noProof/>
          <w:sz w:val="24"/>
          <w:szCs w:val="24"/>
        </w:rPr>
        <w:lastRenderedPageBreak/>
        <w:drawing>
          <wp:inline distT="0" distB="0" distL="0" distR="0" wp14:anchorId="0D407B33" wp14:editId="01289172">
            <wp:extent cx="4076700" cy="2674620"/>
            <wp:effectExtent l="0" t="0" r="0" b="0"/>
            <wp:docPr id="175085670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76700" cy="2674620"/>
                    </a:xfrm>
                    <a:prstGeom prst="rect">
                      <a:avLst/>
                    </a:prstGeom>
                    <a:noFill/>
                    <a:ln>
                      <a:noFill/>
                    </a:ln>
                  </pic:spPr>
                </pic:pic>
              </a:graphicData>
            </a:graphic>
          </wp:inline>
        </w:drawing>
      </w:r>
    </w:p>
    <w:p w14:paraId="74F71D9B" w14:textId="7C401AC3" w:rsidR="00F3622B" w:rsidRPr="001D24D7" w:rsidRDefault="00F3622B" w:rsidP="00F3622B">
      <w:pPr>
        <w:spacing w:line="360" w:lineRule="auto"/>
        <w:jc w:val="center"/>
        <w:rPr>
          <w:rFonts w:ascii="Arial" w:hAnsi="Arial" w:cs="Arial"/>
          <w:b/>
          <w:bCs/>
          <w:sz w:val="24"/>
          <w:szCs w:val="24"/>
          <w:lang w:val="en-GB"/>
        </w:rPr>
      </w:pPr>
      <w:r w:rsidRPr="001D24D7">
        <w:rPr>
          <w:rFonts w:ascii="Arial" w:hAnsi="Arial" w:cs="Arial"/>
          <w:b/>
          <w:bCs/>
          <w:sz w:val="24"/>
          <w:szCs w:val="24"/>
          <w:lang w:val="en-GB"/>
        </w:rPr>
        <w:t>Holiday Inn Express Hotel</w:t>
      </w:r>
    </w:p>
    <w:p w14:paraId="4737A727" w14:textId="77777777" w:rsidR="00F3622B" w:rsidRPr="001D24D7" w:rsidRDefault="00F3622B" w:rsidP="00F3622B">
      <w:pPr>
        <w:spacing w:line="360" w:lineRule="auto"/>
        <w:jc w:val="center"/>
        <w:rPr>
          <w:rFonts w:ascii="Arial" w:hAnsi="Arial" w:cs="Arial"/>
          <w:b/>
          <w:bCs/>
          <w:sz w:val="24"/>
          <w:szCs w:val="24"/>
          <w:lang w:val="en-GB"/>
        </w:rPr>
      </w:pPr>
      <w:r w:rsidRPr="001D24D7">
        <w:rPr>
          <w:rFonts w:ascii="Arial" w:hAnsi="Arial" w:cs="Arial"/>
          <w:b/>
          <w:bCs/>
          <w:sz w:val="24"/>
          <w:szCs w:val="24"/>
          <w:lang w:val="en-GB"/>
        </w:rPr>
        <w:t>[Source: Express, 2020]</w:t>
      </w:r>
    </w:p>
    <w:p w14:paraId="3D144B53" w14:textId="77777777" w:rsidR="00F3622B" w:rsidRPr="001D24D7" w:rsidRDefault="00F3622B" w:rsidP="00F3622B">
      <w:pPr>
        <w:spacing w:line="360" w:lineRule="auto"/>
        <w:jc w:val="both"/>
        <w:rPr>
          <w:rFonts w:ascii="Arial" w:hAnsi="Arial" w:cs="Arial"/>
          <w:sz w:val="24"/>
          <w:szCs w:val="24"/>
          <w:lang w:val="en-GB"/>
        </w:rPr>
      </w:pPr>
    </w:p>
    <w:p w14:paraId="4E9A85EB" w14:textId="77777777" w:rsidR="00F3622B" w:rsidRPr="001D24D7" w:rsidRDefault="00F3622B" w:rsidP="00F3622B">
      <w:pPr>
        <w:pStyle w:val="Heading1"/>
        <w:rPr>
          <w:rFonts w:cs="Arial"/>
          <w:lang w:val="en-GB"/>
        </w:rPr>
      </w:pPr>
      <w:bookmarkStart w:id="1" w:name="_Toc179846739"/>
      <w:r w:rsidRPr="001D24D7">
        <w:rPr>
          <w:rFonts w:cs="Arial"/>
          <w:lang w:val="en-GB"/>
        </w:rPr>
        <w:t>Main Body:</w:t>
      </w:r>
      <w:bookmarkEnd w:id="1"/>
    </w:p>
    <w:p w14:paraId="19106F40" w14:textId="77777777" w:rsidR="00F3622B" w:rsidRPr="001D24D7" w:rsidRDefault="00F3622B" w:rsidP="00F3622B">
      <w:pPr>
        <w:spacing w:line="360" w:lineRule="auto"/>
        <w:jc w:val="both"/>
        <w:rPr>
          <w:rFonts w:ascii="Arial" w:hAnsi="Arial" w:cs="Arial"/>
          <w:sz w:val="24"/>
          <w:szCs w:val="24"/>
          <w:lang w:val="en-GB"/>
        </w:rPr>
      </w:pPr>
    </w:p>
    <w:p w14:paraId="2688ACCA" w14:textId="5780967E" w:rsidR="00F3622B" w:rsidRPr="001D24D7" w:rsidRDefault="00F3622B" w:rsidP="00F3622B">
      <w:pPr>
        <w:pStyle w:val="Heading2"/>
        <w:rPr>
          <w:rFonts w:cs="Arial"/>
          <w:lang w:val="en-GB"/>
        </w:rPr>
      </w:pPr>
      <w:bookmarkStart w:id="2" w:name="_Toc179846740"/>
      <w:r w:rsidRPr="001D24D7">
        <w:rPr>
          <w:rFonts w:cs="Arial"/>
          <w:lang w:val="en-GB"/>
        </w:rPr>
        <w:t>Greener Practice Initiative:</w:t>
      </w:r>
      <w:bookmarkEnd w:id="2"/>
    </w:p>
    <w:p w14:paraId="5899D9EF" w14:textId="4C275325"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Destination marketing was examined alongside mental health business, and investment prospectuses that intend to meet tourist demands (Cooper, 2021). Since the green practice of interest can concern the whole Holiday Inn Express chain, one meaningful initiative to proceed with, is the adoption of a </w:t>
      </w:r>
      <w:r w:rsidRPr="001D24D7">
        <w:rPr>
          <w:rFonts w:ascii="Arial" w:hAnsi="Arial" w:cs="Arial"/>
          <w:b/>
          <w:bCs/>
          <w:sz w:val="24"/>
          <w:szCs w:val="24"/>
          <w:lang w:val="en-GB"/>
        </w:rPr>
        <w:t>vast water-saving plan</w:t>
      </w:r>
      <w:r w:rsidRPr="001D24D7">
        <w:rPr>
          <w:rFonts w:ascii="Arial" w:hAnsi="Arial" w:cs="Arial"/>
          <w:sz w:val="24"/>
          <w:szCs w:val="24"/>
          <w:lang w:val="en-GB"/>
        </w:rPr>
        <w:t>. Water is scarce and hotels are known users of this product through guest use, laundry services, cleaning, and landscaping. Proper water conservation can help in minimizing the negative effects which a hotel causes on the environment as well as lead to less expenses. Lack of water supply is a worldwide problem that still presents immense difficulties to fresh water management (Almulhim, and Abubakar, 2023).</w:t>
      </w:r>
    </w:p>
    <w:p w14:paraId="214A98FE" w14:textId="77777777" w:rsidR="00F3622B" w:rsidRPr="001D24D7" w:rsidRDefault="00F3622B" w:rsidP="00F3622B">
      <w:pPr>
        <w:spacing w:line="360" w:lineRule="auto"/>
        <w:jc w:val="both"/>
        <w:rPr>
          <w:rFonts w:ascii="Arial" w:hAnsi="Arial" w:cs="Arial"/>
          <w:sz w:val="24"/>
          <w:szCs w:val="24"/>
          <w:lang w:val="en-GB"/>
        </w:rPr>
      </w:pPr>
    </w:p>
    <w:p w14:paraId="45DC02B8" w14:textId="77777777" w:rsidR="00F3622B" w:rsidRPr="001D24D7" w:rsidRDefault="00F3622B" w:rsidP="00F3622B">
      <w:pPr>
        <w:spacing w:line="360" w:lineRule="auto"/>
        <w:jc w:val="both"/>
        <w:rPr>
          <w:rFonts w:ascii="Arial" w:hAnsi="Arial" w:cs="Arial"/>
          <w:b/>
          <w:bCs/>
          <w:sz w:val="24"/>
          <w:szCs w:val="24"/>
          <w:lang w:val="en-GB"/>
        </w:rPr>
      </w:pPr>
      <w:r w:rsidRPr="001D24D7">
        <w:rPr>
          <w:rFonts w:ascii="Arial" w:hAnsi="Arial" w:cs="Arial"/>
          <w:b/>
          <w:bCs/>
          <w:sz w:val="24"/>
          <w:szCs w:val="24"/>
          <w:lang w:val="en-GB"/>
        </w:rPr>
        <w:t>Key Aspects:</w:t>
      </w:r>
    </w:p>
    <w:p w14:paraId="24611A66" w14:textId="77777777" w:rsidR="00F3622B" w:rsidRPr="001D24D7" w:rsidRDefault="00F3622B" w:rsidP="00F3622B">
      <w:pPr>
        <w:spacing w:line="360" w:lineRule="auto"/>
        <w:jc w:val="both"/>
        <w:rPr>
          <w:rFonts w:ascii="Arial" w:hAnsi="Arial" w:cs="Arial"/>
          <w:sz w:val="24"/>
          <w:szCs w:val="24"/>
          <w:lang w:val="en-GB"/>
        </w:rPr>
      </w:pPr>
    </w:p>
    <w:p w14:paraId="3C3E6E75" w14:textId="77777777" w:rsidR="00F3622B" w:rsidRPr="001D24D7" w:rsidRDefault="00F3622B" w:rsidP="00F3622B">
      <w:pPr>
        <w:spacing w:line="360" w:lineRule="auto"/>
        <w:jc w:val="both"/>
        <w:rPr>
          <w:rFonts w:ascii="Arial" w:hAnsi="Arial" w:cs="Arial"/>
          <w:b/>
          <w:bCs/>
          <w:sz w:val="24"/>
          <w:szCs w:val="24"/>
          <w:lang w:val="en-GB"/>
        </w:rPr>
      </w:pPr>
      <w:r w:rsidRPr="001D24D7">
        <w:rPr>
          <w:rFonts w:ascii="Arial" w:hAnsi="Arial" w:cs="Arial"/>
          <w:b/>
          <w:bCs/>
          <w:sz w:val="24"/>
          <w:szCs w:val="24"/>
          <w:lang w:val="en-GB"/>
        </w:rPr>
        <w:t>Fixtures with limited flow:</w:t>
      </w:r>
    </w:p>
    <w:p w14:paraId="42204935"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Replacing the flow control measures like faucets, showerheads, and toilets in guest rooms and public restrooms will help save a lot of water. These fixtures help to reduce the flow of water through the fittings without necessarily having to make guests uncomfortable; all year we save thousands of gallons of water.</w:t>
      </w:r>
    </w:p>
    <w:p w14:paraId="408B540E" w14:textId="77777777" w:rsidR="00F3622B" w:rsidRPr="001D24D7" w:rsidRDefault="00F3622B" w:rsidP="00F3622B">
      <w:pPr>
        <w:spacing w:line="360" w:lineRule="auto"/>
        <w:jc w:val="both"/>
        <w:rPr>
          <w:rFonts w:ascii="Arial" w:hAnsi="Arial" w:cs="Arial"/>
          <w:b/>
          <w:bCs/>
          <w:sz w:val="24"/>
          <w:szCs w:val="24"/>
          <w:lang w:val="en-GB"/>
        </w:rPr>
      </w:pPr>
      <w:r w:rsidRPr="001D24D7">
        <w:rPr>
          <w:rFonts w:ascii="Arial" w:hAnsi="Arial" w:cs="Arial"/>
          <w:b/>
          <w:bCs/>
          <w:sz w:val="24"/>
          <w:szCs w:val="24"/>
          <w:lang w:val="en-GB"/>
        </w:rPr>
        <w:t>Linen Reuse Program and Towel:</w:t>
      </w:r>
    </w:p>
    <w:p w14:paraId="3C246C70"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Holiday Inn Express can also persuade the patrons to take part in the towels and linen reuse program; this is whereby the customers decide not to have their towels and linens changed every day. Doing so greatly minimizes water and energy consumption regularly used in washing clothes repeatedly.</w:t>
      </w:r>
    </w:p>
    <w:p w14:paraId="0793FD44" w14:textId="77777777" w:rsidR="00F3622B" w:rsidRPr="001D24D7" w:rsidRDefault="00F3622B" w:rsidP="00F3622B">
      <w:pPr>
        <w:spacing w:line="360" w:lineRule="auto"/>
        <w:jc w:val="both"/>
        <w:rPr>
          <w:rFonts w:ascii="Arial" w:hAnsi="Arial" w:cs="Arial"/>
          <w:b/>
          <w:bCs/>
          <w:sz w:val="24"/>
          <w:szCs w:val="24"/>
          <w:lang w:val="en-GB"/>
        </w:rPr>
      </w:pPr>
      <w:r w:rsidRPr="001D24D7">
        <w:rPr>
          <w:rFonts w:ascii="Arial" w:hAnsi="Arial" w:cs="Arial"/>
          <w:b/>
          <w:bCs/>
          <w:sz w:val="24"/>
          <w:szCs w:val="24"/>
          <w:lang w:val="en-GB"/>
        </w:rPr>
        <w:t>Greywater Recycling:</w:t>
      </w:r>
    </w:p>
    <w:p w14:paraId="5367D9D7"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Blackwater and greywater can be produced from the wastewater produced in households (Khajvand </w:t>
      </w:r>
      <w:r w:rsidRPr="001D24D7">
        <w:rPr>
          <w:rFonts w:ascii="Arial" w:hAnsi="Arial" w:cs="Arial"/>
          <w:i/>
          <w:iCs/>
          <w:sz w:val="24"/>
          <w:szCs w:val="24"/>
          <w:lang w:val="en-GB"/>
        </w:rPr>
        <w:t>et al</w:t>
      </w:r>
      <w:r w:rsidRPr="001D24D7">
        <w:rPr>
          <w:rFonts w:ascii="Arial" w:hAnsi="Arial" w:cs="Arial"/>
          <w:sz w:val="24"/>
          <w:szCs w:val="24"/>
          <w:lang w:val="en-GB"/>
        </w:rPr>
        <w:t>, 2022). Recycling of greywater which is the water used from showers, washing basins, washers and the like for purposes such as washing basins or watering plants can be a great plan for Holiday Inn Express. It also saves the use of freshwater which is so important as it helps in the elimination of water scarcity around the world.</w:t>
      </w:r>
    </w:p>
    <w:p w14:paraId="3C9D8383"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These will be in support of IHG ‘Journey to tomorrow’ sustainability strategy with water conservation as one of the focus areas. The introduction of such a program will also make the hotel recognisable amongst the ecologically friendly traveling populace that demands sustainable hotel facilities. Moreover, lower water use leads to a decrease in the expenditure of water, sewerage, and energy required to heat water further enhancing the organizational financial position of the hotel.</w:t>
      </w:r>
    </w:p>
    <w:p w14:paraId="01CB1FC5" w14:textId="77777777" w:rsidR="00F3622B" w:rsidRPr="001D24D7" w:rsidRDefault="00F3622B" w:rsidP="00F3622B">
      <w:pPr>
        <w:spacing w:line="360" w:lineRule="auto"/>
        <w:jc w:val="both"/>
        <w:rPr>
          <w:rFonts w:ascii="Arial" w:hAnsi="Arial" w:cs="Arial"/>
          <w:sz w:val="24"/>
          <w:szCs w:val="24"/>
          <w:lang w:val="en-GB"/>
        </w:rPr>
      </w:pPr>
    </w:p>
    <w:p w14:paraId="688E809C" w14:textId="5FAD0F33" w:rsidR="00F3622B" w:rsidRPr="001D24D7" w:rsidRDefault="00F3622B" w:rsidP="00F3622B">
      <w:pPr>
        <w:spacing w:line="360" w:lineRule="auto"/>
        <w:jc w:val="center"/>
        <w:rPr>
          <w:rFonts w:ascii="Arial" w:hAnsi="Arial" w:cs="Arial"/>
          <w:sz w:val="24"/>
          <w:szCs w:val="24"/>
          <w:lang w:val="en-GB"/>
        </w:rPr>
      </w:pPr>
      <w:r w:rsidRPr="001D24D7">
        <w:rPr>
          <w:rFonts w:ascii="Arial" w:hAnsi="Arial" w:cs="Arial"/>
          <w:noProof/>
          <w:sz w:val="24"/>
          <w:szCs w:val="24"/>
        </w:rPr>
        <w:lastRenderedPageBreak/>
        <w:drawing>
          <wp:inline distT="0" distB="0" distL="0" distR="0" wp14:anchorId="7DC30D98" wp14:editId="583AB7E1">
            <wp:extent cx="4465320" cy="3352800"/>
            <wp:effectExtent l="0" t="0" r="0" b="0"/>
            <wp:docPr id="2426276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65320" cy="3352800"/>
                    </a:xfrm>
                    <a:prstGeom prst="rect">
                      <a:avLst/>
                    </a:prstGeom>
                    <a:noFill/>
                    <a:ln>
                      <a:noFill/>
                    </a:ln>
                  </pic:spPr>
                </pic:pic>
              </a:graphicData>
            </a:graphic>
          </wp:inline>
        </w:drawing>
      </w:r>
    </w:p>
    <w:p w14:paraId="3DE8DBC8" w14:textId="77777777" w:rsidR="00F3622B" w:rsidRPr="001D24D7" w:rsidRDefault="00F3622B" w:rsidP="00F3622B">
      <w:pPr>
        <w:spacing w:line="360" w:lineRule="auto"/>
        <w:jc w:val="both"/>
        <w:rPr>
          <w:rFonts w:ascii="Arial" w:hAnsi="Arial" w:cs="Arial"/>
          <w:sz w:val="24"/>
          <w:szCs w:val="24"/>
          <w:lang w:val="en-GB"/>
        </w:rPr>
      </w:pPr>
    </w:p>
    <w:p w14:paraId="294462D8" w14:textId="77777777" w:rsidR="00F3622B" w:rsidRPr="001D24D7" w:rsidRDefault="00F3622B" w:rsidP="00F3622B">
      <w:pPr>
        <w:spacing w:line="360" w:lineRule="auto"/>
        <w:jc w:val="center"/>
        <w:rPr>
          <w:rFonts w:ascii="Arial" w:hAnsi="Arial" w:cs="Arial"/>
          <w:b/>
          <w:bCs/>
          <w:sz w:val="24"/>
          <w:szCs w:val="24"/>
          <w:lang w:val="en-GB"/>
        </w:rPr>
      </w:pPr>
      <w:r w:rsidRPr="001D24D7">
        <w:rPr>
          <w:rFonts w:ascii="Arial" w:hAnsi="Arial" w:cs="Arial"/>
          <w:b/>
          <w:bCs/>
          <w:sz w:val="24"/>
          <w:szCs w:val="24"/>
          <w:lang w:val="en-GB"/>
        </w:rPr>
        <w:t>Greywater System</w:t>
      </w:r>
    </w:p>
    <w:p w14:paraId="3F90D47B" w14:textId="77777777" w:rsidR="00F3622B" w:rsidRPr="001D24D7" w:rsidRDefault="00F3622B" w:rsidP="00F3622B">
      <w:pPr>
        <w:spacing w:line="360" w:lineRule="auto"/>
        <w:jc w:val="center"/>
        <w:rPr>
          <w:rFonts w:ascii="Arial" w:hAnsi="Arial" w:cs="Arial"/>
          <w:b/>
          <w:bCs/>
          <w:sz w:val="24"/>
          <w:szCs w:val="24"/>
          <w:lang w:val="en-GB"/>
        </w:rPr>
      </w:pPr>
      <w:r w:rsidRPr="001D24D7">
        <w:rPr>
          <w:rFonts w:ascii="Arial" w:hAnsi="Arial" w:cs="Arial"/>
          <w:b/>
          <w:bCs/>
          <w:sz w:val="24"/>
          <w:szCs w:val="24"/>
          <w:lang w:val="en-GB"/>
        </w:rPr>
        <w:t>[Source: Tahaan, 2022]</w:t>
      </w:r>
    </w:p>
    <w:p w14:paraId="32344E9F"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br/>
      </w:r>
    </w:p>
    <w:p w14:paraId="1BB8FEBC" w14:textId="77777777" w:rsidR="00F3622B" w:rsidRPr="001D24D7" w:rsidRDefault="00F3622B" w:rsidP="00F3622B">
      <w:pPr>
        <w:pStyle w:val="Heading2"/>
        <w:rPr>
          <w:rFonts w:cs="Arial"/>
          <w:lang w:val="en-GB"/>
        </w:rPr>
      </w:pPr>
      <w:bookmarkStart w:id="3" w:name="_Toc179846741"/>
      <w:r w:rsidRPr="001D24D7">
        <w:rPr>
          <w:rFonts w:cs="Arial"/>
          <w:lang w:val="en-GB"/>
        </w:rPr>
        <w:t>Other establishments used this program:</w:t>
      </w:r>
      <w:bookmarkEnd w:id="3"/>
    </w:p>
    <w:p w14:paraId="63C62FE5" w14:textId="544BAD88"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The hoteliers ’ relation toward environmental issues and social responsibilities is that the various concerns raised are of a rather remote and thus less concrete type and thus experienced a reaction ranging from moderate interest to indifference (Sloan, Legrand, and Chen, 2017).  Some of the hotels and companies in other parts of the world have adopted elaborate water conservation measures that are apparently similar to what can be done for Holiday Inn Express envisaged in this proposal. These programmes emphasize on water conservation and are therefore a good reference to the hospitality industry. </w:t>
      </w:r>
      <w:r w:rsidRPr="001D24D7">
        <w:rPr>
          <w:rFonts w:ascii="Arial" w:hAnsi="Arial" w:cs="Arial"/>
          <w:b/>
          <w:bCs/>
          <w:sz w:val="24"/>
          <w:szCs w:val="24"/>
          <w:lang w:val="en-GB"/>
        </w:rPr>
        <w:t xml:space="preserve">Hilton </w:t>
      </w:r>
      <w:r w:rsidRPr="001D24D7">
        <w:rPr>
          <w:rFonts w:ascii="Arial" w:hAnsi="Arial" w:cs="Arial"/>
          <w:sz w:val="24"/>
          <w:szCs w:val="24"/>
          <w:lang w:val="en-GB"/>
        </w:rPr>
        <w:t xml:space="preserve">has implemented water conservation initiatives at its establishments across the world through the use of the “Travel with Purpose” plan. The company was able to change shower heads and faucets to low-flow kinds, initiated the reuse of towels </w:t>
      </w:r>
      <w:r w:rsidRPr="001D24D7">
        <w:rPr>
          <w:rFonts w:ascii="Arial" w:hAnsi="Arial" w:cs="Arial"/>
          <w:sz w:val="24"/>
          <w:szCs w:val="24"/>
          <w:lang w:val="en-GB"/>
        </w:rPr>
        <w:lastRenderedPageBreak/>
        <w:t xml:space="preserve">and linen, and incorporated sophisticated laundry systems that do not consume a lot of water. Other admirable sustainability initiatives; Hilton hotels in areas of low water supply ensure they use greywater recycling and smart irrigation in its landscaping departments. Average water consumption in the USA in 2015 was 1218 billion Liters per day (Mytton, 2021). </w:t>
      </w:r>
      <w:r w:rsidRPr="001D24D7">
        <w:rPr>
          <w:rFonts w:ascii="Arial" w:hAnsi="Arial" w:cs="Arial"/>
          <w:b/>
          <w:bCs/>
          <w:sz w:val="24"/>
          <w:szCs w:val="24"/>
          <w:lang w:val="en-GB"/>
        </w:rPr>
        <w:t xml:space="preserve">Marriott </w:t>
      </w:r>
      <w:r w:rsidRPr="001D24D7">
        <w:rPr>
          <w:rFonts w:ascii="Arial" w:hAnsi="Arial" w:cs="Arial"/>
          <w:sz w:val="24"/>
          <w:szCs w:val="24"/>
          <w:lang w:val="en-GB"/>
        </w:rPr>
        <w:t xml:space="preserve">has always set a precedent when it comes to water conservation through the company’s 2025 Sustainability and Social Impact Goals. Marriot also has smart irrigation systems to control water use in accommodation facilities that have gardens and many open spaces. Rarely, rainwater harvesting systems reduce water use for other purposes at some special places. </w:t>
      </w:r>
      <w:r w:rsidRPr="001D24D7">
        <w:rPr>
          <w:rFonts w:ascii="Arial" w:hAnsi="Arial" w:cs="Arial"/>
          <w:b/>
          <w:bCs/>
          <w:sz w:val="24"/>
          <w:szCs w:val="24"/>
          <w:lang w:val="en-GB"/>
        </w:rPr>
        <w:t xml:space="preserve">Hyatt </w:t>
      </w:r>
      <w:r w:rsidRPr="001D24D7">
        <w:rPr>
          <w:rFonts w:ascii="Arial" w:hAnsi="Arial" w:cs="Arial"/>
          <w:sz w:val="24"/>
          <w:szCs w:val="24"/>
          <w:lang w:val="en-GB"/>
        </w:rPr>
        <w:t xml:space="preserve">has addressed water use as one of the strategies embracing efficiency appliances, low volume fixtures, and grey water recycle in new construction and retrofitting. They also involve guests in linen and towel reuse and have introduced rain water, Water at many buildings around the world. Rainwater harvesting is an AgriCul Act now utilized for flood and drought menace (Raimondi </w:t>
      </w:r>
      <w:r w:rsidRPr="001D24D7">
        <w:rPr>
          <w:rFonts w:ascii="Arial" w:hAnsi="Arial" w:cs="Arial"/>
          <w:i/>
          <w:iCs/>
          <w:sz w:val="24"/>
          <w:szCs w:val="24"/>
          <w:lang w:val="en-GB"/>
        </w:rPr>
        <w:t>et al</w:t>
      </w:r>
      <w:r w:rsidRPr="001D24D7">
        <w:rPr>
          <w:rFonts w:ascii="Arial" w:hAnsi="Arial" w:cs="Arial"/>
          <w:sz w:val="24"/>
          <w:szCs w:val="24"/>
          <w:lang w:val="en-GB"/>
        </w:rPr>
        <w:t>, 2023).</w:t>
      </w:r>
    </w:p>
    <w:p w14:paraId="343C8671" w14:textId="3EAC1A1E" w:rsidR="00F3622B" w:rsidRPr="001D24D7" w:rsidRDefault="00F3622B" w:rsidP="00F3622B">
      <w:pPr>
        <w:pStyle w:val="Heading2"/>
        <w:rPr>
          <w:rFonts w:cs="Arial"/>
          <w:lang w:val="en-GB"/>
        </w:rPr>
      </w:pPr>
      <w:r w:rsidRPr="001D24D7">
        <w:rPr>
          <w:rFonts w:cs="Arial"/>
          <w:lang w:val="en-GB"/>
        </w:rPr>
        <w:br/>
      </w:r>
      <w:r w:rsidRPr="001D24D7">
        <w:rPr>
          <w:rFonts w:cs="Arial"/>
          <w:lang w:val="en-GB"/>
        </w:rPr>
        <w:br/>
      </w:r>
      <w:bookmarkStart w:id="4" w:name="_Toc179846742"/>
      <w:r w:rsidRPr="001D24D7">
        <w:rPr>
          <w:rFonts w:cs="Arial"/>
          <w:lang w:val="en-GB"/>
        </w:rPr>
        <w:t>The ways that the initiative help Holiday Inn Express with regards to sustainability:</w:t>
      </w:r>
      <w:bookmarkEnd w:id="4"/>
    </w:p>
    <w:p w14:paraId="0A8EB840"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The acquisition and usage of natural and created resources are felt by no other sector more than in the tourism and hospitality business (Jauhari, 2021). The proposed water-saving campaign in Holiday Inn Express would also prove to be valuable in delivering considerable sustainability changes. In a hospitality business, a large number of guests and employees use water daily in their operations besides washing the guest’s rooms, showers, restrooms, laundry services and general facility cleaning and upkeep. If implemented, the water-saving activities can create benefits for HI in terms of cutting down the organization’s environmental impact while at the same time promoting general sustainability initiatives. In order to address enduring sustainability challenges and achieve the United Nations Sustainable Development Goals (SDGs)</w:t>
      </w:r>
    </w:p>
    <w:p w14:paraId="203F170A"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the following type of challenges, including climate change, destruction of biodiversity, and unjust social-economical relations, radical and large-scale social changes in the societies of the world (Redman, and Wiek, 2021).</w:t>
      </w:r>
    </w:p>
    <w:p w14:paraId="2F639F6B" w14:textId="77777777" w:rsidR="00F3622B" w:rsidRPr="001D24D7" w:rsidRDefault="00F3622B" w:rsidP="00F3622B">
      <w:pPr>
        <w:spacing w:line="360" w:lineRule="auto"/>
        <w:jc w:val="both"/>
        <w:rPr>
          <w:rFonts w:ascii="Arial" w:hAnsi="Arial" w:cs="Arial"/>
          <w:sz w:val="24"/>
          <w:szCs w:val="24"/>
          <w:lang w:val="en-GB"/>
        </w:rPr>
      </w:pPr>
    </w:p>
    <w:p w14:paraId="1BE79BF9" w14:textId="77777777" w:rsidR="00F3622B" w:rsidRPr="001D24D7" w:rsidRDefault="00F3622B" w:rsidP="00F3622B">
      <w:pPr>
        <w:spacing w:line="360" w:lineRule="auto"/>
        <w:jc w:val="both"/>
        <w:rPr>
          <w:rFonts w:ascii="Arial" w:hAnsi="Arial" w:cs="Arial"/>
          <w:b/>
          <w:bCs/>
          <w:sz w:val="24"/>
          <w:szCs w:val="24"/>
          <w:lang w:val="en-GB"/>
        </w:rPr>
      </w:pPr>
      <w:r w:rsidRPr="001D24D7">
        <w:rPr>
          <w:rFonts w:ascii="Arial" w:hAnsi="Arial" w:cs="Arial"/>
          <w:b/>
          <w:bCs/>
          <w:sz w:val="24"/>
          <w:szCs w:val="24"/>
          <w:lang w:val="en-GB"/>
        </w:rPr>
        <w:t>Benefits:</w:t>
      </w:r>
    </w:p>
    <w:p w14:paraId="751540FC"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Water Usage Reduction:</w:t>
      </w:r>
    </w:p>
    <w:p w14:paraId="4B6AEDCB"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Low flow fixtures, Grey water recycling and smart irrigation will reduce the amount of water used at the project site. </w:t>
      </w:r>
    </w:p>
    <w:p w14:paraId="644DCC66" w14:textId="77777777" w:rsidR="00F3622B" w:rsidRPr="001D24D7" w:rsidRDefault="00F3622B" w:rsidP="00F3622B">
      <w:pPr>
        <w:spacing w:line="360" w:lineRule="auto"/>
        <w:jc w:val="both"/>
        <w:rPr>
          <w:rFonts w:ascii="Arial" w:hAnsi="Arial" w:cs="Arial"/>
          <w:b/>
          <w:bCs/>
          <w:sz w:val="24"/>
          <w:szCs w:val="24"/>
          <w:lang w:val="en-GB"/>
        </w:rPr>
      </w:pPr>
      <w:r w:rsidRPr="001D24D7">
        <w:rPr>
          <w:rFonts w:ascii="Arial" w:hAnsi="Arial" w:cs="Arial"/>
          <w:b/>
          <w:bCs/>
          <w:sz w:val="24"/>
          <w:szCs w:val="24"/>
          <w:lang w:val="en-GB"/>
        </w:rPr>
        <w:t>Guest Experience:</w:t>
      </w:r>
    </w:p>
    <w:p w14:paraId="09B6BFBE" w14:textId="764D1298"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More and more individuals consider sustainability when choosing their lodging options preferring green hotels.</w:t>
      </w:r>
    </w:p>
    <w:p w14:paraId="42E688E8" w14:textId="77777777" w:rsidR="00F3622B" w:rsidRPr="001D24D7" w:rsidRDefault="00F3622B" w:rsidP="00F3622B">
      <w:pPr>
        <w:spacing w:line="360" w:lineRule="auto"/>
        <w:jc w:val="both"/>
        <w:rPr>
          <w:rFonts w:ascii="Arial" w:hAnsi="Arial" w:cs="Arial"/>
          <w:b/>
          <w:bCs/>
          <w:sz w:val="24"/>
          <w:szCs w:val="24"/>
          <w:lang w:val="en-GB"/>
        </w:rPr>
      </w:pPr>
      <w:r w:rsidRPr="001D24D7">
        <w:rPr>
          <w:rFonts w:ascii="Arial" w:hAnsi="Arial" w:cs="Arial"/>
          <w:b/>
          <w:bCs/>
          <w:sz w:val="24"/>
          <w:szCs w:val="24"/>
          <w:lang w:val="en-GB"/>
        </w:rPr>
        <w:t>CSR:</w:t>
      </w:r>
    </w:p>
    <w:p w14:paraId="211EFE8E"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Strategic CSR is the most complete and efficient model of corporate social responsibility (Haski-Leventhal, 2018). This initiative is reliable with IHG’s Journey to Tomorrow plan showing that this brand is serious about battling global environmental issues. </w:t>
      </w:r>
    </w:p>
    <w:p w14:paraId="3D1851FF" w14:textId="77777777" w:rsidR="00F3622B" w:rsidRPr="001D24D7" w:rsidRDefault="00F3622B" w:rsidP="00F3622B">
      <w:pPr>
        <w:spacing w:line="360" w:lineRule="auto"/>
        <w:jc w:val="both"/>
        <w:rPr>
          <w:rFonts w:ascii="Arial" w:hAnsi="Arial" w:cs="Arial"/>
          <w:sz w:val="24"/>
          <w:szCs w:val="24"/>
          <w:lang w:val="en-GB"/>
        </w:rPr>
      </w:pPr>
    </w:p>
    <w:p w14:paraId="35F4AD2A" w14:textId="77777777" w:rsidR="00F3622B" w:rsidRPr="001D24D7" w:rsidRDefault="00F3622B" w:rsidP="00F3622B">
      <w:pPr>
        <w:spacing w:line="360" w:lineRule="auto"/>
        <w:jc w:val="both"/>
        <w:rPr>
          <w:rFonts w:ascii="Arial" w:hAnsi="Arial" w:cs="Arial"/>
          <w:sz w:val="24"/>
          <w:szCs w:val="24"/>
          <w:lang w:val="en-GB"/>
        </w:rPr>
      </w:pPr>
    </w:p>
    <w:p w14:paraId="5B4C82C8" w14:textId="77777777" w:rsidR="00F3622B" w:rsidRPr="001D24D7" w:rsidRDefault="00F3622B" w:rsidP="00F3622B">
      <w:pPr>
        <w:spacing w:line="360" w:lineRule="auto"/>
        <w:jc w:val="both"/>
        <w:rPr>
          <w:rFonts w:ascii="Arial" w:hAnsi="Arial" w:cs="Arial"/>
          <w:sz w:val="24"/>
          <w:szCs w:val="24"/>
          <w:lang w:val="en-GB"/>
        </w:rPr>
      </w:pPr>
    </w:p>
    <w:p w14:paraId="690E7741" w14:textId="446CFBCE" w:rsidR="00F3622B" w:rsidRPr="001D24D7" w:rsidRDefault="00F3622B" w:rsidP="00F3622B">
      <w:pPr>
        <w:spacing w:line="360" w:lineRule="auto"/>
        <w:jc w:val="center"/>
        <w:rPr>
          <w:rFonts w:ascii="Arial" w:hAnsi="Arial" w:cs="Arial"/>
          <w:sz w:val="24"/>
          <w:szCs w:val="24"/>
          <w:lang w:val="en-GB"/>
        </w:rPr>
      </w:pPr>
      <w:r w:rsidRPr="001D24D7">
        <w:rPr>
          <w:rFonts w:ascii="Arial" w:hAnsi="Arial" w:cs="Arial"/>
          <w:noProof/>
          <w:sz w:val="24"/>
          <w:szCs w:val="24"/>
        </w:rPr>
        <w:lastRenderedPageBreak/>
        <w:drawing>
          <wp:inline distT="0" distB="0" distL="0" distR="0" wp14:anchorId="3EED77A8" wp14:editId="094C051E">
            <wp:extent cx="3992880" cy="3246120"/>
            <wp:effectExtent l="0" t="0" r="7620" b="0"/>
            <wp:docPr id="2209773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92880" cy="3246120"/>
                    </a:xfrm>
                    <a:prstGeom prst="rect">
                      <a:avLst/>
                    </a:prstGeom>
                    <a:noFill/>
                    <a:ln>
                      <a:noFill/>
                    </a:ln>
                  </pic:spPr>
                </pic:pic>
              </a:graphicData>
            </a:graphic>
          </wp:inline>
        </w:drawing>
      </w:r>
    </w:p>
    <w:p w14:paraId="6B01EDB9" w14:textId="77777777" w:rsidR="00F3622B" w:rsidRPr="001D24D7" w:rsidRDefault="00F3622B" w:rsidP="00F3622B">
      <w:pPr>
        <w:spacing w:line="360" w:lineRule="auto"/>
        <w:jc w:val="both"/>
        <w:rPr>
          <w:rFonts w:ascii="Arial" w:hAnsi="Arial" w:cs="Arial"/>
          <w:sz w:val="24"/>
          <w:szCs w:val="24"/>
          <w:lang w:val="en-GB"/>
        </w:rPr>
      </w:pPr>
    </w:p>
    <w:p w14:paraId="4409CEBD" w14:textId="77777777" w:rsidR="00F3622B" w:rsidRPr="001D24D7" w:rsidRDefault="00F3622B" w:rsidP="00F3622B">
      <w:pPr>
        <w:spacing w:line="360" w:lineRule="auto"/>
        <w:jc w:val="center"/>
        <w:rPr>
          <w:rFonts w:ascii="Arial" w:hAnsi="Arial" w:cs="Arial"/>
          <w:b/>
          <w:bCs/>
          <w:sz w:val="24"/>
          <w:szCs w:val="24"/>
          <w:lang w:val="en-GB"/>
        </w:rPr>
      </w:pPr>
      <w:r w:rsidRPr="001D24D7">
        <w:rPr>
          <w:rFonts w:ascii="Arial" w:hAnsi="Arial" w:cs="Arial"/>
          <w:b/>
          <w:bCs/>
          <w:sz w:val="24"/>
          <w:szCs w:val="24"/>
          <w:lang w:val="en-GB"/>
        </w:rPr>
        <w:t>Corporate Social Responsibility</w:t>
      </w:r>
    </w:p>
    <w:p w14:paraId="474CFE4E" w14:textId="77777777" w:rsidR="00F3622B" w:rsidRPr="001D24D7" w:rsidRDefault="00F3622B" w:rsidP="00F3622B">
      <w:pPr>
        <w:spacing w:line="360" w:lineRule="auto"/>
        <w:jc w:val="center"/>
        <w:rPr>
          <w:rFonts w:ascii="Arial" w:hAnsi="Arial" w:cs="Arial"/>
          <w:b/>
          <w:bCs/>
          <w:sz w:val="24"/>
          <w:szCs w:val="24"/>
          <w:lang w:val="en-GB"/>
        </w:rPr>
      </w:pPr>
      <w:r w:rsidRPr="001D24D7">
        <w:rPr>
          <w:rFonts w:ascii="Arial" w:hAnsi="Arial" w:cs="Arial"/>
          <w:b/>
          <w:bCs/>
          <w:sz w:val="24"/>
          <w:szCs w:val="24"/>
          <w:lang w:val="en-GB"/>
        </w:rPr>
        <w:t>[Source: csrreporters, 2023]</w:t>
      </w:r>
    </w:p>
    <w:p w14:paraId="6FC4C169" w14:textId="77777777" w:rsidR="00F3622B" w:rsidRPr="001D24D7" w:rsidRDefault="00F3622B" w:rsidP="00F3622B">
      <w:pPr>
        <w:spacing w:line="360" w:lineRule="auto"/>
        <w:jc w:val="center"/>
        <w:rPr>
          <w:rFonts w:ascii="Arial" w:hAnsi="Arial" w:cs="Arial"/>
          <w:sz w:val="24"/>
          <w:szCs w:val="24"/>
          <w:lang w:val="en-GB"/>
        </w:rPr>
      </w:pPr>
      <w:r w:rsidRPr="001D24D7">
        <w:rPr>
          <w:rFonts w:ascii="Arial" w:hAnsi="Arial" w:cs="Arial"/>
          <w:b/>
          <w:bCs/>
          <w:sz w:val="24"/>
          <w:szCs w:val="24"/>
          <w:lang w:val="en-GB"/>
        </w:rPr>
        <w:br/>
      </w:r>
      <w:r w:rsidRPr="001D24D7">
        <w:rPr>
          <w:rFonts w:ascii="Arial" w:hAnsi="Arial" w:cs="Arial"/>
          <w:sz w:val="24"/>
          <w:szCs w:val="24"/>
          <w:lang w:val="en-GB"/>
        </w:rPr>
        <w:br/>
      </w:r>
      <w:r w:rsidRPr="001D24D7">
        <w:rPr>
          <w:rFonts w:ascii="Arial" w:hAnsi="Arial" w:cs="Arial"/>
          <w:sz w:val="24"/>
          <w:szCs w:val="24"/>
          <w:lang w:val="en-GB"/>
        </w:rPr>
        <w:br/>
      </w:r>
    </w:p>
    <w:p w14:paraId="3B70BCD2" w14:textId="46A492CB" w:rsidR="00F3622B" w:rsidRPr="001D24D7" w:rsidRDefault="00F3622B" w:rsidP="00F3622B">
      <w:pPr>
        <w:pStyle w:val="Heading2"/>
        <w:rPr>
          <w:rFonts w:cs="Arial"/>
          <w:lang w:val="en-GB"/>
        </w:rPr>
      </w:pPr>
      <w:bookmarkStart w:id="5" w:name="_Toc179846743"/>
      <w:r w:rsidRPr="001D24D7">
        <w:rPr>
          <w:rFonts w:cs="Arial"/>
          <w:lang w:val="en-GB"/>
        </w:rPr>
        <w:t>Challenges:</w:t>
      </w:r>
      <w:bookmarkEnd w:id="5"/>
    </w:p>
    <w:p w14:paraId="6F089C67"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Sustainable Tourism brings focus to the difficult questions in the tourism market (Edgell, 2020). Adapting a large scale water conservation programme in Holiday Inn Express may face the following difficulties as the seed benefits of the campaign are numerous.</w:t>
      </w:r>
    </w:p>
    <w:p w14:paraId="38650CA3" w14:textId="77777777" w:rsidR="00F3622B" w:rsidRPr="001D24D7" w:rsidRDefault="00F3622B" w:rsidP="00F3622B">
      <w:pPr>
        <w:spacing w:line="360" w:lineRule="auto"/>
        <w:jc w:val="both"/>
        <w:rPr>
          <w:rFonts w:ascii="Arial" w:hAnsi="Arial" w:cs="Arial"/>
          <w:sz w:val="24"/>
          <w:szCs w:val="24"/>
          <w:lang w:val="en-GB"/>
        </w:rPr>
      </w:pPr>
    </w:p>
    <w:p w14:paraId="17A28E60"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b/>
          <w:bCs/>
          <w:sz w:val="24"/>
          <w:szCs w:val="24"/>
          <w:lang w:val="en-GB"/>
        </w:rPr>
        <w:t>Investment Costs</w:t>
      </w:r>
      <w:r w:rsidRPr="001D24D7">
        <w:rPr>
          <w:rFonts w:ascii="Arial" w:hAnsi="Arial" w:cs="Arial"/>
          <w:sz w:val="24"/>
          <w:szCs w:val="24"/>
          <w:lang w:val="en-GB"/>
        </w:rPr>
        <w:t>:</w:t>
      </w:r>
    </w:p>
    <w:p w14:paraId="523CC573"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Sophisticated devices that do not waste water include; Water efficient fixtures, Grey water and Irrigation systems all need a huge capital investment. Some of the technological </w:t>
      </w:r>
      <w:r w:rsidRPr="001D24D7">
        <w:rPr>
          <w:rFonts w:ascii="Arial" w:hAnsi="Arial" w:cs="Arial"/>
          <w:sz w:val="24"/>
          <w:szCs w:val="24"/>
          <w:lang w:val="en-GB"/>
        </w:rPr>
        <w:lastRenderedPageBreak/>
        <w:t>advancements stated may be capital intensive and thus, financially incapacitated some of the smaller Holiday Inn Express despite the idea of reaping great returns when it is implemented in the long-run.</w:t>
      </w:r>
    </w:p>
    <w:p w14:paraId="5A00E2E9" w14:textId="77777777" w:rsidR="00F3622B" w:rsidRPr="001D24D7" w:rsidRDefault="00F3622B" w:rsidP="00F3622B">
      <w:pPr>
        <w:spacing w:line="360" w:lineRule="auto"/>
        <w:jc w:val="both"/>
        <w:rPr>
          <w:rFonts w:ascii="Arial" w:hAnsi="Arial" w:cs="Arial"/>
          <w:b/>
          <w:bCs/>
          <w:sz w:val="24"/>
          <w:szCs w:val="24"/>
          <w:lang w:val="en-GB"/>
        </w:rPr>
      </w:pPr>
      <w:r w:rsidRPr="001D24D7">
        <w:rPr>
          <w:rFonts w:ascii="Arial" w:hAnsi="Arial" w:cs="Arial"/>
          <w:b/>
          <w:bCs/>
          <w:sz w:val="24"/>
          <w:szCs w:val="24"/>
          <w:lang w:val="en-GB"/>
        </w:rPr>
        <w:t>Maintenance:</w:t>
      </w:r>
    </w:p>
    <w:p w14:paraId="6F0DDD49"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There is high demand for food around the world because of high population growth rates which put much demand on water resources (Touil </w:t>
      </w:r>
      <w:r w:rsidRPr="001D24D7">
        <w:rPr>
          <w:rFonts w:ascii="Arial" w:hAnsi="Arial" w:cs="Arial"/>
          <w:i/>
          <w:iCs/>
          <w:sz w:val="24"/>
          <w:szCs w:val="24"/>
          <w:lang w:val="en-GB"/>
        </w:rPr>
        <w:t>et al,</w:t>
      </w:r>
      <w:r w:rsidRPr="001D24D7">
        <w:rPr>
          <w:rFonts w:ascii="Arial" w:hAnsi="Arial" w:cs="Arial"/>
          <w:sz w:val="24"/>
          <w:szCs w:val="24"/>
          <w:lang w:val="en-GB"/>
        </w:rPr>
        <w:t xml:space="preserve"> 2022). These include Greywater recycling system, smart irrigation and there is always need to maintain, monitor, and fix them may need experts. These systems will require the staff’s training to work properly which will cost more and may eventually prove to be cumbersome to the working of the business.</w:t>
      </w:r>
    </w:p>
    <w:p w14:paraId="4CCEF645" w14:textId="77777777" w:rsidR="00F3622B" w:rsidRPr="001D24D7" w:rsidRDefault="00F3622B" w:rsidP="00F3622B">
      <w:pPr>
        <w:spacing w:line="360" w:lineRule="auto"/>
        <w:jc w:val="both"/>
        <w:rPr>
          <w:rFonts w:ascii="Arial" w:hAnsi="Arial" w:cs="Arial"/>
          <w:b/>
          <w:bCs/>
          <w:sz w:val="24"/>
          <w:szCs w:val="24"/>
          <w:lang w:val="en-GB"/>
        </w:rPr>
      </w:pPr>
      <w:r w:rsidRPr="001D24D7">
        <w:rPr>
          <w:rFonts w:ascii="Arial" w:hAnsi="Arial" w:cs="Arial"/>
          <w:b/>
          <w:bCs/>
          <w:sz w:val="24"/>
          <w:szCs w:val="24"/>
          <w:lang w:val="en-GB"/>
        </w:rPr>
        <w:t>Guest Perception:</w:t>
      </w:r>
    </w:p>
    <w:p w14:paraId="3ACA99EC"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Culture is playing a significant role in tourism at the present time (Korstanje, George, and Nedelea, 2020). Although most tourists are environmentally sensitive, some may regard water conservation as inconvenient or even a service downgrade, for instance, low flow dispensers, or repeated use of towels. Achieving goals linked with guest involvement in such instances can only be extended through explaining the environmental impact without infringing on their comfort.</w:t>
      </w:r>
    </w:p>
    <w:p w14:paraId="07594F42" w14:textId="48C41A10" w:rsidR="00F3622B" w:rsidRPr="001D24D7" w:rsidRDefault="00F3622B" w:rsidP="00F3622B">
      <w:pPr>
        <w:pStyle w:val="Heading2"/>
        <w:rPr>
          <w:rFonts w:cs="Arial"/>
          <w:lang w:val="en-GB"/>
        </w:rPr>
      </w:pPr>
      <w:r w:rsidRPr="001D24D7">
        <w:rPr>
          <w:rFonts w:cs="Arial"/>
          <w:lang w:val="en-GB"/>
        </w:rPr>
        <w:br/>
      </w:r>
      <w:r w:rsidRPr="001D24D7">
        <w:rPr>
          <w:rFonts w:cs="Arial"/>
          <w:lang w:val="en-GB"/>
        </w:rPr>
        <w:br/>
      </w:r>
      <w:bookmarkStart w:id="6" w:name="_Toc179846744"/>
      <w:r w:rsidRPr="001D24D7">
        <w:rPr>
          <w:rFonts w:cs="Arial"/>
          <w:lang w:val="en-GB"/>
        </w:rPr>
        <w:t>Cost effective or realistic:</w:t>
      </w:r>
      <w:bookmarkEnd w:id="6"/>
    </w:p>
    <w:p w14:paraId="73122B98"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Sustainability has generally been discussed in the framework of results like ecological effects (Wickham, Donnelly, and French, 2021). A large-scale water-saving plan can be efficient, feasible for Holiday Inn Express when it comes to the company’s macro-section perspective. The first costs associated with low-flow fixtures, greywater recycling systems and smart irrigation in most of the cases are high and yet these should be regarded as more than just investments. When the hotel uses less water, it saves on costs of utilities and energy especially in areas with shortages of water meaning high prices. In the context of the growing scarcity of water all across the world, one must come up with a realistic assessment of water usage relating to usage activities rather than blatant quotas (Crouch, </w:t>
      </w:r>
      <w:r w:rsidRPr="001D24D7">
        <w:rPr>
          <w:rFonts w:ascii="Arial" w:hAnsi="Arial" w:cs="Arial"/>
          <w:sz w:val="24"/>
          <w:szCs w:val="24"/>
          <w:lang w:val="en-GB"/>
        </w:rPr>
        <w:lastRenderedPageBreak/>
        <w:t xml:space="preserve">Jacobs, and Speight, 2021). Similarly, continual working costs like water, laundry and landscape also decrease thereby making operational of the hotel more enhancing financially. For instance, grey water systems and rain water harvesting means that less water is drawn from exterior sources helping to cut down both on the quantity used and the energy used in heating the water. This has made there to be more emphasis on other sources of water which have come as a result (Filali </w:t>
      </w:r>
      <w:r w:rsidRPr="001D24D7">
        <w:rPr>
          <w:rFonts w:ascii="Arial" w:hAnsi="Arial" w:cs="Arial"/>
          <w:i/>
          <w:iCs/>
          <w:sz w:val="24"/>
          <w:szCs w:val="24"/>
          <w:lang w:val="en-GB"/>
        </w:rPr>
        <w:t>et al</w:t>
      </w:r>
      <w:r w:rsidRPr="001D24D7">
        <w:rPr>
          <w:rFonts w:ascii="Arial" w:hAnsi="Arial" w:cs="Arial"/>
          <w:sz w:val="24"/>
          <w:szCs w:val="24"/>
          <w:lang w:val="en-GB"/>
        </w:rPr>
        <w:t>, 2022).</w:t>
      </w:r>
    </w:p>
    <w:p w14:paraId="1BCC0FE3" w14:textId="53FEE243" w:rsidR="00F3622B" w:rsidRPr="001D24D7" w:rsidRDefault="00F3622B" w:rsidP="00863E55">
      <w:pPr>
        <w:pStyle w:val="Heading2"/>
        <w:rPr>
          <w:rFonts w:cs="Arial"/>
          <w:lang w:val="en-GB"/>
        </w:rPr>
      </w:pPr>
      <w:r w:rsidRPr="001D24D7">
        <w:rPr>
          <w:rFonts w:cs="Arial"/>
          <w:lang w:val="en-GB"/>
        </w:rPr>
        <w:br/>
      </w:r>
      <w:r w:rsidRPr="001D24D7">
        <w:rPr>
          <w:rFonts w:cs="Arial"/>
          <w:lang w:val="en-GB"/>
        </w:rPr>
        <w:br/>
      </w:r>
      <w:bookmarkStart w:id="7" w:name="_Toc179846745"/>
      <w:r w:rsidRPr="001D24D7">
        <w:rPr>
          <w:rFonts w:cs="Arial"/>
          <w:lang w:val="en-GB"/>
        </w:rPr>
        <w:t>Benefit of the environment:</w:t>
      </w:r>
      <w:bookmarkEnd w:id="7"/>
    </w:p>
    <w:p w14:paraId="17CEB802"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Cities are fast developing into megacities around the globe (He </w:t>
      </w:r>
      <w:r w:rsidRPr="001D24D7">
        <w:rPr>
          <w:rFonts w:ascii="Arial" w:hAnsi="Arial" w:cs="Arial"/>
          <w:i/>
          <w:iCs/>
          <w:sz w:val="24"/>
          <w:szCs w:val="24"/>
          <w:lang w:val="en-GB"/>
        </w:rPr>
        <w:t>et al</w:t>
      </w:r>
      <w:r w:rsidRPr="001D24D7">
        <w:rPr>
          <w:rFonts w:ascii="Arial" w:hAnsi="Arial" w:cs="Arial"/>
          <w:sz w:val="24"/>
          <w:szCs w:val="24"/>
          <w:lang w:val="en-GB"/>
        </w:rPr>
        <w:t>, 2021). Huge water-saving plan scheme at Holiday Inn Express will make positive differences in the following ways. There is a considerable saving of fresh water, which is essential for planetary health given the imperative of water conservation in a world that is characterized by water shortage. Low flow fixtures, Grey water recycling systems and smart irrigation technology also reduces unnecessary water. Only newly consumed water is used since a significant amount of it is saved by installing low flow fixtures, greywater recycling systems and smart irrigation technology. It is true that this conservation measure immediately relieves pressure and stress on other ecosystems thus enabling natural habitats to be supported. Land use and ecosystem service conversion are mutually related and such conversions affect humans in one way or the other (Hasan</w:t>
      </w:r>
      <w:r w:rsidRPr="001D24D7">
        <w:rPr>
          <w:rFonts w:ascii="Arial" w:hAnsi="Arial" w:cs="Arial"/>
          <w:i/>
          <w:iCs/>
          <w:sz w:val="24"/>
          <w:szCs w:val="24"/>
          <w:lang w:val="en-GB"/>
        </w:rPr>
        <w:t xml:space="preserve"> et al</w:t>
      </w:r>
      <w:r w:rsidRPr="001D24D7">
        <w:rPr>
          <w:rFonts w:ascii="Arial" w:hAnsi="Arial" w:cs="Arial"/>
          <w:sz w:val="24"/>
          <w:szCs w:val="24"/>
          <w:lang w:val="en-GB"/>
        </w:rPr>
        <w:t>, 2020). Conversely, less water used also means less energy consumption. An increase in the water usage pattern therefore suggests a proportional increase in the energy usage pattern. Electricity used for heating water for showering, washing clothes/and other chores is used in large quantities. Thus, with the help of using less water it is possible to decrease the people’s demand on energy and therefore the emissions of greenhouse gasses, which are used to heat water. The excessive emission of greenhouse gasses (principally carbon dioxide, CO2 and methane, CH4) mainly through the combustion of fossil fuel for energy and electricity is the cause of air pollutants and the greenhouse effect (Jeffry</w:t>
      </w:r>
      <w:r w:rsidRPr="001D24D7">
        <w:rPr>
          <w:rFonts w:ascii="Arial" w:hAnsi="Arial" w:cs="Arial"/>
          <w:i/>
          <w:iCs/>
          <w:sz w:val="24"/>
          <w:szCs w:val="24"/>
          <w:lang w:val="en-GB"/>
        </w:rPr>
        <w:t xml:space="preserve"> et al,</w:t>
      </w:r>
      <w:r w:rsidRPr="001D24D7">
        <w:rPr>
          <w:rFonts w:ascii="Arial" w:hAnsi="Arial" w:cs="Arial"/>
          <w:sz w:val="24"/>
          <w:szCs w:val="24"/>
          <w:lang w:val="en-GB"/>
        </w:rPr>
        <w:t xml:space="preserve"> 2021).</w:t>
      </w:r>
    </w:p>
    <w:p w14:paraId="7075D9D9"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br/>
      </w:r>
    </w:p>
    <w:p w14:paraId="743351B7" w14:textId="77777777" w:rsidR="00F3622B" w:rsidRPr="001D24D7" w:rsidRDefault="00F3622B" w:rsidP="00F3622B">
      <w:pPr>
        <w:pStyle w:val="Heading1"/>
        <w:rPr>
          <w:rFonts w:cs="Arial"/>
          <w:lang w:val="en-GB"/>
        </w:rPr>
      </w:pPr>
      <w:bookmarkStart w:id="8" w:name="_Toc179846746"/>
      <w:r w:rsidRPr="001D24D7">
        <w:rPr>
          <w:rFonts w:cs="Arial"/>
          <w:lang w:val="en-GB"/>
        </w:rPr>
        <w:lastRenderedPageBreak/>
        <w:t>Conclusion and recommendation:</w:t>
      </w:r>
      <w:bookmarkEnd w:id="8"/>
    </w:p>
    <w:p w14:paraId="04CDF928" w14:textId="11AEABD1"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The water conservation programme shall help Holiday Inn Express stay environmentally conscious, move towards perpetuity and encourage the appropriate use of water. Hilton, Marriott, Hyatt and Las Vegas Sands have all used a spectrum approach to water conservation measures. In the same way, Holiday Inn Express can coordinate with ISO 14001 to get more aligned with global sustainability agendas, not only decrease cost structures and appeal more to socially-conscious travellers, but also move on to its green mission. On the one hand, the huge water-saving proposal will help Holiday Inn Express improve its environmental and corporate responsibility performance and save money in the long run. This programme enhances the hotel’s sustainability credentials in the context of the broad hospitality industry for sustainable long-term development and customers’ loyalty. There is little doubt that the opportunity to save water is a sustainability win for Holiday Inn Express but there are also barriers associated with material costs, programme management and guest engagement. Some of the recommendations that Holiday Inn Express should make include the following; low flow fixtures in the guest rooms, greywater for non-portable uses, reuse of towels and linen, smart irrigation for the landscaping, and rain water harvesting.</w:t>
      </w:r>
    </w:p>
    <w:p w14:paraId="51385024" w14:textId="77777777" w:rsidR="001D24D7" w:rsidRDefault="00F3622B" w:rsidP="00F3622B">
      <w:pPr>
        <w:pStyle w:val="Heading1"/>
        <w:rPr>
          <w:rFonts w:cs="Arial"/>
          <w:lang w:val="en-GB"/>
        </w:rPr>
      </w:pPr>
      <w:r w:rsidRPr="001D24D7">
        <w:rPr>
          <w:rFonts w:cs="Arial"/>
          <w:lang w:val="en-GB"/>
        </w:rPr>
        <w:br/>
      </w:r>
      <w:bookmarkStart w:id="9" w:name="_Toc179846747"/>
    </w:p>
    <w:p w14:paraId="316D5AF6" w14:textId="77777777" w:rsidR="001D24D7" w:rsidRDefault="001D24D7">
      <w:pPr>
        <w:rPr>
          <w:rFonts w:ascii="Arial" w:eastAsiaTheme="majorEastAsia" w:hAnsi="Arial" w:cs="Arial"/>
          <w:b/>
          <w:sz w:val="32"/>
          <w:szCs w:val="32"/>
          <w:lang w:val="en-GB"/>
        </w:rPr>
      </w:pPr>
      <w:r>
        <w:rPr>
          <w:rFonts w:cs="Arial"/>
          <w:lang w:val="en-GB"/>
        </w:rPr>
        <w:br w:type="page"/>
      </w:r>
    </w:p>
    <w:p w14:paraId="53A656D9" w14:textId="786763D2" w:rsidR="00F3622B" w:rsidRPr="001D24D7" w:rsidRDefault="00F3622B" w:rsidP="00F3622B">
      <w:pPr>
        <w:pStyle w:val="Heading1"/>
        <w:rPr>
          <w:rFonts w:cs="Arial"/>
          <w:lang w:val="en-GB"/>
        </w:rPr>
      </w:pPr>
      <w:r w:rsidRPr="001D24D7">
        <w:rPr>
          <w:rFonts w:cs="Arial"/>
          <w:lang w:val="en-GB"/>
        </w:rPr>
        <w:lastRenderedPageBreak/>
        <w:t>Reference:</w:t>
      </w:r>
      <w:bookmarkEnd w:id="9"/>
    </w:p>
    <w:p w14:paraId="2F5EA2F7" w14:textId="77777777" w:rsidR="00F3622B" w:rsidRPr="001D24D7" w:rsidRDefault="00F3622B" w:rsidP="00F3622B">
      <w:pPr>
        <w:spacing w:line="360" w:lineRule="auto"/>
        <w:jc w:val="both"/>
        <w:rPr>
          <w:rFonts w:ascii="Arial" w:hAnsi="Arial" w:cs="Arial"/>
          <w:sz w:val="24"/>
          <w:szCs w:val="24"/>
          <w:lang w:val="en-GB"/>
        </w:rPr>
      </w:pPr>
    </w:p>
    <w:p w14:paraId="542D5136" w14:textId="172B5A2A"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Almulhim, A.I. and Abubakar, I.R., 2023. Developing a sustainable water conservation strategy for Saudi Arabian cities. </w:t>
      </w:r>
      <w:r w:rsidRPr="001D24D7">
        <w:rPr>
          <w:rFonts w:ascii="Arial" w:hAnsi="Arial" w:cs="Arial"/>
          <w:i/>
          <w:iCs/>
          <w:sz w:val="24"/>
          <w:szCs w:val="24"/>
          <w:lang w:val="en-GB"/>
        </w:rPr>
        <w:t>Groundwater for Sustainable Development</w:t>
      </w:r>
      <w:r w:rsidRPr="001D24D7">
        <w:rPr>
          <w:rFonts w:ascii="Arial" w:hAnsi="Arial" w:cs="Arial"/>
          <w:sz w:val="24"/>
          <w:szCs w:val="24"/>
          <w:lang w:val="en-GB"/>
        </w:rPr>
        <w:t xml:space="preserve">, p.101040. Available on: </w:t>
      </w:r>
      <w:hyperlink r:id="rId11" w:history="1">
        <w:r w:rsidRPr="001D24D7">
          <w:rPr>
            <w:rStyle w:val="Hyperlink"/>
            <w:rFonts w:ascii="Arial" w:hAnsi="Arial" w:cs="Arial"/>
            <w:sz w:val="24"/>
            <w:szCs w:val="24"/>
            <w:lang w:val="en-GB"/>
          </w:rPr>
          <w:t>https://www.researchgate.net/profile/Ismaila-Rimi-Abubakar/publication/375587600_Developing_a_sustainable_water_conservation_strategy_for_Saudi_Arabian_cities/links/65bd02cb1bed776ae3273ce1/Developing-a-sustainable-water-conservation-strategy-for-Saudi-Arabian-cities.pdf</w:t>
        </w:r>
      </w:hyperlink>
      <w:r w:rsidRPr="001D24D7">
        <w:rPr>
          <w:rFonts w:ascii="Arial" w:hAnsi="Arial" w:cs="Arial"/>
          <w:sz w:val="24"/>
          <w:szCs w:val="24"/>
          <w:lang w:val="en-GB"/>
        </w:rPr>
        <w:t xml:space="preserve"> [Accessed on: 14th October, 24].</w:t>
      </w:r>
    </w:p>
    <w:p w14:paraId="69916546"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Cooper, C. (2021) Essentials of tourism. Third edition. London:  SAGE.</w:t>
      </w:r>
    </w:p>
    <w:p w14:paraId="09E71469"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Crouch, M.L., Jacobs, H.E. and Speight, V.L., 2021. Defining domestic water consumption based on personal water use activities. </w:t>
      </w:r>
      <w:r w:rsidRPr="001D24D7">
        <w:rPr>
          <w:rFonts w:ascii="Arial" w:hAnsi="Arial" w:cs="Arial"/>
          <w:i/>
          <w:iCs/>
          <w:sz w:val="24"/>
          <w:szCs w:val="24"/>
          <w:lang w:val="en-GB"/>
        </w:rPr>
        <w:t>AQUA—Water Infrastructure, Ecosystems and Society</w:t>
      </w:r>
      <w:r w:rsidRPr="001D24D7">
        <w:rPr>
          <w:rFonts w:ascii="Arial" w:hAnsi="Arial" w:cs="Arial"/>
          <w:sz w:val="24"/>
          <w:szCs w:val="24"/>
          <w:lang w:val="en-GB"/>
        </w:rPr>
        <w:t xml:space="preserve">, </w:t>
      </w:r>
      <w:r w:rsidRPr="001D24D7">
        <w:rPr>
          <w:rFonts w:ascii="Arial" w:hAnsi="Arial" w:cs="Arial"/>
          <w:i/>
          <w:iCs/>
          <w:sz w:val="24"/>
          <w:szCs w:val="24"/>
          <w:lang w:val="en-GB"/>
        </w:rPr>
        <w:t>70</w:t>
      </w:r>
      <w:r w:rsidRPr="001D24D7">
        <w:rPr>
          <w:rFonts w:ascii="Arial" w:hAnsi="Arial" w:cs="Arial"/>
          <w:sz w:val="24"/>
          <w:szCs w:val="24"/>
          <w:lang w:val="en-GB"/>
        </w:rPr>
        <w:t xml:space="preserve">(7), pp.1002-1011. Available on: </w:t>
      </w:r>
      <w:hyperlink r:id="rId12" w:history="1">
        <w:r w:rsidRPr="001D24D7">
          <w:rPr>
            <w:rStyle w:val="Hyperlink"/>
            <w:rFonts w:ascii="Arial" w:hAnsi="Arial" w:cs="Arial"/>
            <w:sz w:val="24"/>
            <w:szCs w:val="24"/>
            <w:lang w:val="en-GB"/>
          </w:rPr>
          <w:t>https://iwaponline.com/aqua/article-pdf/70/7/1002/952992/jws0701002.pdf</w:t>
        </w:r>
      </w:hyperlink>
      <w:r w:rsidRPr="001D24D7">
        <w:rPr>
          <w:rFonts w:ascii="Arial" w:hAnsi="Arial" w:cs="Arial"/>
          <w:sz w:val="24"/>
          <w:szCs w:val="24"/>
          <w:lang w:val="en-GB"/>
        </w:rPr>
        <w:t xml:space="preserve"> [Accessed on: 14th October, 24].</w:t>
      </w:r>
    </w:p>
    <w:p w14:paraId="0106BBCB"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csrreporters (2023). </w:t>
      </w:r>
      <w:r w:rsidRPr="001D24D7">
        <w:rPr>
          <w:rFonts w:ascii="Arial" w:hAnsi="Arial" w:cs="Arial"/>
          <w:i/>
          <w:iCs/>
          <w:sz w:val="24"/>
          <w:szCs w:val="24"/>
          <w:lang w:val="en-GB"/>
        </w:rPr>
        <w:t>A Beginner’s Guide to Corporate Social Responsibility</w:t>
      </w:r>
      <w:r w:rsidRPr="001D24D7">
        <w:rPr>
          <w:rFonts w:ascii="Arial" w:hAnsi="Arial" w:cs="Arial"/>
          <w:sz w:val="24"/>
          <w:szCs w:val="24"/>
          <w:lang w:val="en-GB"/>
        </w:rPr>
        <w:t xml:space="preserve">. [online] CSR REPORTERS - Social Responsibility And Sustainability watch. Available at: </w:t>
      </w:r>
      <w:hyperlink r:id="rId13" w:history="1">
        <w:r w:rsidRPr="001D24D7">
          <w:rPr>
            <w:rStyle w:val="Hyperlink"/>
            <w:rFonts w:ascii="Arial" w:hAnsi="Arial" w:cs="Arial"/>
            <w:sz w:val="24"/>
            <w:szCs w:val="24"/>
            <w:lang w:val="en-GB"/>
          </w:rPr>
          <w:t>https://csrreporters.com/a-beginners-guide-to-corporate-social-responsibility/</w:t>
        </w:r>
      </w:hyperlink>
      <w:r w:rsidRPr="001D24D7">
        <w:rPr>
          <w:rFonts w:ascii="Arial" w:hAnsi="Arial" w:cs="Arial"/>
          <w:sz w:val="24"/>
          <w:szCs w:val="24"/>
          <w:lang w:val="en-GB"/>
        </w:rPr>
        <w:t>. [Accessed on: 14th October, 24]</w:t>
      </w:r>
    </w:p>
    <w:p w14:paraId="7A5EFE55"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Edgell. (2020). Managing sustainable tourism : a legacy for the  future (Third edition). Routledge.</w:t>
      </w:r>
    </w:p>
    <w:p w14:paraId="29500DCD"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Express, H.I. (2020). </w:t>
      </w:r>
      <w:r w:rsidRPr="001D24D7">
        <w:rPr>
          <w:rFonts w:ascii="Arial" w:hAnsi="Arial" w:cs="Arial"/>
          <w:i/>
          <w:iCs/>
          <w:sz w:val="24"/>
          <w:szCs w:val="24"/>
          <w:lang w:val="en-GB"/>
        </w:rPr>
        <w:t>Holiday Inn Express</w:t>
      </w:r>
      <w:r w:rsidRPr="001D24D7">
        <w:rPr>
          <w:rFonts w:ascii="Arial" w:hAnsi="Arial" w:cs="Arial"/>
          <w:sz w:val="24"/>
          <w:szCs w:val="24"/>
          <w:lang w:val="en-GB"/>
        </w:rPr>
        <w:t xml:space="preserve">. [online] Holidayinnexpress.com. Available at: </w:t>
      </w:r>
      <w:hyperlink r:id="rId14" w:history="1">
        <w:r w:rsidRPr="001D24D7">
          <w:rPr>
            <w:rStyle w:val="Hyperlink"/>
            <w:rFonts w:ascii="Arial" w:hAnsi="Arial" w:cs="Arial"/>
            <w:sz w:val="24"/>
            <w:szCs w:val="24"/>
            <w:lang w:val="en-GB"/>
          </w:rPr>
          <w:t>https://design.holidayinnexpress.com/</w:t>
        </w:r>
      </w:hyperlink>
      <w:r w:rsidRPr="001D24D7">
        <w:rPr>
          <w:rFonts w:ascii="Arial" w:hAnsi="Arial" w:cs="Arial"/>
          <w:sz w:val="24"/>
          <w:szCs w:val="24"/>
          <w:lang w:val="en-GB"/>
        </w:rPr>
        <w:t>  [Accessed 14 Oct. 2024].</w:t>
      </w:r>
    </w:p>
    <w:p w14:paraId="7F2E2758"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Filali, H., Barsan, N., Souguir, D., Nedeff, V., Tomozei, C. and Hachicha, M., 2022. Greywater as an alternative solution for a sustainable management of water resources—a review. </w:t>
      </w:r>
      <w:r w:rsidRPr="001D24D7">
        <w:rPr>
          <w:rFonts w:ascii="Arial" w:hAnsi="Arial" w:cs="Arial"/>
          <w:i/>
          <w:iCs/>
          <w:sz w:val="24"/>
          <w:szCs w:val="24"/>
          <w:lang w:val="en-GB"/>
        </w:rPr>
        <w:t>Sustainability</w:t>
      </w:r>
      <w:r w:rsidRPr="001D24D7">
        <w:rPr>
          <w:rFonts w:ascii="Arial" w:hAnsi="Arial" w:cs="Arial"/>
          <w:sz w:val="24"/>
          <w:szCs w:val="24"/>
          <w:lang w:val="en-GB"/>
        </w:rPr>
        <w:t xml:space="preserve">, </w:t>
      </w:r>
      <w:r w:rsidRPr="001D24D7">
        <w:rPr>
          <w:rFonts w:ascii="Arial" w:hAnsi="Arial" w:cs="Arial"/>
          <w:i/>
          <w:iCs/>
          <w:sz w:val="24"/>
          <w:szCs w:val="24"/>
          <w:lang w:val="en-GB"/>
        </w:rPr>
        <w:t>14</w:t>
      </w:r>
      <w:r w:rsidRPr="001D24D7">
        <w:rPr>
          <w:rFonts w:ascii="Arial" w:hAnsi="Arial" w:cs="Arial"/>
          <w:sz w:val="24"/>
          <w:szCs w:val="24"/>
          <w:lang w:val="en-GB"/>
        </w:rPr>
        <w:t xml:space="preserve">(2), p.665. Available on: </w:t>
      </w:r>
      <w:hyperlink r:id="rId15" w:history="1">
        <w:r w:rsidRPr="001D24D7">
          <w:rPr>
            <w:rStyle w:val="Hyperlink"/>
            <w:rFonts w:ascii="Arial" w:hAnsi="Arial" w:cs="Arial"/>
            <w:sz w:val="24"/>
            <w:szCs w:val="24"/>
            <w:lang w:val="en-GB"/>
          </w:rPr>
          <w:t>https://www.mdpi.com/2071-1050/14/2/665/pdf</w:t>
        </w:r>
      </w:hyperlink>
      <w:r w:rsidRPr="001D24D7">
        <w:rPr>
          <w:rFonts w:ascii="Arial" w:hAnsi="Arial" w:cs="Arial"/>
          <w:sz w:val="24"/>
          <w:szCs w:val="24"/>
          <w:lang w:val="en-GB"/>
        </w:rPr>
        <w:t xml:space="preserve"> [Accessed on: 14th October, 24]</w:t>
      </w:r>
    </w:p>
    <w:p w14:paraId="28A84BD0"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Hasan, S.S., Zhen, L., Miah, M.G., Ahamed, T. and Samie, A., 2020. Impact of land use change on ecosystem services: A review. </w:t>
      </w:r>
      <w:r w:rsidRPr="001D24D7">
        <w:rPr>
          <w:rFonts w:ascii="Arial" w:hAnsi="Arial" w:cs="Arial"/>
          <w:i/>
          <w:iCs/>
          <w:sz w:val="24"/>
          <w:szCs w:val="24"/>
          <w:lang w:val="en-GB"/>
        </w:rPr>
        <w:t>Environmental Development</w:t>
      </w:r>
      <w:r w:rsidRPr="001D24D7">
        <w:rPr>
          <w:rFonts w:ascii="Arial" w:hAnsi="Arial" w:cs="Arial"/>
          <w:sz w:val="24"/>
          <w:szCs w:val="24"/>
          <w:lang w:val="en-GB"/>
        </w:rPr>
        <w:t xml:space="preserve">, </w:t>
      </w:r>
      <w:r w:rsidRPr="001D24D7">
        <w:rPr>
          <w:rFonts w:ascii="Arial" w:hAnsi="Arial" w:cs="Arial"/>
          <w:i/>
          <w:iCs/>
          <w:sz w:val="24"/>
          <w:szCs w:val="24"/>
          <w:lang w:val="en-GB"/>
        </w:rPr>
        <w:t>34</w:t>
      </w:r>
      <w:r w:rsidRPr="001D24D7">
        <w:rPr>
          <w:rFonts w:ascii="Arial" w:hAnsi="Arial" w:cs="Arial"/>
          <w:sz w:val="24"/>
          <w:szCs w:val="24"/>
          <w:lang w:val="en-GB"/>
        </w:rPr>
        <w:t xml:space="preserve">, p.100527. </w:t>
      </w:r>
      <w:r w:rsidRPr="001D24D7">
        <w:rPr>
          <w:rFonts w:ascii="Arial" w:hAnsi="Arial" w:cs="Arial"/>
          <w:sz w:val="24"/>
          <w:szCs w:val="24"/>
          <w:lang w:val="en-GB"/>
        </w:rPr>
        <w:lastRenderedPageBreak/>
        <w:t xml:space="preserve">Available on: </w:t>
      </w:r>
      <w:hyperlink r:id="rId16" w:history="1">
        <w:r w:rsidRPr="001D24D7">
          <w:rPr>
            <w:rStyle w:val="Hyperlink"/>
            <w:rFonts w:ascii="Arial" w:hAnsi="Arial" w:cs="Arial"/>
            <w:sz w:val="24"/>
            <w:szCs w:val="24"/>
            <w:lang w:val="en-GB"/>
          </w:rPr>
          <w:t>https://www.sciencedirect.com/science/article/pii/S2211464520300464</w:t>
        </w:r>
      </w:hyperlink>
      <w:r w:rsidRPr="001D24D7">
        <w:rPr>
          <w:rFonts w:ascii="Arial" w:hAnsi="Arial" w:cs="Arial"/>
          <w:sz w:val="24"/>
          <w:szCs w:val="24"/>
          <w:lang w:val="en-GB"/>
        </w:rPr>
        <w:t xml:space="preserve"> [Accessed on: 14th October, 24].</w:t>
      </w:r>
    </w:p>
    <w:p w14:paraId="5B713351"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Haski-Leventhal, D. (2018) Strategic corporate social responsibility : tools &amp; theories for responsible management. London: SAGE.</w:t>
      </w:r>
    </w:p>
    <w:p w14:paraId="20CA9294"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He, C., Liu, Z., Wu, J., Pan, X., Fang, Z., Li, J. and Bryan, B.A., 2021. Future global urban water scarcity and potential solutions. </w:t>
      </w:r>
      <w:r w:rsidRPr="001D24D7">
        <w:rPr>
          <w:rFonts w:ascii="Arial" w:hAnsi="Arial" w:cs="Arial"/>
          <w:i/>
          <w:iCs/>
          <w:sz w:val="24"/>
          <w:szCs w:val="24"/>
          <w:lang w:val="en-GB"/>
        </w:rPr>
        <w:t>Nature Communications</w:t>
      </w:r>
      <w:r w:rsidRPr="001D24D7">
        <w:rPr>
          <w:rFonts w:ascii="Arial" w:hAnsi="Arial" w:cs="Arial"/>
          <w:sz w:val="24"/>
          <w:szCs w:val="24"/>
          <w:lang w:val="en-GB"/>
        </w:rPr>
        <w:t xml:space="preserve">, </w:t>
      </w:r>
      <w:r w:rsidRPr="001D24D7">
        <w:rPr>
          <w:rFonts w:ascii="Arial" w:hAnsi="Arial" w:cs="Arial"/>
          <w:i/>
          <w:iCs/>
          <w:sz w:val="24"/>
          <w:szCs w:val="24"/>
          <w:lang w:val="en-GB"/>
        </w:rPr>
        <w:t>12</w:t>
      </w:r>
      <w:r w:rsidRPr="001D24D7">
        <w:rPr>
          <w:rFonts w:ascii="Arial" w:hAnsi="Arial" w:cs="Arial"/>
          <w:sz w:val="24"/>
          <w:szCs w:val="24"/>
          <w:lang w:val="en-GB"/>
        </w:rPr>
        <w:t xml:space="preserve">(1), p.4667. Available on: </w:t>
      </w:r>
      <w:hyperlink r:id="rId17" w:history="1">
        <w:r w:rsidRPr="001D24D7">
          <w:rPr>
            <w:rStyle w:val="Hyperlink"/>
            <w:rFonts w:ascii="Arial" w:hAnsi="Arial" w:cs="Arial"/>
            <w:sz w:val="24"/>
            <w:szCs w:val="24"/>
            <w:lang w:val="en-GB"/>
          </w:rPr>
          <w:t>https://www.nature.com/articles/s41467-021-25026-3.pdf</w:t>
        </w:r>
      </w:hyperlink>
      <w:r w:rsidRPr="001D24D7">
        <w:rPr>
          <w:rFonts w:ascii="Arial" w:hAnsi="Arial" w:cs="Arial"/>
          <w:sz w:val="24"/>
          <w:szCs w:val="24"/>
          <w:lang w:val="en-GB"/>
        </w:rPr>
        <w:t xml:space="preserve"> [Accessed on: 14th October, 24].</w:t>
      </w:r>
    </w:p>
    <w:p w14:paraId="1665FDAD"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Iannuzzi, A., 2024. </w:t>
      </w:r>
      <w:r w:rsidRPr="001D24D7">
        <w:rPr>
          <w:rFonts w:ascii="Arial" w:hAnsi="Arial" w:cs="Arial"/>
          <w:i/>
          <w:iCs/>
          <w:sz w:val="24"/>
          <w:szCs w:val="24"/>
          <w:lang w:val="en-GB"/>
        </w:rPr>
        <w:t>Greener products: The making and marketing of sustainable brands</w:t>
      </w:r>
      <w:r w:rsidRPr="001D24D7">
        <w:rPr>
          <w:rFonts w:ascii="Arial" w:hAnsi="Arial" w:cs="Arial"/>
          <w:sz w:val="24"/>
          <w:szCs w:val="24"/>
          <w:lang w:val="en-GB"/>
        </w:rPr>
        <w:t xml:space="preserve">. CRC press. Available on: </w:t>
      </w:r>
      <w:hyperlink r:id="rId18" w:history="1">
        <w:r w:rsidRPr="001D24D7">
          <w:rPr>
            <w:rStyle w:val="Hyperlink"/>
            <w:rFonts w:ascii="Arial" w:hAnsi="Arial" w:cs="Arial"/>
            <w:sz w:val="24"/>
            <w:szCs w:val="24"/>
            <w:lang w:val="en-GB"/>
          </w:rPr>
          <w:t>https://books.google.com/books?hl=en&amp;lr=&amp;id=RSQREQAAQBAJ&amp;oi=fnd&amp;pg=PA1975&amp;dq=greener+practices&amp;ots=G6akluivpQ&amp;sig=P8pFKEe8QFVgdgIxo8owzwpsDuM</w:t>
        </w:r>
      </w:hyperlink>
      <w:r w:rsidRPr="001D24D7">
        <w:rPr>
          <w:rFonts w:ascii="Arial" w:hAnsi="Arial" w:cs="Arial"/>
          <w:sz w:val="24"/>
          <w:szCs w:val="24"/>
          <w:lang w:val="en-GB"/>
        </w:rPr>
        <w:t xml:space="preserve"> [Accessed on: 14th October, 24].</w:t>
      </w:r>
    </w:p>
    <w:p w14:paraId="61C19B61"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Inkson, C. and Minnaert, L., 2022. </w:t>
      </w:r>
      <w:r w:rsidRPr="001D24D7">
        <w:rPr>
          <w:rFonts w:ascii="Arial" w:hAnsi="Arial" w:cs="Arial"/>
          <w:i/>
          <w:iCs/>
          <w:sz w:val="24"/>
          <w:szCs w:val="24"/>
          <w:lang w:val="en-GB"/>
        </w:rPr>
        <w:t>Tourism management: an introduction</w:t>
      </w:r>
      <w:r w:rsidRPr="001D24D7">
        <w:rPr>
          <w:rFonts w:ascii="Arial" w:hAnsi="Arial" w:cs="Arial"/>
          <w:sz w:val="24"/>
          <w:szCs w:val="24"/>
          <w:lang w:val="en-GB"/>
        </w:rPr>
        <w:t xml:space="preserve">. Sage. Available on: </w:t>
      </w:r>
      <w:hyperlink r:id="rId19" w:history="1">
        <w:r w:rsidRPr="001D24D7">
          <w:rPr>
            <w:rStyle w:val="Hyperlink"/>
            <w:rFonts w:ascii="Arial" w:hAnsi="Arial" w:cs="Arial"/>
            <w:sz w:val="24"/>
            <w:szCs w:val="24"/>
            <w:lang w:val="en-GB"/>
          </w:rPr>
          <w:t>https://books.google.com/books?hl=en&amp;lr=&amp;id=TXJnEAAAQBAJ&amp;oi=fnd&amp;pg=PP1&amp;dq=Inkson,+C.+and+Minnaert,+L.+(2018)+Tourism+management+:+an++introduction.+2nd+ed.+London:+SAGE.&amp;ots=hPhxtAAMbL&amp;sig=PYGODsuMOej1TnN5ikI8bZy-_9E</w:t>
        </w:r>
      </w:hyperlink>
      <w:r w:rsidRPr="001D24D7">
        <w:rPr>
          <w:rFonts w:ascii="Arial" w:hAnsi="Arial" w:cs="Arial"/>
          <w:sz w:val="24"/>
          <w:szCs w:val="24"/>
          <w:lang w:val="en-GB"/>
        </w:rPr>
        <w:t xml:space="preserve"> [Accessed on: 14th October, 24].</w:t>
      </w:r>
    </w:p>
    <w:p w14:paraId="5B72C7A8"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Jauhari, V (2021) ‘Managing Sustainability in the Hospitality and Tourism Industry: Paradigms and Directions for the Future 9th edn.Oakville: Apple Academic Press. Inc</w:t>
      </w:r>
    </w:p>
    <w:p w14:paraId="5D6255B1"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Jeffry, L., Ong, M.Y., Nomanbhay, S., Mofijur, M., Mubashir, M. and Show, P.L., 2021. Greenhouse gasses utilization: A review. </w:t>
      </w:r>
      <w:r w:rsidRPr="001D24D7">
        <w:rPr>
          <w:rFonts w:ascii="Arial" w:hAnsi="Arial" w:cs="Arial"/>
          <w:i/>
          <w:iCs/>
          <w:sz w:val="24"/>
          <w:szCs w:val="24"/>
          <w:lang w:val="en-GB"/>
        </w:rPr>
        <w:t>Fuel</w:t>
      </w:r>
      <w:r w:rsidRPr="001D24D7">
        <w:rPr>
          <w:rFonts w:ascii="Arial" w:hAnsi="Arial" w:cs="Arial"/>
          <w:sz w:val="24"/>
          <w:szCs w:val="24"/>
          <w:lang w:val="en-GB"/>
        </w:rPr>
        <w:t xml:space="preserve">, </w:t>
      </w:r>
      <w:r w:rsidRPr="001D24D7">
        <w:rPr>
          <w:rFonts w:ascii="Arial" w:hAnsi="Arial" w:cs="Arial"/>
          <w:i/>
          <w:iCs/>
          <w:sz w:val="24"/>
          <w:szCs w:val="24"/>
          <w:lang w:val="en-GB"/>
        </w:rPr>
        <w:t>301</w:t>
      </w:r>
      <w:r w:rsidRPr="001D24D7">
        <w:rPr>
          <w:rFonts w:ascii="Arial" w:hAnsi="Arial" w:cs="Arial"/>
          <w:sz w:val="24"/>
          <w:szCs w:val="24"/>
          <w:lang w:val="en-GB"/>
        </w:rPr>
        <w:t xml:space="preserve">, p.121017. Available on: </w:t>
      </w:r>
      <w:hyperlink r:id="rId20" w:history="1">
        <w:r w:rsidRPr="001D24D7">
          <w:rPr>
            <w:rStyle w:val="Hyperlink"/>
            <w:rFonts w:ascii="Arial" w:hAnsi="Arial" w:cs="Arial"/>
            <w:sz w:val="24"/>
            <w:szCs w:val="24"/>
            <w:lang w:val="en-GB"/>
          </w:rPr>
          <w:t>https://www.sciencedirect.com/science/article/pii/S0016236121008942</w:t>
        </w:r>
      </w:hyperlink>
      <w:r w:rsidRPr="001D24D7">
        <w:rPr>
          <w:rFonts w:ascii="Arial" w:hAnsi="Arial" w:cs="Arial"/>
          <w:sz w:val="24"/>
          <w:szCs w:val="24"/>
          <w:lang w:val="en-GB"/>
        </w:rPr>
        <w:t xml:space="preserve"> [Accessed on: 14th October, 24].</w:t>
      </w:r>
    </w:p>
    <w:p w14:paraId="207E4317"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Khajvand, M., Mostafazadeh, A.K., Drogui, P. and Tyagi, R.D., 2022. Management of greywater: environmental impact, treatment, resource recovery, water recycling, and decentralization. </w:t>
      </w:r>
      <w:r w:rsidRPr="001D24D7">
        <w:rPr>
          <w:rFonts w:ascii="Arial" w:hAnsi="Arial" w:cs="Arial"/>
          <w:i/>
          <w:iCs/>
          <w:sz w:val="24"/>
          <w:szCs w:val="24"/>
          <w:lang w:val="en-GB"/>
        </w:rPr>
        <w:t>Water Science &amp; Technology</w:t>
      </w:r>
      <w:r w:rsidRPr="001D24D7">
        <w:rPr>
          <w:rFonts w:ascii="Arial" w:hAnsi="Arial" w:cs="Arial"/>
          <w:sz w:val="24"/>
          <w:szCs w:val="24"/>
          <w:lang w:val="en-GB"/>
        </w:rPr>
        <w:t xml:space="preserve">, </w:t>
      </w:r>
      <w:r w:rsidRPr="001D24D7">
        <w:rPr>
          <w:rFonts w:ascii="Arial" w:hAnsi="Arial" w:cs="Arial"/>
          <w:i/>
          <w:iCs/>
          <w:sz w:val="24"/>
          <w:szCs w:val="24"/>
          <w:lang w:val="en-GB"/>
        </w:rPr>
        <w:t>86</w:t>
      </w:r>
      <w:r w:rsidRPr="001D24D7">
        <w:rPr>
          <w:rFonts w:ascii="Arial" w:hAnsi="Arial" w:cs="Arial"/>
          <w:sz w:val="24"/>
          <w:szCs w:val="24"/>
          <w:lang w:val="en-GB"/>
        </w:rPr>
        <w:t xml:space="preserve">(5), pp.909-937. Available on: </w:t>
      </w:r>
      <w:hyperlink r:id="rId21" w:history="1">
        <w:r w:rsidRPr="001D24D7">
          <w:rPr>
            <w:rStyle w:val="Hyperlink"/>
            <w:rFonts w:ascii="Arial" w:hAnsi="Arial" w:cs="Arial"/>
            <w:sz w:val="24"/>
            <w:szCs w:val="24"/>
            <w:lang w:val="en-GB"/>
          </w:rPr>
          <w:t>https://iwaponline.com/wst/article-pdf/86/5/909/1109668/wst086050909.pdf</w:t>
        </w:r>
      </w:hyperlink>
      <w:r w:rsidRPr="001D24D7">
        <w:rPr>
          <w:rFonts w:ascii="Arial" w:hAnsi="Arial" w:cs="Arial"/>
          <w:sz w:val="24"/>
          <w:szCs w:val="24"/>
          <w:lang w:val="en-GB"/>
        </w:rPr>
        <w:t xml:space="preserve"> [Accessed on: 14th October, 24].</w:t>
      </w:r>
    </w:p>
    <w:p w14:paraId="26E09064"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Korstanje, George, B., &amp; Nedelea, A. (2020). Strategies for promoting sustainable hospitality and tourism services. IGI Global.</w:t>
      </w:r>
    </w:p>
    <w:p w14:paraId="1010074D"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Mytton, D., 2021. Data center water consumption. </w:t>
      </w:r>
      <w:proofErr w:type="spellStart"/>
      <w:r w:rsidRPr="001D24D7">
        <w:rPr>
          <w:rFonts w:ascii="Arial" w:hAnsi="Arial" w:cs="Arial"/>
          <w:i/>
          <w:iCs/>
          <w:sz w:val="24"/>
          <w:szCs w:val="24"/>
          <w:lang w:val="en-GB"/>
        </w:rPr>
        <w:t>npj</w:t>
      </w:r>
      <w:proofErr w:type="spellEnd"/>
      <w:r w:rsidRPr="001D24D7">
        <w:rPr>
          <w:rFonts w:ascii="Arial" w:hAnsi="Arial" w:cs="Arial"/>
          <w:i/>
          <w:iCs/>
          <w:sz w:val="24"/>
          <w:szCs w:val="24"/>
          <w:lang w:val="en-GB"/>
        </w:rPr>
        <w:t xml:space="preserve"> Clean Water</w:t>
      </w:r>
      <w:r w:rsidRPr="001D24D7">
        <w:rPr>
          <w:rFonts w:ascii="Arial" w:hAnsi="Arial" w:cs="Arial"/>
          <w:sz w:val="24"/>
          <w:szCs w:val="24"/>
          <w:lang w:val="en-GB"/>
        </w:rPr>
        <w:t xml:space="preserve">, </w:t>
      </w:r>
      <w:r w:rsidRPr="001D24D7">
        <w:rPr>
          <w:rFonts w:ascii="Arial" w:hAnsi="Arial" w:cs="Arial"/>
          <w:i/>
          <w:iCs/>
          <w:sz w:val="24"/>
          <w:szCs w:val="24"/>
          <w:lang w:val="en-GB"/>
        </w:rPr>
        <w:t>4</w:t>
      </w:r>
      <w:r w:rsidRPr="001D24D7">
        <w:rPr>
          <w:rFonts w:ascii="Arial" w:hAnsi="Arial" w:cs="Arial"/>
          <w:sz w:val="24"/>
          <w:szCs w:val="24"/>
          <w:lang w:val="en-GB"/>
        </w:rPr>
        <w:t xml:space="preserve">(1), p.11. Available on: </w:t>
      </w:r>
      <w:hyperlink r:id="rId22" w:history="1">
        <w:r w:rsidRPr="001D24D7">
          <w:rPr>
            <w:rStyle w:val="Hyperlink"/>
            <w:rFonts w:ascii="Arial" w:hAnsi="Arial" w:cs="Arial"/>
            <w:sz w:val="24"/>
            <w:szCs w:val="24"/>
            <w:lang w:val="en-GB"/>
          </w:rPr>
          <w:t>https://www.nature.com/articles/s41545-021-00101-w.pdf</w:t>
        </w:r>
      </w:hyperlink>
      <w:r w:rsidRPr="001D24D7">
        <w:rPr>
          <w:rFonts w:ascii="Arial" w:hAnsi="Arial" w:cs="Arial"/>
          <w:sz w:val="24"/>
          <w:szCs w:val="24"/>
          <w:lang w:val="en-GB"/>
        </w:rPr>
        <w:t xml:space="preserve"> [Accessed on: 14th October, 24].</w:t>
      </w:r>
    </w:p>
    <w:p w14:paraId="51F4C693"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Raimondi, A., Quinn, R., Abhijith, G.R., Becciu, G. and Ostfeld, A., 2023. Rainwater harvesting and treatment: state of the art and perspectives. </w:t>
      </w:r>
      <w:r w:rsidRPr="001D24D7">
        <w:rPr>
          <w:rFonts w:ascii="Arial" w:hAnsi="Arial" w:cs="Arial"/>
          <w:i/>
          <w:iCs/>
          <w:sz w:val="24"/>
          <w:szCs w:val="24"/>
          <w:lang w:val="en-GB"/>
        </w:rPr>
        <w:t>Water</w:t>
      </w:r>
      <w:r w:rsidRPr="001D24D7">
        <w:rPr>
          <w:rFonts w:ascii="Arial" w:hAnsi="Arial" w:cs="Arial"/>
          <w:sz w:val="24"/>
          <w:szCs w:val="24"/>
          <w:lang w:val="en-GB"/>
        </w:rPr>
        <w:t xml:space="preserve">, </w:t>
      </w:r>
      <w:r w:rsidRPr="001D24D7">
        <w:rPr>
          <w:rFonts w:ascii="Arial" w:hAnsi="Arial" w:cs="Arial"/>
          <w:i/>
          <w:iCs/>
          <w:sz w:val="24"/>
          <w:szCs w:val="24"/>
          <w:lang w:val="en-GB"/>
        </w:rPr>
        <w:t>15</w:t>
      </w:r>
      <w:r w:rsidRPr="001D24D7">
        <w:rPr>
          <w:rFonts w:ascii="Arial" w:hAnsi="Arial" w:cs="Arial"/>
          <w:sz w:val="24"/>
          <w:szCs w:val="24"/>
          <w:lang w:val="en-GB"/>
        </w:rPr>
        <w:t xml:space="preserve">(8), p.1518. Available on: </w:t>
      </w:r>
      <w:hyperlink r:id="rId23" w:history="1">
        <w:r w:rsidRPr="001D24D7">
          <w:rPr>
            <w:rStyle w:val="Hyperlink"/>
            <w:rFonts w:ascii="Arial" w:hAnsi="Arial" w:cs="Arial"/>
            <w:sz w:val="24"/>
            <w:szCs w:val="24"/>
            <w:lang w:val="en-GB"/>
          </w:rPr>
          <w:t>https://www.mdpi.com/2073-4441/15/8/1518/pdf</w:t>
        </w:r>
      </w:hyperlink>
      <w:r w:rsidRPr="001D24D7">
        <w:rPr>
          <w:rFonts w:ascii="Arial" w:hAnsi="Arial" w:cs="Arial"/>
          <w:sz w:val="24"/>
          <w:szCs w:val="24"/>
          <w:lang w:val="en-GB"/>
        </w:rPr>
        <w:t xml:space="preserve"> [Accessed on: 14th October, 24].</w:t>
      </w:r>
    </w:p>
    <w:p w14:paraId="3672D8AF"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Redman, A. and Wiek, A., 2021, November. Competencies for advancing transformations towards sustainability. In </w:t>
      </w:r>
      <w:r w:rsidRPr="001D24D7">
        <w:rPr>
          <w:rFonts w:ascii="Arial" w:hAnsi="Arial" w:cs="Arial"/>
          <w:i/>
          <w:iCs/>
          <w:sz w:val="24"/>
          <w:szCs w:val="24"/>
          <w:lang w:val="en-GB"/>
        </w:rPr>
        <w:t>Frontiers in Education</w:t>
      </w:r>
      <w:r w:rsidRPr="001D24D7">
        <w:rPr>
          <w:rFonts w:ascii="Arial" w:hAnsi="Arial" w:cs="Arial"/>
          <w:sz w:val="24"/>
          <w:szCs w:val="24"/>
          <w:lang w:val="en-GB"/>
        </w:rPr>
        <w:t xml:space="preserve"> (Vol. 6, p. 785163). Frontiers Media SA. Available on: </w:t>
      </w:r>
      <w:hyperlink r:id="rId24" w:history="1">
        <w:r w:rsidRPr="001D24D7">
          <w:rPr>
            <w:rStyle w:val="Hyperlink"/>
            <w:rFonts w:ascii="Arial" w:hAnsi="Arial" w:cs="Arial"/>
            <w:sz w:val="24"/>
            <w:szCs w:val="24"/>
            <w:lang w:val="en-GB"/>
          </w:rPr>
          <w:t>https://www.frontiersin.org/articles/10.3389/feduc.2021.785163/pdf</w:t>
        </w:r>
      </w:hyperlink>
      <w:r w:rsidRPr="001D24D7">
        <w:rPr>
          <w:rFonts w:ascii="Arial" w:hAnsi="Arial" w:cs="Arial"/>
          <w:sz w:val="24"/>
          <w:szCs w:val="24"/>
          <w:lang w:val="en-GB"/>
        </w:rPr>
        <w:t xml:space="preserve"> [Accessed on: 14th October, 24].</w:t>
      </w:r>
    </w:p>
    <w:p w14:paraId="6EEF7EE6"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Sloan, P., Legrand, W. and Chen, J.S. (2017) Sustainability in the hospitality industry : principles of sustainable operations. 3rd </w:t>
      </w:r>
      <w:proofErr w:type="spellStart"/>
      <w:r w:rsidRPr="001D24D7">
        <w:rPr>
          <w:rFonts w:ascii="Arial" w:hAnsi="Arial" w:cs="Arial"/>
          <w:sz w:val="24"/>
          <w:szCs w:val="24"/>
          <w:lang w:val="en-GB"/>
        </w:rPr>
        <w:t>edn</w:t>
      </w:r>
      <w:proofErr w:type="spellEnd"/>
      <w:r w:rsidRPr="001D24D7">
        <w:rPr>
          <w:rFonts w:ascii="Arial" w:hAnsi="Arial" w:cs="Arial"/>
          <w:sz w:val="24"/>
          <w:szCs w:val="24"/>
          <w:lang w:val="en-GB"/>
        </w:rPr>
        <w:t>. London: Butterworth-Heinemann.</w:t>
      </w:r>
    </w:p>
    <w:p w14:paraId="74E428C6"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Tahaan (2022). </w:t>
      </w:r>
      <w:r w:rsidRPr="001D24D7">
        <w:rPr>
          <w:rFonts w:ascii="Arial" w:hAnsi="Arial" w:cs="Arial"/>
          <w:i/>
          <w:iCs/>
          <w:sz w:val="24"/>
          <w:szCs w:val="24"/>
          <w:lang w:val="en-GB"/>
        </w:rPr>
        <w:t>Rain Water Harvesting - Tahaan</w:t>
      </w:r>
      <w:r w:rsidRPr="001D24D7">
        <w:rPr>
          <w:rFonts w:ascii="Arial" w:hAnsi="Arial" w:cs="Arial"/>
          <w:sz w:val="24"/>
          <w:szCs w:val="24"/>
          <w:lang w:val="en-GB"/>
        </w:rPr>
        <w:t xml:space="preserve">. [online] tahaanefforts.org. Available at: </w:t>
      </w:r>
      <w:hyperlink r:id="rId25" w:history="1">
        <w:r w:rsidRPr="001D24D7">
          <w:rPr>
            <w:rStyle w:val="Hyperlink"/>
            <w:rFonts w:ascii="Arial" w:hAnsi="Arial" w:cs="Arial"/>
            <w:sz w:val="24"/>
            <w:szCs w:val="24"/>
            <w:lang w:val="en-GB"/>
          </w:rPr>
          <w:t>https://tahaanefforts.org/water-recycling</w:t>
        </w:r>
      </w:hyperlink>
      <w:r w:rsidRPr="001D24D7">
        <w:rPr>
          <w:rFonts w:ascii="Arial" w:hAnsi="Arial" w:cs="Arial"/>
          <w:sz w:val="24"/>
          <w:szCs w:val="24"/>
          <w:lang w:val="en-GB"/>
        </w:rPr>
        <w:t>. [Accessed on: 14th October, 24]</w:t>
      </w:r>
    </w:p>
    <w:p w14:paraId="6FFD316F"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t xml:space="preserve">Touil, S., Richa, A., Fizir, M., Argente García, J.E. and Skarmeta Gomez, A.F., 2022. A review on smart irrigation management strategies and their effect on water savings and crop yield. </w:t>
      </w:r>
      <w:r w:rsidRPr="001D24D7">
        <w:rPr>
          <w:rFonts w:ascii="Arial" w:hAnsi="Arial" w:cs="Arial"/>
          <w:i/>
          <w:iCs/>
          <w:sz w:val="24"/>
          <w:szCs w:val="24"/>
          <w:lang w:val="en-GB"/>
        </w:rPr>
        <w:t>Irrigation and Drainage</w:t>
      </w:r>
      <w:r w:rsidRPr="001D24D7">
        <w:rPr>
          <w:rFonts w:ascii="Arial" w:hAnsi="Arial" w:cs="Arial"/>
          <w:sz w:val="24"/>
          <w:szCs w:val="24"/>
          <w:lang w:val="en-GB"/>
        </w:rPr>
        <w:t xml:space="preserve">, </w:t>
      </w:r>
      <w:r w:rsidRPr="001D24D7">
        <w:rPr>
          <w:rFonts w:ascii="Arial" w:hAnsi="Arial" w:cs="Arial"/>
          <w:i/>
          <w:iCs/>
          <w:sz w:val="24"/>
          <w:szCs w:val="24"/>
          <w:lang w:val="en-GB"/>
        </w:rPr>
        <w:t>71</w:t>
      </w:r>
      <w:r w:rsidRPr="001D24D7">
        <w:rPr>
          <w:rFonts w:ascii="Arial" w:hAnsi="Arial" w:cs="Arial"/>
          <w:sz w:val="24"/>
          <w:szCs w:val="24"/>
          <w:lang w:val="en-GB"/>
        </w:rPr>
        <w:t xml:space="preserve">(5), pp.1396-1416. Available on: </w:t>
      </w:r>
      <w:hyperlink r:id="rId26" w:history="1">
        <w:r w:rsidRPr="001D24D7">
          <w:rPr>
            <w:rStyle w:val="Hyperlink"/>
            <w:rFonts w:ascii="Arial" w:hAnsi="Arial" w:cs="Arial"/>
            <w:sz w:val="24"/>
            <w:szCs w:val="24"/>
            <w:lang w:val="en-GB"/>
          </w:rPr>
          <w:t>https://www.researchgate.net/profile/Jesus-Garcia-149/publication/361418213_A_review_on_smart_irrigation_management_strategies_and_their_effect_on_water_savings_and_crop_yield/links/62d129186e7d2c31636419de/A-review-on-smart-irrigation-management-strategies-and-their-effect-on-water-savings-and-crop-yield.pdf</w:t>
        </w:r>
      </w:hyperlink>
      <w:r w:rsidRPr="001D24D7">
        <w:rPr>
          <w:rFonts w:ascii="Arial" w:hAnsi="Arial" w:cs="Arial"/>
          <w:sz w:val="24"/>
          <w:szCs w:val="24"/>
          <w:lang w:val="en-GB"/>
        </w:rPr>
        <w:t xml:space="preserve"> [Accessed on: 14th October, 24]</w:t>
      </w:r>
    </w:p>
    <w:p w14:paraId="5F5E52C1" w14:textId="77777777" w:rsidR="00F3622B" w:rsidRPr="001D24D7" w:rsidRDefault="00F3622B" w:rsidP="00F3622B">
      <w:pPr>
        <w:spacing w:line="360" w:lineRule="auto"/>
        <w:jc w:val="both"/>
        <w:rPr>
          <w:rFonts w:ascii="Arial" w:hAnsi="Arial" w:cs="Arial"/>
          <w:sz w:val="24"/>
          <w:szCs w:val="24"/>
          <w:lang w:val="en-GB"/>
        </w:rPr>
      </w:pPr>
      <w:r w:rsidRPr="001D24D7">
        <w:rPr>
          <w:rFonts w:ascii="Arial" w:hAnsi="Arial" w:cs="Arial"/>
          <w:sz w:val="24"/>
          <w:szCs w:val="24"/>
          <w:lang w:val="en-GB"/>
        </w:rPr>
        <w:lastRenderedPageBreak/>
        <w:t>Wickham, Donnelly, T., &amp; French, L. (2021). Strategic Sustainability Management in the Event Sector. Event Management, 25(3), 279–296. </w:t>
      </w:r>
    </w:p>
    <w:sectPr w:rsidR="00F3622B" w:rsidRPr="001D24D7">
      <w:footerReference w:type="default" r:id="rId2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44FA6A" w14:textId="77777777" w:rsidR="006B7E32" w:rsidRDefault="006B7E32" w:rsidP="00863E55">
      <w:pPr>
        <w:spacing w:after="0" w:line="240" w:lineRule="auto"/>
      </w:pPr>
      <w:r>
        <w:separator/>
      </w:r>
    </w:p>
  </w:endnote>
  <w:endnote w:type="continuationSeparator" w:id="0">
    <w:p w14:paraId="6DDFCF89" w14:textId="77777777" w:rsidR="006B7E32" w:rsidRDefault="006B7E32" w:rsidP="00863E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1663934"/>
      <w:docPartObj>
        <w:docPartGallery w:val="Page Numbers (Bottom of Page)"/>
        <w:docPartUnique/>
      </w:docPartObj>
    </w:sdtPr>
    <w:sdtEndPr/>
    <w:sdtContent>
      <w:sdt>
        <w:sdtPr>
          <w:id w:val="-1769616900"/>
          <w:docPartObj>
            <w:docPartGallery w:val="Page Numbers (Top of Page)"/>
            <w:docPartUnique/>
          </w:docPartObj>
        </w:sdtPr>
        <w:sdtEndPr/>
        <w:sdtContent>
          <w:p w14:paraId="076A846A" w14:textId="2224D89D" w:rsidR="00863E55" w:rsidRDefault="00863E5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1D24D7">
              <w:rPr>
                <w:b/>
                <w:bCs/>
                <w:noProof/>
              </w:rPr>
              <w:t>18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D24D7">
              <w:rPr>
                <w:b/>
                <w:bCs/>
                <w:noProof/>
              </w:rPr>
              <w:t>18</w:t>
            </w:r>
            <w:r>
              <w:rPr>
                <w:b/>
                <w:bCs/>
                <w:sz w:val="24"/>
                <w:szCs w:val="24"/>
              </w:rPr>
              <w:fldChar w:fldCharType="end"/>
            </w:r>
          </w:p>
        </w:sdtContent>
      </w:sdt>
    </w:sdtContent>
  </w:sdt>
  <w:p w14:paraId="52FDA8F4" w14:textId="77777777" w:rsidR="00863E55" w:rsidRDefault="00863E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385BBF" w14:textId="77777777" w:rsidR="006B7E32" w:rsidRDefault="006B7E32" w:rsidP="00863E55">
      <w:pPr>
        <w:spacing w:after="0" w:line="240" w:lineRule="auto"/>
      </w:pPr>
      <w:r>
        <w:separator/>
      </w:r>
    </w:p>
  </w:footnote>
  <w:footnote w:type="continuationSeparator" w:id="0">
    <w:p w14:paraId="7F4F0FFC" w14:textId="77777777" w:rsidR="006B7E32" w:rsidRDefault="006B7E32" w:rsidP="00863E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622B"/>
    <w:rsid w:val="00093232"/>
    <w:rsid w:val="0012719C"/>
    <w:rsid w:val="001D24D7"/>
    <w:rsid w:val="0036070C"/>
    <w:rsid w:val="00551F80"/>
    <w:rsid w:val="006B7E32"/>
    <w:rsid w:val="0074739F"/>
    <w:rsid w:val="00863E55"/>
    <w:rsid w:val="00B131EE"/>
    <w:rsid w:val="00B97AA1"/>
    <w:rsid w:val="00D70D9F"/>
    <w:rsid w:val="00DC456D"/>
    <w:rsid w:val="00DF3CAB"/>
    <w:rsid w:val="00E32C16"/>
    <w:rsid w:val="00F3622B"/>
    <w:rsid w:val="00FB66A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9341A3"/>
  <w15:chartTrackingRefBased/>
  <w15:docId w15:val="{2D1A32D6-0C36-48D5-8D7A-B2DEE9C19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622B"/>
    <w:pPr>
      <w:keepNext/>
      <w:keepLines/>
      <w:spacing w:before="240" w:after="0" w:line="360" w:lineRule="auto"/>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F3622B"/>
    <w:pPr>
      <w:keepNext/>
      <w:keepLines/>
      <w:spacing w:before="40" w:after="0" w:line="360" w:lineRule="auto"/>
      <w:outlineLvl w:val="1"/>
    </w:pPr>
    <w:rPr>
      <w:rFonts w:ascii="Arial" w:eastAsiaTheme="majorEastAsia" w:hAnsi="Arial"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622B"/>
    <w:rPr>
      <w:color w:val="0563C1" w:themeColor="hyperlink"/>
      <w:u w:val="single"/>
    </w:rPr>
  </w:style>
  <w:style w:type="character" w:customStyle="1" w:styleId="UnresolvedMention1">
    <w:name w:val="Unresolved Mention1"/>
    <w:basedOn w:val="DefaultParagraphFont"/>
    <w:uiPriority w:val="99"/>
    <w:semiHidden/>
    <w:unhideWhenUsed/>
    <w:rsid w:val="00F3622B"/>
    <w:rPr>
      <w:color w:val="605E5C"/>
      <w:shd w:val="clear" w:color="auto" w:fill="E1DFDD"/>
    </w:rPr>
  </w:style>
  <w:style w:type="character" w:customStyle="1" w:styleId="Heading1Char">
    <w:name w:val="Heading 1 Char"/>
    <w:basedOn w:val="DefaultParagraphFont"/>
    <w:link w:val="Heading1"/>
    <w:uiPriority w:val="9"/>
    <w:rsid w:val="00F3622B"/>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F3622B"/>
    <w:rPr>
      <w:rFonts w:ascii="Arial" w:eastAsiaTheme="majorEastAsia" w:hAnsi="Arial" w:cstheme="majorBidi"/>
      <w:b/>
      <w:sz w:val="26"/>
      <w:szCs w:val="26"/>
    </w:rPr>
  </w:style>
  <w:style w:type="paragraph" w:styleId="TOCHeading">
    <w:name w:val="TOC Heading"/>
    <w:basedOn w:val="Heading1"/>
    <w:next w:val="Normal"/>
    <w:uiPriority w:val="39"/>
    <w:unhideWhenUsed/>
    <w:qFormat/>
    <w:rsid w:val="00F3622B"/>
    <w:pPr>
      <w:spacing w:line="259" w:lineRule="auto"/>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F3622B"/>
    <w:pPr>
      <w:spacing w:after="100"/>
    </w:pPr>
  </w:style>
  <w:style w:type="paragraph" w:styleId="TOC2">
    <w:name w:val="toc 2"/>
    <w:basedOn w:val="Normal"/>
    <w:next w:val="Normal"/>
    <w:autoRedefine/>
    <w:uiPriority w:val="39"/>
    <w:unhideWhenUsed/>
    <w:rsid w:val="00F3622B"/>
    <w:pPr>
      <w:spacing w:after="100"/>
      <w:ind w:left="220"/>
    </w:pPr>
  </w:style>
  <w:style w:type="paragraph" w:styleId="Header">
    <w:name w:val="header"/>
    <w:basedOn w:val="Normal"/>
    <w:link w:val="HeaderChar"/>
    <w:uiPriority w:val="99"/>
    <w:unhideWhenUsed/>
    <w:rsid w:val="00863E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3E55"/>
  </w:style>
  <w:style w:type="paragraph" w:styleId="Footer">
    <w:name w:val="footer"/>
    <w:basedOn w:val="Normal"/>
    <w:link w:val="FooterChar"/>
    <w:uiPriority w:val="99"/>
    <w:unhideWhenUsed/>
    <w:rsid w:val="00863E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3E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1226393">
      <w:bodyDiv w:val="1"/>
      <w:marLeft w:val="0"/>
      <w:marRight w:val="0"/>
      <w:marTop w:val="0"/>
      <w:marBottom w:val="0"/>
      <w:divBdr>
        <w:top w:val="none" w:sz="0" w:space="0" w:color="auto"/>
        <w:left w:val="none" w:sz="0" w:space="0" w:color="auto"/>
        <w:bottom w:val="none" w:sz="0" w:space="0" w:color="auto"/>
        <w:right w:val="none" w:sz="0" w:space="0" w:color="auto"/>
      </w:divBdr>
    </w:div>
    <w:div w:id="1920940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srreporters.com/a-beginners-guide-to-corporate-social-responsibility/" TargetMode="External"/><Relationship Id="rId18" Type="http://schemas.openxmlformats.org/officeDocument/2006/relationships/hyperlink" Target="https://books.google.com/books?hl=en&amp;lr=&amp;id=RSQREQAAQBAJ&amp;oi=fnd&amp;pg=PA1975&amp;dq=greener+practices&amp;ots=G6akluivpQ&amp;sig=P8pFKEe8QFVgdgIxo8owzwpsDuM" TargetMode="External"/><Relationship Id="rId26" Type="http://schemas.openxmlformats.org/officeDocument/2006/relationships/hyperlink" Target="https://www.researchgate.net/profile/Jesus-Garcia-149/publication/361418213_A_review_on_smart_irrigation_management_strategies_and_their_effect_on_water_savings_and_crop_yield/links/62d129186e7d2c31636419de/A-review-on-smart-irrigation-management-strategies-and-their-effect-on-water-savings-and-crop-yield.pdf" TargetMode="External"/><Relationship Id="rId3" Type="http://schemas.openxmlformats.org/officeDocument/2006/relationships/settings" Target="settings.xml"/><Relationship Id="rId21" Type="http://schemas.openxmlformats.org/officeDocument/2006/relationships/hyperlink" Target="https://iwaponline.com/wst/article-pdf/86/5/909/1109668/wst086050909.pdf" TargetMode="External"/><Relationship Id="rId7" Type="http://schemas.openxmlformats.org/officeDocument/2006/relationships/image" Target="media/image1.png"/><Relationship Id="rId12" Type="http://schemas.openxmlformats.org/officeDocument/2006/relationships/hyperlink" Target="https://iwaponline.com/aqua/article-pdf/70/7/1002/952992/jws0701002.pdf" TargetMode="External"/><Relationship Id="rId17" Type="http://schemas.openxmlformats.org/officeDocument/2006/relationships/hyperlink" Target="https://www.nature.com/articles/s41467-021-25026-3.pdf" TargetMode="External"/><Relationship Id="rId25" Type="http://schemas.openxmlformats.org/officeDocument/2006/relationships/hyperlink" Target="https://tahaanefforts.org/water-recycling" TargetMode="External"/><Relationship Id="rId2" Type="http://schemas.openxmlformats.org/officeDocument/2006/relationships/styles" Target="styles.xml"/><Relationship Id="rId16" Type="http://schemas.openxmlformats.org/officeDocument/2006/relationships/hyperlink" Target="https://www.sciencedirect.com/science/article/pii/S2211464520300464" TargetMode="External"/><Relationship Id="rId20" Type="http://schemas.openxmlformats.org/officeDocument/2006/relationships/hyperlink" Target="https://www.sciencedirect.com/science/article/pii/S001623612100894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Ismaila-Rimi-Abubakar/publication/375587600_Developing_a_sustainable_water_conservation_strategy_for_Saudi_Arabian_cities/links/65bd02cb1bed776ae3273ce1/Developing-a-sustainable-water-conservation-strategy-for-Saudi-Arabian-cities.pdf" TargetMode="External"/><Relationship Id="rId24" Type="http://schemas.openxmlformats.org/officeDocument/2006/relationships/hyperlink" Target="https://www.frontiersin.org/articles/10.3389/feduc.2021.785163/pdf" TargetMode="External"/><Relationship Id="rId5" Type="http://schemas.openxmlformats.org/officeDocument/2006/relationships/footnotes" Target="footnotes.xml"/><Relationship Id="rId15" Type="http://schemas.openxmlformats.org/officeDocument/2006/relationships/hyperlink" Target="https://www.mdpi.com/2071-1050/14/2/665/pdf" TargetMode="External"/><Relationship Id="rId23" Type="http://schemas.openxmlformats.org/officeDocument/2006/relationships/hyperlink" Target="https://www.mdpi.com/2073-4441/15/8/1518/pdf"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books.google.com/books?hl=en&amp;lr=&amp;id=TXJnEAAAQBAJ&amp;oi=fnd&amp;pg=PP1&amp;dq=Inkson,+C.+and+Minnaert,+L.+(2018)+Tourism+management+:+an++introduction.+2nd+ed.+London:+SAGE.&amp;ots=hPhxtAAMbL&amp;sig=PYGODsuMOej1TnN5ikI8bZy-_9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esign.holidayinnexpress.com/" TargetMode="External"/><Relationship Id="rId22" Type="http://schemas.openxmlformats.org/officeDocument/2006/relationships/hyperlink" Target="https://www.nature.com/articles/s41545-021-00101-w.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E3DBD4-4C05-4FFE-BDDF-93117853C4E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2994</Words>
  <Characters>21236</Characters>
  <Application>Microsoft Office Word</Application>
  <DocSecurity>0</DocSecurity>
  <Lines>176</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Ayesha Siddiqua (2233548)</cp:lastModifiedBy>
  <cp:revision>6</cp:revision>
  <dcterms:created xsi:type="dcterms:W3CDTF">2024-11-11T19:22:00Z</dcterms:created>
  <dcterms:modified xsi:type="dcterms:W3CDTF">2024-11-13T21:22:00Z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d87d3f79-5833-4ca0-ad74-85e3134c3e64</vt:lpwstr>
  </property>
</Properties>
</file>