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8B8F5" w14:textId="26E654F5" w:rsidR="003F1D54" w:rsidRDefault="003F1D54">
      <w:r>
        <w:t>Rationale</w:t>
      </w:r>
    </w:p>
    <w:p w14:paraId="6D55FAB1" w14:textId="5D8B4D70" w:rsidR="003F1D54" w:rsidRDefault="003F1D54">
      <w:r>
        <w:t xml:space="preserve">The rationale for this paper centres around the increasing use of strategies to foster engagement in hybrid learning. Students now have access to an unprecedented amount of technology and most of them have never been without the internet (ITEC, 2022).  Although it is certainly true that ‘the mere possession and availability of the newest digital technologies does not automatically mean that ‘digital natives’ independently master the latest technological innovations’ (Fortune, et al, 2017, p.97). It has been found that students ‘familiarity with digital devices and platforms often aids their use of virtual learning environments. </w:t>
      </w:r>
    </w:p>
    <w:p w14:paraId="4426AB73" w14:textId="3E8A84BF" w:rsidR="003F1D54" w:rsidRDefault="003F1D54">
      <w:r>
        <w:t>Aims and Objectives</w:t>
      </w:r>
    </w:p>
    <w:p w14:paraId="6313716B" w14:textId="14DD54C1" w:rsidR="003F1D54" w:rsidRDefault="003F1D54">
      <w:r>
        <w:t xml:space="preserve">This implementation plan aims to evaluate strategies which can be used to foster student engagement in hybrid learning environments.  It further aims to determine the </w:t>
      </w:r>
      <w:r w:rsidR="00D32078">
        <w:t>barriers</w:t>
      </w:r>
      <w:r>
        <w:t xml:space="preserve"> and limitations faced by students in attending hybrid sessions</w:t>
      </w:r>
      <w:r w:rsidR="00D32078">
        <w:t xml:space="preserve">. </w:t>
      </w:r>
    </w:p>
    <w:sectPr w:rsidR="003F1D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D54"/>
    <w:rsid w:val="003F1D54"/>
    <w:rsid w:val="00D320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9FB3F"/>
  <w15:chartTrackingRefBased/>
  <w15:docId w15:val="{E4812B15-E782-4D9B-8390-C134B7F05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135</Words>
  <Characters>773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1</cp:revision>
  <dcterms:created xsi:type="dcterms:W3CDTF">2022-12-13T12:52:00Z</dcterms:created>
  <dcterms:modified xsi:type="dcterms:W3CDTF">2022-12-13T13:20:00Z</dcterms:modified>
</cp:coreProperties>
</file>