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D15E6" w14:textId="77777777" w:rsidR="00672AF9" w:rsidRPr="0091070F" w:rsidRDefault="00672AF9" w:rsidP="00DE205F">
      <w:pPr>
        <w:spacing w:line="480" w:lineRule="auto"/>
        <w:jc w:val="center"/>
        <w:rPr>
          <w:rFonts w:ascii="Arial" w:hAnsi="Arial" w:cs="Arial"/>
          <w:sz w:val="24"/>
          <w:szCs w:val="24"/>
          <w:lang w:val="en-GB"/>
        </w:rPr>
      </w:pPr>
    </w:p>
    <w:p w14:paraId="7D1DF95C" w14:textId="77777777" w:rsidR="00672AF9" w:rsidRPr="0091070F" w:rsidRDefault="00672AF9" w:rsidP="00DE205F">
      <w:pPr>
        <w:spacing w:line="480" w:lineRule="auto"/>
        <w:jc w:val="center"/>
        <w:rPr>
          <w:rFonts w:ascii="Arial" w:hAnsi="Arial" w:cs="Arial"/>
          <w:sz w:val="24"/>
          <w:szCs w:val="24"/>
          <w:lang w:val="en-GB"/>
        </w:rPr>
      </w:pPr>
    </w:p>
    <w:p w14:paraId="01F43257" w14:textId="77777777" w:rsidR="00672AF9" w:rsidRPr="0091070F" w:rsidRDefault="00672AF9" w:rsidP="00DE205F">
      <w:pPr>
        <w:spacing w:line="480" w:lineRule="auto"/>
        <w:jc w:val="center"/>
        <w:rPr>
          <w:rFonts w:ascii="Arial" w:hAnsi="Arial" w:cs="Arial"/>
          <w:sz w:val="24"/>
          <w:szCs w:val="24"/>
          <w:lang w:val="en-GB"/>
        </w:rPr>
      </w:pPr>
    </w:p>
    <w:p w14:paraId="103BE716" w14:textId="77777777" w:rsidR="00672AF9" w:rsidRPr="0091070F" w:rsidRDefault="00672AF9" w:rsidP="00DE205F">
      <w:pPr>
        <w:spacing w:line="480" w:lineRule="auto"/>
        <w:jc w:val="center"/>
        <w:rPr>
          <w:rFonts w:ascii="Arial" w:hAnsi="Arial" w:cs="Arial"/>
          <w:sz w:val="24"/>
          <w:szCs w:val="24"/>
          <w:lang w:val="en-GB"/>
        </w:rPr>
      </w:pPr>
    </w:p>
    <w:p w14:paraId="651CE24D" w14:textId="77777777" w:rsidR="00672AF9" w:rsidRPr="0091070F" w:rsidRDefault="00672AF9" w:rsidP="00DE205F">
      <w:pPr>
        <w:spacing w:line="480" w:lineRule="auto"/>
        <w:rPr>
          <w:rFonts w:ascii="Arial" w:hAnsi="Arial" w:cs="Arial"/>
          <w:sz w:val="24"/>
          <w:szCs w:val="24"/>
          <w:lang w:val="en-GB"/>
        </w:rPr>
      </w:pPr>
    </w:p>
    <w:p w14:paraId="2022945E" w14:textId="5784EB85" w:rsidR="00672AF9" w:rsidRDefault="002A005A" w:rsidP="00DE205F">
      <w:pPr>
        <w:spacing w:line="480" w:lineRule="auto"/>
        <w:jc w:val="center"/>
        <w:rPr>
          <w:rFonts w:ascii="Arial" w:hAnsi="Arial" w:cs="Arial"/>
          <w:sz w:val="24"/>
          <w:szCs w:val="24"/>
          <w:lang w:val="en-GB"/>
        </w:rPr>
      </w:pPr>
      <w:r>
        <w:rPr>
          <w:rFonts w:ascii="Arial" w:hAnsi="Arial" w:cs="Arial"/>
          <w:sz w:val="24"/>
          <w:szCs w:val="24"/>
          <w:lang w:val="en-GB"/>
        </w:rPr>
        <w:t>Effective Team-working and Comm</w:t>
      </w:r>
      <w:r w:rsidR="00815281">
        <w:rPr>
          <w:rFonts w:ascii="Arial" w:hAnsi="Arial" w:cs="Arial"/>
          <w:sz w:val="24"/>
          <w:szCs w:val="24"/>
          <w:lang w:val="en-GB"/>
        </w:rPr>
        <w:t>unication</w:t>
      </w:r>
    </w:p>
    <w:p w14:paraId="17165DDB" w14:textId="630CBA69" w:rsidR="00815281" w:rsidRPr="0091070F" w:rsidRDefault="00815281" w:rsidP="00815281">
      <w:pPr>
        <w:spacing w:line="480" w:lineRule="auto"/>
        <w:rPr>
          <w:rFonts w:ascii="Arial" w:hAnsi="Arial" w:cs="Arial"/>
          <w:sz w:val="24"/>
          <w:szCs w:val="24"/>
          <w:lang w:val="en-GB"/>
        </w:rPr>
      </w:pP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p>
    <w:p w14:paraId="69A29F4E" w14:textId="77777777" w:rsidR="00672AF9" w:rsidRPr="0091070F" w:rsidRDefault="00672AF9" w:rsidP="00DE205F">
      <w:pPr>
        <w:spacing w:line="480" w:lineRule="auto"/>
        <w:jc w:val="center"/>
        <w:rPr>
          <w:rFonts w:ascii="Arial" w:hAnsi="Arial" w:cs="Arial"/>
          <w:sz w:val="24"/>
          <w:szCs w:val="24"/>
          <w:lang w:val="en-GB"/>
        </w:rPr>
      </w:pPr>
    </w:p>
    <w:p w14:paraId="1EC66647" w14:textId="77777777" w:rsidR="00672AF9" w:rsidRPr="0091070F" w:rsidRDefault="00672AF9" w:rsidP="00DE205F">
      <w:pPr>
        <w:spacing w:line="480" w:lineRule="auto"/>
        <w:jc w:val="center"/>
        <w:rPr>
          <w:rFonts w:ascii="Arial" w:hAnsi="Arial" w:cs="Arial"/>
          <w:sz w:val="24"/>
          <w:szCs w:val="24"/>
          <w:lang w:val="en-GB"/>
        </w:rPr>
      </w:pPr>
    </w:p>
    <w:p w14:paraId="62660181" w14:textId="04B5DAAA" w:rsidR="0091070F" w:rsidRPr="0091070F" w:rsidRDefault="0091070F" w:rsidP="00DE205F">
      <w:pPr>
        <w:spacing w:line="480" w:lineRule="auto"/>
        <w:rPr>
          <w:rFonts w:ascii="Arial" w:hAnsi="Arial" w:cs="Arial"/>
          <w:sz w:val="24"/>
          <w:szCs w:val="24"/>
          <w:lang w:val="en-GB"/>
        </w:rPr>
      </w:pPr>
    </w:p>
    <w:p w14:paraId="5B31DDC8" w14:textId="78BA218A" w:rsidR="0091070F" w:rsidRDefault="00004013" w:rsidP="00DE205F">
      <w:pPr>
        <w:spacing w:line="480" w:lineRule="auto"/>
        <w:rPr>
          <w:rFonts w:ascii="Arial" w:hAnsi="Arial" w:cs="Arial"/>
          <w:sz w:val="24"/>
          <w:szCs w:val="24"/>
          <w:lang w:val="en-GB"/>
        </w:rPr>
      </w:pP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t>Mihaela Fodor</w:t>
      </w:r>
    </w:p>
    <w:p w14:paraId="008779E9" w14:textId="02FAE876" w:rsidR="00004013" w:rsidRPr="0091070F" w:rsidRDefault="00004013" w:rsidP="00DE205F">
      <w:pPr>
        <w:spacing w:line="480" w:lineRule="auto"/>
        <w:rPr>
          <w:rFonts w:ascii="Arial" w:hAnsi="Arial" w:cs="Arial"/>
          <w:sz w:val="24"/>
          <w:szCs w:val="24"/>
          <w:lang w:val="en-GB"/>
        </w:rPr>
      </w:pP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r>
      <w:r>
        <w:rPr>
          <w:rFonts w:ascii="Arial" w:hAnsi="Arial" w:cs="Arial"/>
          <w:sz w:val="24"/>
          <w:szCs w:val="24"/>
          <w:lang w:val="en-GB"/>
        </w:rPr>
        <w:tab/>
        <w:t>Student ID 1905830</w:t>
      </w:r>
    </w:p>
    <w:p w14:paraId="29E0400D" w14:textId="4F5FAA46" w:rsidR="00672AF9" w:rsidRPr="0091070F" w:rsidRDefault="0091070F" w:rsidP="00004013">
      <w:pPr>
        <w:spacing w:line="480" w:lineRule="auto"/>
        <w:ind w:left="4320" w:firstLine="720"/>
        <w:rPr>
          <w:rFonts w:ascii="Arial" w:hAnsi="Arial" w:cs="Arial"/>
          <w:sz w:val="24"/>
          <w:szCs w:val="24"/>
          <w:lang w:val="en-GB"/>
        </w:rPr>
      </w:pPr>
      <w:r w:rsidRPr="0091070F">
        <w:rPr>
          <w:rFonts w:ascii="Arial" w:hAnsi="Arial" w:cs="Arial"/>
          <w:sz w:val="24"/>
          <w:szCs w:val="24"/>
          <w:lang w:val="en-GB"/>
        </w:rPr>
        <w:t>Date of submission</w:t>
      </w:r>
      <w:r w:rsidR="00004013">
        <w:rPr>
          <w:rFonts w:ascii="Arial" w:hAnsi="Arial" w:cs="Arial"/>
          <w:sz w:val="24"/>
          <w:szCs w:val="24"/>
          <w:lang w:val="en-GB"/>
        </w:rPr>
        <w:t xml:space="preserve"> 10</w:t>
      </w:r>
      <w:r w:rsidR="00004013" w:rsidRPr="00004013">
        <w:rPr>
          <w:rFonts w:ascii="Arial" w:hAnsi="Arial" w:cs="Arial"/>
          <w:sz w:val="24"/>
          <w:szCs w:val="24"/>
          <w:vertAlign w:val="superscript"/>
          <w:lang w:val="en-GB"/>
        </w:rPr>
        <w:t>th</w:t>
      </w:r>
      <w:r w:rsidR="00004013">
        <w:rPr>
          <w:rFonts w:ascii="Arial" w:hAnsi="Arial" w:cs="Arial"/>
          <w:sz w:val="24"/>
          <w:szCs w:val="24"/>
          <w:lang w:val="en-GB"/>
        </w:rPr>
        <w:t xml:space="preserve"> December 2021</w:t>
      </w:r>
      <w:r w:rsidRPr="0091070F">
        <w:rPr>
          <w:rFonts w:ascii="Arial" w:hAnsi="Arial" w:cs="Arial"/>
          <w:sz w:val="24"/>
          <w:szCs w:val="24"/>
          <w:lang w:val="en-GB"/>
        </w:rPr>
        <w:t xml:space="preserve"> </w:t>
      </w:r>
      <w:r w:rsidRPr="0091070F">
        <w:rPr>
          <w:rFonts w:ascii="Arial" w:hAnsi="Arial" w:cs="Arial"/>
          <w:sz w:val="24"/>
          <w:szCs w:val="24"/>
          <w:lang w:val="en-GB"/>
        </w:rPr>
        <w:br w:type="page"/>
      </w:r>
    </w:p>
    <w:sdt>
      <w:sdtPr>
        <w:rPr>
          <w:rFonts w:ascii="Arial" w:eastAsiaTheme="minorHAnsi" w:hAnsi="Arial" w:cs="Arial"/>
          <w:color w:val="auto"/>
          <w:sz w:val="24"/>
          <w:szCs w:val="24"/>
          <w:lang w:val="en-GB"/>
        </w:rPr>
        <w:id w:val="1022824277"/>
        <w:docPartObj>
          <w:docPartGallery w:val="Table of Contents"/>
          <w:docPartUnique/>
        </w:docPartObj>
      </w:sdtPr>
      <w:sdtEndPr>
        <w:rPr>
          <w:b/>
          <w:bCs/>
        </w:rPr>
      </w:sdtEndPr>
      <w:sdtContent>
        <w:p w14:paraId="1B060153" w14:textId="77777777" w:rsidR="00672AF9" w:rsidRPr="0091070F" w:rsidRDefault="0091070F" w:rsidP="00DE205F">
          <w:pPr>
            <w:pStyle w:val="TOCHeading"/>
            <w:spacing w:line="480" w:lineRule="auto"/>
            <w:jc w:val="center"/>
            <w:rPr>
              <w:rFonts w:ascii="Arial" w:hAnsi="Arial" w:cs="Arial"/>
              <w:color w:val="auto"/>
              <w:sz w:val="24"/>
              <w:szCs w:val="24"/>
              <w:lang w:val="en-GB"/>
            </w:rPr>
          </w:pPr>
          <w:r w:rsidRPr="0091070F">
            <w:rPr>
              <w:rFonts w:ascii="Arial" w:hAnsi="Arial" w:cs="Arial"/>
              <w:color w:val="auto"/>
              <w:sz w:val="24"/>
              <w:szCs w:val="24"/>
              <w:lang w:val="en-GB"/>
            </w:rPr>
            <w:t>Table of Contents</w:t>
          </w:r>
        </w:p>
        <w:p w14:paraId="506D9562" w14:textId="77777777" w:rsidR="004B1BFF" w:rsidRPr="0091070F" w:rsidRDefault="0091070F">
          <w:pPr>
            <w:pStyle w:val="TOC1"/>
            <w:tabs>
              <w:tab w:val="right" w:leader="dot" w:pos="9350"/>
            </w:tabs>
            <w:rPr>
              <w:rFonts w:ascii="Arial" w:eastAsiaTheme="minorEastAsia" w:hAnsi="Arial" w:cs="Arial"/>
              <w:sz w:val="24"/>
              <w:szCs w:val="24"/>
              <w:lang w:val="en-GB"/>
            </w:rPr>
          </w:pPr>
          <w:r w:rsidRPr="0091070F">
            <w:rPr>
              <w:rFonts w:ascii="Arial" w:hAnsi="Arial" w:cs="Arial"/>
              <w:sz w:val="24"/>
              <w:szCs w:val="24"/>
              <w:lang w:val="en-GB"/>
            </w:rPr>
            <w:fldChar w:fldCharType="begin"/>
          </w:r>
          <w:r w:rsidRPr="0091070F">
            <w:rPr>
              <w:rFonts w:ascii="Arial" w:hAnsi="Arial" w:cs="Arial"/>
              <w:sz w:val="24"/>
              <w:szCs w:val="24"/>
              <w:lang w:val="en-GB"/>
            </w:rPr>
            <w:instrText xml:space="preserve"> TOC \o "1-3" \h \z \u </w:instrText>
          </w:r>
          <w:r w:rsidRPr="0091070F">
            <w:rPr>
              <w:rFonts w:ascii="Arial" w:hAnsi="Arial" w:cs="Arial"/>
              <w:sz w:val="24"/>
              <w:szCs w:val="24"/>
              <w:lang w:val="en-GB"/>
            </w:rPr>
            <w:fldChar w:fldCharType="separate"/>
          </w:r>
          <w:hyperlink w:anchor="_Toc89726900" w:history="1">
            <w:r w:rsidRPr="0091070F">
              <w:rPr>
                <w:rStyle w:val="Hyperlink"/>
                <w:rFonts w:ascii="Arial" w:hAnsi="Arial" w:cs="Arial"/>
                <w:sz w:val="24"/>
                <w:szCs w:val="24"/>
                <w:lang w:val="en-GB"/>
              </w:rPr>
              <w:t>Introduction</w:t>
            </w:r>
            <w:r w:rsidRPr="0091070F">
              <w:rPr>
                <w:rFonts w:ascii="Arial" w:hAnsi="Arial" w:cs="Arial"/>
                <w:webHidden/>
                <w:sz w:val="24"/>
                <w:szCs w:val="24"/>
                <w:lang w:val="en-GB"/>
              </w:rPr>
              <w:tab/>
            </w:r>
            <w:r w:rsidRPr="0091070F">
              <w:rPr>
                <w:rFonts w:ascii="Arial" w:hAnsi="Arial" w:cs="Arial"/>
                <w:webHidden/>
                <w:sz w:val="24"/>
                <w:szCs w:val="24"/>
                <w:lang w:val="en-GB"/>
              </w:rPr>
              <w:fldChar w:fldCharType="begin"/>
            </w:r>
            <w:r w:rsidRPr="0091070F">
              <w:rPr>
                <w:rFonts w:ascii="Arial" w:hAnsi="Arial" w:cs="Arial"/>
                <w:webHidden/>
                <w:sz w:val="24"/>
                <w:szCs w:val="24"/>
                <w:lang w:val="en-GB"/>
              </w:rPr>
              <w:instrText xml:space="preserve"> PAGEREF _Toc89726900 \h </w:instrText>
            </w:r>
            <w:r w:rsidRPr="0091070F">
              <w:rPr>
                <w:rFonts w:ascii="Arial" w:hAnsi="Arial" w:cs="Arial"/>
                <w:webHidden/>
                <w:sz w:val="24"/>
                <w:szCs w:val="24"/>
                <w:lang w:val="en-GB"/>
              </w:rPr>
            </w:r>
            <w:r w:rsidRPr="0091070F">
              <w:rPr>
                <w:rFonts w:ascii="Arial" w:hAnsi="Arial" w:cs="Arial"/>
                <w:webHidden/>
                <w:sz w:val="24"/>
                <w:szCs w:val="24"/>
                <w:lang w:val="en-GB"/>
              </w:rPr>
              <w:fldChar w:fldCharType="separate"/>
            </w:r>
            <w:r w:rsidRPr="0091070F">
              <w:rPr>
                <w:rFonts w:ascii="Arial" w:hAnsi="Arial" w:cs="Arial"/>
                <w:webHidden/>
                <w:sz w:val="24"/>
                <w:szCs w:val="24"/>
                <w:lang w:val="en-GB"/>
              </w:rPr>
              <w:t>3</w:t>
            </w:r>
            <w:r w:rsidRPr="0091070F">
              <w:rPr>
                <w:rFonts w:ascii="Arial" w:hAnsi="Arial" w:cs="Arial"/>
                <w:webHidden/>
                <w:sz w:val="24"/>
                <w:szCs w:val="24"/>
                <w:lang w:val="en-GB"/>
              </w:rPr>
              <w:fldChar w:fldCharType="end"/>
            </w:r>
          </w:hyperlink>
        </w:p>
        <w:p w14:paraId="1708AE57"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01" w:history="1">
            <w:r w:rsidR="0091070F" w:rsidRPr="0091070F">
              <w:rPr>
                <w:rStyle w:val="Hyperlink"/>
                <w:rFonts w:ascii="Arial" w:hAnsi="Arial" w:cs="Arial"/>
                <w:sz w:val="24"/>
                <w:szCs w:val="24"/>
                <w:lang w:val="en-GB"/>
              </w:rPr>
              <w:t>Tuckman and Belbin Teamwork theories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_Toc89726901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3</w:t>
            </w:r>
            <w:r w:rsidR="0091070F" w:rsidRPr="0091070F">
              <w:rPr>
                <w:rFonts w:ascii="Arial" w:hAnsi="Arial" w:cs="Arial"/>
                <w:webHidden/>
                <w:sz w:val="24"/>
                <w:szCs w:val="24"/>
                <w:lang w:val="en-GB"/>
              </w:rPr>
              <w:fldChar w:fldCharType="end"/>
            </w:r>
          </w:hyperlink>
        </w:p>
        <w:p w14:paraId="4314FBFF"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02" w:history="1">
            <w:r w:rsidR="0091070F" w:rsidRPr="0091070F">
              <w:rPr>
                <w:rStyle w:val="Hyperlink"/>
                <w:rFonts w:ascii="Arial" w:hAnsi="Arial" w:cs="Arial"/>
                <w:sz w:val="24"/>
                <w:szCs w:val="24"/>
                <w:lang w:val="en-GB"/>
              </w:rPr>
              <w:t>Tuckman’s Theory</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_Toc89726902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3</w:t>
            </w:r>
            <w:r w:rsidR="0091070F" w:rsidRPr="0091070F">
              <w:rPr>
                <w:rFonts w:ascii="Arial" w:hAnsi="Arial" w:cs="Arial"/>
                <w:webHidden/>
                <w:sz w:val="24"/>
                <w:szCs w:val="24"/>
                <w:lang w:val="en-GB"/>
              </w:rPr>
              <w:fldChar w:fldCharType="end"/>
            </w:r>
          </w:hyperlink>
        </w:p>
        <w:p w14:paraId="17144EEA" w14:textId="77777777" w:rsidR="004B1BFF" w:rsidRPr="0091070F" w:rsidRDefault="00FF6694">
          <w:pPr>
            <w:pStyle w:val="TOC3"/>
            <w:tabs>
              <w:tab w:val="right" w:leader="dot" w:pos="9350"/>
            </w:tabs>
            <w:rPr>
              <w:rFonts w:ascii="Arial" w:eastAsiaTheme="minorEastAsia" w:hAnsi="Arial" w:cs="Arial"/>
              <w:sz w:val="24"/>
              <w:szCs w:val="24"/>
              <w:lang w:val="en-GB"/>
            </w:rPr>
          </w:pPr>
          <w:hyperlink w:anchor="_Toc89726903" w:history="1">
            <w:r w:rsidR="0091070F" w:rsidRPr="0091070F">
              <w:rPr>
                <w:rStyle w:val="Hyperlink"/>
                <w:rFonts w:ascii="Arial" w:hAnsi="Arial" w:cs="Arial"/>
                <w:sz w:val="24"/>
                <w:szCs w:val="24"/>
                <w:lang w:val="en-GB"/>
              </w:rPr>
              <w:t>In the conflict phase</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_Toc89726903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4</w:t>
            </w:r>
            <w:r w:rsidR="0091070F" w:rsidRPr="0091070F">
              <w:rPr>
                <w:rFonts w:ascii="Arial" w:hAnsi="Arial" w:cs="Arial"/>
                <w:webHidden/>
                <w:sz w:val="24"/>
                <w:szCs w:val="24"/>
                <w:lang w:val="en-GB"/>
              </w:rPr>
              <w:fldChar w:fldCharType="end"/>
            </w:r>
          </w:hyperlink>
        </w:p>
        <w:p w14:paraId="0124225B" w14:textId="77777777" w:rsidR="004B1BFF" w:rsidRPr="0091070F" w:rsidRDefault="00FF6694">
          <w:pPr>
            <w:pStyle w:val="TOC3"/>
            <w:tabs>
              <w:tab w:val="right" w:leader="dot" w:pos="9350"/>
            </w:tabs>
            <w:rPr>
              <w:rFonts w:ascii="Arial" w:eastAsiaTheme="minorEastAsia" w:hAnsi="Arial" w:cs="Arial"/>
              <w:sz w:val="24"/>
              <w:szCs w:val="24"/>
              <w:lang w:val="en-GB"/>
            </w:rPr>
          </w:pPr>
          <w:hyperlink w:anchor="_Toc89726904" w:history="1">
            <w:r w:rsidR="0091070F" w:rsidRPr="0091070F">
              <w:rPr>
                <w:rStyle w:val="Hyperlink"/>
                <w:rFonts w:ascii="Arial" w:hAnsi="Arial" w:cs="Arial"/>
                <w:sz w:val="24"/>
                <w:szCs w:val="24"/>
                <w:lang w:val="en-GB"/>
              </w:rPr>
              <w:t>In the execution phase</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_Toc89726904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5</w:t>
            </w:r>
            <w:r w:rsidR="0091070F" w:rsidRPr="0091070F">
              <w:rPr>
                <w:rFonts w:ascii="Arial" w:hAnsi="Arial" w:cs="Arial"/>
                <w:webHidden/>
                <w:sz w:val="24"/>
                <w:szCs w:val="24"/>
                <w:lang w:val="en-GB"/>
              </w:rPr>
              <w:fldChar w:fldCharType="end"/>
            </w:r>
          </w:hyperlink>
        </w:p>
        <w:p w14:paraId="6246AB23" w14:textId="77777777" w:rsidR="004B1BFF" w:rsidRPr="0091070F" w:rsidRDefault="00FF6694">
          <w:pPr>
            <w:pStyle w:val="TOC3"/>
            <w:tabs>
              <w:tab w:val="right" w:leader="dot" w:pos="9350"/>
            </w:tabs>
            <w:rPr>
              <w:rFonts w:ascii="Arial" w:eastAsiaTheme="minorEastAsia" w:hAnsi="Arial" w:cs="Arial"/>
              <w:sz w:val="24"/>
              <w:szCs w:val="24"/>
              <w:lang w:val="en-GB"/>
            </w:rPr>
          </w:pPr>
          <w:hyperlink w:anchor="_Toc89726905" w:history="1">
            <w:r w:rsidR="0091070F" w:rsidRPr="0091070F">
              <w:rPr>
                <w:rStyle w:val="Hyperlink"/>
                <w:rFonts w:ascii="Arial" w:hAnsi="Arial" w:cs="Arial"/>
                <w:sz w:val="24"/>
                <w:szCs w:val="24"/>
                <w:lang w:val="en-GB"/>
              </w:rPr>
              <w:t>In the final stage</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_Toc89726905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5</w:t>
            </w:r>
            <w:r w:rsidR="0091070F" w:rsidRPr="0091070F">
              <w:rPr>
                <w:rFonts w:ascii="Arial" w:hAnsi="Arial" w:cs="Arial"/>
                <w:webHidden/>
                <w:sz w:val="24"/>
                <w:szCs w:val="24"/>
                <w:lang w:val="en-GB"/>
              </w:rPr>
              <w:fldChar w:fldCharType="end"/>
            </w:r>
          </w:hyperlink>
        </w:p>
        <w:p w14:paraId="4C2052C1"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06" w:history="1">
            <w:r w:rsidR="0091070F" w:rsidRPr="0091070F">
              <w:rPr>
                <w:rStyle w:val="Hyperlink"/>
                <w:rFonts w:ascii="Arial" w:hAnsi="Arial" w:cs="Arial"/>
                <w:sz w:val="24"/>
                <w:szCs w:val="24"/>
                <w:lang w:val="en-GB"/>
              </w:rPr>
              <w:t>Belbin’s theory</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_Toc89726906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6</w:t>
            </w:r>
            <w:r w:rsidR="0091070F" w:rsidRPr="0091070F">
              <w:rPr>
                <w:rFonts w:ascii="Arial" w:hAnsi="Arial" w:cs="Arial"/>
                <w:webHidden/>
                <w:sz w:val="24"/>
                <w:szCs w:val="24"/>
                <w:lang w:val="en-GB"/>
              </w:rPr>
              <w:fldChar w:fldCharType="end"/>
            </w:r>
          </w:hyperlink>
        </w:p>
        <w:p w14:paraId="0F1390C8"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07" w:history="1">
            <w:r w:rsidR="0091070F" w:rsidRPr="0091070F">
              <w:rPr>
                <w:rStyle w:val="Hyperlink"/>
                <w:rFonts w:ascii="Arial" w:hAnsi="Arial" w:cs="Arial"/>
                <w:sz w:val="24"/>
                <w:szCs w:val="24"/>
                <w:lang w:val="en-GB"/>
              </w:rPr>
              <w:t>Theoretical Communication Model</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_Toc89726907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7</w:t>
            </w:r>
            <w:r w:rsidR="0091070F" w:rsidRPr="0091070F">
              <w:rPr>
                <w:rFonts w:ascii="Arial" w:hAnsi="Arial" w:cs="Arial"/>
                <w:webHidden/>
                <w:sz w:val="24"/>
                <w:szCs w:val="24"/>
                <w:lang w:val="en-GB"/>
              </w:rPr>
              <w:fldChar w:fldCharType="end"/>
            </w:r>
          </w:hyperlink>
        </w:p>
        <w:p w14:paraId="7CA5F3E3"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08" w:history="1">
            <w:r w:rsidR="0091070F" w:rsidRPr="0091070F">
              <w:rPr>
                <w:rStyle w:val="Hyperlink"/>
                <w:rFonts w:ascii="Arial" w:hAnsi="Arial" w:cs="Arial"/>
                <w:sz w:val="24"/>
                <w:szCs w:val="24"/>
                <w:lang w:val="en-GB"/>
              </w:rPr>
              <w:t>Linear Model</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_Toc89726908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8</w:t>
            </w:r>
            <w:r w:rsidR="0091070F" w:rsidRPr="0091070F">
              <w:rPr>
                <w:rFonts w:ascii="Arial" w:hAnsi="Arial" w:cs="Arial"/>
                <w:webHidden/>
                <w:sz w:val="24"/>
                <w:szCs w:val="24"/>
                <w:lang w:val="en-GB"/>
              </w:rPr>
              <w:fldChar w:fldCharType="end"/>
            </w:r>
          </w:hyperlink>
        </w:p>
        <w:p w14:paraId="058A4441"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09" w:history="1">
            <w:r w:rsidR="0091070F" w:rsidRPr="0091070F">
              <w:rPr>
                <w:rStyle w:val="Hyperlink"/>
                <w:rFonts w:ascii="Arial" w:hAnsi="Arial" w:cs="Arial"/>
                <w:sz w:val="24"/>
                <w:szCs w:val="24"/>
                <w:lang w:val="en-GB"/>
              </w:rPr>
              <w:t>The importance of two-way communication</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_Toc89726909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8</w:t>
            </w:r>
            <w:r w:rsidR="0091070F" w:rsidRPr="0091070F">
              <w:rPr>
                <w:rFonts w:ascii="Arial" w:hAnsi="Arial" w:cs="Arial"/>
                <w:webHidden/>
                <w:sz w:val="24"/>
                <w:szCs w:val="24"/>
                <w:lang w:val="en-GB"/>
              </w:rPr>
              <w:fldChar w:fldCharType="end"/>
            </w:r>
          </w:hyperlink>
        </w:p>
        <w:p w14:paraId="24691D99"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0" w:history="1">
            <w:r w:rsidR="0091070F" w:rsidRPr="0091070F">
              <w:rPr>
                <w:rStyle w:val="Hyperlink"/>
                <w:rFonts w:ascii="Arial" w:hAnsi="Arial" w:cs="Arial"/>
                <w:sz w:val="24"/>
                <w:szCs w:val="24"/>
                <w:lang w:val="en-GB"/>
              </w:rPr>
              <w:t>Ensure a smooth flow of information</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_Toc89726910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8</w:t>
            </w:r>
            <w:r w:rsidR="0091070F" w:rsidRPr="0091070F">
              <w:rPr>
                <w:rFonts w:ascii="Arial" w:hAnsi="Arial" w:cs="Arial"/>
                <w:webHidden/>
                <w:sz w:val="24"/>
                <w:szCs w:val="24"/>
                <w:lang w:val="en-GB"/>
              </w:rPr>
              <w:fldChar w:fldCharType="end"/>
            </w:r>
          </w:hyperlink>
        </w:p>
        <w:p w14:paraId="6FA141F5"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1" w:history="1">
            <w:r w:rsidR="0091070F" w:rsidRPr="0091070F">
              <w:rPr>
                <w:rStyle w:val="Hyperlink"/>
                <w:rFonts w:ascii="Arial" w:hAnsi="Arial" w:cs="Arial"/>
                <w:sz w:val="24"/>
                <w:szCs w:val="24"/>
                <w:lang w:val="en-GB"/>
              </w:rPr>
              <w:t>Providing acknowledgement</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_Toc89726911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9</w:t>
            </w:r>
            <w:r w:rsidR="0091070F" w:rsidRPr="0091070F">
              <w:rPr>
                <w:rFonts w:ascii="Arial" w:hAnsi="Arial" w:cs="Arial"/>
                <w:webHidden/>
                <w:sz w:val="24"/>
                <w:szCs w:val="24"/>
                <w:lang w:val="en-GB"/>
              </w:rPr>
              <w:fldChar w:fldCharType="end"/>
            </w:r>
          </w:hyperlink>
        </w:p>
        <w:p w14:paraId="186C49DE"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2" w:history="1">
            <w:r w:rsidR="0091070F" w:rsidRPr="0091070F">
              <w:rPr>
                <w:rStyle w:val="Hyperlink"/>
                <w:rFonts w:ascii="Arial" w:hAnsi="Arial" w:cs="Arial"/>
                <w:sz w:val="24"/>
                <w:szCs w:val="24"/>
                <w:lang w:val="en-GB"/>
              </w:rPr>
              <w:t>Implementation of directions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_Toc89726912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9</w:t>
            </w:r>
            <w:r w:rsidR="0091070F" w:rsidRPr="0091070F">
              <w:rPr>
                <w:rFonts w:ascii="Arial" w:hAnsi="Arial" w:cs="Arial"/>
                <w:webHidden/>
                <w:sz w:val="24"/>
                <w:szCs w:val="24"/>
                <w:lang w:val="en-GB"/>
              </w:rPr>
              <w:fldChar w:fldCharType="end"/>
            </w:r>
          </w:hyperlink>
        </w:p>
        <w:p w14:paraId="0D5A98DA"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13" w:history="1">
            <w:r w:rsidR="0091070F" w:rsidRPr="0091070F">
              <w:rPr>
                <w:rStyle w:val="Hyperlink"/>
                <w:rFonts w:ascii="Arial" w:hAnsi="Arial" w:cs="Arial"/>
                <w:sz w:val="24"/>
                <w:szCs w:val="24"/>
                <w:lang w:val="en-GB"/>
              </w:rPr>
              <w:t>The importance of effective virtual communication and team working</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_Toc89726913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9</w:t>
            </w:r>
            <w:r w:rsidR="0091070F" w:rsidRPr="0091070F">
              <w:rPr>
                <w:rFonts w:ascii="Arial" w:hAnsi="Arial" w:cs="Arial"/>
                <w:webHidden/>
                <w:sz w:val="24"/>
                <w:szCs w:val="24"/>
                <w:lang w:val="en-GB"/>
              </w:rPr>
              <w:fldChar w:fldCharType="end"/>
            </w:r>
          </w:hyperlink>
        </w:p>
        <w:p w14:paraId="67A69672"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4" w:history="1">
            <w:r w:rsidR="0091070F" w:rsidRPr="0091070F">
              <w:rPr>
                <w:rStyle w:val="Hyperlink"/>
                <w:rFonts w:ascii="Arial" w:hAnsi="Arial" w:cs="Arial"/>
                <w:sz w:val="24"/>
                <w:szCs w:val="24"/>
                <w:lang w:val="en-GB"/>
              </w:rPr>
              <w:t>Save Money</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_Toc89726914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9</w:t>
            </w:r>
            <w:r w:rsidR="0091070F" w:rsidRPr="0091070F">
              <w:rPr>
                <w:rFonts w:ascii="Arial" w:hAnsi="Arial" w:cs="Arial"/>
                <w:webHidden/>
                <w:sz w:val="24"/>
                <w:szCs w:val="24"/>
                <w:lang w:val="en-GB"/>
              </w:rPr>
              <w:fldChar w:fldCharType="end"/>
            </w:r>
          </w:hyperlink>
        </w:p>
        <w:p w14:paraId="7CE6768A"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5" w:history="1">
            <w:r w:rsidR="0091070F" w:rsidRPr="0091070F">
              <w:rPr>
                <w:rStyle w:val="Hyperlink"/>
                <w:rFonts w:ascii="Arial" w:hAnsi="Arial" w:cs="Arial"/>
                <w:sz w:val="24"/>
                <w:szCs w:val="24"/>
                <w:lang w:val="en-GB"/>
              </w:rPr>
              <w:t>Boost Productivity</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_Toc89726915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10</w:t>
            </w:r>
            <w:r w:rsidR="0091070F" w:rsidRPr="0091070F">
              <w:rPr>
                <w:rFonts w:ascii="Arial" w:hAnsi="Arial" w:cs="Arial"/>
                <w:webHidden/>
                <w:sz w:val="24"/>
                <w:szCs w:val="24"/>
                <w:lang w:val="en-GB"/>
              </w:rPr>
              <w:fldChar w:fldCharType="end"/>
            </w:r>
          </w:hyperlink>
        </w:p>
        <w:p w14:paraId="305E9840"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6" w:history="1">
            <w:r w:rsidR="0091070F" w:rsidRPr="0091070F">
              <w:rPr>
                <w:rStyle w:val="Hyperlink"/>
                <w:rFonts w:ascii="Arial" w:hAnsi="Arial" w:cs="Arial"/>
                <w:sz w:val="24"/>
                <w:szCs w:val="24"/>
                <w:lang w:val="en-GB"/>
              </w:rPr>
              <w:t>Improve Communication</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_Toc89726916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10</w:t>
            </w:r>
            <w:r w:rsidR="0091070F" w:rsidRPr="0091070F">
              <w:rPr>
                <w:rFonts w:ascii="Arial" w:hAnsi="Arial" w:cs="Arial"/>
                <w:webHidden/>
                <w:sz w:val="24"/>
                <w:szCs w:val="24"/>
                <w:lang w:val="en-GB"/>
              </w:rPr>
              <w:fldChar w:fldCharType="end"/>
            </w:r>
          </w:hyperlink>
        </w:p>
        <w:p w14:paraId="38039C80"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17" w:history="1">
            <w:r w:rsidR="0091070F" w:rsidRPr="0091070F">
              <w:rPr>
                <w:rStyle w:val="Hyperlink"/>
                <w:rFonts w:ascii="Arial" w:hAnsi="Arial" w:cs="Arial"/>
                <w:sz w:val="24"/>
                <w:szCs w:val="24"/>
                <w:lang w:val="en-GB"/>
              </w:rPr>
              <w:t>The Importance of Effective Communication for Business Success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_Toc89726917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11</w:t>
            </w:r>
            <w:r w:rsidR="0091070F" w:rsidRPr="0091070F">
              <w:rPr>
                <w:rFonts w:ascii="Arial" w:hAnsi="Arial" w:cs="Arial"/>
                <w:webHidden/>
                <w:sz w:val="24"/>
                <w:szCs w:val="24"/>
                <w:lang w:val="en-GB"/>
              </w:rPr>
              <w:fldChar w:fldCharType="end"/>
            </w:r>
          </w:hyperlink>
        </w:p>
        <w:p w14:paraId="7D97BEC0"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8" w:history="1">
            <w:r w:rsidR="0091070F" w:rsidRPr="0091070F">
              <w:rPr>
                <w:rStyle w:val="Hyperlink"/>
                <w:rFonts w:ascii="Arial" w:hAnsi="Arial" w:cs="Arial"/>
                <w:sz w:val="24"/>
                <w:szCs w:val="24"/>
                <w:lang w:val="en-GB"/>
              </w:rPr>
              <w:t>Clear expectations for employees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_Toc89726918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11</w:t>
            </w:r>
            <w:r w:rsidR="0091070F" w:rsidRPr="0091070F">
              <w:rPr>
                <w:rFonts w:ascii="Arial" w:hAnsi="Arial" w:cs="Arial"/>
                <w:webHidden/>
                <w:sz w:val="24"/>
                <w:szCs w:val="24"/>
                <w:lang w:val="en-GB"/>
              </w:rPr>
              <w:fldChar w:fldCharType="end"/>
            </w:r>
          </w:hyperlink>
        </w:p>
        <w:p w14:paraId="417DCD4D"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19" w:history="1">
            <w:r w:rsidR="0091070F" w:rsidRPr="0091070F">
              <w:rPr>
                <w:rStyle w:val="Hyperlink"/>
                <w:rFonts w:ascii="Arial" w:hAnsi="Arial" w:cs="Arial"/>
                <w:sz w:val="24"/>
                <w:szCs w:val="24"/>
                <w:lang w:val="en-GB"/>
              </w:rPr>
              <w:t>Building strong relationships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_Toc89726919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11</w:t>
            </w:r>
            <w:r w:rsidR="0091070F" w:rsidRPr="0091070F">
              <w:rPr>
                <w:rFonts w:ascii="Arial" w:hAnsi="Arial" w:cs="Arial"/>
                <w:webHidden/>
                <w:sz w:val="24"/>
                <w:szCs w:val="24"/>
                <w:lang w:val="en-GB"/>
              </w:rPr>
              <w:fldChar w:fldCharType="end"/>
            </w:r>
          </w:hyperlink>
        </w:p>
        <w:p w14:paraId="1239DF10"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20" w:history="1">
            <w:r w:rsidR="0091070F" w:rsidRPr="0091070F">
              <w:rPr>
                <w:rStyle w:val="Hyperlink"/>
                <w:rFonts w:ascii="Arial" w:hAnsi="Arial" w:cs="Arial"/>
                <w:sz w:val="24"/>
                <w:szCs w:val="24"/>
                <w:lang w:val="en-GB"/>
              </w:rPr>
              <w:t>Thoughts and innovations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_Toc89726920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11</w:t>
            </w:r>
            <w:r w:rsidR="0091070F" w:rsidRPr="0091070F">
              <w:rPr>
                <w:rFonts w:ascii="Arial" w:hAnsi="Arial" w:cs="Arial"/>
                <w:webHidden/>
                <w:sz w:val="24"/>
                <w:szCs w:val="24"/>
                <w:lang w:val="en-GB"/>
              </w:rPr>
              <w:fldChar w:fldCharType="end"/>
            </w:r>
          </w:hyperlink>
        </w:p>
        <w:p w14:paraId="512F255B" w14:textId="77777777" w:rsidR="004B1BFF" w:rsidRPr="0091070F" w:rsidRDefault="00FF6694">
          <w:pPr>
            <w:pStyle w:val="TOC2"/>
            <w:tabs>
              <w:tab w:val="right" w:leader="dot" w:pos="9350"/>
            </w:tabs>
            <w:rPr>
              <w:rFonts w:ascii="Arial" w:eastAsiaTheme="minorEastAsia" w:hAnsi="Arial" w:cs="Arial"/>
              <w:sz w:val="24"/>
              <w:szCs w:val="24"/>
              <w:lang w:val="en-GB"/>
            </w:rPr>
          </w:pPr>
          <w:hyperlink w:anchor="_Toc89726921" w:history="1">
            <w:r w:rsidR="0091070F" w:rsidRPr="0091070F">
              <w:rPr>
                <w:rStyle w:val="Hyperlink"/>
                <w:rFonts w:ascii="Arial" w:hAnsi="Arial" w:cs="Arial"/>
                <w:sz w:val="24"/>
                <w:szCs w:val="24"/>
                <w:lang w:val="en-GB"/>
              </w:rPr>
              <w:t>Interpersonal communication</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_Toc89726921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12</w:t>
            </w:r>
            <w:r w:rsidR="0091070F" w:rsidRPr="0091070F">
              <w:rPr>
                <w:rFonts w:ascii="Arial" w:hAnsi="Arial" w:cs="Arial"/>
                <w:webHidden/>
                <w:sz w:val="24"/>
                <w:szCs w:val="24"/>
                <w:lang w:val="en-GB"/>
              </w:rPr>
              <w:fldChar w:fldCharType="end"/>
            </w:r>
          </w:hyperlink>
        </w:p>
        <w:p w14:paraId="18B8E4E9"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22" w:history="1">
            <w:r w:rsidR="0091070F" w:rsidRPr="0091070F">
              <w:rPr>
                <w:rStyle w:val="Hyperlink"/>
                <w:rFonts w:ascii="Arial" w:hAnsi="Arial" w:cs="Arial"/>
                <w:sz w:val="24"/>
                <w:szCs w:val="24"/>
                <w:lang w:val="en-GB"/>
              </w:rPr>
              <w:t>Recommendation</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_Toc89726922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12</w:t>
            </w:r>
            <w:r w:rsidR="0091070F" w:rsidRPr="0091070F">
              <w:rPr>
                <w:rFonts w:ascii="Arial" w:hAnsi="Arial" w:cs="Arial"/>
                <w:webHidden/>
                <w:sz w:val="24"/>
                <w:szCs w:val="24"/>
                <w:lang w:val="en-GB"/>
              </w:rPr>
              <w:fldChar w:fldCharType="end"/>
            </w:r>
          </w:hyperlink>
        </w:p>
        <w:p w14:paraId="083271C0" w14:textId="77777777" w:rsidR="004B1BFF" w:rsidRPr="0091070F" w:rsidRDefault="00FF6694">
          <w:pPr>
            <w:pStyle w:val="TOC1"/>
            <w:tabs>
              <w:tab w:val="right" w:leader="dot" w:pos="9350"/>
            </w:tabs>
            <w:rPr>
              <w:rFonts w:ascii="Arial" w:eastAsiaTheme="minorEastAsia" w:hAnsi="Arial" w:cs="Arial"/>
              <w:sz w:val="24"/>
              <w:szCs w:val="24"/>
              <w:lang w:val="en-GB"/>
            </w:rPr>
          </w:pPr>
          <w:hyperlink w:anchor="_Toc89726923" w:history="1">
            <w:r w:rsidR="0091070F" w:rsidRPr="0091070F">
              <w:rPr>
                <w:rStyle w:val="Hyperlink"/>
                <w:rFonts w:ascii="Arial" w:hAnsi="Arial" w:cs="Arial"/>
                <w:sz w:val="24"/>
                <w:szCs w:val="24"/>
                <w:lang w:val="en-GB"/>
              </w:rPr>
              <w:t>References</w:t>
            </w:r>
            <w:r w:rsidR="0091070F" w:rsidRPr="0091070F">
              <w:rPr>
                <w:rFonts w:ascii="Arial" w:hAnsi="Arial" w:cs="Arial"/>
                <w:webHidden/>
                <w:sz w:val="24"/>
                <w:szCs w:val="24"/>
                <w:lang w:val="en-GB"/>
              </w:rPr>
              <w:tab/>
            </w:r>
            <w:r w:rsidR="0091070F" w:rsidRPr="0091070F">
              <w:rPr>
                <w:rFonts w:ascii="Arial" w:hAnsi="Arial" w:cs="Arial"/>
                <w:webHidden/>
                <w:sz w:val="24"/>
                <w:szCs w:val="24"/>
                <w:lang w:val="en-GB"/>
              </w:rPr>
              <w:fldChar w:fldCharType="begin"/>
            </w:r>
            <w:r w:rsidR="0091070F" w:rsidRPr="0091070F">
              <w:rPr>
                <w:rFonts w:ascii="Arial" w:hAnsi="Arial" w:cs="Arial"/>
                <w:webHidden/>
                <w:sz w:val="24"/>
                <w:szCs w:val="24"/>
                <w:lang w:val="en-GB"/>
              </w:rPr>
              <w:instrText xml:space="preserve"> PAGEREF _Toc89726923 \h </w:instrText>
            </w:r>
            <w:r w:rsidR="0091070F" w:rsidRPr="0091070F">
              <w:rPr>
                <w:rFonts w:ascii="Arial" w:hAnsi="Arial" w:cs="Arial"/>
                <w:webHidden/>
                <w:sz w:val="24"/>
                <w:szCs w:val="24"/>
                <w:lang w:val="en-GB"/>
              </w:rPr>
            </w:r>
            <w:r w:rsidR="0091070F" w:rsidRPr="0091070F">
              <w:rPr>
                <w:rFonts w:ascii="Arial" w:hAnsi="Arial" w:cs="Arial"/>
                <w:webHidden/>
                <w:sz w:val="24"/>
                <w:szCs w:val="24"/>
                <w:lang w:val="en-GB"/>
              </w:rPr>
              <w:fldChar w:fldCharType="separate"/>
            </w:r>
            <w:r w:rsidR="0091070F" w:rsidRPr="0091070F">
              <w:rPr>
                <w:rFonts w:ascii="Arial" w:hAnsi="Arial" w:cs="Arial"/>
                <w:webHidden/>
                <w:sz w:val="24"/>
                <w:szCs w:val="24"/>
                <w:lang w:val="en-GB"/>
              </w:rPr>
              <w:t>13</w:t>
            </w:r>
            <w:r w:rsidR="0091070F" w:rsidRPr="0091070F">
              <w:rPr>
                <w:rFonts w:ascii="Arial" w:hAnsi="Arial" w:cs="Arial"/>
                <w:webHidden/>
                <w:sz w:val="24"/>
                <w:szCs w:val="24"/>
                <w:lang w:val="en-GB"/>
              </w:rPr>
              <w:fldChar w:fldCharType="end"/>
            </w:r>
          </w:hyperlink>
        </w:p>
        <w:p w14:paraId="12428195" w14:textId="77777777" w:rsidR="00672AF9" w:rsidRPr="0091070F" w:rsidRDefault="0091070F" w:rsidP="00DE205F">
          <w:pPr>
            <w:spacing w:line="480" w:lineRule="auto"/>
            <w:rPr>
              <w:rFonts w:ascii="Arial" w:hAnsi="Arial" w:cs="Arial"/>
              <w:sz w:val="24"/>
              <w:szCs w:val="24"/>
              <w:lang w:val="en-GB"/>
            </w:rPr>
          </w:pPr>
          <w:r w:rsidRPr="0091070F">
            <w:rPr>
              <w:rFonts w:ascii="Arial" w:hAnsi="Arial" w:cs="Arial"/>
              <w:b/>
              <w:bCs/>
              <w:sz w:val="24"/>
              <w:szCs w:val="24"/>
              <w:lang w:val="en-GB"/>
            </w:rPr>
            <w:fldChar w:fldCharType="end"/>
          </w:r>
        </w:p>
      </w:sdtContent>
    </w:sdt>
    <w:p w14:paraId="1C71F8C3" w14:textId="77777777" w:rsidR="00672AF9" w:rsidRPr="0091070F" w:rsidRDefault="00672AF9" w:rsidP="00DE205F">
      <w:pPr>
        <w:spacing w:line="480" w:lineRule="auto"/>
        <w:jc w:val="center"/>
        <w:rPr>
          <w:rFonts w:ascii="Arial" w:hAnsi="Arial" w:cs="Arial"/>
          <w:sz w:val="24"/>
          <w:szCs w:val="24"/>
          <w:lang w:val="en-GB"/>
        </w:rPr>
      </w:pPr>
    </w:p>
    <w:p w14:paraId="5B611D31" w14:textId="77777777" w:rsidR="00672AF9" w:rsidRPr="0091070F" w:rsidRDefault="0091070F" w:rsidP="00DE205F">
      <w:pPr>
        <w:spacing w:line="480" w:lineRule="auto"/>
        <w:rPr>
          <w:rFonts w:ascii="Arial" w:eastAsiaTheme="majorEastAsia" w:hAnsi="Arial" w:cs="Arial"/>
          <w:b/>
          <w:i/>
          <w:sz w:val="24"/>
          <w:szCs w:val="24"/>
          <w:lang w:val="en-GB"/>
        </w:rPr>
      </w:pPr>
      <w:r w:rsidRPr="0091070F">
        <w:rPr>
          <w:rFonts w:ascii="Arial" w:hAnsi="Arial" w:cs="Arial"/>
          <w:sz w:val="24"/>
          <w:szCs w:val="24"/>
          <w:lang w:val="en-GB"/>
        </w:rPr>
        <w:br w:type="page"/>
      </w:r>
    </w:p>
    <w:p w14:paraId="04304805" w14:textId="0F14B1A1" w:rsidR="00815281" w:rsidRPr="00FF6694" w:rsidRDefault="00815281" w:rsidP="00DE205F">
      <w:pPr>
        <w:pStyle w:val="Heading1"/>
        <w:spacing w:line="480" w:lineRule="auto"/>
        <w:rPr>
          <w:rFonts w:ascii="Arial" w:hAnsi="Arial" w:cs="Arial"/>
          <w:i w:val="0"/>
          <w:iCs/>
          <w:lang w:val="en-GB"/>
        </w:rPr>
      </w:pPr>
      <w:bookmarkStart w:id="0" w:name="_Toc89726900"/>
      <w:r>
        <w:rPr>
          <w:rFonts w:ascii="Arial" w:hAnsi="Arial" w:cs="Arial"/>
          <w:lang w:val="en-GB"/>
        </w:rPr>
        <w:lastRenderedPageBreak/>
        <w:tab/>
      </w:r>
      <w:r>
        <w:rPr>
          <w:rFonts w:ascii="Arial" w:hAnsi="Arial" w:cs="Arial"/>
          <w:lang w:val="en-GB"/>
        </w:rPr>
        <w:tab/>
      </w:r>
      <w:r w:rsidR="00FF6694">
        <w:rPr>
          <w:rFonts w:ascii="Arial" w:hAnsi="Arial" w:cs="Arial"/>
          <w:lang w:val="en-GB"/>
        </w:rPr>
        <w:t xml:space="preserve">  </w:t>
      </w:r>
      <w:r w:rsidR="003F5E46" w:rsidRPr="00FF6694">
        <w:rPr>
          <w:rFonts w:ascii="Arial" w:hAnsi="Arial" w:cs="Arial"/>
          <w:i w:val="0"/>
          <w:iCs/>
          <w:lang w:val="en-GB"/>
        </w:rPr>
        <w:t xml:space="preserve">A report on communication </w:t>
      </w:r>
      <w:r w:rsidR="00FF6694" w:rsidRPr="00FF6694">
        <w:rPr>
          <w:rFonts w:ascii="Arial" w:hAnsi="Arial" w:cs="Arial"/>
          <w:i w:val="0"/>
          <w:iCs/>
          <w:lang w:val="en-GB"/>
        </w:rPr>
        <w:t>within the workplace</w:t>
      </w:r>
    </w:p>
    <w:p w14:paraId="37A9BE2A" w14:textId="214C38EB" w:rsidR="00255CEF" w:rsidRPr="0091070F" w:rsidRDefault="0091070F" w:rsidP="00DE205F">
      <w:pPr>
        <w:pStyle w:val="Heading1"/>
        <w:spacing w:line="480" w:lineRule="auto"/>
        <w:rPr>
          <w:rFonts w:ascii="Arial" w:hAnsi="Arial" w:cs="Arial"/>
          <w:lang w:val="en-GB"/>
        </w:rPr>
      </w:pPr>
      <w:r w:rsidRPr="0091070F">
        <w:rPr>
          <w:rFonts w:ascii="Arial" w:hAnsi="Arial" w:cs="Arial"/>
          <w:lang w:val="en-GB"/>
        </w:rPr>
        <w:t>Introduction</w:t>
      </w:r>
      <w:bookmarkEnd w:id="0"/>
      <w:r w:rsidRPr="0091070F">
        <w:rPr>
          <w:rFonts w:ascii="Arial" w:hAnsi="Arial" w:cs="Arial"/>
          <w:lang w:val="en-GB"/>
        </w:rPr>
        <w:t xml:space="preserve"> </w:t>
      </w:r>
    </w:p>
    <w:p w14:paraId="05F1112D" w14:textId="63349382" w:rsidR="00255CEF"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When there is no transmission, human activities are disturbed. All human trafficking is carried out, as far as possible, through contact. Such is the blood in all trade associations. Especially at the Jones supermarket in Andreas Swansea. essential for the success and survival of any association.</w:t>
      </w:r>
    </w:p>
    <w:p w14:paraId="0C2C9C81" w14:textId="77777777" w:rsidR="00255CEF"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Companies need people with excellent reporting skills because communication is an integral part of the work done in large business associations. It applies to all places where commercial efforts are made, including administrative, professional, organizational, and social functions.</w:t>
      </w:r>
    </w:p>
    <w:p w14:paraId="267CBA56" w14:textId="730BD923" w:rsidR="00255CEF"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Business communication is a system of reconciling confidence and skills between the surprise component and the business adventure component. It covers the different ways and means of communication that are emphasized in oral communication</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{"citationItems":[{"id":"ITEM-1","itemData":{"DOI":"10.1186/s12960-015-0020-8","ISSN":"14784491","PMID":"25925007","abstract":"Background: Community health workers (CHWs) are increasingly being used in low-income countries to address human resources shortages, yet there remain few effective, evidence-based strategies for addressing the enduring programmatic constraints of worker motivation, retention and performance. This paper describes how two interventions were designed by the Innovations at Scale for Community Access and Lasting Effects (inSCALE) project to address these constraints in Uganda and Mozambique drawing on behavioural theory and formative research results. Methods: A review of the work motivation and CHW motivation literature-incorporating influences on retention and performance-was conducted on articles sourced through electronic web searches. Formative research with a focus on the barriers and facilitators to CHW motivation, retention and performance was conducted with community health workers and key stakeholders in Uganda and Mozambique. An analytical induction approach to the thematic analysis of transcripts from 98 in-depth interviews and 26 focus group discussions was adopted across the country settings. Results: From the theoretical review, it was determined that the interventions should promote CHWs as members of a collective by highlighting a sense of shared experience, focus on alignment between worker and programme goals, and emphasise the actions that lead to good performance. The Social Identity Approach was selected as the theory most likely to lead to the development of effective, scalable and sustainable interventions by addressing the identified gap in the literature of the influence of CHW working context. The formative research indicated that CHWs value feedback and feeling connected to the health system and their community, are motivated by status and community standing, and want to be provided with the necessary tools to perform. Two interventions based on these results were developed: a participatory, local community approach and an information communication technology (ICT) approach. Conclusions: Drawing on contextual data and theory that is sensitive to context can potentially lead to the development of appropriate and effective interventions when aiming to improve the motivation, retention and performance of CHWs in Uganda and Mozambique and other comparable settings. Evaluation of the developed interventions is crucial to assess this potential.","author":[{"dropping-particle":"","family":"Strachan","given":"Daniel Llywelyn","non-dropping-particle":"","parse-names":false,"suffix":""},{"dropping-particle":"","family":"Källander","given":"Karin","non-dropping-particle":"","parse-names":false,"suffix":""},{"dropping-particle":"","family":"Nakirunda","given":"Maureen","non-dropping-particle":"","parse-names":false,"suffix":""},{"dropping-particle":"","family":"Ndima","given":"Sozinho","non-dropping-particle":"","parse-names":false,"suffix":""},{"dropping-particle":"","family":"Muiambo","given":"Abel","non-dropping-particle":"","parse-names":false,"suffix":""},{"dropping-particle":"","family":"Hill","given":"Zelee","non-dropping-particle":"","parse-names":false,"suffix":""},{"dropping-particle":"","family":"Meek","given":"Sylvia","non-dropping-particle":"","parse-names":false,"suffix":""},{"dropping-particle":"","family":"Tibenderana","given":"James","non-dropping-particle":"","parse-names":false,"suffix":""},{"dropping-particle":"","family":"Castel-Branco","given":"Ana Cristina","non-dropping-particle":"","parse-names":false,"suffix":""},{"dropping-particle":"","family":"Kertho","given":"Edmound","non-dropping-particle":"","parse-names":false,"suffix":""},{"dropping-particle":"","family":"Strachan","given":"Daniel","non-dropping-particle":"","parse-names":false,"suffix":""},{"dropping-particle":"","family":"Kirkwood","given":"Betty","non-dropping-particle":"","parse-names":false,"suffix":""},{"dropping-particle":"","family":"Soremekun","given":"Seyi","non-dropping-particle":"","parse-names":false,"suffix":""},{"dropping-particle":"","family":"Lingam","given":"Raghu","non-dropping-particle":"","parse-names":false,"suffix":""},{"dropping-particle":"","family":"Vassal","given":"Anna","non-dropping-particle":"","parse-names":false,"suffix":""},{"dropping-particle":"","family":"Kasteng","given":"Frida","non-dropping-particle":"","parse-names":false,"suffix":""}],"container-title":"Human Resources for Health","id":"ITEM-1","issued":{"date-parts":[["2015"]]},"title":"Using theory and formative research to design interventions to improve community health worker motivation, retention and performance in Mozambique and Uganda","type":"article-journal"},"uris":["http://www.mendeley.com/documents/?uuid=05df4efc-08b2-4aeb-a907-6f6ae81658ae"]}],"mendeley":{"formattedCitation":"(Strachan et al., 2015)","plainTextFormattedCitation":"(Strachan et al., 2015)","previouslyFormattedCitation":"(Strachan et al., 2015)"},"properties":{"noteIndex":0},"schema":"https://github.com/citation-style-language/schema/raw/master/csl-citation.json"}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(Strachan et al., 2015)</w:t>
      </w:r>
      <w:r w:rsidR="00DE205F" w:rsidRPr="0091070F">
        <w:rPr>
          <w:rFonts w:ascii="Arial" w:hAnsi="Arial" w:cs="Arial"/>
          <w:sz w:val="24"/>
          <w:szCs w:val="24"/>
          <w:lang w:val="en-GB"/>
        </w:rPr>
        <w:fldChar w:fldCharType="end"/>
      </w:r>
    </w:p>
    <w:p w14:paraId="1A0534EF" w14:textId="77777777" w:rsidR="00AD22F1" w:rsidRPr="0091070F" w:rsidRDefault="0091070F" w:rsidP="00DE205F">
      <w:pPr>
        <w:pStyle w:val="Heading1"/>
        <w:spacing w:line="480" w:lineRule="auto"/>
        <w:rPr>
          <w:rFonts w:ascii="Arial" w:hAnsi="Arial" w:cs="Arial"/>
          <w:lang w:val="en-GB"/>
        </w:rPr>
      </w:pPr>
      <w:bookmarkStart w:id="1" w:name="_Toc89726901"/>
      <w:r w:rsidRPr="0091070F">
        <w:rPr>
          <w:rFonts w:ascii="Arial" w:hAnsi="Arial" w:cs="Arial"/>
          <w:lang w:val="en-GB"/>
        </w:rPr>
        <w:t>Tuckman and Belbin Teamwork theories</w:t>
      </w:r>
      <w:bookmarkEnd w:id="1"/>
      <w:r w:rsidRPr="0091070F">
        <w:rPr>
          <w:rFonts w:ascii="Arial" w:hAnsi="Arial" w:cs="Arial"/>
          <w:lang w:val="en-GB"/>
        </w:rPr>
        <w:t xml:space="preserve"> </w:t>
      </w:r>
    </w:p>
    <w:p w14:paraId="54CC776F" w14:textId="77777777" w:rsidR="00AD22F1" w:rsidRPr="0091070F" w:rsidRDefault="0091070F" w:rsidP="00DE205F">
      <w:pPr>
        <w:pStyle w:val="Heading2"/>
        <w:spacing w:line="480" w:lineRule="auto"/>
        <w:rPr>
          <w:rFonts w:ascii="Arial" w:hAnsi="Arial" w:cs="Arial"/>
          <w:szCs w:val="24"/>
          <w:lang w:val="en-GB"/>
        </w:rPr>
      </w:pPr>
      <w:bookmarkStart w:id="2" w:name="_Toc89726902"/>
      <w:r w:rsidRPr="0091070F">
        <w:rPr>
          <w:rFonts w:ascii="Arial" w:hAnsi="Arial" w:cs="Arial"/>
          <w:szCs w:val="24"/>
          <w:lang w:val="en-GB"/>
        </w:rPr>
        <w:t>Tuckman’s Theory</w:t>
      </w:r>
      <w:bookmarkEnd w:id="2"/>
      <w:r w:rsidRPr="0091070F">
        <w:rPr>
          <w:rFonts w:ascii="Arial" w:hAnsi="Arial" w:cs="Arial"/>
          <w:szCs w:val="24"/>
          <w:lang w:val="en-GB"/>
        </w:rPr>
        <w:t xml:space="preserve"> </w:t>
      </w:r>
    </w:p>
    <w:p w14:paraId="430EC985"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This theory allows everyone in the workplace to solve all the problems in the workplace for their partners and everyone else. This assumption is related to two factors: one of them is the administrative department of the agency, which develops the visions and agreements, and the actor, which seeks to bring these projects to life. According to this hypothesis, control will be at the highest level; You constantly need to </w:t>
      </w:r>
      <w:r w:rsidRPr="0091070F">
        <w:rPr>
          <w:rFonts w:ascii="Arial" w:hAnsi="Arial" w:cs="Arial"/>
          <w:sz w:val="24"/>
          <w:szCs w:val="24"/>
          <w:lang w:val="en-GB"/>
        </w:rPr>
        <w:lastRenderedPageBreak/>
        <w:t>talk to companies to wake them up and eliminate all differences for the best results (Tuckman, B.W.-2012)</w:t>
      </w:r>
    </w:p>
    <w:p w14:paraId="2955D83F"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For now, the ability to communicate and work successfully in a team may be the skill most needed by Andras Jones' organization. It is also considered to be one of the most important advances required for online job certification. 27 Employees can use this template to work in a dynamic team. This model will help build communication between team members. In addition, if </w:t>
      </w:r>
      <w:proofErr w:type="spellStart"/>
      <w:r w:rsidRPr="0091070F">
        <w:rPr>
          <w:rFonts w:ascii="Arial" w:hAnsi="Arial" w:cs="Arial"/>
          <w:sz w:val="24"/>
          <w:szCs w:val="24"/>
          <w:lang w:val="en-GB"/>
        </w:rPr>
        <w:t>Andra</w:t>
      </w:r>
      <w:proofErr w:type="spellEnd"/>
      <w:r w:rsidRPr="0091070F">
        <w:rPr>
          <w:rFonts w:ascii="Arial" w:hAnsi="Arial" w:cs="Arial"/>
          <w:sz w:val="24"/>
          <w:szCs w:val="24"/>
          <w:lang w:val="en-GB"/>
        </w:rPr>
        <w:t xml:space="preserve"> Jones implements this Belbin model, it will also become a source of progress and creativity in operations, helping in operations and implementation. This article suggests several strategies for improving teamwork. Keep the group small, handle individual and group contributions, lead meetings, smart team meetings, and formal and informal communication</w:t>
      </w:r>
      <w:r w:rsidR="000A1F4F" w:rsidRPr="0091070F">
        <w:rPr>
          <w:rFonts w:ascii="Arial" w:hAnsi="Arial" w:cs="Arial"/>
          <w:sz w:val="24"/>
          <w:szCs w:val="24"/>
          <w:lang w:val="en-GB"/>
        </w:rPr>
        <w:t>.</w:t>
      </w:r>
    </w:p>
    <w:p w14:paraId="5D55B610"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The team is constantly changing. Tuckerman's gradual stages (formation, conflict, coordination, fulfilment or formation, arousal, normalization, and fulfilment) are a good example of what is often required for the life cycle of a team. I have offered two different interpretations of the Tuckerman formation phase for retail sites that went online during the pandemic, and who did so online</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{"citationItems":[{"id":"ITEM-1","itemData":{"DOI":"10.3390/su11030759","ISSN":"20711050","abstract":"The purpose of this study was to examine how electronic word-of-mouth (eWOM) communication of Facebook is influenced by social exchanges, social capital, and service quality dimensions. The online survey was conducted with a pre-tested and self-administered questionnaire, and a structural equation model was used to examine the hypothetical relationships. The results of the structural model provide insights into four key antecedents for the effective use of eWOM communication from a social capital and exchange perspective. In particular, reciprocity, tie strength, trust, and interaction service quality significantly and positively influence eWOM communication, demonstrating that social media users engage in online communication when they have a positive perception toward these psychological dimensions. The comprehensive study offers an extended theoretical perspective on eWOM literature for emerging market context and clearly examines the influencing factors of eWOM that remain to be addressed in this context. Since eWOM is widely used in social media to promote viral marketing through its powerful connection and interpersonal relationship-building capabilities, the results of the study have important implications for the practitioners with respect to sustainable advertising and business strategies.","author":[{"dropping-particle":"","family":"Hossain","given":"Md Alamgir","non-dropping-particle":"","parse-names":false,"suffix":""},{"dropping-particle":"","family":"Jahan","given":"Nusrat","non-dropping-particle":"","parse-names":false,"suffix":""},{"dropping-particle":"","family":"Fang","given":"Yuantao","non-dropping-particle":"","parse-names":false,"suffix":""},{"dropping-particle":"","family":"Hoque","given":"Saiful","non-dropping-particle":"","parse-names":false,"suffix":""},{"dropping-particle":"","family":"Hossain","given":"Md Shakhawat","non-dropping-particle":"","parse-names":false,"suffix":""}],"container-title":"Sustainability (Switzerland)","id":"ITEM-1","issued":{"date-parts":[["2019"]]},"title":"Nexus of electronic word-of-mouth to social networking sites: A sustainable chatter of new digital social media","type":"article-journal"},"uris":["http://www.mendeley.com/documents/?uuid=ac0d3a36-7365-46f1-8c4c-8a3f4c34f32e"]}],"mendeley":{"formattedCitation":"(Hossain et al., 2019)","plainTextFormattedCitation":"(Hossain et al., 2019)","previouslyFormattedCitation":"(Hossain et al., 2019)"},"properties":{"noteIndex":0},"schema":"https://github.com/citation-style-language/schema/raw/master/csl-citation.json"}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(Hossain et al., 2019)</w:t>
      </w:r>
      <w:r w:rsidR="00DE205F" w:rsidRPr="0091070F">
        <w:rPr>
          <w:rFonts w:ascii="Arial" w:hAnsi="Arial" w:cs="Arial"/>
          <w:sz w:val="24"/>
          <w:szCs w:val="24"/>
          <w:lang w:val="en-GB"/>
        </w:rPr>
        <w:fldChar w:fldCharType="end"/>
      </w:r>
      <w:r w:rsidRPr="0091070F">
        <w:rPr>
          <w:rFonts w:ascii="Arial" w:hAnsi="Arial" w:cs="Arial"/>
          <w:sz w:val="24"/>
          <w:szCs w:val="24"/>
          <w:lang w:val="en-GB"/>
        </w:rPr>
        <w:t>.</w:t>
      </w:r>
    </w:p>
    <w:p w14:paraId="3C366119"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During the team-building phase, each team member is looking for his position in the team, and he must maintain his character, but also insist. During the team-building phase, it often takes time to find common ground and natural connections for coordinated team efforts to be effective. At the stage of formation, the team must clarify the mission, share roles, </w:t>
      </w:r>
      <w:proofErr w:type="gramStart"/>
      <w:r w:rsidRPr="0091070F">
        <w:rPr>
          <w:rFonts w:ascii="Arial" w:hAnsi="Arial" w:cs="Arial"/>
          <w:sz w:val="24"/>
          <w:szCs w:val="24"/>
          <w:lang w:val="en-GB"/>
        </w:rPr>
        <w:t>open up</w:t>
      </w:r>
      <w:proofErr w:type="gramEnd"/>
      <w:r w:rsidRPr="0091070F">
        <w:rPr>
          <w:rFonts w:ascii="Arial" w:hAnsi="Arial" w:cs="Arial"/>
          <w:sz w:val="24"/>
          <w:szCs w:val="24"/>
          <w:lang w:val="en-GB"/>
        </w:rPr>
        <w:t xml:space="preserve"> and participate in activities.</w:t>
      </w:r>
    </w:p>
    <w:p w14:paraId="0D37DB65" w14:textId="77777777" w:rsidR="00AD22F1" w:rsidRPr="0091070F" w:rsidRDefault="0091070F" w:rsidP="00DE205F">
      <w:pPr>
        <w:pStyle w:val="Heading3"/>
        <w:spacing w:line="480" w:lineRule="auto"/>
        <w:rPr>
          <w:rFonts w:ascii="Arial" w:hAnsi="Arial" w:cs="Arial"/>
          <w:color w:val="auto"/>
          <w:lang w:val="en-GB"/>
        </w:rPr>
      </w:pPr>
      <w:bookmarkStart w:id="3" w:name="_Toc89726903"/>
      <w:r w:rsidRPr="0091070F">
        <w:rPr>
          <w:rFonts w:ascii="Arial" w:hAnsi="Arial" w:cs="Arial"/>
          <w:color w:val="auto"/>
          <w:lang w:val="en-GB"/>
        </w:rPr>
        <w:lastRenderedPageBreak/>
        <w:t>In the conflict phase</w:t>
      </w:r>
      <w:bookmarkEnd w:id="3"/>
      <w:r w:rsidRPr="0091070F">
        <w:rPr>
          <w:rFonts w:ascii="Arial" w:hAnsi="Arial" w:cs="Arial"/>
          <w:color w:val="auto"/>
          <w:lang w:val="en-GB"/>
        </w:rPr>
        <w:t xml:space="preserve"> </w:t>
      </w:r>
    </w:p>
    <w:p w14:paraId="32E866F7"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The stage tests the commitment of the team members to the goals of the team. In this step, we will also focus on the characteristics and personalities of the various team members. The competitive phase can also be described as a power struggle, as team leaders often have high hopes for this phase. Be sure to answer all questions during the conflict phase, as this can lead to positive or negative blame among team members.</w:t>
      </w:r>
    </w:p>
    <w:p w14:paraId="18C2F131"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The turbulent phase, introduced for the Andrea Jones workshop, is responsible for the conflict phase where team members share tasks and responsibilities. Team members can even test the oversight team leader, and the team leader/leader defines the process, structure, and actions. In this way, additional heating can be </w:t>
      </w:r>
      <w:proofErr w:type="gramStart"/>
      <w:r w:rsidRPr="0091070F">
        <w:rPr>
          <w:rFonts w:ascii="Arial" w:hAnsi="Arial" w:cs="Arial"/>
          <w:sz w:val="24"/>
          <w:szCs w:val="24"/>
          <w:lang w:val="en-GB"/>
        </w:rPr>
        <w:t>avoided</w:t>
      </w:r>
      <w:proofErr w:type="gramEnd"/>
      <w:r w:rsidRPr="0091070F">
        <w:rPr>
          <w:rFonts w:ascii="Arial" w:hAnsi="Arial" w:cs="Arial"/>
          <w:sz w:val="24"/>
          <w:szCs w:val="24"/>
          <w:lang w:val="en-GB"/>
        </w:rPr>
        <w:t xml:space="preserve"> and the standardization phase can be continued</w:t>
      </w:r>
    </w:p>
    <w:p w14:paraId="09ABA804" w14:textId="77777777" w:rsidR="00AD22F1" w:rsidRPr="0091070F" w:rsidRDefault="0091070F" w:rsidP="00DE205F">
      <w:pPr>
        <w:pStyle w:val="Heading3"/>
        <w:spacing w:line="480" w:lineRule="auto"/>
        <w:rPr>
          <w:rFonts w:ascii="Arial" w:hAnsi="Arial" w:cs="Arial"/>
          <w:color w:val="auto"/>
          <w:lang w:val="en-GB"/>
        </w:rPr>
      </w:pPr>
      <w:bookmarkStart w:id="4" w:name="_Toc89726904"/>
      <w:r w:rsidRPr="0091070F">
        <w:rPr>
          <w:rFonts w:ascii="Arial" w:hAnsi="Arial" w:cs="Arial"/>
          <w:color w:val="auto"/>
          <w:lang w:val="en-GB"/>
        </w:rPr>
        <w:t>In the execution phase</w:t>
      </w:r>
      <w:bookmarkEnd w:id="4"/>
    </w:p>
    <w:p w14:paraId="1959524F"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The stage team has become a cohesive unit, ready to focus on getting the job done, achieving the team goal by the formation stage schedule. Currently, the team does not need the support of a supervisor to complete the task because they are motivated and want to be free.</w:t>
      </w:r>
    </w:p>
    <w:p w14:paraId="12B764AA" w14:textId="77777777" w:rsidR="00AD22F1" w:rsidRPr="0091070F" w:rsidRDefault="0091070F" w:rsidP="00DE205F">
      <w:pPr>
        <w:pStyle w:val="Heading3"/>
        <w:spacing w:line="480" w:lineRule="auto"/>
        <w:rPr>
          <w:rFonts w:ascii="Arial" w:hAnsi="Arial" w:cs="Arial"/>
          <w:color w:val="auto"/>
          <w:lang w:val="en-GB"/>
        </w:rPr>
      </w:pPr>
      <w:bookmarkStart w:id="5" w:name="_Toc89726905"/>
      <w:r w:rsidRPr="0091070F">
        <w:rPr>
          <w:rFonts w:ascii="Arial" w:hAnsi="Arial" w:cs="Arial"/>
          <w:color w:val="auto"/>
          <w:lang w:val="en-GB"/>
        </w:rPr>
        <w:t>In the final stage</w:t>
      </w:r>
      <w:bookmarkEnd w:id="5"/>
    </w:p>
    <w:p w14:paraId="209D7792"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The team's goal has been achieved, but it either collapses or changes the mission. In the final stage, it is best to evaluate the work done and get praise and good reviews if they deserve it. In the final phase, it is also a good plan to take advantage of the mistakes made in the team presence model</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{"citationItems":[{"id":"ITEM-1","itemData":{"DOI":"10.1097/ACM.0000000000000703","ISSN":"1938808X","PMID":"25853686","abstract":"Problem Medical students experience transformative personal and professional changes during medical school. The medical education community has much to learn about how students perceive these changes, which can be dramatic and profound. Approach Over the past six years (2009-2014), the author has taught a course on medical graphic narratives (or comics) to fourth-year medical students. Comics synergistically combine words and images to tell stories and provide an effective vehicle for helping students reflect on and give voice to varied experiences. In this course, students critically read and discuss medically themed comics and create their own original comic depicting a formative experience from medical school. Outcomes To date, 58 students have taken the course, and each has produced an original comic. The author conducted a thematic analysis of their comics and identified the following themes: (1) how I found my niche, (2) the medical student as patient, (3) reflections on a transformative experience, (4) connecting with a patient, and (5) the triumphs and challenges of becoming a doctor. Pre/post course assessments indicate that students believe creating a comic can significantly improve a variety of doctoring skills and attitudes, including empathy, communication, clinical reasoning, writing, attention to nonverbal cues, and awareness of physician bias. Students' comics reveal the impact of formative events on their professional identity formation. Next Steps Medical educators should explore additional ways to effectively integrate comics into medical school curricula and develop robust tools for evaluating their short- and long-term impact.","author":[{"dropping-particle":"","family":"Green","given":"Michael J.","non-dropping-particle":"","parse-names":false,"suffix":""}],"container-title":"Academic Medicine","id":"ITEM-1","issued":{"date-parts":[["2015"]]},"title":"Comics and medicine: Peering into the process of professional identity formation","type":"article-journal"},"uris":["http://www.mendeley.com/documents/?uuid=d9712a64-1889-48fa-9cab-7530ce0b1ca9"]}],"mendeley":{"formattedCitation":"(Green, 2015)","plainTextFormattedCitation":"(Green, 2015)","previouslyFormattedCitation":"(Green, 2015)"},"properties":{"noteIndex":0},"schema":"https://github.com/citation-style-language/schema/raw/master/csl-citation.json"}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(Green, 2015)</w:t>
      </w:r>
      <w:r w:rsidR="00DE205F" w:rsidRPr="0091070F">
        <w:rPr>
          <w:rFonts w:ascii="Arial" w:hAnsi="Arial" w:cs="Arial"/>
          <w:sz w:val="24"/>
          <w:szCs w:val="24"/>
          <w:lang w:val="en-GB"/>
        </w:rPr>
        <w:fldChar w:fldCharType="end"/>
      </w:r>
      <w:r w:rsidRPr="0091070F">
        <w:rPr>
          <w:rFonts w:ascii="Arial" w:hAnsi="Arial" w:cs="Arial"/>
          <w:sz w:val="24"/>
          <w:szCs w:val="24"/>
          <w:lang w:val="en-GB"/>
        </w:rPr>
        <w:t>.</w:t>
      </w:r>
    </w:p>
    <w:p w14:paraId="5400DD27"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lastRenderedPageBreak/>
        <w:t xml:space="preserve">According to Matti </w:t>
      </w:r>
      <w:proofErr w:type="spellStart"/>
      <w:r w:rsidRPr="0091070F">
        <w:rPr>
          <w:rFonts w:ascii="Arial" w:hAnsi="Arial" w:cs="Arial"/>
          <w:sz w:val="24"/>
          <w:szCs w:val="24"/>
          <w:lang w:val="en-GB"/>
        </w:rPr>
        <w:t>Hirvanen</w:t>
      </w:r>
      <w:proofErr w:type="spellEnd"/>
      <w:r w:rsidRPr="0091070F">
        <w:rPr>
          <w:rFonts w:ascii="Arial" w:hAnsi="Arial" w:cs="Arial"/>
          <w:sz w:val="24"/>
          <w:szCs w:val="24"/>
          <w:lang w:val="en-GB"/>
        </w:rPr>
        <w:t xml:space="preserve"> (2018), the current team should focus on the three most important skills, namely the ability to form a team and work in different environments (collaboration skills), self-study, communication, and communication. According to </w:t>
      </w:r>
      <w:proofErr w:type="spellStart"/>
      <w:r w:rsidRPr="0091070F">
        <w:rPr>
          <w:rFonts w:ascii="Arial" w:hAnsi="Arial" w:cs="Arial"/>
          <w:sz w:val="24"/>
          <w:szCs w:val="24"/>
          <w:lang w:val="en-GB"/>
        </w:rPr>
        <w:t>Hirvanen</w:t>
      </w:r>
      <w:proofErr w:type="spellEnd"/>
      <w:r w:rsidRPr="0091070F">
        <w:rPr>
          <w:rFonts w:ascii="Arial" w:hAnsi="Arial" w:cs="Arial"/>
          <w:sz w:val="24"/>
          <w:szCs w:val="24"/>
          <w:lang w:val="en-GB"/>
        </w:rPr>
        <w:t xml:space="preserve"> (2018), today's team is more dynamic, so you can work in different teams throughout the day, with completely different people, in completely different situations (carefully or sequentially), so you can work in different places. Assemble a team quickly. As a very important teamwork skill, self-directed learning can be used well for team leadership. It also highlights the importance of teamwork as other jobs can mask the lack of these two types of experience. Collaboration and communication are among the most important components of teamwork in response to the pandemic</w:t>
      </w:r>
    </w:p>
    <w:p w14:paraId="4030F517" w14:textId="77777777" w:rsidR="00AD22F1" w:rsidRPr="0091070F" w:rsidRDefault="0091070F" w:rsidP="00DE205F">
      <w:pPr>
        <w:pStyle w:val="Heading2"/>
        <w:spacing w:line="480" w:lineRule="auto"/>
        <w:rPr>
          <w:rFonts w:ascii="Arial" w:hAnsi="Arial" w:cs="Arial"/>
          <w:szCs w:val="24"/>
          <w:lang w:val="en-GB"/>
        </w:rPr>
      </w:pPr>
      <w:bookmarkStart w:id="6" w:name="_Toc89726906"/>
      <w:r w:rsidRPr="0091070F">
        <w:rPr>
          <w:rFonts w:ascii="Arial" w:hAnsi="Arial" w:cs="Arial"/>
          <w:szCs w:val="24"/>
          <w:lang w:val="en-GB"/>
        </w:rPr>
        <w:lastRenderedPageBreak/>
        <w:t>Belbin’s theory</w:t>
      </w:r>
      <w:bookmarkEnd w:id="6"/>
      <w:r w:rsidRPr="0091070F">
        <w:rPr>
          <w:rFonts w:ascii="Arial" w:hAnsi="Arial" w:cs="Arial"/>
          <w:szCs w:val="24"/>
          <w:lang w:val="en-GB"/>
        </w:rPr>
        <w:t xml:space="preserve"> </w:t>
      </w:r>
    </w:p>
    <w:p w14:paraId="3137379E"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noProof/>
          <w:sz w:val="24"/>
          <w:szCs w:val="24"/>
          <w:lang w:val="en-GB"/>
        </w:rPr>
        <w:drawing>
          <wp:anchor distT="0" distB="0" distL="114300" distR="114300" simplePos="0" relativeHeight="251659264" behindDoc="0" locked="0" layoutInCell="1" allowOverlap="1" wp14:anchorId="395B7354" wp14:editId="04644273">
            <wp:simplePos x="0" y="0"/>
            <wp:positionH relativeFrom="column">
              <wp:posOffset>962025</wp:posOffset>
            </wp:positionH>
            <wp:positionV relativeFrom="paragraph">
              <wp:posOffset>1818005</wp:posOffset>
            </wp:positionV>
            <wp:extent cx="3695700" cy="34861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695700" cy="3486150"/>
                    </a:xfrm>
                    <a:prstGeom prst="rect">
                      <a:avLst/>
                    </a:prstGeom>
                  </pic:spPr>
                </pic:pic>
              </a:graphicData>
            </a:graphic>
            <wp14:sizeRelH relativeFrom="page">
              <wp14:pctWidth>0</wp14:pctWidth>
            </wp14:sizeRelH>
            <wp14:sizeRelV relativeFrom="page">
              <wp14:pctHeight>0</wp14:pctHeight>
            </wp14:sizeRelV>
          </wp:anchor>
        </w:drawing>
      </w:r>
      <w:r w:rsidRPr="0091070F">
        <w:rPr>
          <w:rFonts w:ascii="Arial" w:hAnsi="Arial" w:cs="Arial"/>
          <w:sz w:val="24"/>
          <w:szCs w:val="24"/>
          <w:lang w:val="en-GB"/>
        </w:rPr>
        <w:t xml:space="preserve">An inventor is a person on a team who has ideas and can solve </w:t>
      </w:r>
      <w:proofErr w:type="gramStart"/>
      <w:r w:rsidRPr="0091070F">
        <w:rPr>
          <w:rFonts w:ascii="Arial" w:hAnsi="Arial" w:cs="Arial"/>
          <w:sz w:val="24"/>
          <w:szCs w:val="24"/>
          <w:lang w:val="en-GB"/>
        </w:rPr>
        <w:t>problems, but</w:t>
      </w:r>
      <w:proofErr w:type="gramEnd"/>
      <w:r w:rsidRPr="0091070F">
        <w:rPr>
          <w:rFonts w:ascii="Arial" w:hAnsi="Arial" w:cs="Arial"/>
          <w:sz w:val="24"/>
          <w:szCs w:val="24"/>
          <w:lang w:val="en-GB"/>
        </w:rPr>
        <w:t xml:space="preserve"> cannot experiment with ideas. Inventors cannot be blamed for their ideas, and they may even get angry with criticism from others. It can be difficult to follow the ideas of the inventors, so it is worth listening carefully to their opinions. 27 Employees can use this form to work with teams in the event of a pandemic. This model helps develop communication between team members and is also a source of production progress and innovation. </w:t>
      </w:r>
      <w:proofErr w:type="gramStart"/>
      <w:r w:rsidRPr="0091070F">
        <w:rPr>
          <w:rFonts w:ascii="Arial" w:hAnsi="Arial" w:cs="Arial"/>
          <w:sz w:val="24"/>
          <w:szCs w:val="24"/>
          <w:lang w:val="en-GB"/>
        </w:rPr>
        <w:t>Assuming that</w:t>
      </w:r>
      <w:proofErr w:type="gramEnd"/>
      <w:r w:rsidRPr="0091070F">
        <w:rPr>
          <w:rFonts w:ascii="Arial" w:hAnsi="Arial" w:cs="Arial"/>
          <w:sz w:val="24"/>
          <w:szCs w:val="24"/>
          <w:lang w:val="en-GB"/>
        </w:rPr>
        <w:t xml:space="preserve"> </w:t>
      </w:r>
      <w:proofErr w:type="spellStart"/>
      <w:r w:rsidRPr="0091070F">
        <w:rPr>
          <w:rFonts w:ascii="Arial" w:hAnsi="Arial" w:cs="Arial"/>
          <w:sz w:val="24"/>
          <w:szCs w:val="24"/>
          <w:lang w:val="en-GB"/>
        </w:rPr>
        <w:t>Andra</w:t>
      </w:r>
      <w:proofErr w:type="spellEnd"/>
      <w:r w:rsidRPr="0091070F">
        <w:rPr>
          <w:rFonts w:ascii="Arial" w:hAnsi="Arial" w:cs="Arial"/>
          <w:sz w:val="24"/>
          <w:szCs w:val="24"/>
          <w:lang w:val="en-GB"/>
        </w:rPr>
        <w:t xml:space="preserve"> Jones implements this Belbin model, it will not only help further development and exploration but will also help everyone in the gallery's collective work. Scouts tend to be extroverted and enthusiastic among team members. He did not create new things because he developed the ideas of others. He wanted to use his huge network, but he could not do his day-to-day work. When the primary </w:t>
      </w:r>
      <w:r w:rsidRPr="0091070F">
        <w:rPr>
          <w:rFonts w:ascii="Arial" w:hAnsi="Arial" w:cs="Arial"/>
          <w:sz w:val="24"/>
          <w:szCs w:val="24"/>
          <w:lang w:val="en-GB"/>
        </w:rPr>
        <w:lastRenderedPageBreak/>
        <w:t>enthusiasm fades away, it is difficult to communicate with the researcher</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{"citationItems":[{"id":"ITEM-1","itemData":{"DOI":"10.1016/S0140-6736(18)31129-2","ISSN":"1474547X","PMID":"30078460","abstract":"Autism spectrum disorder is a term used to describe a constellation of early-appearing social communication deficits and repetitive sensory–motor behaviours associated with a strong genetic component as well as other causes. The outlook for many individuals with autism spectrum disorder today is brighter than it was 50 years ago; more people with the condition are able to speak, read, and live in the community rather than in institutions, and some will be largely free from symptoms of the disorder by adulthood. Nevertheless, most individuals will not work full-time or live independently. Genetics and neuroscience have identified intriguing patterns of risk, but without much practical benefit yet. Considerable work is still needed to understand how and when behavioural and medical treatments can be effective, and for which children, including those with substantial comorbidities. It is also important to implement what we already know and develop services for adults with autism spectrum disorder. Clinicians can make a difference by providing timely and individualised help to families navigating referrals and access to community support systems, by providing accurate information despite often unfiltered media input, and by anticipating transitions such as family changes and school entry and leaving.","author":[{"dropping-particle":"","family":"Lord","given":"Catherine","non-dropping-particle":"","parse-names":false,"suffix":""},{"dropping-particle":"","family":"Elsabbagh","given":"Mayada","non-dropping-particle":"","parse-names":false,"suffix":""},{"dropping-particle":"","family":"Baird","given":"Gillian","non-dropping-particle":"","parse-names":false,"suffix":""},{"dropping-particle":"","family":"Veenstra-Vanderweele","given":"Jeremy","non-dropping-particle":"","parse-names":false,"suffix":""}],"container-title":"The Lancet","id":"ITEM-1","issued":{"date-parts":[["2018"]]},"title":"Autism spectrum disorder","type":"article"},"uris":["http://www.mendeley.com/documents/?uuid=d1ced686-e2d3-47ee-884f-c92cc9f1beb2"]}],"mendeley":{"formattedCitation":"(Lord et al., 2018)","plainTextFormattedCitation":"(Lord et al., 2018)","previouslyFormattedCitation":"(Lord et al., 2018)"},"properties":{"noteIndex":0},"schema":"https://github.com/citation-style-language/schema/raw/master/csl-citation.json"}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(Lord et al., 2018)</w:t>
      </w:r>
      <w:r w:rsidR="00DE205F" w:rsidRPr="0091070F">
        <w:rPr>
          <w:rFonts w:ascii="Arial" w:hAnsi="Arial" w:cs="Arial"/>
          <w:sz w:val="24"/>
          <w:szCs w:val="24"/>
          <w:lang w:val="en-GB"/>
        </w:rPr>
        <w:fldChar w:fldCharType="end"/>
      </w:r>
    </w:p>
    <w:p w14:paraId="2E5D6E15"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The facilitator usually acts as the team leader. Mediators often require creativity and may not be particularly skilful. However, the facilitator can be aware of the capabilities of others and appropriately guide them towards a common goal. He also knows how to communicate and is often the unifying force for the team. However, the coordinator can often share his responsibilities among his team members, in which case he has free time. Some people think that the rulers are being manipulated.</w:t>
      </w:r>
    </w:p>
    <w:p w14:paraId="5154F29F"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Counterfeiters are perverted and afraid. He wants to quickly get to the goal, so he often causes problems within the team. However, the Delivery team is the leader, as they still dare to make unpleasant decisions - and only believe in the result. The creator is the coordinator of the team. Turns ideas into learning and makes plans for business development. Because of their reliable skills, breeders are often inflexible and resistant to change.</w:t>
      </w:r>
    </w:p>
    <w:p w14:paraId="42EC932E" w14:textId="77777777" w:rsidR="00AD22F1"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It is unlikely that several people on the team implemented different parts of Belbin's theory. Many people assume there is a wide variety of details, which is understandable. However, in teamwork, everyone </w:t>
      </w:r>
      <w:proofErr w:type="gramStart"/>
      <w:r w:rsidRPr="0091070F">
        <w:rPr>
          <w:rFonts w:ascii="Arial" w:hAnsi="Arial" w:cs="Arial"/>
          <w:sz w:val="24"/>
          <w:szCs w:val="24"/>
          <w:lang w:val="en-GB"/>
        </w:rPr>
        <w:t>has to</w:t>
      </w:r>
      <w:proofErr w:type="gramEnd"/>
      <w:r w:rsidRPr="0091070F">
        <w:rPr>
          <w:rFonts w:ascii="Arial" w:hAnsi="Arial" w:cs="Arial"/>
          <w:sz w:val="24"/>
          <w:szCs w:val="24"/>
          <w:lang w:val="en-GB"/>
        </w:rPr>
        <w:t xml:space="preserve"> complete a task called a boss. There may also be minor roles in the team. Everyone's point of view is important, but roles can be very different. By focusing on the basics, that is, understanding what is going on, everyone can get to work properly.</w:t>
      </w:r>
    </w:p>
    <w:p w14:paraId="08D72840" w14:textId="77777777" w:rsidR="000D05B9" w:rsidRPr="0091070F" w:rsidRDefault="0091070F" w:rsidP="00DE205F">
      <w:pPr>
        <w:pStyle w:val="Heading1"/>
        <w:spacing w:line="480" w:lineRule="auto"/>
        <w:rPr>
          <w:rFonts w:ascii="Arial" w:hAnsi="Arial" w:cs="Arial"/>
          <w:lang w:val="en-GB"/>
        </w:rPr>
      </w:pPr>
      <w:bookmarkStart w:id="7" w:name="_Toc89726907"/>
      <w:r w:rsidRPr="0091070F">
        <w:rPr>
          <w:rFonts w:ascii="Arial" w:hAnsi="Arial" w:cs="Arial"/>
          <w:lang w:val="en-GB"/>
        </w:rPr>
        <w:lastRenderedPageBreak/>
        <w:t>Theoretical Communication Model</w:t>
      </w:r>
      <w:bookmarkEnd w:id="7"/>
      <w:r w:rsidRPr="0091070F">
        <w:rPr>
          <w:rFonts w:ascii="Arial" w:hAnsi="Arial" w:cs="Arial"/>
          <w:lang w:val="en-GB"/>
        </w:rPr>
        <w:t xml:space="preserve"> </w:t>
      </w:r>
    </w:p>
    <w:p w14:paraId="412FDF3D" w14:textId="77777777" w:rsidR="000D05B9" w:rsidRPr="0091070F" w:rsidRDefault="0091070F" w:rsidP="00DE205F">
      <w:pPr>
        <w:spacing w:line="480" w:lineRule="auto"/>
        <w:ind w:firstLine="720"/>
        <w:jc w:val="both"/>
        <w:rPr>
          <w:rFonts w:ascii="Arial" w:hAnsi="Arial" w:cs="Arial"/>
          <w:sz w:val="24"/>
          <w:szCs w:val="24"/>
          <w:lang w:val="en-GB"/>
        </w:rPr>
      </w:pPr>
      <w:r w:rsidRPr="0091070F">
        <w:rPr>
          <w:rFonts w:ascii="Arial" w:hAnsi="Arial" w:cs="Arial"/>
          <w:sz w:val="24"/>
          <w:szCs w:val="24"/>
          <w:lang w:val="en-GB"/>
        </w:rPr>
        <w:t>The contact form provided by Andera Jones for their online store addresses, but the template store will work efficiently.</w:t>
      </w:r>
    </w:p>
    <w:p w14:paraId="649405A5" w14:textId="77777777" w:rsidR="000D05B9" w:rsidRPr="0091070F" w:rsidRDefault="0091070F" w:rsidP="00DE205F">
      <w:pPr>
        <w:pStyle w:val="Heading2"/>
        <w:spacing w:line="480" w:lineRule="auto"/>
        <w:rPr>
          <w:rFonts w:ascii="Arial" w:hAnsi="Arial" w:cs="Arial"/>
          <w:szCs w:val="24"/>
          <w:lang w:val="en-GB"/>
        </w:rPr>
      </w:pPr>
      <w:bookmarkStart w:id="8" w:name="_Toc89726908"/>
      <w:r w:rsidRPr="0091070F">
        <w:rPr>
          <w:rFonts w:ascii="Arial" w:hAnsi="Arial" w:cs="Arial"/>
          <w:szCs w:val="24"/>
          <w:lang w:val="en-GB"/>
        </w:rPr>
        <w:t>Linear Model</w:t>
      </w:r>
      <w:bookmarkEnd w:id="8"/>
    </w:p>
    <w:p w14:paraId="1DA966A8" w14:textId="77777777" w:rsidR="000D05B9" w:rsidRPr="0091070F" w:rsidRDefault="0091070F" w:rsidP="00DE205F">
      <w:pPr>
        <w:spacing w:line="480" w:lineRule="auto"/>
        <w:ind w:firstLine="720"/>
        <w:jc w:val="both"/>
        <w:rPr>
          <w:rFonts w:ascii="Arial" w:hAnsi="Arial" w:cs="Arial"/>
          <w:sz w:val="24"/>
          <w:szCs w:val="24"/>
          <w:lang w:val="en-GB"/>
        </w:rPr>
      </w:pPr>
      <w:r w:rsidRPr="0091070F">
        <w:rPr>
          <w:rFonts w:ascii="Arial" w:hAnsi="Arial" w:cs="Arial"/>
          <w:noProof/>
          <w:sz w:val="24"/>
          <w:szCs w:val="24"/>
          <w:lang w:val="en-GB"/>
        </w:rPr>
        <w:drawing>
          <wp:anchor distT="0" distB="0" distL="114300" distR="114300" simplePos="0" relativeHeight="251658240" behindDoc="0" locked="0" layoutInCell="1" allowOverlap="1" wp14:anchorId="1555DC98" wp14:editId="19FC6A25">
            <wp:simplePos x="0" y="0"/>
            <wp:positionH relativeFrom="margin">
              <wp:align>center</wp:align>
            </wp:positionH>
            <wp:positionV relativeFrom="paragraph">
              <wp:posOffset>754380</wp:posOffset>
            </wp:positionV>
            <wp:extent cx="2705100" cy="1971675"/>
            <wp:effectExtent l="0" t="0" r="0" b="952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6">
                      <a:extLst>
                        <a:ext uri="{28A0092B-C50C-407E-A947-70E740481C1C}">
                          <a14:useLocalDpi xmlns:a14="http://schemas.microsoft.com/office/drawing/2010/main" val="0"/>
                        </a:ext>
                      </a:extLst>
                    </a:blip>
                    <a:stretch>
                      <a:fillRect/>
                    </a:stretch>
                  </pic:blipFill>
                  <pic:spPr>
                    <a:xfrm>
                      <a:off x="0" y="0"/>
                      <a:ext cx="2705100" cy="1971675"/>
                    </a:xfrm>
                    <a:prstGeom prst="rect">
                      <a:avLst/>
                    </a:prstGeom>
                  </pic:spPr>
                </pic:pic>
              </a:graphicData>
            </a:graphic>
            <wp14:sizeRelH relativeFrom="page">
              <wp14:pctWidth>0</wp14:pctWidth>
            </wp14:sizeRelH>
            <wp14:sizeRelV relativeFrom="page">
              <wp14:pctHeight>0</wp14:pctHeight>
            </wp14:sizeRelV>
          </wp:anchor>
        </w:drawing>
      </w:r>
      <w:r w:rsidRPr="0091070F">
        <w:rPr>
          <w:rFonts w:ascii="Arial" w:hAnsi="Arial" w:cs="Arial"/>
          <w:sz w:val="24"/>
          <w:szCs w:val="24"/>
          <w:lang w:val="en-GB"/>
        </w:rPr>
        <w:t>In this model, beneficiaries do not occupy the active part of the change strategy. The recipient does not actively receive the message and is informed or requested by the sender</w:t>
      </w:r>
      <w:r w:rsidR="00DE205F" w:rsidRPr="0091070F">
        <w:rPr>
          <w:rFonts w:ascii="Arial" w:hAnsi="Arial" w:cs="Arial"/>
          <w:sz w:val="24"/>
          <w:szCs w:val="24"/>
          <w:lang w:val="en-GB"/>
        </w:rPr>
        <w:t>.</w:t>
      </w:r>
    </w:p>
    <w:p w14:paraId="06D3FB19" w14:textId="77777777" w:rsidR="000D05B9" w:rsidRPr="0091070F" w:rsidRDefault="000D05B9" w:rsidP="00DE205F">
      <w:pPr>
        <w:spacing w:line="480" w:lineRule="auto"/>
        <w:jc w:val="both"/>
        <w:rPr>
          <w:rFonts w:ascii="Arial" w:hAnsi="Arial" w:cs="Arial"/>
          <w:sz w:val="24"/>
          <w:szCs w:val="24"/>
          <w:lang w:val="en-GB"/>
        </w:rPr>
      </w:pPr>
    </w:p>
    <w:p w14:paraId="0D54AD2D" w14:textId="77777777" w:rsidR="000D05B9" w:rsidRPr="0091070F" w:rsidRDefault="000D05B9" w:rsidP="00DE205F">
      <w:pPr>
        <w:spacing w:line="480" w:lineRule="auto"/>
        <w:rPr>
          <w:rFonts w:ascii="Arial" w:hAnsi="Arial" w:cs="Arial"/>
          <w:sz w:val="24"/>
          <w:szCs w:val="24"/>
          <w:lang w:val="en-GB"/>
        </w:rPr>
      </w:pPr>
    </w:p>
    <w:p w14:paraId="04844894" w14:textId="77777777" w:rsidR="0006073B" w:rsidRPr="0091070F" w:rsidRDefault="0091070F" w:rsidP="00DE205F">
      <w:pPr>
        <w:pStyle w:val="Heading1"/>
        <w:spacing w:line="480" w:lineRule="auto"/>
        <w:rPr>
          <w:rFonts w:ascii="Arial" w:hAnsi="Arial" w:cs="Arial"/>
          <w:lang w:val="en-GB"/>
        </w:rPr>
      </w:pPr>
      <w:bookmarkStart w:id="9" w:name="_Toc89726909"/>
      <w:r w:rsidRPr="0091070F">
        <w:rPr>
          <w:rFonts w:ascii="Arial" w:hAnsi="Arial" w:cs="Arial"/>
          <w:lang w:val="en-GB"/>
        </w:rPr>
        <w:t>The importance of two-way communication</w:t>
      </w:r>
      <w:bookmarkEnd w:id="9"/>
    </w:p>
    <w:p w14:paraId="61E11634"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Two-way communication is a complete communication process. In this message, data is passed from the sender to the recipient, and the recipient's response is returned to the sender. We want to rely on two-way communication to achieve our goals of credibility and solve individual problems.</w:t>
      </w:r>
      <w:r w:rsidR="008D5EB4" w:rsidRPr="0091070F">
        <w:rPr>
          <w:rFonts w:ascii="Arial" w:hAnsi="Arial" w:cs="Arial"/>
          <w:sz w:val="24"/>
          <w:szCs w:val="24"/>
          <w:lang w:val="en-GB"/>
        </w:rPr>
        <w:t xml:space="preserve"> Two-way communication is very important and useful for the Retail store in Swansea because it will help the employees in the following:</w:t>
      </w:r>
      <w:r w:rsidRPr="0091070F">
        <w:rPr>
          <w:rFonts w:ascii="Arial" w:hAnsi="Arial" w:cs="Arial"/>
          <w:sz w:val="24"/>
          <w:szCs w:val="24"/>
          <w:lang w:val="en-GB"/>
        </w:rPr>
        <w:t xml:space="preserve"> </w:t>
      </w:r>
    </w:p>
    <w:p w14:paraId="131DAAD3" w14:textId="77777777" w:rsidR="00001C20" w:rsidRPr="0091070F" w:rsidRDefault="0091070F" w:rsidP="00DE205F">
      <w:pPr>
        <w:pStyle w:val="Heading2"/>
        <w:spacing w:line="480" w:lineRule="auto"/>
        <w:rPr>
          <w:rFonts w:ascii="Arial" w:hAnsi="Arial" w:cs="Arial"/>
          <w:szCs w:val="24"/>
          <w:lang w:val="en-GB"/>
        </w:rPr>
      </w:pPr>
      <w:bookmarkStart w:id="10" w:name="_Toc89726910"/>
      <w:r w:rsidRPr="0091070F">
        <w:rPr>
          <w:rFonts w:ascii="Arial" w:hAnsi="Arial" w:cs="Arial"/>
          <w:szCs w:val="24"/>
          <w:lang w:val="en-GB"/>
        </w:rPr>
        <w:lastRenderedPageBreak/>
        <w:t>Ensure a smooth flow of information</w:t>
      </w:r>
      <w:bookmarkEnd w:id="10"/>
      <w:r w:rsidRPr="0091070F">
        <w:rPr>
          <w:rFonts w:ascii="Arial" w:hAnsi="Arial" w:cs="Arial"/>
          <w:szCs w:val="24"/>
          <w:lang w:val="en-GB"/>
        </w:rPr>
        <w:t xml:space="preserve"> </w:t>
      </w:r>
    </w:p>
    <w:p w14:paraId="742F23A3"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In two-way communication, the recipient can directly communicate their reaction to the message received. Thereafter, the smooth progress of the data occurs in two ways.</w:t>
      </w:r>
      <w:r w:rsidR="008D5EB4" w:rsidRPr="0091070F">
        <w:rPr>
          <w:rFonts w:ascii="Arial" w:hAnsi="Arial" w:cs="Arial"/>
          <w:sz w:val="24"/>
          <w:szCs w:val="24"/>
          <w:lang w:val="en-GB"/>
        </w:rPr>
        <w:t xml:space="preserve"> It will help the employees in </w:t>
      </w:r>
      <w:r w:rsidR="009A2C34" w:rsidRPr="0091070F">
        <w:rPr>
          <w:rFonts w:ascii="Arial" w:hAnsi="Arial" w:cs="Arial"/>
          <w:sz w:val="24"/>
          <w:szCs w:val="24"/>
          <w:lang w:val="en-GB"/>
        </w:rPr>
        <w:t xml:space="preserve">Andras Jones' store </w:t>
      </w:r>
      <w:r w:rsidR="008D5EB4" w:rsidRPr="0091070F">
        <w:rPr>
          <w:rFonts w:ascii="Arial" w:hAnsi="Arial" w:cs="Arial"/>
          <w:sz w:val="24"/>
          <w:szCs w:val="24"/>
          <w:lang w:val="en-GB"/>
        </w:rPr>
        <w:t>to ensure the flow of information.</w:t>
      </w:r>
    </w:p>
    <w:p w14:paraId="4F770CE4" w14:textId="77777777" w:rsidR="00001C20" w:rsidRPr="0091070F" w:rsidRDefault="0091070F" w:rsidP="00DE205F">
      <w:pPr>
        <w:pStyle w:val="Heading2"/>
        <w:spacing w:line="480" w:lineRule="auto"/>
        <w:rPr>
          <w:rFonts w:ascii="Arial" w:hAnsi="Arial" w:cs="Arial"/>
          <w:szCs w:val="24"/>
          <w:lang w:val="en-GB"/>
        </w:rPr>
      </w:pPr>
      <w:bookmarkStart w:id="11" w:name="_Toc89726911"/>
      <w:r w:rsidRPr="0091070F">
        <w:rPr>
          <w:rFonts w:ascii="Arial" w:hAnsi="Arial" w:cs="Arial"/>
          <w:szCs w:val="24"/>
          <w:lang w:val="en-GB"/>
        </w:rPr>
        <w:t>Providing acknowledgement</w:t>
      </w:r>
      <w:bookmarkEnd w:id="11"/>
      <w:r w:rsidRPr="0091070F">
        <w:rPr>
          <w:rFonts w:ascii="Arial" w:hAnsi="Arial" w:cs="Arial"/>
          <w:szCs w:val="24"/>
          <w:lang w:val="en-GB"/>
        </w:rPr>
        <w:t xml:space="preserve"> </w:t>
      </w:r>
    </w:p>
    <w:p w14:paraId="2536573A"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In two-way communication, the sender sends the information to the collector, and the recipient provides a response or replies to the sender. In these lines, two-way communication identifies the collection of the recipient's message.</w:t>
      </w:r>
      <w:r w:rsidR="008D5EB4" w:rsidRPr="0091070F">
        <w:rPr>
          <w:rFonts w:ascii="Arial" w:hAnsi="Arial" w:cs="Arial"/>
          <w:sz w:val="24"/>
          <w:szCs w:val="24"/>
          <w:lang w:val="en-GB"/>
        </w:rPr>
        <w:t xml:space="preserve"> </w:t>
      </w:r>
    </w:p>
    <w:p w14:paraId="30BD2217" w14:textId="77777777" w:rsidR="00001C20" w:rsidRPr="0091070F" w:rsidRDefault="0091070F" w:rsidP="00DE205F">
      <w:pPr>
        <w:pStyle w:val="Heading2"/>
        <w:spacing w:line="480" w:lineRule="auto"/>
        <w:rPr>
          <w:rFonts w:ascii="Arial" w:hAnsi="Arial" w:cs="Arial"/>
          <w:szCs w:val="24"/>
          <w:lang w:val="en-GB"/>
        </w:rPr>
      </w:pPr>
      <w:bookmarkStart w:id="12" w:name="_Toc89726912"/>
      <w:r w:rsidRPr="0091070F">
        <w:rPr>
          <w:rFonts w:ascii="Arial" w:hAnsi="Arial" w:cs="Arial"/>
          <w:szCs w:val="24"/>
          <w:lang w:val="en-GB"/>
        </w:rPr>
        <w:t>Implementation of directions</w:t>
      </w:r>
      <w:bookmarkEnd w:id="12"/>
      <w:r w:rsidRPr="0091070F">
        <w:rPr>
          <w:rFonts w:ascii="Arial" w:hAnsi="Arial" w:cs="Arial"/>
          <w:szCs w:val="24"/>
          <w:lang w:val="en-GB"/>
        </w:rPr>
        <w:t xml:space="preserve"> </w:t>
      </w:r>
    </w:p>
    <w:p w14:paraId="62D193E9"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 In an association, leaders convey to their subordinate’s various commands, instructions, strategies, methods, and so on. Assuming that subordinates are neglecting the direction, request, or strategy they see; two-way communication allows them to request further clarification. In this way, the bi-directional coupling helps to realize the wheel bearings</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{"citationItems":[{"id":"ITEM-1","itemData":{"abstract":"\"The world of fast moving consumer goods is possibly the hardest, cruelest and disciplined industries all them all: The sheer science, and extraordinary thought, the investment in consumer and competitor analysis for truly focused market orientation, the value validity and constancy of marketing knowledge determines market share, profitability and survival.\"A number of variations of the Industry Life Cycle model are used to direct the focus of the marketing activities during each phase of the model. Launch Engineering helps FMCG businesses be more productive, improve branding, expand marketing communications, control ad agencies and refine category management. FMCG outcomes include an easier, faster path to trial and brand adoption. Special proprietary (pre-launch) new product pre-launch assessment tool almost eliminates the chance of a product launch not going to plan; advanced market segmentation methods give you a competitive 'edge'. Improved returns from advertising, trade spend (sometimes called promotional budget), sales promotions &amp; public relations (pr &amp; publicity) pays for FMCG consultancy fees many times over! Most of the models are similar in respect of the direction provided in respect of the marketing effort and focus, despite the fact that they differ as to the number and names of the stages. Despite the criticism of the product life cycle model during the mid 70's, by a number of authors, the model continues to be a valuable tool for marketers. This criticism came about as a result of some product life cycles that started shrinking and others that were increasing without any apparent reason and other products that did not reflect the usual shape of the product life cycle graph. FMCG persisted with the use of the product life cycle concept continued to have a competitive advantage over those who did not. It is clear that the use of the model has a significant impact on the success of the business strategy and the associated corporate performance. The goals in respect of strategy, competition, product, price, promotion and distribution will be different for the different stages of the product life cycle. This article is focusing on a number of the primary product life cycle management techniques that can be used to optimize a product's revenues in respect to its effective positioning in a market during the introduction stage of the product life cycle.","author":[{"dropping-particle":"","family":"Sharma","given":"Dr Neetu","non-dropping-particle":"","parse-names":false,"suffix":""}],"container-title":"International Journal of Marketing, Financial Services and Management Research","id":"ITEM-1","issued":{"date-parts":[["2013"]]},"title":"Marketing Strategy on Different Stages Plc and Its Marketing Implications on Fmcg Products","type":"article-journal"},"uris":["http://www.mendeley.com/documents/?uuid=1afe15d2-e7a6-4827-a9c4-b9d6955547d1"]}],"mendeley":{"formattedCitation":"(Sharma, 2013)","plainTextFormattedCitation":"(Sharma, 2013)","previouslyFormattedCitation":"(Sharma, 2013)"},"properties":{"noteIndex":0},"schema":"https://github.com/citation-style-language/schema/raw/master/csl-citation.json"}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(Sharma, 2013)</w:t>
      </w:r>
      <w:r w:rsidR="00DE205F" w:rsidRPr="0091070F">
        <w:rPr>
          <w:rFonts w:ascii="Arial" w:hAnsi="Arial" w:cs="Arial"/>
          <w:sz w:val="24"/>
          <w:szCs w:val="24"/>
          <w:lang w:val="en-GB"/>
        </w:rPr>
        <w:fldChar w:fldCharType="end"/>
      </w:r>
      <w:r w:rsidRPr="0091070F">
        <w:rPr>
          <w:rFonts w:ascii="Arial" w:hAnsi="Arial" w:cs="Arial"/>
          <w:sz w:val="24"/>
          <w:szCs w:val="24"/>
          <w:lang w:val="en-GB"/>
        </w:rPr>
        <w:t>.</w:t>
      </w:r>
    </w:p>
    <w:p w14:paraId="1D243D65" w14:textId="77777777" w:rsidR="0006073B" w:rsidRPr="0091070F" w:rsidRDefault="0091070F" w:rsidP="00DE205F">
      <w:pPr>
        <w:pStyle w:val="Heading1"/>
        <w:spacing w:line="480" w:lineRule="auto"/>
        <w:rPr>
          <w:rFonts w:ascii="Arial" w:hAnsi="Arial" w:cs="Arial"/>
          <w:lang w:val="en-GB"/>
        </w:rPr>
      </w:pPr>
      <w:bookmarkStart w:id="13" w:name="_Toc89726913"/>
      <w:r w:rsidRPr="0091070F">
        <w:rPr>
          <w:rFonts w:ascii="Arial" w:hAnsi="Arial" w:cs="Arial"/>
          <w:lang w:val="en-GB"/>
        </w:rPr>
        <w:t>The importance of</w:t>
      </w:r>
      <w:r w:rsidR="004B1BFF" w:rsidRPr="0091070F">
        <w:rPr>
          <w:rFonts w:ascii="Arial" w:hAnsi="Arial" w:cs="Arial"/>
          <w:lang w:val="en-GB"/>
        </w:rPr>
        <w:t xml:space="preserve"> effective virtual</w:t>
      </w:r>
      <w:r w:rsidRPr="0091070F">
        <w:rPr>
          <w:rFonts w:ascii="Arial" w:hAnsi="Arial" w:cs="Arial"/>
          <w:lang w:val="en-GB"/>
        </w:rPr>
        <w:t xml:space="preserve"> communication and </w:t>
      </w:r>
      <w:r w:rsidR="00001C20" w:rsidRPr="0091070F">
        <w:rPr>
          <w:rFonts w:ascii="Arial" w:hAnsi="Arial" w:cs="Arial"/>
          <w:lang w:val="en-GB"/>
        </w:rPr>
        <w:t>team working</w:t>
      </w:r>
      <w:bookmarkEnd w:id="13"/>
      <w:r w:rsidR="00001C20" w:rsidRPr="0091070F">
        <w:rPr>
          <w:rFonts w:ascii="Arial" w:hAnsi="Arial" w:cs="Arial"/>
          <w:lang w:val="en-GB"/>
        </w:rPr>
        <w:t xml:space="preserve"> </w:t>
      </w:r>
    </w:p>
    <w:p w14:paraId="125406D0"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Attending meetings, </w:t>
      </w:r>
      <w:proofErr w:type="gramStart"/>
      <w:r w:rsidRPr="0091070F">
        <w:rPr>
          <w:rFonts w:ascii="Arial" w:hAnsi="Arial" w:cs="Arial"/>
          <w:sz w:val="24"/>
          <w:szCs w:val="24"/>
          <w:lang w:val="en-GB"/>
        </w:rPr>
        <w:t>printing</w:t>
      </w:r>
      <w:proofErr w:type="gramEnd"/>
      <w:r w:rsidRPr="0091070F">
        <w:rPr>
          <w:rFonts w:ascii="Arial" w:hAnsi="Arial" w:cs="Arial"/>
          <w:sz w:val="24"/>
          <w:szCs w:val="24"/>
          <w:lang w:val="en-GB"/>
        </w:rPr>
        <w:t xml:space="preserve"> and distributing archives, and adjusting to business formalities are not currently an integral part of the job. The innovations in virtual communication make a huge difference: individual and constant access to all members of your group with little attention to their area</w:t>
      </w:r>
      <w:r w:rsidR="008D5EB4" w:rsidRPr="0091070F">
        <w:rPr>
          <w:rFonts w:ascii="Arial" w:hAnsi="Arial" w:cs="Arial"/>
          <w:sz w:val="24"/>
          <w:szCs w:val="24"/>
          <w:lang w:val="en-GB"/>
        </w:rPr>
        <w:t xml:space="preserve"> </w:t>
      </w:r>
      <w:r w:rsidR="008D5EB4" w:rsidRPr="0091070F">
        <w:rPr>
          <w:rFonts w:ascii="Arial" w:hAnsi="Arial" w:cs="Arial"/>
          <w:sz w:val="24"/>
          <w:szCs w:val="24"/>
          <w:lang w:val="en-GB"/>
        </w:rPr>
        <w:fldChar w:fldCharType="begin" w:fldLock="1"/>
      </w:r>
      <w:r w:rsidR="008D5EB4" w:rsidRPr="0091070F">
        <w:rPr>
          <w:rFonts w:ascii="Arial" w:hAnsi="Arial" w:cs="Arial"/>
          <w:sz w:val="24"/>
          <w:szCs w:val="24"/>
          <w:lang w:val="en-GB"/>
        </w:rPr>
        <w:instrText>ADDIN CSL_CITATION {"citationItems":[{"id":"ITEM-1","itemData":{"DOI":"10.1016/j.ijresmar.2018.09.007","ISSN":"01678116","abstract":"Why are some new product introductions more viral and successful than others? This research integrates theories of interpersonal communication and consumer learning to explore this question. Analyzing a unique data set of millions of consumer word-of-mouth transmissions (eWOM) on social media regarding 345 new automobile products introduced during 2008–2015, we find that more innovative products generate more eWOM volume but surprisingly less positive sentiment. These effects vary in magnitude across eWOM channels. However, the use of rich-content communication, pre-announcement, and cobranding strengthens (weakens) the positive (negative) effect of product innovativeness on eWOM volume (sentiment). The results further indicate that eWOM sentiment is a stronger predictor of new product success than eWOM volume. Experimental results reveal more insights into how product innovativeness influences eWOM metrics in several product categories and shed light on the role of excitement and perceived risk as mechanisms underlying these effects. The research offers useful implications for firms to design effective viral marketing campaigns to enhance new product success.","author":[{"dropping-particle":"","family":"Nguyen","given":"Hang T.","non-dropping-particle":"","parse-names":false,"suffix":""},{"dropping-particle":"","family":"Chaudhuri","given":"Malika","non-dropping-particle":"","parse-names":false,"suffix":""}],"container-title":"International Journal of Research in Marketing","id":"ITEM-1","issued":{"date-parts":[["2019"]]},"title":"Making new products go viral and succeed","type":"article-journal"},"uris":["http://www.mendeley.com/documents/?uuid=0d0b5e82-c071-4f33-89b0-26900f359428"]}],"mendeley":{"formattedCitation":"(Nguyen &amp; Chaudhuri, 2019)","plainTextFormattedCitation":"(Nguyen &amp; Chaudhuri, 2019)","previouslyFormattedCitation":"(Nguyen &amp; Chaudhuri, 2019)"},"properties":{"noteIndex":0},"schema":"https://github.com/citation-style-language/schema/raw/master/csl-citation.json"}</w:instrText>
      </w:r>
      <w:r w:rsidR="008D5EB4" w:rsidRPr="0091070F">
        <w:rPr>
          <w:rFonts w:ascii="Arial" w:hAnsi="Arial" w:cs="Arial"/>
          <w:sz w:val="24"/>
          <w:szCs w:val="24"/>
          <w:lang w:val="en-GB"/>
        </w:rPr>
        <w:fldChar w:fldCharType="separate"/>
      </w:r>
      <w:r w:rsidR="008D5EB4" w:rsidRPr="0091070F">
        <w:rPr>
          <w:rFonts w:ascii="Arial" w:hAnsi="Arial" w:cs="Arial"/>
          <w:sz w:val="24"/>
          <w:szCs w:val="24"/>
          <w:lang w:val="en-GB"/>
        </w:rPr>
        <w:t>(Nguyen &amp; Chaudhuri, 2019)</w:t>
      </w:r>
      <w:r w:rsidR="008D5EB4" w:rsidRPr="0091070F">
        <w:rPr>
          <w:rFonts w:ascii="Arial" w:hAnsi="Arial" w:cs="Arial"/>
          <w:sz w:val="24"/>
          <w:szCs w:val="24"/>
          <w:lang w:val="en-GB"/>
        </w:rPr>
        <w:fldChar w:fldCharType="end"/>
      </w:r>
      <w:r w:rsidR="008D5EB4" w:rsidRPr="0091070F">
        <w:rPr>
          <w:rFonts w:ascii="Arial" w:hAnsi="Arial" w:cs="Arial"/>
          <w:sz w:val="24"/>
          <w:szCs w:val="24"/>
          <w:lang w:val="en-GB"/>
        </w:rPr>
        <w:t>:</w:t>
      </w:r>
      <w:r w:rsidRPr="0091070F">
        <w:rPr>
          <w:rFonts w:ascii="Arial" w:hAnsi="Arial" w:cs="Arial"/>
          <w:sz w:val="24"/>
          <w:szCs w:val="24"/>
          <w:lang w:val="en-GB"/>
        </w:rPr>
        <w:t xml:space="preserve">. Here are three different ways </w:t>
      </w:r>
      <w:r w:rsidR="008D5EB4" w:rsidRPr="0091070F">
        <w:rPr>
          <w:rFonts w:ascii="Arial" w:hAnsi="Arial" w:cs="Arial"/>
          <w:sz w:val="24"/>
          <w:szCs w:val="24"/>
          <w:lang w:val="en-GB"/>
        </w:rPr>
        <w:t>of virtual</w:t>
      </w:r>
      <w:r w:rsidRPr="0091070F">
        <w:rPr>
          <w:rFonts w:ascii="Arial" w:hAnsi="Arial" w:cs="Arial"/>
          <w:sz w:val="24"/>
          <w:szCs w:val="24"/>
          <w:lang w:val="en-GB"/>
        </w:rPr>
        <w:t xml:space="preserve"> communication </w:t>
      </w:r>
      <w:r w:rsidR="008D5EB4" w:rsidRPr="0091070F">
        <w:rPr>
          <w:rFonts w:ascii="Arial" w:hAnsi="Arial" w:cs="Arial"/>
          <w:sz w:val="24"/>
          <w:szCs w:val="24"/>
          <w:lang w:val="en-GB"/>
        </w:rPr>
        <w:t xml:space="preserve">that are very important and useful for the </w:t>
      </w:r>
      <w:r w:rsidR="009A2C34" w:rsidRPr="0091070F">
        <w:rPr>
          <w:rFonts w:ascii="Arial" w:hAnsi="Arial" w:cs="Arial"/>
          <w:sz w:val="24"/>
          <w:szCs w:val="24"/>
          <w:lang w:val="en-GB"/>
        </w:rPr>
        <w:t>Andras Jones’ store</w:t>
      </w:r>
      <w:r w:rsidR="008D5EB4" w:rsidRPr="0091070F">
        <w:rPr>
          <w:rFonts w:ascii="Arial" w:hAnsi="Arial" w:cs="Arial"/>
          <w:sz w:val="24"/>
          <w:szCs w:val="24"/>
          <w:lang w:val="en-GB"/>
        </w:rPr>
        <w:t>.</w:t>
      </w:r>
      <w:r w:rsidRPr="0091070F">
        <w:rPr>
          <w:rFonts w:ascii="Arial" w:hAnsi="Arial" w:cs="Arial"/>
          <w:sz w:val="24"/>
          <w:szCs w:val="24"/>
          <w:lang w:val="en-GB"/>
        </w:rPr>
        <w:t>:</w:t>
      </w:r>
    </w:p>
    <w:p w14:paraId="3C96191A" w14:textId="77777777" w:rsidR="0006073B" w:rsidRPr="0091070F" w:rsidRDefault="0091070F" w:rsidP="00DE205F">
      <w:pPr>
        <w:pStyle w:val="Heading2"/>
        <w:spacing w:line="480" w:lineRule="auto"/>
        <w:rPr>
          <w:rFonts w:ascii="Arial" w:hAnsi="Arial" w:cs="Arial"/>
          <w:szCs w:val="24"/>
          <w:lang w:val="en-GB"/>
        </w:rPr>
      </w:pPr>
      <w:bookmarkStart w:id="14" w:name="_Toc89726914"/>
      <w:r w:rsidRPr="0091070F">
        <w:rPr>
          <w:rFonts w:ascii="Arial" w:hAnsi="Arial" w:cs="Arial"/>
          <w:szCs w:val="24"/>
          <w:lang w:val="en-GB"/>
        </w:rPr>
        <w:lastRenderedPageBreak/>
        <w:t>Save Money</w:t>
      </w:r>
      <w:bookmarkEnd w:id="14"/>
      <w:r w:rsidRPr="0091070F">
        <w:rPr>
          <w:rFonts w:ascii="Arial" w:hAnsi="Arial" w:cs="Arial"/>
          <w:szCs w:val="24"/>
          <w:lang w:val="en-GB"/>
        </w:rPr>
        <w:t xml:space="preserve"> </w:t>
      </w:r>
    </w:p>
    <w:p w14:paraId="654DD57B"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Virtual communication tools are a smart way to significantly reduce labour costs. Allow agents to work remotely and reduce your company's use of office space, </w:t>
      </w:r>
      <w:proofErr w:type="gramStart"/>
      <w:r w:rsidRPr="0091070F">
        <w:rPr>
          <w:rFonts w:ascii="Arial" w:hAnsi="Arial" w:cs="Arial"/>
          <w:sz w:val="24"/>
          <w:szCs w:val="24"/>
          <w:lang w:val="en-GB"/>
        </w:rPr>
        <w:t>equipment</w:t>
      </w:r>
      <w:proofErr w:type="gramEnd"/>
      <w:r w:rsidRPr="0091070F">
        <w:rPr>
          <w:rFonts w:ascii="Arial" w:hAnsi="Arial" w:cs="Arial"/>
          <w:sz w:val="24"/>
          <w:szCs w:val="24"/>
          <w:lang w:val="en-GB"/>
        </w:rPr>
        <w:t xml:space="preserve"> and utilities. Facilitating remote meetings increases the travel, accommodation, stopovers, and dining costs associated with regular meetings, creating significant expense budgets. Re-evaluating certain activities can be cheaper than hiring additional staff to get the job done. Virtual communication makes it easy to communicate and provide information to external vendors who are often thousands of miles away.</w:t>
      </w:r>
    </w:p>
    <w:p w14:paraId="7603C41F" w14:textId="77777777" w:rsidR="0006073B" w:rsidRPr="0091070F" w:rsidRDefault="0091070F" w:rsidP="00DE205F">
      <w:pPr>
        <w:pStyle w:val="Heading2"/>
        <w:spacing w:line="480" w:lineRule="auto"/>
        <w:rPr>
          <w:rFonts w:ascii="Arial" w:hAnsi="Arial" w:cs="Arial"/>
          <w:szCs w:val="24"/>
          <w:lang w:val="en-GB"/>
        </w:rPr>
      </w:pPr>
      <w:bookmarkStart w:id="15" w:name="_Toc89726915"/>
      <w:r w:rsidRPr="0091070F">
        <w:rPr>
          <w:rFonts w:ascii="Arial" w:hAnsi="Arial" w:cs="Arial"/>
          <w:szCs w:val="24"/>
          <w:lang w:val="en-GB"/>
        </w:rPr>
        <w:t>Boost Productivity</w:t>
      </w:r>
      <w:bookmarkEnd w:id="15"/>
    </w:p>
    <w:p w14:paraId="0987BD72"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Constant communication increases the professionalism and efficiency of employees. Text messaging, mass chat and video conferencing often make virtual communication the most effective way to solve urgent problems or reach an agreement on something immediately. The electronic transmission takes very little time to compose and mail the letter, sort </w:t>
      </w:r>
      <w:proofErr w:type="gramStart"/>
      <w:r w:rsidRPr="0091070F">
        <w:rPr>
          <w:rFonts w:ascii="Arial" w:hAnsi="Arial" w:cs="Arial"/>
          <w:sz w:val="24"/>
          <w:szCs w:val="24"/>
          <w:lang w:val="en-GB"/>
        </w:rPr>
        <w:t>it</w:t>
      </w:r>
      <w:proofErr w:type="gramEnd"/>
      <w:r w:rsidRPr="0091070F">
        <w:rPr>
          <w:rFonts w:ascii="Arial" w:hAnsi="Arial" w:cs="Arial"/>
          <w:sz w:val="24"/>
          <w:szCs w:val="24"/>
          <w:lang w:val="en-GB"/>
        </w:rPr>
        <w:t xml:space="preserve"> and take it to the meeting, or prepare the corresponding printed reports. Searching for the history of simple virtual communications is much more effective than looking at paper documents to find the information you need, and gives you access to everything, day after day: at work, at work and home</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{"citationItems":[{"id":"ITEM-1","itemData":{"DOI":"10.1016/j.smr.2014.03.001","ISSN":"14413523","abstract":"The psychological and sociological dynamics of sport participation and sport spectatorship are presaged by and captured in the production and consumption of music. Yet, despite its ubiquity in organized sport, as well as its widely acknowledged significance in our contemporary social realities, few studies in sport marketing have examined the formative role of music in affecting sport consumer behaviour. As such, the field seemingly lacks theoretical and methodological direction in dealing with music as a means of effective marketing communication. Research is needed to inform academics and practitioners about the appropriate use and potential outcomes of music in sport marketing contexts. In this paper, the authors review current literature concerning the role of music in marketing and propose a conceptual framework for analyzing music in various sport marketing contexts using classical and modern theoretical approaches.","author":[{"dropping-particle":"","family":"Ballouli","given":"Khalid","non-dropping-particle":"","parse-names":false,"suffix":""},{"dropping-particle":"","family":"Heere","given":"Bob","non-dropping-particle":"","parse-names":false,"suffix":""}],"container-title":"Sport Management Review","id":"ITEM-1","issued":{"date-parts":[["2015"]]},"title":"Sonic branding in sport: A model for communicating brand identity through musical fit","type":"article"},"uris":["http://www.mendeley.com/documents/?uuid=b18ee064-7d0b-4c0c-9513-ebee1f1cf9d7"]}],"mendeley":{"formattedCitation":"(Ballouli &amp; Heere, 2015)","plainTextFormattedCitation":"(Ballouli &amp; Heere, 2015)","previouslyFormattedCitation":"(Ballouli &amp; Heere, 2015)"},"properties":{"noteIndex":0},"schema":"https://github.com/citation-style-language/schema/raw/master/csl-citation.json"}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(Ballouli &amp; Heere, 2015)</w:t>
      </w:r>
      <w:r w:rsidR="00DE205F" w:rsidRPr="0091070F">
        <w:rPr>
          <w:rFonts w:ascii="Arial" w:hAnsi="Arial" w:cs="Arial"/>
          <w:sz w:val="24"/>
          <w:szCs w:val="24"/>
          <w:lang w:val="en-GB"/>
        </w:rPr>
        <w:fldChar w:fldCharType="end"/>
      </w:r>
      <w:r w:rsidRPr="0091070F">
        <w:rPr>
          <w:rFonts w:ascii="Arial" w:hAnsi="Arial" w:cs="Arial"/>
          <w:sz w:val="24"/>
          <w:szCs w:val="24"/>
          <w:lang w:val="en-GB"/>
        </w:rPr>
        <w:t>.</w:t>
      </w:r>
    </w:p>
    <w:p w14:paraId="377B6C59" w14:textId="77777777" w:rsidR="0006073B" w:rsidRPr="0091070F" w:rsidRDefault="0091070F" w:rsidP="00DE205F">
      <w:pPr>
        <w:pStyle w:val="Heading2"/>
        <w:spacing w:line="480" w:lineRule="auto"/>
        <w:rPr>
          <w:rFonts w:ascii="Arial" w:hAnsi="Arial" w:cs="Arial"/>
          <w:szCs w:val="24"/>
          <w:lang w:val="en-GB"/>
        </w:rPr>
      </w:pPr>
      <w:bookmarkStart w:id="16" w:name="_Toc89726916"/>
      <w:r w:rsidRPr="0091070F">
        <w:rPr>
          <w:rFonts w:ascii="Arial" w:hAnsi="Arial" w:cs="Arial"/>
          <w:szCs w:val="24"/>
          <w:lang w:val="en-GB"/>
        </w:rPr>
        <w:t>Improve Communication</w:t>
      </w:r>
      <w:bookmarkEnd w:id="16"/>
    </w:p>
    <w:p w14:paraId="14F85313" w14:textId="77777777" w:rsidR="008D5EB4"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Clear communication strengthens peer-to-peer bonding, fosters collaboration further, reduces disruption, and focuses on </w:t>
      </w:r>
      <w:r w:rsidR="009A2C34" w:rsidRPr="0091070F">
        <w:rPr>
          <w:rFonts w:ascii="Arial" w:hAnsi="Arial" w:cs="Arial"/>
          <w:sz w:val="24"/>
          <w:szCs w:val="24"/>
          <w:lang w:val="en-GB"/>
        </w:rPr>
        <w:t>Andras Jones’ store</w:t>
      </w:r>
      <w:r w:rsidRPr="0091070F">
        <w:rPr>
          <w:rFonts w:ascii="Arial" w:hAnsi="Arial" w:cs="Arial"/>
          <w:sz w:val="24"/>
          <w:szCs w:val="24"/>
          <w:lang w:val="en-GB"/>
        </w:rPr>
        <w:t xml:space="preserve">. Documentation generated through virtual communication takes participants responsibly and reduces the </w:t>
      </w:r>
      <w:r w:rsidRPr="0091070F">
        <w:rPr>
          <w:rFonts w:ascii="Arial" w:hAnsi="Arial" w:cs="Arial"/>
          <w:sz w:val="24"/>
          <w:szCs w:val="24"/>
          <w:lang w:val="en-GB"/>
        </w:rPr>
        <w:lastRenderedPageBreak/>
        <w:t>risk of false impressions because presentations can be repeated on a case-by-case basis.</w:t>
      </w:r>
    </w:p>
    <w:p w14:paraId="1597B0FC"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In today's disruptive business environment, the ability to quickly deliver data, share PC screens and documents, and collaborate with partners is more important than ever. Avoid expensive and tedious travel, send instant messages and value every minute of the day to access the data you need through the innovation of virtual communication.</w:t>
      </w:r>
    </w:p>
    <w:p w14:paraId="776D660C" w14:textId="77777777" w:rsidR="0006073B" w:rsidRPr="0091070F" w:rsidRDefault="0091070F" w:rsidP="00DE205F">
      <w:pPr>
        <w:pStyle w:val="Heading1"/>
        <w:spacing w:line="480" w:lineRule="auto"/>
        <w:rPr>
          <w:rFonts w:ascii="Arial" w:hAnsi="Arial" w:cs="Arial"/>
          <w:lang w:val="en-GB"/>
        </w:rPr>
      </w:pPr>
      <w:bookmarkStart w:id="17" w:name="_Toc89726917"/>
      <w:r w:rsidRPr="0091070F">
        <w:rPr>
          <w:rFonts w:ascii="Arial" w:hAnsi="Arial" w:cs="Arial"/>
          <w:lang w:val="en-GB"/>
        </w:rPr>
        <w:t>The Importance of Effective Communication for Business Success</w:t>
      </w:r>
      <w:bookmarkEnd w:id="17"/>
    </w:p>
    <w:p w14:paraId="3AF0C489"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 xml:space="preserve">Effective communication is the foundation of </w:t>
      </w:r>
      <w:r w:rsidR="009A2C34" w:rsidRPr="0091070F">
        <w:rPr>
          <w:rFonts w:ascii="Arial" w:hAnsi="Arial" w:cs="Arial"/>
          <w:sz w:val="24"/>
          <w:szCs w:val="24"/>
          <w:lang w:val="en-GB"/>
        </w:rPr>
        <w:t>Andras Jones’ store</w:t>
      </w:r>
      <w:r w:rsidR="00A32341" w:rsidRPr="0091070F">
        <w:rPr>
          <w:rFonts w:ascii="Arial" w:hAnsi="Arial" w:cs="Arial"/>
          <w:sz w:val="24"/>
          <w:szCs w:val="24"/>
          <w:lang w:val="en-GB"/>
        </w:rPr>
        <w:t xml:space="preserve"> </w:t>
      </w:r>
      <w:r w:rsidRPr="0091070F">
        <w:rPr>
          <w:rFonts w:ascii="Arial" w:hAnsi="Arial" w:cs="Arial"/>
          <w:sz w:val="24"/>
          <w:szCs w:val="24"/>
          <w:lang w:val="en-GB"/>
        </w:rPr>
        <w:t xml:space="preserve">and can help in many ways. Communication is part of product promotion, customer relations, and representative management: virtually </w:t>
      </w:r>
      <w:proofErr w:type="gramStart"/>
      <w:r w:rsidRPr="0091070F">
        <w:rPr>
          <w:rFonts w:ascii="Arial" w:hAnsi="Arial" w:cs="Arial"/>
          <w:sz w:val="24"/>
          <w:szCs w:val="24"/>
          <w:lang w:val="en-GB"/>
        </w:rPr>
        <w:t>all of</w:t>
      </w:r>
      <w:proofErr w:type="gramEnd"/>
      <w:r w:rsidRPr="0091070F">
        <w:rPr>
          <w:rFonts w:ascii="Arial" w:hAnsi="Arial" w:cs="Arial"/>
          <w:sz w:val="24"/>
          <w:szCs w:val="24"/>
          <w:lang w:val="en-GB"/>
        </w:rPr>
        <w:t xml:space="preserve"> the characteristics of a c</w:t>
      </w:r>
      <w:r w:rsidR="00A32341" w:rsidRPr="0091070F">
        <w:rPr>
          <w:rFonts w:ascii="Arial" w:hAnsi="Arial" w:cs="Arial"/>
          <w:sz w:val="24"/>
          <w:szCs w:val="24"/>
          <w:lang w:val="en-GB"/>
        </w:rPr>
        <w:t xml:space="preserve"> </w:t>
      </w:r>
      <w:r w:rsidR="009A2C34" w:rsidRPr="0091070F">
        <w:rPr>
          <w:rFonts w:ascii="Arial" w:hAnsi="Arial" w:cs="Arial"/>
          <w:sz w:val="24"/>
          <w:szCs w:val="24"/>
          <w:lang w:val="en-GB"/>
        </w:rPr>
        <w:t>Andras Jones’ store</w:t>
      </w:r>
      <w:r w:rsidR="00A32341" w:rsidRPr="0091070F">
        <w:rPr>
          <w:rFonts w:ascii="Arial" w:hAnsi="Arial" w:cs="Arial"/>
          <w:sz w:val="24"/>
          <w:szCs w:val="24"/>
          <w:lang w:val="en-GB"/>
        </w:rPr>
        <w:t>’s</w:t>
      </w:r>
      <w:r w:rsidRPr="0091070F">
        <w:rPr>
          <w:rFonts w:ascii="Arial" w:hAnsi="Arial" w:cs="Arial"/>
          <w:sz w:val="24"/>
          <w:szCs w:val="24"/>
          <w:lang w:val="en-GB"/>
        </w:rPr>
        <w:t xml:space="preserve"> mission. Employees are a key group because they often act as leaders in different groups. Assuming employees are educated and attractive, communication with different constituencies will also be stable.</w:t>
      </w:r>
    </w:p>
    <w:p w14:paraId="41B07E15" w14:textId="77777777" w:rsidR="0006073B" w:rsidRPr="0091070F" w:rsidRDefault="0091070F" w:rsidP="00DE205F">
      <w:pPr>
        <w:pStyle w:val="Heading2"/>
        <w:spacing w:line="480" w:lineRule="auto"/>
        <w:rPr>
          <w:rFonts w:ascii="Arial" w:hAnsi="Arial" w:cs="Arial"/>
          <w:szCs w:val="24"/>
          <w:lang w:val="en-GB"/>
        </w:rPr>
      </w:pPr>
      <w:bookmarkStart w:id="18" w:name="_Toc89726918"/>
      <w:r w:rsidRPr="0091070F">
        <w:rPr>
          <w:rFonts w:ascii="Arial" w:hAnsi="Arial" w:cs="Arial"/>
          <w:szCs w:val="24"/>
          <w:lang w:val="en-GB"/>
        </w:rPr>
        <w:t xml:space="preserve">Clear expectations </w:t>
      </w:r>
      <w:r w:rsidR="00001C20" w:rsidRPr="0091070F">
        <w:rPr>
          <w:rFonts w:ascii="Arial" w:hAnsi="Arial" w:cs="Arial"/>
          <w:szCs w:val="24"/>
          <w:lang w:val="en-GB"/>
        </w:rPr>
        <w:t>for</w:t>
      </w:r>
      <w:r w:rsidRPr="0091070F">
        <w:rPr>
          <w:rFonts w:ascii="Arial" w:hAnsi="Arial" w:cs="Arial"/>
          <w:szCs w:val="24"/>
          <w:lang w:val="en-GB"/>
        </w:rPr>
        <w:t xml:space="preserve"> employees</w:t>
      </w:r>
      <w:bookmarkEnd w:id="18"/>
    </w:p>
    <w:p w14:paraId="2AE1BBF4"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Effective communication helps to form clear assumptions for employees and possibly customers. For employees, clear assumptions communicate what their exhibit means for the organization and give them a signal of what to do to get positive feedback. For the client, clear communication can help deal with his assumptions about administrative matters or even how to contact the association</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{"citationItems":[{"id":"ITEM-1","itemData":{"ISSN":"2222-2839","abstract":"Purpose:  The research aim is to examine the impact of relationship marketing on customer loyalty considering the context of Tesco plc.      Literature Review:  The literature review broke down into two parts. In first part discussed about relationship marketing and second part discussed about customer loyalty. In relationship marketing part discussed about formation and factors of relationship marketing such as trust, commitment, communication and promise fulfillment and also discussed about what factors enhance relationship marketing. In customer loyalty part discussed about definition of customer loyalty and dimension of customer loyalty. Customer loyalty part also explained loyalty scheme executed by different supermarkets and whether loyalty scheme contribute customer loyalty or not and benefits of loyalty scheme.    Methodology:  A self administer questionnaire derived relevant to research objective completed by 100 Tesco customers. An interview approaches also used on 50 customers and 10 team leaders in this research. A contents analysis used to analysis qualitative and quantitative data.    Findings/Result:  Quality of product is dominate factor of relationship marketing to make loyal customer and other relationship marketing factor works to being loyal in the long run.    Research Limitation :  The data were collected from only one supermarket; more studies are needed for effective conclusion.    Practical Implication:  Relationship Marketing has important to gain and sustain loyal customer in the long run specially in product quality.    Key Word:  Relationship Marketing, Customer Loyalty, Tesco plc, UK.","author":[{"dropping-particle":"","family":"MOLLAH","given":"MD ANHAR SHARIF","non-dropping-particle":"","parse-names":false,"suffix":""}],"container-title":"European Journal of Business and Management","id":"ITEM-1","issued":{"date-parts":[["2014"]]},"title":"The Impact of Relationship Marketing On Customer Loyalty At Tesco Plc, UK","type":"article-journal"},"uris":["http://www.mendeley.com/documents/?uuid=8de95ac5-b68f-4c8e-aa9d-d50534a440b8"]}],"mendeley":{"formattedCitation":"(MOLLAH, 2014)","plainTextFormattedCitation":"(MOLLAH, 2014)","previouslyFormattedCitation":"(MOLLAH, 2014)"},"properties":{"noteIndex":0},"schema":"https://github.com/citation-style-language/schema/raw/master/csl-citation.json"}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(MOLLAH, 2014)</w:t>
      </w:r>
      <w:r w:rsidR="00DE205F" w:rsidRPr="0091070F">
        <w:rPr>
          <w:rFonts w:ascii="Arial" w:hAnsi="Arial" w:cs="Arial"/>
          <w:sz w:val="24"/>
          <w:szCs w:val="24"/>
          <w:lang w:val="en-GB"/>
        </w:rPr>
        <w:fldChar w:fldCharType="end"/>
      </w:r>
      <w:r w:rsidRPr="0091070F">
        <w:rPr>
          <w:rFonts w:ascii="Arial" w:hAnsi="Arial" w:cs="Arial"/>
          <w:sz w:val="24"/>
          <w:szCs w:val="24"/>
          <w:lang w:val="en-GB"/>
        </w:rPr>
        <w:t>.</w:t>
      </w:r>
    </w:p>
    <w:p w14:paraId="30F44EB1" w14:textId="77777777" w:rsidR="0006073B" w:rsidRPr="0091070F" w:rsidRDefault="0091070F" w:rsidP="00DE205F">
      <w:pPr>
        <w:pStyle w:val="Heading2"/>
        <w:spacing w:line="480" w:lineRule="auto"/>
        <w:rPr>
          <w:rFonts w:ascii="Arial" w:hAnsi="Arial" w:cs="Arial"/>
          <w:szCs w:val="24"/>
          <w:lang w:val="en-GB"/>
        </w:rPr>
      </w:pPr>
      <w:bookmarkStart w:id="19" w:name="_Toc89726919"/>
      <w:r w:rsidRPr="0091070F">
        <w:rPr>
          <w:rFonts w:ascii="Arial" w:hAnsi="Arial" w:cs="Arial"/>
          <w:szCs w:val="24"/>
          <w:lang w:val="en-GB"/>
        </w:rPr>
        <w:lastRenderedPageBreak/>
        <w:t>Build</w:t>
      </w:r>
      <w:r w:rsidR="00001C20" w:rsidRPr="0091070F">
        <w:rPr>
          <w:rFonts w:ascii="Arial" w:hAnsi="Arial" w:cs="Arial"/>
          <w:szCs w:val="24"/>
          <w:lang w:val="en-GB"/>
        </w:rPr>
        <w:t>ing</w:t>
      </w:r>
      <w:r w:rsidRPr="0091070F">
        <w:rPr>
          <w:rFonts w:ascii="Arial" w:hAnsi="Arial" w:cs="Arial"/>
          <w:szCs w:val="24"/>
          <w:lang w:val="en-GB"/>
        </w:rPr>
        <w:t xml:space="preserve"> strong relationships</w:t>
      </w:r>
      <w:bookmarkEnd w:id="19"/>
    </w:p>
    <w:p w14:paraId="277BA7FB" w14:textId="77777777" w:rsidR="0006073B"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Effective communication brings fixed connections together. Trust and dedication are key variables in all respects, and both are supported by communication aimed at meeting individual needs, conveying meaningful information, and making positive and productive contributions. Close associations with the outside crowd also foster strong communication about directions, governance, culture, and friendships.</w:t>
      </w:r>
    </w:p>
    <w:p w14:paraId="4DE80D31" w14:textId="77777777" w:rsidR="0006073B" w:rsidRPr="0091070F" w:rsidRDefault="0091070F" w:rsidP="00DE205F">
      <w:pPr>
        <w:pStyle w:val="Heading2"/>
        <w:spacing w:line="480" w:lineRule="auto"/>
        <w:rPr>
          <w:rFonts w:ascii="Arial" w:hAnsi="Arial" w:cs="Arial"/>
          <w:szCs w:val="24"/>
          <w:lang w:val="en-GB"/>
        </w:rPr>
      </w:pPr>
      <w:bookmarkStart w:id="20" w:name="_Toc89726920"/>
      <w:r w:rsidRPr="0091070F">
        <w:rPr>
          <w:rFonts w:ascii="Arial" w:hAnsi="Arial" w:cs="Arial"/>
          <w:szCs w:val="24"/>
          <w:lang w:val="en-GB"/>
        </w:rPr>
        <w:t>Thoughts and innovations</w:t>
      </w:r>
      <w:bookmarkEnd w:id="20"/>
    </w:p>
    <w:p w14:paraId="5A4EF5CE" w14:textId="77777777" w:rsidR="007E59E8" w:rsidRPr="0091070F" w:rsidRDefault="0091070F" w:rsidP="00DE205F">
      <w:pPr>
        <w:spacing w:line="480" w:lineRule="auto"/>
        <w:ind w:firstLine="720"/>
        <w:rPr>
          <w:rFonts w:ascii="Arial" w:hAnsi="Arial" w:cs="Arial"/>
          <w:sz w:val="24"/>
          <w:szCs w:val="24"/>
          <w:lang w:val="en-GB"/>
        </w:rPr>
      </w:pPr>
      <w:r w:rsidRPr="0091070F">
        <w:rPr>
          <w:rFonts w:ascii="Arial" w:hAnsi="Arial" w:cs="Arial"/>
          <w:sz w:val="24"/>
          <w:szCs w:val="24"/>
          <w:lang w:val="en-GB"/>
        </w:rPr>
        <w:t>Open channels of communication can generate innovative ideas and developments in various fields. Employees who have achieved what is important to their organization can begin to create updates and open doors to progress, which can help them achieve encouraging results. The moment employees realize that their thoughts are being followed, that the organization's managers have receptive points of view and are receptive to their criticism, they are forced to express their thoughts. Clients can also be a source of exceptional ideas for further direction development and management.</w:t>
      </w:r>
    </w:p>
    <w:p w14:paraId="2238B3FC" w14:textId="77777777" w:rsidR="0022654C" w:rsidRPr="0091070F" w:rsidRDefault="0091070F" w:rsidP="00DE205F">
      <w:pPr>
        <w:pStyle w:val="Heading2"/>
        <w:spacing w:line="480" w:lineRule="auto"/>
        <w:rPr>
          <w:rFonts w:ascii="Arial" w:hAnsi="Arial" w:cs="Arial"/>
          <w:szCs w:val="24"/>
          <w:lang w:val="en-GB"/>
        </w:rPr>
      </w:pPr>
      <w:bookmarkStart w:id="21" w:name="_Toc89726921"/>
      <w:r w:rsidRPr="0091070F">
        <w:rPr>
          <w:rFonts w:ascii="Arial" w:hAnsi="Arial" w:cs="Arial"/>
          <w:szCs w:val="24"/>
          <w:lang w:val="en-GB"/>
        </w:rPr>
        <w:t>Inter-personal communication</w:t>
      </w:r>
      <w:bookmarkEnd w:id="21"/>
    </w:p>
    <w:p w14:paraId="745D7D58" w14:textId="77777777" w:rsidR="0022654C" w:rsidRPr="0091070F" w:rsidRDefault="0091070F" w:rsidP="00DE205F">
      <w:pPr>
        <w:spacing w:line="480" w:lineRule="auto"/>
        <w:ind w:firstLine="720"/>
        <w:jc w:val="both"/>
        <w:rPr>
          <w:rFonts w:ascii="Arial" w:hAnsi="Arial" w:cs="Arial"/>
          <w:sz w:val="24"/>
          <w:szCs w:val="24"/>
          <w:lang w:val="en-GB"/>
        </w:rPr>
      </w:pPr>
      <w:r w:rsidRPr="0091070F">
        <w:rPr>
          <w:rFonts w:ascii="Arial" w:hAnsi="Arial" w:cs="Arial"/>
          <w:sz w:val="24"/>
          <w:szCs w:val="24"/>
          <w:lang w:val="en-GB"/>
        </w:rPr>
        <w:t>Interpersonal communication is an ability that we use when we speak and communicate with others every day. Any person or company with strong interpersonal skills has achieved success in all walks of life. Soft skills include many skills, but many focus on dialogue, including listening, thinking, and language information. In addition, it also contains skills and traits related to the ability to understand others on a deeper level, or to capture and control the feelings of oneself and others</w:t>
      </w:r>
      <w:r w:rsidR="00DE205F" w:rsidRPr="0091070F">
        <w:rPr>
          <w:rFonts w:ascii="Arial" w:hAnsi="Arial" w:cs="Arial"/>
          <w:sz w:val="24"/>
          <w:szCs w:val="24"/>
          <w:lang w:val="en-GB"/>
        </w:rPr>
        <w:t xml:space="preserve"> </w:t>
      </w:r>
      <w:r w:rsidR="00DE205F" w:rsidRPr="0091070F">
        <w:rPr>
          <w:rFonts w:ascii="Arial" w:hAnsi="Arial" w:cs="Arial"/>
          <w:sz w:val="24"/>
          <w:szCs w:val="24"/>
          <w:lang w:val="en-GB"/>
        </w:rPr>
        <w:fldChar w:fldCharType="begin" w:fldLock="1"/>
      </w:r>
      <w:r w:rsidR="00DE205F" w:rsidRPr="0091070F">
        <w:rPr>
          <w:rFonts w:ascii="Arial" w:hAnsi="Arial" w:cs="Arial"/>
          <w:sz w:val="24"/>
          <w:szCs w:val="24"/>
          <w:lang w:val="en-GB"/>
        </w:rPr>
        <w:instrText>ADDIN CSL_CITATION {"citationItems":[{"id":"ITEM-1","itemData":{"abstract":"The purpose of this study is to understand the importance of teamwork development at workplace. This study attempts to explain the benefits and challenges of teamwork development at workplace. It highlights the process of teamwork development and technology used by teams for better management of teams and effective communication. The study also aims to identify the barriers encountered by teams that have members from different cultural background and how they can be managed.","author":[{"dropping-particle":"","family":"Alghamdi","given":"Abdulmajeed","non-dropping-particle":"","parse-names":false,"suffix":""},{"dropping-particle":"","family":"Bach","given":"Christian","non-dropping-particle":"","parse-names":false,"suffix":""}],"container-title":"International Journal of Business and Management Invention (IJBMI) ISSN","id":"ITEM-1","issued":{"date-parts":[["2018"]]},"title":"Developing Teamwork at Workplace","type":"article-journal"},"uris":["http://www.mendeley.com/documents/?uuid=d1e2dff7-ee86-4b2f-9a94-f816af463ae8"]}],"mendeley":{"formattedCitation":"(Alghamdi &amp; Bach, 2018)","plainTextFormattedCitation":"(Alghamdi &amp; Bach, 2018)","previouslyFormattedCitation":"(Alghamdi &amp; Bach, 2018)"},"properties":{"noteIndex":0},"schema":"https://github.com/citation-style-language/schema/raw/master/csl-citation.json"}</w:instrText>
      </w:r>
      <w:r w:rsidR="00DE205F" w:rsidRPr="0091070F">
        <w:rPr>
          <w:rFonts w:ascii="Arial" w:hAnsi="Arial" w:cs="Arial"/>
          <w:sz w:val="24"/>
          <w:szCs w:val="24"/>
          <w:lang w:val="en-GB"/>
        </w:rPr>
        <w:fldChar w:fldCharType="separate"/>
      </w:r>
      <w:r w:rsidR="00DE205F" w:rsidRPr="0091070F">
        <w:rPr>
          <w:rFonts w:ascii="Arial" w:hAnsi="Arial" w:cs="Arial"/>
          <w:sz w:val="24"/>
          <w:szCs w:val="24"/>
          <w:lang w:val="en-GB"/>
        </w:rPr>
        <w:t>(Alghamdi &amp; Bach, 2018)</w:t>
      </w:r>
      <w:r w:rsidR="00DE205F" w:rsidRPr="0091070F">
        <w:rPr>
          <w:rFonts w:ascii="Arial" w:hAnsi="Arial" w:cs="Arial"/>
          <w:sz w:val="24"/>
          <w:szCs w:val="24"/>
          <w:lang w:val="en-GB"/>
        </w:rPr>
        <w:fldChar w:fldCharType="end"/>
      </w:r>
      <w:r w:rsidRPr="0091070F">
        <w:rPr>
          <w:rFonts w:ascii="Arial" w:hAnsi="Arial" w:cs="Arial"/>
          <w:sz w:val="24"/>
          <w:szCs w:val="24"/>
          <w:lang w:val="en-GB"/>
        </w:rPr>
        <w:t>.</w:t>
      </w:r>
    </w:p>
    <w:p w14:paraId="419E9F04" w14:textId="77777777" w:rsidR="00D72077" w:rsidRPr="0091070F" w:rsidRDefault="0091070F" w:rsidP="00DE205F">
      <w:pPr>
        <w:pStyle w:val="Heading1"/>
        <w:spacing w:line="480" w:lineRule="auto"/>
        <w:jc w:val="both"/>
        <w:rPr>
          <w:rFonts w:ascii="Arial" w:hAnsi="Arial" w:cs="Arial"/>
          <w:lang w:val="en-GB"/>
        </w:rPr>
      </w:pPr>
      <w:bookmarkStart w:id="22" w:name="_Toc89726922"/>
      <w:r w:rsidRPr="0091070F">
        <w:rPr>
          <w:rFonts w:ascii="Arial" w:hAnsi="Arial" w:cs="Arial"/>
          <w:lang w:val="en-GB"/>
        </w:rPr>
        <w:lastRenderedPageBreak/>
        <w:t>Recommendation</w:t>
      </w:r>
      <w:bookmarkEnd w:id="22"/>
      <w:r w:rsidRPr="0091070F">
        <w:rPr>
          <w:rFonts w:ascii="Arial" w:hAnsi="Arial" w:cs="Arial"/>
          <w:lang w:val="en-GB"/>
        </w:rPr>
        <w:t xml:space="preserve"> </w:t>
      </w:r>
    </w:p>
    <w:p w14:paraId="7D4734A4" w14:textId="77777777" w:rsidR="00DE205F" w:rsidRPr="0091070F" w:rsidRDefault="0091070F" w:rsidP="00DE205F">
      <w:pPr>
        <w:spacing w:line="480" w:lineRule="auto"/>
        <w:ind w:firstLine="720"/>
        <w:jc w:val="both"/>
        <w:rPr>
          <w:rFonts w:ascii="Arial" w:hAnsi="Arial" w:cs="Arial"/>
          <w:sz w:val="24"/>
          <w:szCs w:val="24"/>
          <w:lang w:val="en-GB"/>
        </w:rPr>
      </w:pPr>
      <w:r w:rsidRPr="0091070F">
        <w:rPr>
          <w:rFonts w:ascii="Arial" w:hAnsi="Arial" w:cs="Arial"/>
          <w:sz w:val="24"/>
          <w:szCs w:val="24"/>
          <w:lang w:val="en-GB"/>
        </w:rPr>
        <w:t xml:space="preserve">Composing a proposal can be troublesome because the reality recommendations, by methods for nature, are expectant. Scholars start by a method for characterizing an unmistakable issue, need, or the likelihood that by and by exists inside a business, however then suspect the great methodology to this issue and the strategies of settling this issue. The arrangement of looking for, of </w:t>
      </w:r>
      <w:proofErr w:type="gramStart"/>
      <w:r w:rsidRPr="0091070F">
        <w:rPr>
          <w:rFonts w:ascii="Arial" w:hAnsi="Arial" w:cs="Arial"/>
          <w:sz w:val="24"/>
          <w:szCs w:val="24"/>
          <w:lang w:val="en-GB"/>
        </w:rPr>
        <w:t>making arrangements</w:t>
      </w:r>
      <w:proofErr w:type="gramEnd"/>
      <w:r w:rsidRPr="0091070F">
        <w:rPr>
          <w:rFonts w:ascii="Arial" w:hAnsi="Arial" w:cs="Arial"/>
          <w:sz w:val="24"/>
          <w:szCs w:val="24"/>
          <w:lang w:val="en-GB"/>
        </w:rPr>
        <w:t xml:space="preserve"> something that doesn't yet exist, requires each expository and creative aptitudes. Plans scarcely ever turn out not surprised, even though to protect your validity as an undertaking, the </w:t>
      </w:r>
      <w:proofErr w:type="gramStart"/>
      <w:r w:rsidRPr="0091070F">
        <w:rPr>
          <w:rFonts w:ascii="Arial" w:hAnsi="Arial" w:cs="Arial"/>
          <w:sz w:val="24"/>
          <w:szCs w:val="24"/>
          <w:lang w:val="en-GB"/>
        </w:rPr>
        <w:t>item</w:t>
      </w:r>
      <w:proofErr w:type="gramEnd"/>
      <w:r w:rsidRPr="0091070F">
        <w:rPr>
          <w:rFonts w:ascii="Arial" w:hAnsi="Arial" w:cs="Arial"/>
          <w:sz w:val="24"/>
          <w:szCs w:val="24"/>
          <w:lang w:val="en-GB"/>
        </w:rPr>
        <w:t xml:space="preserve"> or administrations you convey should precisely look like what you initially proposed to convey.</w:t>
      </w:r>
    </w:p>
    <w:p w14:paraId="2FBB6FC4" w14:textId="77777777" w:rsidR="00DE205F" w:rsidRPr="0091070F" w:rsidRDefault="0091070F" w:rsidP="00DE205F">
      <w:pPr>
        <w:spacing w:line="480" w:lineRule="auto"/>
        <w:rPr>
          <w:rFonts w:ascii="Arial" w:hAnsi="Arial" w:cs="Arial"/>
          <w:sz w:val="24"/>
          <w:szCs w:val="24"/>
          <w:lang w:val="en-GB"/>
        </w:rPr>
      </w:pPr>
      <w:r w:rsidRPr="0091070F">
        <w:rPr>
          <w:rFonts w:ascii="Arial" w:hAnsi="Arial" w:cs="Arial"/>
          <w:sz w:val="24"/>
          <w:szCs w:val="24"/>
          <w:lang w:val="en-GB"/>
        </w:rPr>
        <w:br w:type="page"/>
      </w:r>
    </w:p>
    <w:p w14:paraId="44BB732A" w14:textId="77777777" w:rsidR="00DE205F" w:rsidRPr="0091070F" w:rsidRDefault="0091070F" w:rsidP="00DE205F">
      <w:pPr>
        <w:pStyle w:val="Heading1"/>
        <w:spacing w:line="480" w:lineRule="auto"/>
        <w:jc w:val="center"/>
        <w:rPr>
          <w:rFonts w:ascii="Arial" w:hAnsi="Arial" w:cs="Arial"/>
          <w:b w:val="0"/>
          <w:i w:val="0"/>
          <w:lang w:val="en-GB"/>
        </w:rPr>
      </w:pPr>
      <w:bookmarkStart w:id="23" w:name="_Toc89726923"/>
      <w:r w:rsidRPr="0091070F">
        <w:rPr>
          <w:rFonts w:ascii="Arial" w:hAnsi="Arial" w:cs="Arial"/>
          <w:b w:val="0"/>
          <w:i w:val="0"/>
          <w:lang w:val="en-GB"/>
        </w:rPr>
        <w:lastRenderedPageBreak/>
        <w:t>References</w:t>
      </w:r>
      <w:bookmarkEnd w:id="23"/>
    </w:p>
    <w:p w14:paraId="663DFE9A"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fldChar w:fldCharType="begin" w:fldLock="1"/>
      </w:r>
      <w:r w:rsidRPr="0091070F">
        <w:rPr>
          <w:rFonts w:ascii="Arial" w:hAnsi="Arial" w:cs="Arial"/>
          <w:sz w:val="24"/>
          <w:szCs w:val="24"/>
          <w:lang w:val="en-GB"/>
        </w:rPr>
        <w:instrText xml:space="preserve">ADDIN Mendeley Bibliography CSL_BIBLIOGRAPHY </w:instrText>
      </w:r>
      <w:r w:rsidRPr="0091070F">
        <w:rPr>
          <w:rFonts w:ascii="Arial" w:hAnsi="Arial" w:cs="Arial"/>
          <w:sz w:val="24"/>
          <w:szCs w:val="24"/>
          <w:lang w:val="en-GB"/>
        </w:rPr>
        <w:fldChar w:fldCharType="separate"/>
      </w:r>
      <w:r w:rsidRPr="0091070F">
        <w:rPr>
          <w:rFonts w:ascii="Arial" w:hAnsi="Arial" w:cs="Arial"/>
          <w:sz w:val="24"/>
          <w:szCs w:val="24"/>
          <w:lang w:val="en-GB"/>
        </w:rPr>
        <w:t xml:space="preserve">Alghamdi, A., &amp; Bach, C. (2018). Developing Teamwork at Workplace. </w:t>
      </w:r>
      <w:r w:rsidRPr="0091070F">
        <w:rPr>
          <w:rFonts w:ascii="Arial" w:hAnsi="Arial" w:cs="Arial"/>
          <w:i/>
          <w:iCs/>
          <w:sz w:val="24"/>
          <w:szCs w:val="24"/>
          <w:lang w:val="en-GB"/>
        </w:rPr>
        <w:t>International Journal of Business and Management Invention (IJBMI) ISSN</w:t>
      </w:r>
      <w:r w:rsidRPr="0091070F">
        <w:rPr>
          <w:rFonts w:ascii="Arial" w:hAnsi="Arial" w:cs="Arial"/>
          <w:sz w:val="24"/>
          <w:szCs w:val="24"/>
          <w:lang w:val="en-GB"/>
        </w:rPr>
        <w:t>.</w:t>
      </w:r>
    </w:p>
    <w:p w14:paraId="735D4CCF"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Ballouli, K., &amp; Heere, B. (2015). Sonic branding in sport: A model for communicating brand identity through musical fit. In </w:t>
      </w:r>
      <w:r w:rsidRPr="0091070F">
        <w:rPr>
          <w:rFonts w:ascii="Arial" w:hAnsi="Arial" w:cs="Arial"/>
          <w:i/>
          <w:iCs/>
          <w:sz w:val="24"/>
          <w:szCs w:val="24"/>
          <w:lang w:val="en-GB"/>
        </w:rPr>
        <w:t>Sport Management Review</w:t>
      </w:r>
      <w:r w:rsidRPr="0091070F">
        <w:rPr>
          <w:rFonts w:ascii="Arial" w:hAnsi="Arial" w:cs="Arial"/>
          <w:sz w:val="24"/>
          <w:szCs w:val="24"/>
          <w:lang w:val="en-GB"/>
        </w:rPr>
        <w:t>. https://doi.org/10.1016/j.smr.2014.03.001</w:t>
      </w:r>
    </w:p>
    <w:p w14:paraId="5D588C7F"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Green, M. J. (2015). Comics and medicine: Peering into the process of professional identity formation. </w:t>
      </w:r>
      <w:r w:rsidRPr="0091070F">
        <w:rPr>
          <w:rFonts w:ascii="Arial" w:hAnsi="Arial" w:cs="Arial"/>
          <w:i/>
          <w:iCs/>
          <w:sz w:val="24"/>
          <w:szCs w:val="24"/>
          <w:lang w:val="en-GB"/>
        </w:rPr>
        <w:t>Academic Medicine</w:t>
      </w:r>
      <w:r w:rsidRPr="0091070F">
        <w:rPr>
          <w:rFonts w:ascii="Arial" w:hAnsi="Arial" w:cs="Arial"/>
          <w:sz w:val="24"/>
          <w:szCs w:val="24"/>
          <w:lang w:val="en-GB"/>
        </w:rPr>
        <w:t>. https://doi.org/10.1097/ACM.0000000000000703</w:t>
      </w:r>
    </w:p>
    <w:p w14:paraId="2912C22C"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Hossain, M. A., Jahan, N., Fang, Y., Hoque, S., &amp; Hossain, M. S. (2019). Nexus of electronic word-of-mouth to social networking sites: A sustainable chatter of new digital social media. </w:t>
      </w:r>
      <w:r w:rsidRPr="0091070F">
        <w:rPr>
          <w:rFonts w:ascii="Arial" w:hAnsi="Arial" w:cs="Arial"/>
          <w:i/>
          <w:iCs/>
          <w:sz w:val="24"/>
          <w:szCs w:val="24"/>
          <w:lang w:val="en-GB"/>
        </w:rPr>
        <w:t>Sustainability (Switzerland)</w:t>
      </w:r>
      <w:r w:rsidRPr="0091070F">
        <w:rPr>
          <w:rFonts w:ascii="Arial" w:hAnsi="Arial" w:cs="Arial"/>
          <w:sz w:val="24"/>
          <w:szCs w:val="24"/>
          <w:lang w:val="en-GB"/>
        </w:rPr>
        <w:t>. https://doi.org/10.3390/su11030759</w:t>
      </w:r>
    </w:p>
    <w:p w14:paraId="4FAFEA40"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Lord, C., Elsabbagh, M., Baird, G., &amp; Veenstra-Vanderweele, J. (2018). Autism spectrum disorder. In </w:t>
      </w:r>
      <w:r w:rsidRPr="0091070F">
        <w:rPr>
          <w:rFonts w:ascii="Arial" w:hAnsi="Arial" w:cs="Arial"/>
          <w:i/>
          <w:iCs/>
          <w:sz w:val="24"/>
          <w:szCs w:val="24"/>
          <w:lang w:val="en-GB"/>
        </w:rPr>
        <w:t>The Lancet</w:t>
      </w:r>
      <w:r w:rsidRPr="0091070F">
        <w:rPr>
          <w:rFonts w:ascii="Arial" w:hAnsi="Arial" w:cs="Arial"/>
          <w:sz w:val="24"/>
          <w:szCs w:val="24"/>
          <w:lang w:val="en-GB"/>
        </w:rPr>
        <w:t>. https://doi.org/10.1016/S0140-6736(18)31129-2</w:t>
      </w:r>
    </w:p>
    <w:p w14:paraId="2ABA720B"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MOLLAH, M. A. S. (2014). The Impact of Relationship Marketing On Customer Loyalty At Tesco Plc, UK. </w:t>
      </w:r>
      <w:r w:rsidRPr="0091070F">
        <w:rPr>
          <w:rFonts w:ascii="Arial" w:hAnsi="Arial" w:cs="Arial"/>
          <w:i/>
          <w:iCs/>
          <w:sz w:val="24"/>
          <w:szCs w:val="24"/>
          <w:lang w:val="en-GB"/>
        </w:rPr>
        <w:t>European Journal of Business and Management</w:t>
      </w:r>
      <w:r w:rsidRPr="0091070F">
        <w:rPr>
          <w:rFonts w:ascii="Arial" w:hAnsi="Arial" w:cs="Arial"/>
          <w:sz w:val="24"/>
          <w:szCs w:val="24"/>
          <w:lang w:val="en-GB"/>
        </w:rPr>
        <w:t>.</w:t>
      </w:r>
    </w:p>
    <w:p w14:paraId="4DB5CCD6"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Nguyen, H. T., &amp; Chaudhuri, M. (2019). Making new products go viral and succeed. </w:t>
      </w:r>
      <w:r w:rsidRPr="0091070F">
        <w:rPr>
          <w:rFonts w:ascii="Arial" w:hAnsi="Arial" w:cs="Arial"/>
          <w:i/>
          <w:iCs/>
          <w:sz w:val="24"/>
          <w:szCs w:val="24"/>
          <w:lang w:val="en-GB"/>
        </w:rPr>
        <w:t>International Journal of Research in Marketing</w:t>
      </w:r>
      <w:r w:rsidRPr="0091070F">
        <w:rPr>
          <w:rFonts w:ascii="Arial" w:hAnsi="Arial" w:cs="Arial"/>
          <w:sz w:val="24"/>
          <w:szCs w:val="24"/>
          <w:lang w:val="en-GB"/>
        </w:rPr>
        <w:t>. https://doi.org/10.1016/j.ijresmar.2018.09.007</w:t>
      </w:r>
    </w:p>
    <w:p w14:paraId="52801A76"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Sharma, D. N. (2013). Marketing Strategy on Different Stages Plc and Its Marketing Implications on Fmcg Products. </w:t>
      </w:r>
      <w:r w:rsidRPr="0091070F">
        <w:rPr>
          <w:rFonts w:ascii="Arial" w:hAnsi="Arial" w:cs="Arial"/>
          <w:i/>
          <w:iCs/>
          <w:sz w:val="24"/>
          <w:szCs w:val="24"/>
          <w:lang w:val="en-GB"/>
        </w:rPr>
        <w:t xml:space="preserve">International Journal of Marketing, Financial </w:t>
      </w:r>
      <w:r w:rsidRPr="0091070F">
        <w:rPr>
          <w:rFonts w:ascii="Arial" w:hAnsi="Arial" w:cs="Arial"/>
          <w:i/>
          <w:iCs/>
          <w:sz w:val="24"/>
          <w:szCs w:val="24"/>
          <w:lang w:val="en-GB"/>
        </w:rPr>
        <w:lastRenderedPageBreak/>
        <w:t>Services and Management Research</w:t>
      </w:r>
      <w:r w:rsidRPr="0091070F">
        <w:rPr>
          <w:rFonts w:ascii="Arial" w:hAnsi="Arial" w:cs="Arial"/>
          <w:sz w:val="24"/>
          <w:szCs w:val="24"/>
          <w:lang w:val="en-GB"/>
        </w:rPr>
        <w:t>.</w:t>
      </w:r>
    </w:p>
    <w:p w14:paraId="17841037" w14:textId="77777777" w:rsidR="00DE205F" w:rsidRPr="0091070F" w:rsidRDefault="0091070F" w:rsidP="00DE205F">
      <w:pPr>
        <w:widowControl w:val="0"/>
        <w:autoSpaceDE w:val="0"/>
        <w:autoSpaceDN w:val="0"/>
        <w:adjustRightInd w:val="0"/>
        <w:spacing w:after="0" w:line="480" w:lineRule="auto"/>
        <w:ind w:left="720" w:hanging="720"/>
        <w:rPr>
          <w:rFonts w:ascii="Arial" w:hAnsi="Arial" w:cs="Arial"/>
          <w:sz w:val="24"/>
          <w:szCs w:val="24"/>
          <w:lang w:val="en-GB"/>
        </w:rPr>
      </w:pPr>
      <w:r w:rsidRPr="0091070F">
        <w:rPr>
          <w:rFonts w:ascii="Arial" w:hAnsi="Arial" w:cs="Arial"/>
          <w:sz w:val="24"/>
          <w:szCs w:val="24"/>
          <w:lang w:val="en-GB"/>
        </w:rPr>
        <w:t xml:space="preserve">Strachan, D. L., Källander, K., Nakirunda, M., Ndima, S., Muiambo, A., Hill, Z., Meek, S., Tibenderana, J., Castel-Branco, A. C., Kertho, E., Strachan, D., Kirkwood, B., Soremekun, S., Lingam, R., Vassal, A., &amp; Kasteng, F. (2015). Using theory and formative research to design interventions to improve community health worker motivation, retention and performance in Mozambique and Uganda. </w:t>
      </w:r>
      <w:r w:rsidRPr="0091070F">
        <w:rPr>
          <w:rFonts w:ascii="Arial" w:hAnsi="Arial" w:cs="Arial"/>
          <w:i/>
          <w:iCs/>
          <w:sz w:val="24"/>
          <w:szCs w:val="24"/>
          <w:lang w:val="en-GB"/>
        </w:rPr>
        <w:t>Human Resources for Health</w:t>
      </w:r>
      <w:r w:rsidRPr="0091070F">
        <w:rPr>
          <w:rFonts w:ascii="Arial" w:hAnsi="Arial" w:cs="Arial"/>
          <w:sz w:val="24"/>
          <w:szCs w:val="24"/>
          <w:lang w:val="en-GB"/>
        </w:rPr>
        <w:t>. https://doi.org/10.1186/s12960-015-0020-8</w:t>
      </w:r>
    </w:p>
    <w:p w14:paraId="406EBE4F" w14:textId="77777777" w:rsidR="00DE205F" w:rsidRPr="00DE205F" w:rsidRDefault="0091070F" w:rsidP="00DE205F">
      <w:pPr>
        <w:spacing w:after="0" w:line="480" w:lineRule="auto"/>
        <w:ind w:left="720" w:hanging="720"/>
        <w:rPr>
          <w:rFonts w:ascii="Times New Roman" w:hAnsi="Times New Roman" w:cs="Times New Roman"/>
          <w:sz w:val="24"/>
          <w:szCs w:val="24"/>
        </w:rPr>
      </w:pPr>
      <w:r w:rsidRPr="0091070F">
        <w:rPr>
          <w:rFonts w:ascii="Arial" w:hAnsi="Arial" w:cs="Arial"/>
          <w:sz w:val="24"/>
          <w:szCs w:val="24"/>
          <w:lang w:val="en-GB"/>
        </w:rPr>
        <w:fldChar w:fldCharType="end"/>
      </w:r>
    </w:p>
    <w:p w14:paraId="7387BC9B" w14:textId="77777777" w:rsidR="0022654C" w:rsidRPr="00DE205F" w:rsidRDefault="0022654C" w:rsidP="00DE205F">
      <w:pPr>
        <w:spacing w:line="480" w:lineRule="auto"/>
        <w:ind w:firstLine="720"/>
        <w:rPr>
          <w:rFonts w:ascii="Times New Roman" w:hAnsi="Times New Roman" w:cs="Times New Roman"/>
          <w:sz w:val="24"/>
          <w:szCs w:val="24"/>
        </w:rPr>
      </w:pPr>
    </w:p>
    <w:sectPr w:rsidR="0022654C" w:rsidRPr="00DE20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BE0"/>
    <w:rsid w:val="00000970"/>
    <w:rsid w:val="00001C20"/>
    <w:rsid w:val="00004013"/>
    <w:rsid w:val="0006073B"/>
    <w:rsid w:val="000A1F4F"/>
    <w:rsid w:val="000D05B9"/>
    <w:rsid w:val="0010678A"/>
    <w:rsid w:val="0022654C"/>
    <w:rsid w:val="00255CEF"/>
    <w:rsid w:val="0029129E"/>
    <w:rsid w:val="002A005A"/>
    <w:rsid w:val="002D5E5F"/>
    <w:rsid w:val="003F5E46"/>
    <w:rsid w:val="004B1BFF"/>
    <w:rsid w:val="004F234E"/>
    <w:rsid w:val="00541BE0"/>
    <w:rsid w:val="0055786D"/>
    <w:rsid w:val="00645A1E"/>
    <w:rsid w:val="00672AF9"/>
    <w:rsid w:val="007D1DBD"/>
    <w:rsid w:val="007E59E8"/>
    <w:rsid w:val="00815281"/>
    <w:rsid w:val="008D5EB4"/>
    <w:rsid w:val="0091070F"/>
    <w:rsid w:val="009614E3"/>
    <w:rsid w:val="00983246"/>
    <w:rsid w:val="009A2C34"/>
    <w:rsid w:val="009A5039"/>
    <w:rsid w:val="00A32341"/>
    <w:rsid w:val="00AD22F1"/>
    <w:rsid w:val="00B15F82"/>
    <w:rsid w:val="00B57C7D"/>
    <w:rsid w:val="00D165FA"/>
    <w:rsid w:val="00D72077"/>
    <w:rsid w:val="00DE205F"/>
    <w:rsid w:val="00E47AB8"/>
    <w:rsid w:val="00FD1EC1"/>
    <w:rsid w:val="00FF6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9F99"/>
  <w15:chartTrackingRefBased/>
  <w15:docId w15:val="{122E8EEB-9E00-4252-9EB3-183D98D49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14E3"/>
    <w:pPr>
      <w:keepNext/>
      <w:keepLines/>
      <w:spacing w:before="240" w:after="0" w:line="276" w:lineRule="auto"/>
      <w:outlineLvl w:val="0"/>
    </w:pPr>
    <w:rPr>
      <w:rFonts w:ascii="Times New Roman" w:eastAsiaTheme="majorEastAsia" w:hAnsi="Times New Roman" w:cs="Times New Roman"/>
      <w:b/>
      <w:i/>
      <w:sz w:val="24"/>
      <w:szCs w:val="24"/>
    </w:rPr>
  </w:style>
  <w:style w:type="paragraph" w:styleId="Heading2">
    <w:name w:val="heading 2"/>
    <w:basedOn w:val="Normal"/>
    <w:next w:val="Normal"/>
    <w:link w:val="Heading2Char"/>
    <w:uiPriority w:val="9"/>
    <w:unhideWhenUsed/>
    <w:qFormat/>
    <w:rsid w:val="009614E3"/>
    <w:pPr>
      <w:keepNext/>
      <w:keepLines/>
      <w:spacing w:before="40" w:after="0" w:line="276" w:lineRule="auto"/>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9614E3"/>
    <w:pPr>
      <w:keepNext/>
      <w:keepLines/>
      <w:spacing w:before="40" w:after="0" w:line="276" w:lineRule="auto"/>
      <w:jc w:val="center"/>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4E3"/>
    <w:rPr>
      <w:rFonts w:ascii="Times New Roman" w:eastAsiaTheme="majorEastAsia" w:hAnsi="Times New Roman" w:cs="Times New Roman"/>
      <w:b/>
      <w:i/>
      <w:sz w:val="24"/>
      <w:szCs w:val="24"/>
    </w:rPr>
  </w:style>
  <w:style w:type="character" w:customStyle="1" w:styleId="Heading2Char">
    <w:name w:val="Heading 2 Char"/>
    <w:basedOn w:val="DefaultParagraphFont"/>
    <w:link w:val="Heading2"/>
    <w:uiPriority w:val="9"/>
    <w:rsid w:val="009614E3"/>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614E3"/>
    <w:rPr>
      <w:rFonts w:ascii="Times New Roman" w:eastAsiaTheme="majorEastAsia" w:hAnsi="Times New Roman" w:cstheme="majorBidi"/>
      <w:color w:val="000000" w:themeColor="text1"/>
      <w:sz w:val="24"/>
      <w:szCs w:val="24"/>
    </w:rPr>
  </w:style>
  <w:style w:type="paragraph" w:styleId="Header">
    <w:name w:val="header"/>
    <w:basedOn w:val="Normal"/>
    <w:link w:val="HeaderChar"/>
    <w:uiPriority w:val="99"/>
    <w:unhideWhenUsed/>
    <w:rsid w:val="00AD22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2F1"/>
  </w:style>
  <w:style w:type="paragraph" w:styleId="Footer">
    <w:name w:val="footer"/>
    <w:basedOn w:val="Normal"/>
    <w:link w:val="FooterChar"/>
    <w:uiPriority w:val="99"/>
    <w:unhideWhenUsed/>
    <w:rsid w:val="00AD22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2F1"/>
  </w:style>
  <w:style w:type="paragraph" w:styleId="TOCHeading">
    <w:name w:val="TOC Heading"/>
    <w:basedOn w:val="Heading1"/>
    <w:next w:val="Normal"/>
    <w:uiPriority w:val="39"/>
    <w:unhideWhenUsed/>
    <w:qFormat/>
    <w:rsid w:val="00672AF9"/>
    <w:pPr>
      <w:spacing w:line="259" w:lineRule="auto"/>
      <w:outlineLvl w:val="9"/>
    </w:pPr>
    <w:rPr>
      <w:rFonts w:asciiTheme="majorHAnsi" w:hAnsiTheme="majorHAnsi" w:cstheme="majorBidi"/>
      <w:b w:val="0"/>
      <w:i w:val="0"/>
      <w:color w:val="2E74B5" w:themeColor="accent1" w:themeShade="BF"/>
      <w:sz w:val="32"/>
      <w:szCs w:val="32"/>
    </w:rPr>
  </w:style>
  <w:style w:type="paragraph" w:styleId="TOC1">
    <w:name w:val="toc 1"/>
    <w:basedOn w:val="Normal"/>
    <w:next w:val="Normal"/>
    <w:autoRedefine/>
    <w:uiPriority w:val="39"/>
    <w:unhideWhenUsed/>
    <w:rsid w:val="00672AF9"/>
    <w:pPr>
      <w:spacing w:after="100"/>
    </w:pPr>
  </w:style>
  <w:style w:type="paragraph" w:styleId="TOC2">
    <w:name w:val="toc 2"/>
    <w:basedOn w:val="Normal"/>
    <w:next w:val="Normal"/>
    <w:autoRedefine/>
    <w:uiPriority w:val="39"/>
    <w:unhideWhenUsed/>
    <w:rsid w:val="00672AF9"/>
    <w:pPr>
      <w:spacing w:after="100"/>
      <w:ind w:left="220"/>
    </w:pPr>
  </w:style>
  <w:style w:type="paragraph" w:styleId="TOC3">
    <w:name w:val="toc 3"/>
    <w:basedOn w:val="Normal"/>
    <w:next w:val="Normal"/>
    <w:autoRedefine/>
    <w:uiPriority w:val="39"/>
    <w:unhideWhenUsed/>
    <w:rsid w:val="00672AF9"/>
    <w:pPr>
      <w:spacing w:after="100"/>
      <w:ind w:left="440"/>
    </w:pPr>
  </w:style>
  <w:style w:type="character" w:styleId="Hyperlink">
    <w:name w:val="Hyperlink"/>
    <w:basedOn w:val="DefaultParagraphFont"/>
    <w:uiPriority w:val="99"/>
    <w:unhideWhenUsed/>
    <w:rsid w:val="00672AF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AAA9D-5A77-453A-B811-5FA9BB588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6508</Words>
  <Characters>37096</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 TECH</dc:creator>
  <cp:lastModifiedBy>Alfred Fodor</cp:lastModifiedBy>
  <cp:revision>6</cp:revision>
  <dcterms:created xsi:type="dcterms:W3CDTF">2021-12-06T19:36:00Z</dcterms:created>
  <dcterms:modified xsi:type="dcterms:W3CDTF">2021-12-06T19:38:00Z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http://www.zotero.org/styles/apa</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d09abe23-3f20-3aea-85bd-96cc511d77dc</vt:lpwstr>
  </property>
</Properties>
</file>