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91EFD" w:rsidRDefault="00891EFD" w:rsidP="00891EFD">
      <w:pPr>
        <w:pStyle w:val="a8"/>
        <w:jc w:val="center"/>
        <w:rPr>
          <w:rFonts w:eastAsia="Times New Roman"/>
        </w:rPr>
      </w:pPr>
    </w:p>
    <w:p w:rsidR="00891EFD" w:rsidRDefault="00891EFD" w:rsidP="00891EFD">
      <w:pPr>
        <w:pStyle w:val="a8"/>
        <w:jc w:val="center"/>
        <w:rPr>
          <w:rFonts w:eastAsia="Times New Roman"/>
        </w:rPr>
      </w:pPr>
      <w:r>
        <w:rPr>
          <w:rFonts w:eastAsia="Times New Roman"/>
        </w:rPr>
        <w:t>Community Engagement</w:t>
      </w:r>
      <w:r w:rsidR="0065495E">
        <w:rPr>
          <w:rFonts w:eastAsia="Times New Roman"/>
        </w:rPr>
        <w:t xml:space="preserve"> Assessment 1</w:t>
      </w:r>
    </w:p>
    <w:p w:rsidR="00891EFD" w:rsidRDefault="00891EFD" w:rsidP="00891EFD">
      <w:pPr>
        <w:pStyle w:val="a8"/>
        <w:jc w:val="center"/>
      </w:pPr>
      <w:r>
        <w:t>Essay</w:t>
      </w:r>
    </w:p>
    <w:p w:rsidR="000754A8" w:rsidRDefault="000754A8" w:rsidP="000754A8">
      <w:r>
        <w:t>Lecturer: Dr Molly Jack</w:t>
      </w:r>
    </w:p>
    <w:p w:rsidR="000754A8" w:rsidRDefault="000754A8" w:rsidP="000754A8">
      <w:r>
        <w:t xml:space="preserve">Student name: </w:t>
      </w:r>
      <w:proofErr w:type="spellStart"/>
      <w:r>
        <w:t>Mihael</w:t>
      </w:r>
      <w:proofErr w:type="spellEnd"/>
      <w:r>
        <w:t xml:space="preserve"> </w:t>
      </w:r>
      <w:proofErr w:type="spellStart"/>
      <w:r>
        <w:t>Iliyanov</w:t>
      </w:r>
      <w:proofErr w:type="spellEnd"/>
      <w:r>
        <w:t xml:space="preserve"> </w:t>
      </w:r>
      <w:proofErr w:type="spellStart"/>
      <w:r>
        <w:t>Velikov</w:t>
      </w:r>
      <w:proofErr w:type="spellEnd"/>
    </w:p>
    <w:p w:rsidR="000754A8" w:rsidRPr="000754A8" w:rsidRDefault="000754A8" w:rsidP="000754A8">
      <w:r>
        <w:t>Student numer</w:t>
      </w:r>
      <w:proofErr w:type="gramStart"/>
      <w:r>
        <w:t>:2123841</w:t>
      </w:r>
      <w:proofErr w:type="gramEnd"/>
    </w:p>
    <w:p w:rsidR="0027682E" w:rsidRPr="00065CAA" w:rsidRDefault="0027682E" w:rsidP="00065CAA">
      <w:pPr>
        <w:pStyle w:val="a8"/>
        <w:rPr>
          <w:rFonts w:eastAsia="Times New Roman"/>
        </w:rPr>
      </w:pPr>
      <w:r>
        <w:rPr>
          <w:rFonts w:eastAsia="Times New Roman"/>
        </w:rPr>
        <w:br w:type="page"/>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Community engagement, at its most fundamental, is the adoption of methods, both political and non-political, to enhance the standard of living in a particular community. A desire to contribute to positive change in one's community that appears via action and combines knowledge, skills, values, and motivation is referred to as community involvement, also known as community engagement or public participation</w:t>
      </w:r>
      <w:r>
        <w:rPr>
          <w:rFonts w:ascii="Times New Roman" w:eastAsia="Times New Roman" w:hAnsi="Times New Roman" w:cs="Times New Roman"/>
          <w:color w:val="000000"/>
          <w:sz w:val="24"/>
          <w:szCs w:val="24"/>
        </w:rPr>
        <w:t xml:space="preserve">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PennState</w:t>
      </w:r>
      <w:proofErr w:type="spellEnd"/>
      <w:r>
        <w:rPr>
          <w:rFonts w:ascii="Arial" w:hAnsi="Arial" w:cs="Arial"/>
          <w:color w:val="000000"/>
          <w:sz w:val="20"/>
          <w:szCs w:val="20"/>
          <w:shd w:val="clear" w:color="auto" w:fill="FFFFFF"/>
        </w:rPr>
        <w:t>, 2022</w:t>
      </w:r>
      <w:proofErr w:type="gramStart"/>
      <w:r>
        <w:rPr>
          <w:rFonts w:ascii="Arial" w:hAnsi="Arial" w:cs="Arial"/>
          <w:color w:val="000000"/>
          <w:sz w:val="20"/>
          <w:szCs w:val="20"/>
          <w:shd w:val="clear" w:color="auto" w:fill="FFFFFF"/>
        </w:rPr>
        <w:t>)</w:t>
      </w:r>
      <w:r>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r w:rsidRPr="0027682E">
        <w:rPr>
          <w:rFonts w:ascii="Times New Roman" w:eastAsia="Times New Roman" w:hAnsi="Times New Roman" w:cs="Times New Roman"/>
          <w:color w:val="000000"/>
          <w:sz w:val="24"/>
          <w:szCs w:val="24"/>
        </w:rPr>
        <w:t xml:space="preserve"> Despite the fact that when people talk about community engagement, voting frequently comes to mind, it's crucial to realize that it encompasses much more. The purpose of this essay is to provide information about community engagement while highlighting various approaches, advantages, and disadvantages.</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 xml:space="preserve">Community engagement involves working with and through groups of people related by proximity, a shared passion, or unfortunate situations to address their well-being. It is a powerful tool for promoting both behavioral and physical changes that will improve the general health of the surrounding community. When used effectively, coalitions and partnerships may mobilize resources, influence institutions, foster relational development, and stimulate shifts in policy, programming, and </w:t>
      </w:r>
      <w:proofErr w:type="spellStart"/>
      <w:r w:rsidRPr="0027682E">
        <w:rPr>
          <w:rFonts w:ascii="Times New Roman" w:eastAsia="Times New Roman" w:hAnsi="Times New Roman" w:cs="Times New Roman"/>
          <w:color w:val="000000"/>
          <w:sz w:val="24"/>
          <w:szCs w:val="24"/>
        </w:rPr>
        <w:t>cultur</w:t>
      </w:r>
      <w:proofErr w:type="spellEnd"/>
      <w:r w:rsidRPr="0027682E">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(Head, 2007</w:t>
      </w:r>
      <w:proofErr w:type="gramStart"/>
      <w:r>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r w:rsidRPr="0027682E">
        <w:rPr>
          <w:rFonts w:ascii="Times New Roman" w:eastAsia="Times New Roman" w:hAnsi="Times New Roman" w:cs="Times New Roman"/>
          <w:color w:val="000000"/>
          <w:sz w:val="24"/>
          <w:szCs w:val="24"/>
        </w:rPr>
        <w:t xml:space="preserve"> The breadth is extended and the focus is shifted from the individual to the group by conflating "community" and "engagement." This affects inclusiveness, ensuring that community diversity is considered. Community participation brings science and art together. The science includes sociology, political science, organizational learning, policy making, behavioral science, and cultural anthropology. Additionally, it is built on an approach that was used in an order derived from the research on civic engagement, social connection, and communal understanding. Art is when research is used and altered in activities that are important to the community and assist focused engagement activities. Such structures can vary in definition and range widely</w:t>
      </w:r>
      <w:r w:rsidR="00897047" w:rsidRPr="00897047">
        <w:rPr>
          <w:rFonts w:ascii="Arial" w:hAnsi="Arial" w:cs="Arial"/>
          <w:color w:val="000000"/>
          <w:sz w:val="20"/>
          <w:szCs w:val="20"/>
          <w:shd w:val="clear" w:color="auto" w:fill="FFFFFF"/>
        </w:rPr>
        <w:t xml:space="preserve"> </w:t>
      </w:r>
      <w:r w:rsidR="00897047">
        <w:rPr>
          <w:rFonts w:ascii="Arial" w:hAnsi="Arial" w:cs="Arial"/>
          <w:color w:val="000000"/>
          <w:sz w:val="20"/>
          <w:szCs w:val="20"/>
          <w:shd w:val="clear" w:color="auto" w:fill="FFFFFF"/>
        </w:rPr>
        <w:t>(</w:t>
      </w:r>
      <w:proofErr w:type="spellStart"/>
      <w:r w:rsidR="00897047">
        <w:rPr>
          <w:rFonts w:ascii="Arial" w:hAnsi="Arial" w:cs="Arial"/>
          <w:color w:val="000000"/>
          <w:sz w:val="20"/>
          <w:szCs w:val="20"/>
          <w:shd w:val="clear" w:color="auto" w:fill="FFFFFF"/>
        </w:rPr>
        <w:t>SocialPoint</w:t>
      </w:r>
      <w:proofErr w:type="spellEnd"/>
      <w:r w:rsidR="00897047">
        <w:rPr>
          <w:rFonts w:ascii="Arial" w:hAnsi="Arial" w:cs="Arial"/>
          <w:color w:val="000000"/>
          <w:sz w:val="20"/>
          <w:szCs w:val="20"/>
          <w:shd w:val="clear" w:color="auto" w:fill="FFFFFF"/>
        </w:rPr>
        <w:t>, 2019</w:t>
      </w:r>
      <w:proofErr w:type="gramStart"/>
      <w:r w:rsidR="00897047">
        <w:rPr>
          <w:rFonts w:ascii="Arial" w:hAnsi="Arial" w:cs="Arial"/>
          <w:color w:val="000000"/>
          <w:sz w:val="20"/>
          <w:szCs w:val="20"/>
          <w:shd w:val="clear" w:color="auto" w:fill="FFFFFF"/>
        </w:rPr>
        <w:t>)</w:t>
      </w:r>
      <w:r w:rsidR="00897047">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The concept of "community" can be interpreted in various ways. Now, it will delve into four of the most significant ones, each of which sheds light on the community-building procedure in its own unique way.</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Systems Perspective</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 xml:space="preserve">A community is akin to a living entity from a systems perspective in that it is constituted of several elements that each </w:t>
      </w:r>
      <w:proofErr w:type="gramStart"/>
      <w:r w:rsidRPr="0027682E">
        <w:rPr>
          <w:rFonts w:ascii="Times New Roman" w:eastAsia="Times New Roman" w:hAnsi="Times New Roman" w:cs="Times New Roman"/>
          <w:color w:val="000000"/>
          <w:sz w:val="24"/>
          <w:szCs w:val="24"/>
        </w:rPr>
        <w:t>represent</w:t>
      </w:r>
      <w:proofErr w:type="gramEnd"/>
      <w:r w:rsidRPr="0027682E">
        <w:rPr>
          <w:rFonts w:ascii="Times New Roman" w:eastAsia="Times New Roman" w:hAnsi="Times New Roman" w:cs="Times New Roman"/>
          <w:color w:val="000000"/>
          <w:sz w:val="24"/>
          <w:szCs w:val="24"/>
        </w:rPr>
        <w:t xml:space="preserve"> specialized roles, pursuits, or passions that operate within acceptable bounds to serve the needs of the entire community. Certain institutions are dedicated entirely to one function, such as academic institutions, transportation providers, commercial firms, religious groups, or healthcare professionals. Each component of the community must perform its assigned task for the organism as a whole to thrive</w:t>
      </w:r>
      <w:r w:rsidR="00897047" w:rsidRPr="00897047">
        <w:rPr>
          <w:rFonts w:ascii="Arial" w:hAnsi="Arial" w:cs="Arial"/>
          <w:color w:val="222222"/>
          <w:sz w:val="20"/>
          <w:szCs w:val="20"/>
          <w:shd w:val="clear" w:color="auto" w:fill="FFFFFF"/>
        </w:rPr>
        <w:t xml:space="preserve"> </w:t>
      </w:r>
      <w:r w:rsidR="00897047">
        <w:rPr>
          <w:rFonts w:ascii="Arial" w:hAnsi="Arial" w:cs="Arial"/>
          <w:color w:val="222222"/>
          <w:sz w:val="20"/>
          <w:szCs w:val="20"/>
          <w:shd w:val="clear" w:color="auto" w:fill="FFFFFF"/>
        </w:rPr>
        <w:t>(</w:t>
      </w:r>
      <w:proofErr w:type="spellStart"/>
      <w:proofErr w:type="gramStart"/>
      <w:r w:rsidR="00897047">
        <w:rPr>
          <w:rFonts w:ascii="Arial" w:hAnsi="Arial" w:cs="Arial"/>
          <w:color w:val="222222"/>
          <w:sz w:val="20"/>
          <w:szCs w:val="20"/>
          <w:shd w:val="clear" w:color="auto" w:fill="FFFFFF"/>
        </w:rPr>
        <w:t>Guralnick</w:t>
      </w:r>
      <w:proofErr w:type="spellEnd"/>
      <w:r w:rsidR="00897047">
        <w:rPr>
          <w:rFonts w:ascii="Arial" w:hAnsi="Arial" w:cs="Arial"/>
          <w:color w:val="222222"/>
          <w:sz w:val="20"/>
          <w:szCs w:val="20"/>
          <w:shd w:val="clear" w:color="auto" w:fill="FFFFFF"/>
        </w:rPr>
        <w:t>.,</w:t>
      </w:r>
      <w:proofErr w:type="gramEnd"/>
      <w:r w:rsidR="00897047">
        <w:rPr>
          <w:rFonts w:ascii="Arial" w:hAnsi="Arial" w:cs="Arial"/>
          <w:color w:val="222222"/>
          <w:sz w:val="20"/>
          <w:szCs w:val="20"/>
          <w:shd w:val="clear" w:color="auto" w:fill="FFFFFF"/>
        </w:rPr>
        <w:t xml:space="preserve"> 2011)</w:t>
      </w:r>
      <w:r w:rsidR="00897047">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Social Perspective</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People, groups, and authorities all have their own interconnected social and political webs that help form a community. Planning engagement activities requires an awareness of these networks. Leaders in community engagement can learn a lot about a group's makeup and potential weak spots by looking at the web of relationships between its members</w:t>
      </w:r>
      <w:r w:rsidR="00897047">
        <w:rPr>
          <w:rFonts w:ascii="Times New Roman" w:eastAsia="Times New Roman" w:hAnsi="Times New Roman" w:cs="Times New Roman"/>
          <w:color w:val="000000"/>
          <w:sz w:val="24"/>
          <w:szCs w:val="24"/>
        </w:rPr>
        <w:t xml:space="preserve"> (</w:t>
      </w:r>
      <w:r w:rsidR="00897047">
        <w:rPr>
          <w:rFonts w:ascii="Arial" w:hAnsi="Arial" w:cs="Arial"/>
          <w:color w:val="222222"/>
          <w:sz w:val="20"/>
          <w:szCs w:val="20"/>
          <w:shd w:val="clear" w:color="auto" w:fill="FFFFFF"/>
        </w:rPr>
        <w:t>Di Napoli, et al., 2019)</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Virtual Perspective</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 xml:space="preserve">Although many groups are organized along regional lines, people increasingly rely on computer-mediated communications to learn about and interact with one another and the world around them. Email, IM, texting, and online chat rooms are all examples of machine modes of communication. So are social networking sites like </w:t>
      </w:r>
      <w:proofErr w:type="spellStart"/>
      <w:r w:rsidRPr="0027682E">
        <w:rPr>
          <w:rFonts w:ascii="Times New Roman" w:eastAsia="Times New Roman" w:hAnsi="Times New Roman" w:cs="Times New Roman"/>
          <w:color w:val="000000"/>
          <w:sz w:val="24"/>
          <w:szCs w:val="24"/>
        </w:rPr>
        <w:t>Facebook</w:t>
      </w:r>
      <w:proofErr w:type="spellEnd"/>
      <w:r w:rsidRPr="0027682E">
        <w:rPr>
          <w:rFonts w:ascii="Times New Roman" w:eastAsia="Times New Roman" w:hAnsi="Times New Roman" w:cs="Times New Roman"/>
          <w:color w:val="000000"/>
          <w:sz w:val="24"/>
          <w:szCs w:val="24"/>
        </w:rPr>
        <w:t xml:space="preserve">, </w:t>
      </w:r>
      <w:proofErr w:type="spellStart"/>
      <w:r w:rsidRPr="0027682E">
        <w:rPr>
          <w:rFonts w:ascii="Times New Roman" w:eastAsia="Times New Roman" w:hAnsi="Times New Roman" w:cs="Times New Roman"/>
          <w:color w:val="000000"/>
          <w:sz w:val="24"/>
          <w:szCs w:val="24"/>
        </w:rPr>
        <w:t>Instagram</w:t>
      </w:r>
      <w:proofErr w:type="spellEnd"/>
      <w:r w:rsidRPr="0027682E">
        <w:rPr>
          <w:rFonts w:ascii="Times New Roman" w:eastAsia="Times New Roman" w:hAnsi="Times New Roman" w:cs="Times New Roman"/>
          <w:color w:val="000000"/>
          <w:sz w:val="24"/>
          <w:szCs w:val="24"/>
        </w:rPr>
        <w:t>, and Twitter. Virtual communities are social organizations or communities with a shared interest that communicate in a structured way online</w:t>
      </w:r>
      <w:r w:rsidR="00897047" w:rsidRPr="00897047">
        <w:rPr>
          <w:rFonts w:ascii="Arial" w:hAnsi="Arial" w:cs="Arial"/>
          <w:color w:val="000000"/>
          <w:sz w:val="20"/>
          <w:szCs w:val="20"/>
          <w:shd w:val="clear" w:color="auto" w:fill="FFFFFF"/>
        </w:rPr>
        <w:t xml:space="preserve"> </w:t>
      </w:r>
      <w:r w:rsidR="00897047">
        <w:rPr>
          <w:rFonts w:ascii="Arial" w:hAnsi="Arial" w:cs="Arial"/>
          <w:color w:val="000000"/>
          <w:sz w:val="20"/>
          <w:szCs w:val="20"/>
          <w:shd w:val="clear" w:color="auto" w:fill="FFFFFF"/>
        </w:rPr>
        <w:t>(San Mateo County, 2021</w:t>
      </w:r>
      <w:proofErr w:type="gramStart"/>
      <w:r w:rsidR="00897047">
        <w:rPr>
          <w:rFonts w:ascii="Arial" w:hAnsi="Arial" w:cs="Arial"/>
          <w:color w:val="000000"/>
          <w:sz w:val="20"/>
          <w:szCs w:val="20"/>
          <w:shd w:val="clear" w:color="auto" w:fill="FFFFFF"/>
        </w:rPr>
        <w:t>)</w:t>
      </w:r>
      <w:r w:rsidR="00897047">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Individual Perspective</w:t>
      </w:r>
    </w:p>
    <w:p w:rsidR="00B96448" w:rsidRPr="00065CAA" w:rsidRDefault="0027682E" w:rsidP="0027682E">
      <w:pPr>
        <w:spacing w:after="0" w:line="360" w:lineRule="auto"/>
        <w:jc w:val="both"/>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Beyond the concepts of the community employed by scholars and interaction leaders, everyone has their own feeling of togetherness. In addition to this, people may feel very connected to more than a group simultaneously.  The extent to which they take part in community events may also fluctuate with their sense of belonging there.</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Engagement in the community is highly beneficial because-</w:t>
      </w:r>
    </w:p>
    <w:p w:rsidR="0027682E" w:rsidRPr="0027682E" w:rsidRDefault="0027682E" w:rsidP="0027682E">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Involving citizens in the decision-making process aids governments in being more effective, ethical, and transparent</w:t>
      </w:r>
      <w:r w:rsidR="00B96448" w:rsidRPr="00B96448">
        <w:rPr>
          <w:rFonts w:ascii="Arial" w:hAnsi="Arial" w:cs="Arial"/>
          <w:color w:val="000000"/>
          <w:sz w:val="20"/>
          <w:szCs w:val="20"/>
          <w:shd w:val="clear" w:color="auto" w:fill="FFFFFF"/>
        </w:rPr>
        <w:t xml:space="preserve"> </w:t>
      </w:r>
      <w:r w:rsidR="00B96448">
        <w:rPr>
          <w:rFonts w:ascii="Arial" w:hAnsi="Arial" w:cs="Arial"/>
          <w:color w:val="000000"/>
          <w:sz w:val="20"/>
          <w:szCs w:val="20"/>
          <w:shd w:val="clear" w:color="auto" w:fill="FFFFFF"/>
        </w:rPr>
        <w:t>(Alexander, 2020</w:t>
      </w:r>
      <w:proofErr w:type="gramStart"/>
      <w:r w:rsidR="00B96448">
        <w:rPr>
          <w:rFonts w:ascii="Arial" w:hAnsi="Arial" w:cs="Arial"/>
          <w:color w:val="000000"/>
          <w:sz w:val="20"/>
          <w:szCs w:val="20"/>
          <w:shd w:val="clear" w:color="auto" w:fill="FFFFFF"/>
        </w:rPr>
        <w:t>)</w:t>
      </w:r>
      <w:r w:rsidR="00B96448">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p>
    <w:p w:rsidR="0027682E" w:rsidRPr="0027682E" w:rsidRDefault="0027682E" w:rsidP="0027682E">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Policymakers are better able to address local concerns when they actively engage with and meticulously map out the needs, opinions, and aspirations of local areas on issues that are important to them through the power of participation</w:t>
      </w:r>
      <w:r w:rsidR="00B96448" w:rsidRPr="00B96448">
        <w:rPr>
          <w:rFonts w:ascii="Arial" w:hAnsi="Arial" w:cs="Arial"/>
          <w:color w:val="222222"/>
          <w:sz w:val="20"/>
          <w:szCs w:val="20"/>
          <w:shd w:val="clear" w:color="auto" w:fill="FFFFFF"/>
        </w:rPr>
        <w:t xml:space="preserve"> </w:t>
      </w:r>
      <w:r w:rsidR="00B96448">
        <w:rPr>
          <w:rFonts w:ascii="Arial" w:hAnsi="Arial" w:cs="Arial"/>
          <w:color w:val="222222"/>
          <w:sz w:val="20"/>
          <w:szCs w:val="20"/>
          <w:shd w:val="clear" w:color="auto" w:fill="FFFFFF"/>
        </w:rPr>
        <w:t xml:space="preserve">(Christens and </w:t>
      </w:r>
      <w:proofErr w:type="spellStart"/>
      <w:proofErr w:type="gramStart"/>
      <w:r w:rsidR="00B96448">
        <w:rPr>
          <w:rFonts w:ascii="Arial" w:hAnsi="Arial" w:cs="Arial"/>
          <w:color w:val="222222"/>
          <w:sz w:val="20"/>
          <w:szCs w:val="20"/>
          <w:shd w:val="clear" w:color="auto" w:fill="FFFFFF"/>
        </w:rPr>
        <w:t>Zeldin</w:t>
      </w:r>
      <w:proofErr w:type="spellEnd"/>
      <w:r w:rsidR="00B96448">
        <w:rPr>
          <w:rFonts w:ascii="Arial" w:hAnsi="Arial" w:cs="Arial"/>
          <w:color w:val="222222"/>
          <w:sz w:val="20"/>
          <w:szCs w:val="20"/>
          <w:shd w:val="clear" w:color="auto" w:fill="FFFFFF"/>
        </w:rPr>
        <w:t>.,</w:t>
      </w:r>
      <w:proofErr w:type="gramEnd"/>
      <w:r w:rsidR="00B96448">
        <w:rPr>
          <w:rFonts w:ascii="Arial" w:hAnsi="Arial" w:cs="Arial"/>
          <w:color w:val="222222"/>
          <w:sz w:val="20"/>
          <w:szCs w:val="20"/>
          <w:shd w:val="clear" w:color="auto" w:fill="FFFFFF"/>
        </w:rPr>
        <w:t xml:space="preserve"> 2011)</w:t>
      </w:r>
      <w:r w:rsidR="00B96448">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
    <w:p w:rsidR="0027682E" w:rsidRPr="0027682E" w:rsidRDefault="0027682E" w:rsidP="0027682E">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By acknowledging and expressing the desires and needs of all participants, including decision-makers, encourages sustainable decisions</w:t>
      </w:r>
      <w:r w:rsidR="00B96448" w:rsidRPr="00B96448">
        <w:rPr>
          <w:rFonts w:ascii="Arial" w:hAnsi="Arial" w:cs="Arial"/>
          <w:color w:val="000000"/>
          <w:sz w:val="20"/>
          <w:szCs w:val="20"/>
          <w:shd w:val="clear" w:color="auto" w:fill="FFFFFF"/>
        </w:rPr>
        <w:t xml:space="preserve"> </w:t>
      </w:r>
      <w:r w:rsidR="00B96448">
        <w:rPr>
          <w:rFonts w:ascii="Arial" w:hAnsi="Arial" w:cs="Arial"/>
          <w:color w:val="000000"/>
          <w:sz w:val="20"/>
          <w:szCs w:val="20"/>
          <w:shd w:val="clear" w:color="auto" w:fill="FFFFFF"/>
        </w:rPr>
        <w:t>(Alexander, 2020</w:t>
      </w:r>
      <w:proofErr w:type="gramStart"/>
      <w:r w:rsidR="00B96448">
        <w:rPr>
          <w:rFonts w:ascii="Arial" w:hAnsi="Arial" w:cs="Arial"/>
          <w:color w:val="000000"/>
          <w:sz w:val="20"/>
          <w:szCs w:val="20"/>
          <w:shd w:val="clear" w:color="auto" w:fill="FFFFFF"/>
        </w:rPr>
        <w:t>)</w:t>
      </w:r>
      <w:r w:rsidR="00B96448">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p>
    <w:p w:rsidR="0027682E" w:rsidRPr="0027682E" w:rsidRDefault="0027682E" w:rsidP="0027682E">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Because of the local expertise from many groups, solutions are inclusive and effective, which enhances acceptance of choices and community engagement in outcomes.</w:t>
      </w:r>
    </w:p>
    <w:p w:rsidR="0027682E" w:rsidRPr="0027682E" w:rsidRDefault="0027682E" w:rsidP="0027682E">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Better public policymaking is the inevitable result of people having more faith in institutions and leadership.</w:t>
      </w:r>
    </w:p>
    <w:p w:rsidR="0027682E" w:rsidRPr="0027682E" w:rsidRDefault="0027682E" w:rsidP="0027682E">
      <w:pPr>
        <w:numPr>
          <w:ilvl w:val="0"/>
          <w:numId w:val="1"/>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 xml:space="preserve">This is particularly critical in light of the worldwide decline in faith in government, which, in conjunction with the Smart City agenda, presents an opening for citizen participation in the form of continuous engagement with the government that has the potential to be </w:t>
      </w:r>
      <w:proofErr w:type="gramStart"/>
      <w:r w:rsidRPr="0027682E">
        <w:rPr>
          <w:rFonts w:ascii="Times New Roman" w:eastAsia="Times New Roman" w:hAnsi="Times New Roman" w:cs="Times New Roman"/>
          <w:color w:val="000000"/>
          <w:sz w:val="24"/>
          <w:szCs w:val="24"/>
        </w:rPr>
        <w:t>transformative</w:t>
      </w:r>
      <w:r w:rsidR="00B96448">
        <w:rPr>
          <w:rFonts w:ascii="Arial" w:hAnsi="Arial" w:cs="Arial"/>
          <w:color w:val="222222"/>
          <w:sz w:val="20"/>
          <w:szCs w:val="20"/>
          <w:shd w:val="clear" w:color="auto" w:fill="FFFFFF"/>
        </w:rPr>
        <w:t>(</w:t>
      </w:r>
      <w:proofErr w:type="gramEnd"/>
      <w:r w:rsidR="00B96448">
        <w:rPr>
          <w:rFonts w:ascii="Arial" w:hAnsi="Arial" w:cs="Arial"/>
          <w:color w:val="222222"/>
          <w:sz w:val="20"/>
          <w:szCs w:val="20"/>
          <w:shd w:val="clear" w:color="auto" w:fill="FFFFFF"/>
        </w:rPr>
        <w:t xml:space="preserve">Christens and </w:t>
      </w:r>
      <w:proofErr w:type="spellStart"/>
      <w:r w:rsidR="00B96448">
        <w:rPr>
          <w:rFonts w:ascii="Arial" w:hAnsi="Arial" w:cs="Arial"/>
          <w:color w:val="222222"/>
          <w:sz w:val="20"/>
          <w:szCs w:val="20"/>
          <w:shd w:val="clear" w:color="auto" w:fill="FFFFFF"/>
        </w:rPr>
        <w:t>Zeldin</w:t>
      </w:r>
      <w:proofErr w:type="spellEnd"/>
      <w:r w:rsidR="00B96448">
        <w:rPr>
          <w:rFonts w:ascii="Arial" w:hAnsi="Arial" w:cs="Arial"/>
          <w:color w:val="222222"/>
          <w:sz w:val="20"/>
          <w:szCs w:val="20"/>
          <w:shd w:val="clear" w:color="auto" w:fill="FFFFFF"/>
        </w:rPr>
        <w:t>., 2011)</w:t>
      </w:r>
      <w:r w:rsidR="00B96448">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
    <w:p w:rsidR="0027682E" w:rsidRPr="0027682E" w:rsidRDefault="0027682E" w:rsidP="0027682E">
      <w:pPr>
        <w:spacing w:after="0" w:line="360" w:lineRule="auto"/>
        <w:jc w:val="both"/>
        <w:rPr>
          <w:rFonts w:ascii="Times New Roman" w:eastAsia="Times New Roman" w:hAnsi="Times New Roman" w:cs="Times New Roman"/>
          <w:sz w:val="24"/>
          <w:szCs w:val="24"/>
        </w:rPr>
      </w:pP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Internal and external difficulties abound in the field of community participation. Efficient skills, a thorough and timely strategy, and a persistent commitment to analyzing the dangers and difficulties involved are all factors that can help remove some of these obstructions. Following are some of the difficulties it has listed:</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Lack of Time</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It's unrealistic to expect every community group to attend and react to every participation request. When planning an engagement, it's essential to factor in the availability of those who will be paid for their time. It can be challenging for parents and caregivers (often women) to partake in in-person community engagement. It can be challenging for people who work to attend during work time</w:t>
      </w:r>
      <w:r w:rsidR="00B96448">
        <w:rPr>
          <w:rFonts w:ascii="Times New Roman" w:eastAsia="Times New Roman" w:hAnsi="Times New Roman" w:cs="Times New Roman"/>
          <w:color w:val="000000"/>
          <w:sz w:val="24"/>
          <w:szCs w:val="24"/>
        </w:rPr>
        <w:t xml:space="preserve"> </w:t>
      </w:r>
      <w:proofErr w:type="gramStart"/>
      <w:r w:rsidR="00B96448">
        <w:rPr>
          <w:rFonts w:ascii="Times New Roman" w:eastAsia="Times New Roman" w:hAnsi="Times New Roman" w:cs="Times New Roman"/>
          <w:color w:val="000000"/>
          <w:sz w:val="24"/>
          <w:szCs w:val="24"/>
        </w:rPr>
        <w:t>(</w:t>
      </w:r>
      <w:r w:rsidR="00B96448" w:rsidRPr="00B96448">
        <w:rPr>
          <w:rFonts w:ascii="Arial" w:hAnsi="Arial" w:cs="Arial"/>
          <w:color w:val="222222"/>
          <w:sz w:val="20"/>
          <w:szCs w:val="20"/>
          <w:shd w:val="clear" w:color="auto" w:fill="FFFFFF"/>
        </w:rPr>
        <w:t xml:space="preserve"> </w:t>
      </w:r>
      <w:r w:rsidR="00B96448">
        <w:rPr>
          <w:rFonts w:ascii="Arial" w:hAnsi="Arial" w:cs="Arial"/>
          <w:color w:val="222222"/>
          <w:sz w:val="20"/>
          <w:szCs w:val="20"/>
          <w:shd w:val="clear" w:color="auto" w:fill="FFFFFF"/>
        </w:rPr>
        <w:t>Kearney</w:t>
      </w:r>
      <w:proofErr w:type="gramEnd"/>
      <w:r w:rsidR="00B96448">
        <w:rPr>
          <w:rFonts w:ascii="Arial" w:hAnsi="Arial" w:cs="Arial"/>
          <w:color w:val="222222"/>
          <w:sz w:val="20"/>
          <w:szCs w:val="20"/>
          <w:shd w:val="clear" w:color="auto" w:fill="FFFFFF"/>
        </w:rPr>
        <w:t>, 2015)</w:t>
      </w:r>
      <w:r w:rsidR="00B96448">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Distrust</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 xml:space="preserve">The willingness to express one's ideas and opinions to others may be lacking among those who have had unpleasant interactions with governments or the legal system. It's possible that this will present a significant </w:t>
      </w:r>
      <w:proofErr w:type="gramStart"/>
      <w:r w:rsidRPr="0027682E">
        <w:rPr>
          <w:rFonts w:ascii="Times New Roman" w:eastAsia="Times New Roman" w:hAnsi="Times New Roman" w:cs="Times New Roman"/>
          <w:color w:val="000000"/>
          <w:sz w:val="24"/>
          <w:szCs w:val="24"/>
        </w:rPr>
        <w:t>difficulty</w:t>
      </w:r>
      <w:r w:rsidR="00B96448">
        <w:rPr>
          <w:rFonts w:ascii="Times New Roman" w:eastAsia="Times New Roman" w:hAnsi="Times New Roman" w:cs="Times New Roman"/>
          <w:color w:val="000000"/>
          <w:sz w:val="24"/>
          <w:szCs w:val="24"/>
        </w:rPr>
        <w:t>(</w:t>
      </w:r>
      <w:proofErr w:type="gramEnd"/>
      <w:r w:rsidR="00B96448" w:rsidRPr="00B96448">
        <w:rPr>
          <w:rFonts w:ascii="Arial" w:hAnsi="Arial" w:cs="Arial"/>
          <w:color w:val="222222"/>
          <w:sz w:val="20"/>
          <w:szCs w:val="20"/>
          <w:shd w:val="clear" w:color="auto" w:fill="FFFFFF"/>
        </w:rPr>
        <w:t xml:space="preserve"> </w:t>
      </w:r>
      <w:proofErr w:type="spellStart"/>
      <w:r w:rsidR="00B96448">
        <w:rPr>
          <w:rFonts w:ascii="Arial" w:hAnsi="Arial" w:cs="Arial"/>
          <w:color w:val="222222"/>
          <w:sz w:val="20"/>
          <w:szCs w:val="20"/>
          <w:shd w:val="clear" w:color="auto" w:fill="FFFFFF"/>
        </w:rPr>
        <w:t>McDavitt</w:t>
      </w:r>
      <w:proofErr w:type="spellEnd"/>
      <w:r w:rsidR="00B96448">
        <w:rPr>
          <w:rFonts w:ascii="Times New Roman" w:eastAsia="Times New Roman" w:hAnsi="Times New Roman" w:cs="Times New Roman"/>
          <w:color w:val="000000"/>
          <w:sz w:val="24"/>
          <w:szCs w:val="24"/>
        </w:rPr>
        <w:t xml:space="preserve"> , et al.,2016)</w:t>
      </w:r>
      <w:r w:rsidRPr="0027682E">
        <w:rPr>
          <w:rFonts w:ascii="Times New Roman" w:eastAsia="Times New Roman" w:hAnsi="Times New Roman" w:cs="Times New Roman"/>
          <w:color w:val="000000"/>
          <w:sz w:val="24"/>
          <w:szCs w:val="24"/>
        </w:rPr>
        <w:t>.</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Digital Capability</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Online community participation and communications activities may not be as successful for those who devote less time internet and have lesser digital skills.</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Privacy Concerns</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It's vital to be up slightly about the need for certain information, as inquiring about a large amount of personal data may make residents feel like they're being profiled or that their livelihood is at risk.</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These are among the difficulties that community engagement can encounter.</w:t>
      </w:r>
    </w:p>
    <w:p w:rsidR="0027682E" w:rsidRPr="0027682E" w:rsidRDefault="0027682E" w:rsidP="0027682E">
      <w:pPr>
        <w:spacing w:after="0" w:line="360" w:lineRule="auto"/>
        <w:jc w:val="both"/>
        <w:rPr>
          <w:rFonts w:ascii="Times New Roman" w:eastAsia="Times New Roman" w:hAnsi="Times New Roman" w:cs="Times New Roman"/>
          <w:sz w:val="24"/>
          <w:szCs w:val="24"/>
        </w:rPr>
      </w:pP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When it comes to community engagement, having stakeholders on board is an advantage because-</w:t>
      </w:r>
    </w:p>
    <w:p w:rsidR="0027682E" w:rsidRPr="0027682E" w:rsidRDefault="0027682E" w:rsidP="0027682E">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They give voice to the voiceless in how initiatives or laws may affect their daily life</w:t>
      </w:r>
      <w:r w:rsidR="00896640" w:rsidRPr="00896640">
        <w:rPr>
          <w:rFonts w:ascii="Arial" w:hAnsi="Arial" w:cs="Arial"/>
          <w:color w:val="222222"/>
          <w:sz w:val="20"/>
          <w:szCs w:val="20"/>
          <w:shd w:val="clear" w:color="auto" w:fill="FFFFFF"/>
        </w:rPr>
        <w:t xml:space="preserve"> </w:t>
      </w:r>
      <w:r w:rsidR="00896640">
        <w:rPr>
          <w:rFonts w:ascii="Arial" w:hAnsi="Arial" w:cs="Arial"/>
          <w:color w:val="222222"/>
          <w:sz w:val="20"/>
          <w:szCs w:val="20"/>
          <w:shd w:val="clear" w:color="auto" w:fill="FFFFFF"/>
        </w:rPr>
        <w:t>(</w:t>
      </w:r>
      <w:proofErr w:type="spellStart"/>
      <w:r w:rsidR="00896640">
        <w:rPr>
          <w:rFonts w:ascii="Arial" w:hAnsi="Arial" w:cs="Arial"/>
          <w:color w:val="222222"/>
          <w:sz w:val="20"/>
          <w:szCs w:val="20"/>
          <w:shd w:val="clear" w:color="auto" w:fill="FFFFFF"/>
        </w:rPr>
        <w:t>Ramachandra</w:t>
      </w:r>
      <w:proofErr w:type="spellEnd"/>
      <w:r w:rsidR="00896640">
        <w:rPr>
          <w:rFonts w:ascii="Arial" w:hAnsi="Arial" w:cs="Arial"/>
          <w:color w:val="222222"/>
          <w:sz w:val="20"/>
          <w:szCs w:val="20"/>
          <w:shd w:val="clear" w:color="auto" w:fill="FFFFFF"/>
        </w:rPr>
        <w:t xml:space="preserve"> and </w:t>
      </w:r>
      <w:proofErr w:type="spellStart"/>
      <w:r w:rsidR="00896640">
        <w:rPr>
          <w:rFonts w:ascii="Arial" w:hAnsi="Arial" w:cs="Arial"/>
          <w:color w:val="222222"/>
          <w:sz w:val="20"/>
          <w:szCs w:val="20"/>
          <w:shd w:val="clear" w:color="auto" w:fill="FFFFFF"/>
        </w:rPr>
        <w:t>Mansor</w:t>
      </w:r>
      <w:proofErr w:type="spellEnd"/>
      <w:r w:rsidR="00896640">
        <w:rPr>
          <w:rFonts w:ascii="Arial" w:hAnsi="Arial" w:cs="Arial"/>
          <w:color w:val="222222"/>
          <w:sz w:val="20"/>
          <w:szCs w:val="20"/>
          <w:shd w:val="clear" w:color="auto" w:fill="FFFFFF"/>
        </w:rPr>
        <w:t>, 2014</w:t>
      </w:r>
      <w:proofErr w:type="gramStart"/>
      <w:r w:rsidR="00896640">
        <w:rPr>
          <w:rFonts w:ascii="Arial" w:hAnsi="Arial" w:cs="Arial"/>
          <w:color w:val="222222"/>
          <w:sz w:val="20"/>
          <w:szCs w:val="20"/>
          <w:shd w:val="clear" w:color="auto" w:fill="FFFFFF"/>
        </w:rPr>
        <w:t>)</w:t>
      </w:r>
      <w:r w:rsidR="00896640">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p>
    <w:p w:rsidR="0027682E" w:rsidRPr="0027682E" w:rsidRDefault="0027682E" w:rsidP="0027682E">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For a program to last, input from various stakeholders is crucial.</w:t>
      </w:r>
    </w:p>
    <w:p w:rsidR="0027682E" w:rsidRPr="0027682E" w:rsidRDefault="0027682E" w:rsidP="0027682E">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Programs benefit from their ability to inspire pride of ownership.</w:t>
      </w:r>
    </w:p>
    <w:p w:rsidR="0027682E" w:rsidRPr="0027682E" w:rsidRDefault="0027682E" w:rsidP="0027682E">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 xml:space="preserve">Make sure the project team and the communities they're working with have many opportunities to </w:t>
      </w:r>
      <w:proofErr w:type="gramStart"/>
      <w:r w:rsidRPr="0027682E">
        <w:rPr>
          <w:rFonts w:ascii="Times New Roman" w:eastAsia="Times New Roman" w:hAnsi="Times New Roman" w:cs="Times New Roman"/>
          <w:color w:val="000000"/>
          <w:sz w:val="24"/>
          <w:szCs w:val="24"/>
        </w:rPr>
        <w:t>learn</w:t>
      </w:r>
      <w:r w:rsidR="00896640">
        <w:rPr>
          <w:rFonts w:ascii="Arial" w:hAnsi="Arial" w:cs="Arial"/>
          <w:color w:val="222222"/>
          <w:sz w:val="20"/>
          <w:szCs w:val="20"/>
          <w:shd w:val="clear" w:color="auto" w:fill="FFFFFF"/>
        </w:rPr>
        <w:t>(</w:t>
      </w:r>
      <w:proofErr w:type="spellStart"/>
      <w:proofErr w:type="gramEnd"/>
      <w:r w:rsidR="00896640">
        <w:rPr>
          <w:rFonts w:ascii="Arial" w:hAnsi="Arial" w:cs="Arial"/>
          <w:color w:val="222222"/>
          <w:sz w:val="20"/>
          <w:szCs w:val="20"/>
          <w:shd w:val="clear" w:color="auto" w:fill="FFFFFF"/>
        </w:rPr>
        <w:t>Ramachandra</w:t>
      </w:r>
      <w:proofErr w:type="spellEnd"/>
      <w:r w:rsidR="00896640">
        <w:rPr>
          <w:rFonts w:ascii="Arial" w:hAnsi="Arial" w:cs="Arial"/>
          <w:color w:val="222222"/>
          <w:sz w:val="20"/>
          <w:szCs w:val="20"/>
          <w:shd w:val="clear" w:color="auto" w:fill="FFFFFF"/>
        </w:rPr>
        <w:t xml:space="preserve"> and </w:t>
      </w:r>
      <w:proofErr w:type="spellStart"/>
      <w:r w:rsidR="00896640">
        <w:rPr>
          <w:rFonts w:ascii="Arial" w:hAnsi="Arial" w:cs="Arial"/>
          <w:color w:val="222222"/>
          <w:sz w:val="20"/>
          <w:szCs w:val="20"/>
          <w:shd w:val="clear" w:color="auto" w:fill="FFFFFF"/>
        </w:rPr>
        <w:t>Mansor</w:t>
      </w:r>
      <w:proofErr w:type="spellEnd"/>
      <w:r w:rsidR="00896640">
        <w:rPr>
          <w:rFonts w:ascii="Arial" w:hAnsi="Arial" w:cs="Arial"/>
          <w:color w:val="222222"/>
          <w:sz w:val="20"/>
          <w:szCs w:val="20"/>
          <w:shd w:val="clear" w:color="auto" w:fill="FFFFFF"/>
        </w:rPr>
        <w:t>, 2014)</w:t>
      </w:r>
      <w:r w:rsidR="00896640">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
    <w:p w:rsidR="0027682E" w:rsidRPr="00065CAA" w:rsidRDefault="0027682E" w:rsidP="0027682E">
      <w:pPr>
        <w:numPr>
          <w:ilvl w:val="0"/>
          <w:numId w:val="2"/>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Raise one's level of competence and accountability.</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 xml:space="preserve">Due to the positive effects of stakeholder involvement, it is essential to involve them in the process in the most strategic way possible, and here the role of social media becomes crucial. There are substantial incentives for social media platforms to reveal their consultation processes and the stakeholder opinions they yield, although some marginalized groups and individuals may reasonably desire to stay anonymous. Although individual, one-on-one discussions with stakeholders have the potential to foster trust, they are </w:t>
      </w:r>
      <w:proofErr w:type="gramStart"/>
      <w:r w:rsidRPr="0027682E">
        <w:rPr>
          <w:rFonts w:ascii="Times New Roman" w:eastAsia="Times New Roman" w:hAnsi="Times New Roman" w:cs="Times New Roman"/>
          <w:color w:val="000000"/>
          <w:sz w:val="24"/>
          <w:szCs w:val="24"/>
        </w:rPr>
        <w:t>time- and resource-consuming</w:t>
      </w:r>
      <w:proofErr w:type="gramEnd"/>
      <w:r w:rsidRPr="0027682E">
        <w:rPr>
          <w:rFonts w:ascii="Times New Roman" w:eastAsia="Times New Roman" w:hAnsi="Times New Roman" w:cs="Times New Roman"/>
          <w:color w:val="000000"/>
          <w:sz w:val="24"/>
          <w:szCs w:val="24"/>
        </w:rPr>
        <w:t xml:space="preserve"> and raise concerns about the overall balance and emphasis. It is more effective to organize users into groups based on their geographic location or their level of expertise on a particular topic, and doing so can increase the analytical power of a platform; nevertheless, groups are challenging to assess and may generate blind spots. In light of this, it is best to employ a number of different strategies and styles</w:t>
      </w:r>
      <w:r w:rsidR="00896640">
        <w:rPr>
          <w:rFonts w:ascii="Times New Roman" w:eastAsia="Times New Roman" w:hAnsi="Times New Roman" w:cs="Times New Roman"/>
          <w:color w:val="000000"/>
          <w:sz w:val="24"/>
          <w:szCs w:val="24"/>
        </w:rPr>
        <w:t xml:space="preserve"> </w:t>
      </w:r>
      <w:r w:rsidR="00896640">
        <w:rPr>
          <w:rFonts w:ascii="Arial" w:hAnsi="Arial" w:cs="Arial"/>
          <w:color w:val="000000"/>
          <w:sz w:val="20"/>
          <w:szCs w:val="20"/>
          <w:shd w:val="clear" w:color="auto" w:fill="FFFFFF"/>
        </w:rPr>
        <w:t>(Esfahan, 2018</w:t>
      </w:r>
      <w:proofErr w:type="gramStart"/>
      <w:r w:rsidR="00896640">
        <w:rPr>
          <w:rFonts w:ascii="Arial" w:hAnsi="Arial" w:cs="Arial"/>
          <w:color w:val="000000"/>
          <w:sz w:val="20"/>
          <w:szCs w:val="20"/>
          <w:shd w:val="clear" w:color="auto" w:fill="FFFFFF"/>
        </w:rPr>
        <w:t>)</w:t>
      </w:r>
      <w:r w:rsidR="00896640">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Advisory councils are being tested by an increasing number of social media companies. These councils are often made up of stakeholders who are well-versed in the firm's policies and procedures and who can advocate credibly on behalf of particular viewpoints</w:t>
      </w:r>
      <w:r w:rsidR="00896640">
        <w:rPr>
          <w:rFonts w:ascii="Times New Roman" w:eastAsia="Times New Roman" w:hAnsi="Times New Roman" w:cs="Times New Roman"/>
          <w:color w:val="000000"/>
          <w:sz w:val="24"/>
          <w:szCs w:val="24"/>
        </w:rPr>
        <w:t xml:space="preserve"> </w:t>
      </w:r>
      <w:r w:rsidR="00896640">
        <w:rPr>
          <w:rFonts w:ascii="Arial" w:hAnsi="Arial" w:cs="Arial"/>
          <w:color w:val="000000"/>
          <w:sz w:val="20"/>
          <w:szCs w:val="20"/>
          <w:shd w:val="clear" w:color="auto" w:fill="FFFFFF"/>
        </w:rPr>
        <w:t>(Esfahan, 2018)</w:t>
      </w:r>
      <w:r w:rsidRPr="0027682E">
        <w:rPr>
          <w:rFonts w:ascii="Times New Roman" w:eastAsia="Times New Roman" w:hAnsi="Times New Roman" w:cs="Times New Roman"/>
          <w:color w:val="000000"/>
          <w:sz w:val="24"/>
          <w:szCs w:val="24"/>
        </w:rPr>
        <w:t>. Diversity and inclusion cannot be fully supported. Some worry about stakeholder victimization and a lack of practical flexibility if they are not paid for their time. Some may claim that providing honoraria to council members undermines their objectivity. Industry norms and "arms-length" practices could help with it though.</w:t>
      </w:r>
    </w:p>
    <w:p w:rsidR="0027682E" w:rsidRPr="0027682E" w:rsidRDefault="0027682E" w:rsidP="0027682E">
      <w:pPr>
        <w:spacing w:after="0" w:line="360" w:lineRule="auto"/>
        <w:jc w:val="both"/>
        <w:rPr>
          <w:rFonts w:ascii="Times New Roman" w:eastAsia="Times New Roman" w:hAnsi="Times New Roman" w:cs="Times New Roman"/>
          <w:sz w:val="24"/>
          <w:szCs w:val="24"/>
        </w:rPr>
      </w:pP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Because of what was covered in the preceding part, it is safe to assume that various social media platforms are essential for spreading the word about community engagement programs. In that scenario, it will describe the operation of several popular social networking sites:</w:t>
      </w:r>
    </w:p>
    <w:p w:rsidR="0027682E" w:rsidRPr="0027682E" w:rsidRDefault="0027682E" w:rsidP="0027682E">
      <w:pPr>
        <w:spacing w:after="0" w:line="360" w:lineRule="auto"/>
        <w:jc w:val="both"/>
        <w:rPr>
          <w:rFonts w:ascii="Times New Roman" w:eastAsia="Times New Roman" w:hAnsi="Times New Roman" w:cs="Times New Roman"/>
          <w:sz w:val="24"/>
          <w:szCs w:val="24"/>
        </w:rPr>
      </w:pPr>
      <w:proofErr w:type="spellStart"/>
      <w:r w:rsidRPr="0027682E">
        <w:rPr>
          <w:rFonts w:ascii="Times New Roman" w:eastAsia="Times New Roman" w:hAnsi="Times New Roman" w:cs="Times New Roman"/>
          <w:b/>
          <w:bCs/>
          <w:color w:val="000000"/>
          <w:sz w:val="24"/>
          <w:szCs w:val="24"/>
        </w:rPr>
        <w:t>Facebook</w:t>
      </w:r>
      <w:proofErr w:type="spellEnd"/>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 xml:space="preserve">Over 2.6 billion people use </w:t>
      </w:r>
      <w:proofErr w:type="spellStart"/>
      <w:r w:rsidRPr="0027682E">
        <w:rPr>
          <w:rFonts w:ascii="Times New Roman" w:eastAsia="Times New Roman" w:hAnsi="Times New Roman" w:cs="Times New Roman"/>
          <w:color w:val="000000"/>
          <w:sz w:val="24"/>
          <w:szCs w:val="24"/>
        </w:rPr>
        <w:t>Facebook</w:t>
      </w:r>
      <w:proofErr w:type="spellEnd"/>
      <w:r w:rsidRPr="0027682E">
        <w:rPr>
          <w:rFonts w:ascii="Times New Roman" w:eastAsia="Times New Roman" w:hAnsi="Times New Roman" w:cs="Times New Roman"/>
          <w:color w:val="000000"/>
          <w:sz w:val="24"/>
          <w:szCs w:val="24"/>
        </w:rPr>
        <w:t xml:space="preserve"> each month, making it the largest social networking site in the world. It's a great way to announce upcoming events, park openings, job opportunities, ordinance changes, and other community improvement projects. News in a community can benefit from regular image updates and sharing. Live broadcasts can now be shared on </w:t>
      </w:r>
      <w:proofErr w:type="spellStart"/>
      <w:r w:rsidRPr="0027682E">
        <w:rPr>
          <w:rFonts w:ascii="Times New Roman" w:eastAsia="Times New Roman" w:hAnsi="Times New Roman" w:cs="Times New Roman"/>
          <w:color w:val="000000"/>
          <w:sz w:val="24"/>
          <w:szCs w:val="24"/>
        </w:rPr>
        <w:t>Facebook</w:t>
      </w:r>
      <w:proofErr w:type="spellEnd"/>
      <w:r w:rsidRPr="0027682E">
        <w:rPr>
          <w:rFonts w:ascii="Times New Roman" w:eastAsia="Times New Roman" w:hAnsi="Times New Roman" w:cs="Times New Roman"/>
          <w:color w:val="000000"/>
          <w:sz w:val="24"/>
          <w:szCs w:val="24"/>
        </w:rPr>
        <w:t xml:space="preserve"> via </w:t>
      </w:r>
      <w:proofErr w:type="spellStart"/>
      <w:r w:rsidRPr="0027682E">
        <w:rPr>
          <w:rFonts w:ascii="Times New Roman" w:eastAsia="Times New Roman" w:hAnsi="Times New Roman" w:cs="Times New Roman"/>
          <w:color w:val="000000"/>
          <w:sz w:val="24"/>
          <w:szCs w:val="24"/>
        </w:rPr>
        <w:t>Facebook</w:t>
      </w:r>
      <w:proofErr w:type="spellEnd"/>
      <w:r w:rsidRPr="0027682E">
        <w:rPr>
          <w:rFonts w:ascii="Times New Roman" w:eastAsia="Times New Roman" w:hAnsi="Times New Roman" w:cs="Times New Roman"/>
          <w:color w:val="000000"/>
          <w:sz w:val="24"/>
          <w:szCs w:val="24"/>
        </w:rPr>
        <w:t xml:space="preserve"> Live</w:t>
      </w:r>
      <w:r w:rsidR="00896640" w:rsidRPr="00896640">
        <w:rPr>
          <w:rFonts w:ascii="Arial" w:hAnsi="Arial" w:cs="Arial"/>
          <w:color w:val="222222"/>
          <w:sz w:val="20"/>
          <w:szCs w:val="20"/>
          <w:shd w:val="clear" w:color="auto" w:fill="FFFFFF"/>
        </w:rPr>
        <w:t xml:space="preserve"> </w:t>
      </w:r>
      <w:r w:rsidR="00896640">
        <w:rPr>
          <w:rFonts w:ascii="Arial" w:hAnsi="Arial" w:cs="Arial"/>
          <w:color w:val="222222"/>
          <w:sz w:val="20"/>
          <w:szCs w:val="20"/>
          <w:shd w:val="clear" w:color="auto" w:fill="FFFFFF"/>
        </w:rPr>
        <w:t>(</w:t>
      </w:r>
      <w:proofErr w:type="spellStart"/>
      <w:r w:rsidR="00896640">
        <w:rPr>
          <w:rFonts w:ascii="Arial" w:hAnsi="Arial" w:cs="Arial"/>
          <w:color w:val="222222"/>
          <w:sz w:val="20"/>
          <w:szCs w:val="20"/>
          <w:shd w:val="clear" w:color="auto" w:fill="FFFFFF"/>
        </w:rPr>
        <w:t>Mosconi</w:t>
      </w:r>
      <w:proofErr w:type="spellEnd"/>
      <w:r w:rsidR="00896640">
        <w:rPr>
          <w:rFonts w:ascii="Arial" w:hAnsi="Arial" w:cs="Arial"/>
          <w:color w:val="222222"/>
          <w:sz w:val="20"/>
          <w:szCs w:val="20"/>
          <w:shd w:val="clear" w:color="auto" w:fill="FFFFFF"/>
        </w:rPr>
        <w:t>, et al., 2017</w:t>
      </w:r>
      <w:proofErr w:type="gramStart"/>
      <w:r w:rsidR="00896640">
        <w:rPr>
          <w:rFonts w:ascii="Arial" w:hAnsi="Arial" w:cs="Arial"/>
          <w:color w:val="222222"/>
          <w:sz w:val="20"/>
          <w:szCs w:val="20"/>
          <w:shd w:val="clear" w:color="auto" w:fill="FFFFFF"/>
        </w:rPr>
        <w:t>)</w:t>
      </w:r>
      <w:r w:rsidR="00896640">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r w:rsidRPr="0027682E">
        <w:rPr>
          <w:rFonts w:ascii="Times New Roman" w:eastAsia="Times New Roman" w:hAnsi="Times New Roman" w:cs="Times New Roman"/>
          <w:color w:val="000000"/>
          <w:sz w:val="24"/>
          <w:szCs w:val="24"/>
        </w:rPr>
        <w:t xml:space="preserve"> Users can interact with a wide audience, respond to queries, and share announcements with the local community using </w:t>
      </w:r>
      <w:proofErr w:type="spellStart"/>
      <w:r w:rsidRPr="0027682E">
        <w:rPr>
          <w:rFonts w:ascii="Times New Roman" w:eastAsia="Times New Roman" w:hAnsi="Times New Roman" w:cs="Times New Roman"/>
          <w:color w:val="000000"/>
          <w:sz w:val="24"/>
          <w:szCs w:val="24"/>
        </w:rPr>
        <w:t>Facebook</w:t>
      </w:r>
      <w:proofErr w:type="spellEnd"/>
      <w:r w:rsidRPr="0027682E">
        <w:rPr>
          <w:rFonts w:ascii="Times New Roman" w:eastAsia="Times New Roman" w:hAnsi="Times New Roman" w:cs="Times New Roman"/>
          <w:color w:val="000000"/>
          <w:sz w:val="24"/>
          <w:szCs w:val="24"/>
        </w:rPr>
        <w:t xml:space="preserve"> Live. One of its distinctive features is the option to field questions from users and analyze their reactions in real-time using the </w:t>
      </w:r>
      <w:proofErr w:type="gramStart"/>
      <w:r w:rsidRPr="0027682E">
        <w:rPr>
          <w:rFonts w:ascii="Times New Roman" w:eastAsia="Times New Roman" w:hAnsi="Times New Roman" w:cs="Times New Roman"/>
          <w:color w:val="000000"/>
          <w:sz w:val="24"/>
          <w:szCs w:val="24"/>
        </w:rPr>
        <w:t>Live</w:t>
      </w:r>
      <w:proofErr w:type="gramEnd"/>
      <w:r w:rsidRPr="0027682E">
        <w:rPr>
          <w:rFonts w:ascii="Times New Roman" w:eastAsia="Times New Roman" w:hAnsi="Times New Roman" w:cs="Times New Roman"/>
          <w:color w:val="000000"/>
          <w:sz w:val="24"/>
          <w:szCs w:val="24"/>
        </w:rPr>
        <w:t xml:space="preserve"> feature. </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YouTube</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 xml:space="preserve">Some communities have started using YouTube as a means of streaming their own videos to the public. It has the ability to broadcast video or audio of in-person or online community meetings, as well as virtual town halls. City officials "State of the City" addresses and other significant public announcements may be aired on YouTube by cities. It's a potent medium for informing locals, with engagement rates on par with those of </w:t>
      </w:r>
      <w:proofErr w:type="spellStart"/>
      <w:r w:rsidRPr="0027682E">
        <w:rPr>
          <w:rFonts w:ascii="Times New Roman" w:eastAsia="Times New Roman" w:hAnsi="Times New Roman" w:cs="Times New Roman"/>
          <w:color w:val="000000"/>
          <w:sz w:val="24"/>
          <w:szCs w:val="24"/>
        </w:rPr>
        <w:t>Facebook</w:t>
      </w:r>
      <w:proofErr w:type="spellEnd"/>
      <w:r w:rsidRPr="0027682E">
        <w:rPr>
          <w:rFonts w:ascii="Times New Roman" w:eastAsia="Times New Roman" w:hAnsi="Times New Roman" w:cs="Times New Roman"/>
          <w:color w:val="000000"/>
          <w:sz w:val="24"/>
          <w:szCs w:val="24"/>
        </w:rPr>
        <w:t>. The city government of Gilbert, Arizona, for instance, has one of the most interesting and cutting-edge YouTube feeds of any government organization in the world. In order to keep Gilbert residents up-to-date on all the latest news, events, and other important information, the city of Gilbert has produced a video series called the Digital Newsroom</w:t>
      </w:r>
      <w:r w:rsidR="00896640" w:rsidRPr="00896640">
        <w:rPr>
          <w:rFonts w:ascii="Arial" w:hAnsi="Arial" w:cs="Arial"/>
          <w:color w:val="222222"/>
          <w:sz w:val="20"/>
          <w:szCs w:val="20"/>
          <w:shd w:val="clear" w:color="auto" w:fill="FFFFFF"/>
        </w:rPr>
        <w:t xml:space="preserve"> </w:t>
      </w:r>
      <w:r w:rsidR="00896640">
        <w:rPr>
          <w:rFonts w:ascii="Arial" w:hAnsi="Arial" w:cs="Arial"/>
          <w:color w:val="222222"/>
          <w:sz w:val="20"/>
          <w:szCs w:val="20"/>
          <w:shd w:val="clear" w:color="auto" w:fill="FFFFFF"/>
        </w:rPr>
        <w:t>(</w:t>
      </w:r>
      <w:proofErr w:type="spellStart"/>
      <w:r w:rsidR="00896640">
        <w:rPr>
          <w:rFonts w:ascii="Arial" w:hAnsi="Arial" w:cs="Arial"/>
          <w:color w:val="222222"/>
          <w:sz w:val="20"/>
          <w:szCs w:val="20"/>
          <w:shd w:val="clear" w:color="auto" w:fill="FFFFFF"/>
        </w:rPr>
        <w:t>Balakrishnan</w:t>
      </w:r>
      <w:proofErr w:type="spellEnd"/>
      <w:r w:rsidR="00896640">
        <w:rPr>
          <w:rFonts w:ascii="Arial" w:hAnsi="Arial" w:cs="Arial"/>
          <w:color w:val="222222"/>
          <w:sz w:val="20"/>
          <w:szCs w:val="20"/>
          <w:shd w:val="clear" w:color="auto" w:fill="FFFFFF"/>
        </w:rPr>
        <w:t xml:space="preserve"> and Griffiths, 2017</w:t>
      </w:r>
      <w:proofErr w:type="gramStart"/>
      <w:r w:rsidR="00896640">
        <w:rPr>
          <w:rFonts w:ascii="Arial" w:hAnsi="Arial" w:cs="Arial"/>
          <w:color w:val="222222"/>
          <w:sz w:val="20"/>
          <w:szCs w:val="20"/>
          <w:shd w:val="clear" w:color="auto" w:fill="FFFFFF"/>
        </w:rPr>
        <w:t>)</w:t>
      </w:r>
      <w:r w:rsidR="00896640">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r w:rsidRPr="0027682E">
        <w:rPr>
          <w:rFonts w:ascii="Times New Roman" w:eastAsia="Times New Roman" w:hAnsi="Times New Roman" w:cs="Times New Roman"/>
          <w:color w:val="000000"/>
          <w:sz w:val="24"/>
          <w:szCs w:val="24"/>
        </w:rPr>
        <w:t xml:space="preserve"> Additionally, they deliver news and updates on ongoing projects as well as significant public announcements through a specific series of updates on COVID-19 and video streams for a number of different town departments and organizations.</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b/>
          <w:bCs/>
          <w:color w:val="000000"/>
          <w:sz w:val="24"/>
          <w:szCs w:val="24"/>
        </w:rPr>
        <w:t>Twitter</w:t>
      </w:r>
    </w:p>
    <w:p w:rsidR="00896640" w:rsidRPr="00065CAA" w:rsidRDefault="0027682E" w:rsidP="0027682E">
      <w:pPr>
        <w:spacing w:after="0" w:line="360" w:lineRule="auto"/>
        <w:jc w:val="both"/>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Short, quick-fire information and in-the-moment engagement work best on Twitter. States must sift through announcements and news to publish only the most crucial information on Twitter due to the character constraint of 280</w:t>
      </w:r>
      <w:proofErr w:type="gramStart"/>
      <w:r w:rsidR="00896640">
        <w:rPr>
          <w:rFonts w:ascii="Times New Roman" w:eastAsia="Times New Roman" w:hAnsi="Times New Roman" w:cs="Times New Roman"/>
          <w:color w:val="000000"/>
          <w:sz w:val="24"/>
          <w:szCs w:val="24"/>
        </w:rPr>
        <w:t xml:space="preserve">( </w:t>
      </w:r>
      <w:proofErr w:type="spellStart"/>
      <w:r w:rsidR="00896640">
        <w:rPr>
          <w:rFonts w:ascii="Arial" w:hAnsi="Arial" w:cs="Arial"/>
          <w:color w:val="222222"/>
          <w:sz w:val="20"/>
          <w:szCs w:val="20"/>
          <w:shd w:val="clear" w:color="auto" w:fill="FFFFFF"/>
        </w:rPr>
        <w:t>Purohit</w:t>
      </w:r>
      <w:proofErr w:type="spellEnd"/>
      <w:proofErr w:type="gramEnd"/>
      <w:r w:rsidR="00896640">
        <w:rPr>
          <w:rFonts w:ascii="Arial" w:hAnsi="Arial" w:cs="Arial"/>
          <w:color w:val="222222"/>
          <w:sz w:val="20"/>
          <w:szCs w:val="20"/>
          <w:shd w:val="clear" w:color="auto" w:fill="FFFFFF"/>
        </w:rPr>
        <w:t>, et al., 2011)</w:t>
      </w:r>
      <w:r w:rsidRPr="0027682E">
        <w:rPr>
          <w:rFonts w:ascii="Times New Roman" w:eastAsia="Times New Roman" w:hAnsi="Times New Roman" w:cs="Times New Roman"/>
          <w:color w:val="000000"/>
          <w:sz w:val="24"/>
          <w:szCs w:val="24"/>
        </w:rPr>
        <w:t xml:space="preserve">. Twitter's readership is significantly less than that of </w:t>
      </w:r>
      <w:proofErr w:type="spellStart"/>
      <w:r w:rsidRPr="0027682E">
        <w:rPr>
          <w:rFonts w:ascii="Times New Roman" w:eastAsia="Times New Roman" w:hAnsi="Times New Roman" w:cs="Times New Roman"/>
          <w:color w:val="000000"/>
          <w:sz w:val="24"/>
          <w:szCs w:val="24"/>
        </w:rPr>
        <w:t>Facebook</w:t>
      </w:r>
      <w:proofErr w:type="spellEnd"/>
      <w:r w:rsidRPr="0027682E">
        <w:rPr>
          <w:rFonts w:ascii="Times New Roman" w:eastAsia="Times New Roman" w:hAnsi="Times New Roman" w:cs="Times New Roman"/>
          <w:color w:val="000000"/>
          <w:sz w:val="24"/>
          <w:szCs w:val="24"/>
        </w:rPr>
        <w:t xml:space="preserve"> or YouTube, but it's especially strong among young adults (18–25) who might not otherwise be aware of city happenings. Twitter has the potential to be a useful resource for improving the efficiency and openness of project management. Emergency alerts, such as those issued by COVID-19, can be sent using Twitter. Twitter has been used by a growing number of communities as a replacement for the traditional "311" call for citizens to request services and data. This is available in some urban areas and can be accessed in a variety of languages with instantaneous responses.</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Targeted engagement initiatives in cities can benefit from the use of these various social media platform methods. Age, gender, and level of education all play a role in how much time people spend on the various social media sites they frequent, however one thing seems certain: social media is here to stay and can be used effectively as a tool for the public participation. It will describe how these platforms function as a potent tool:</w:t>
      </w:r>
    </w:p>
    <w:p w:rsidR="0027682E" w:rsidRPr="0027682E" w:rsidRDefault="0027682E" w:rsidP="0027682E">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Exchange interaction transparently with locals. Through social media, the public may keep tabs on different operations and decisions, offer input and ask questions, and receive prompt answers. In today's climate, people are calling for increased openness and responsibility</w:t>
      </w:r>
      <w:r w:rsidR="00891EFD" w:rsidRPr="00891EFD">
        <w:rPr>
          <w:rFonts w:ascii="Arial" w:hAnsi="Arial" w:cs="Arial"/>
          <w:color w:val="222222"/>
          <w:sz w:val="20"/>
          <w:szCs w:val="20"/>
          <w:shd w:val="clear" w:color="auto" w:fill="FFFFFF"/>
        </w:rPr>
        <w:t xml:space="preserve"> </w:t>
      </w:r>
      <w:r w:rsidR="00891EFD">
        <w:rPr>
          <w:rFonts w:ascii="Arial" w:hAnsi="Arial" w:cs="Arial"/>
          <w:color w:val="222222"/>
          <w:sz w:val="20"/>
          <w:szCs w:val="20"/>
          <w:shd w:val="clear" w:color="auto" w:fill="FFFFFF"/>
        </w:rPr>
        <w:t xml:space="preserve">(Hutchins and </w:t>
      </w:r>
      <w:proofErr w:type="spellStart"/>
      <w:r w:rsidR="00891EFD">
        <w:rPr>
          <w:rFonts w:ascii="Arial" w:hAnsi="Arial" w:cs="Arial"/>
          <w:color w:val="222222"/>
          <w:sz w:val="20"/>
          <w:szCs w:val="20"/>
          <w:shd w:val="clear" w:color="auto" w:fill="FFFFFF"/>
        </w:rPr>
        <w:t>Tindall</w:t>
      </w:r>
      <w:proofErr w:type="spellEnd"/>
      <w:r w:rsidR="00891EFD">
        <w:rPr>
          <w:rFonts w:ascii="Arial" w:hAnsi="Arial" w:cs="Arial"/>
          <w:color w:val="222222"/>
          <w:sz w:val="20"/>
          <w:szCs w:val="20"/>
          <w:shd w:val="clear" w:color="auto" w:fill="FFFFFF"/>
        </w:rPr>
        <w:t>, 2016). </w:t>
      </w:r>
      <w:r w:rsidRPr="0027682E">
        <w:rPr>
          <w:rFonts w:ascii="Times New Roman" w:eastAsia="Times New Roman" w:hAnsi="Times New Roman" w:cs="Times New Roman"/>
          <w:color w:val="000000"/>
          <w:sz w:val="24"/>
          <w:szCs w:val="24"/>
        </w:rPr>
        <w:t>Sharing events and news with people has never been easier thanks to the widespread use of social media, which also contributes to connecting leaders and highlighting the efforts of everyone.</w:t>
      </w:r>
    </w:p>
    <w:p w:rsidR="0027682E" w:rsidRPr="0027682E" w:rsidRDefault="0027682E" w:rsidP="0027682E">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 xml:space="preserve">Customized material boosts involvement. Despite a stratospheric surge in social networking use throughout all age categories, young people are the most active. </w:t>
      </w:r>
      <w:proofErr w:type="spellStart"/>
      <w:r w:rsidRPr="0027682E">
        <w:rPr>
          <w:rFonts w:ascii="Times New Roman" w:eastAsia="Times New Roman" w:hAnsi="Times New Roman" w:cs="Times New Roman"/>
          <w:color w:val="000000"/>
          <w:sz w:val="24"/>
          <w:szCs w:val="24"/>
        </w:rPr>
        <w:t>Instagram's</w:t>
      </w:r>
      <w:proofErr w:type="spellEnd"/>
      <w:r w:rsidRPr="0027682E">
        <w:rPr>
          <w:rFonts w:ascii="Times New Roman" w:eastAsia="Times New Roman" w:hAnsi="Times New Roman" w:cs="Times New Roman"/>
          <w:color w:val="000000"/>
          <w:sz w:val="24"/>
          <w:szCs w:val="24"/>
        </w:rPr>
        <w:t xml:space="preserve"> usage diminishes with </w:t>
      </w:r>
      <w:proofErr w:type="gramStart"/>
      <w:r w:rsidRPr="0027682E">
        <w:rPr>
          <w:rFonts w:ascii="Times New Roman" w:eastAsia="Times New Roman" w:hAnsi="Times New Roman" w:cs="Times New Roman"/>
          <w:color w:val="000000"/>
          <w:sz w:val="24"/>
          <w:szCs w:val="24"/>
        </w:rPr>
        <w:t>age,</w:t>
      </w:r>
      <w:proofErr w:type="gramEnd"/>
      <w:r w:rsidRPr="0027682E">
        <w:rPr>
          <w:rFonts w:ascii="Times New Roman" w:eastAsia="Times New Roman" w:hAnsi="Times New Roman" w:cs="Times New Roman"/>
          <w:color w:val="000000"/>
          <w:sz w:val="24"/>
          <w:szCs w:val="24"/>
        </w:rPr>
        <w:t xml:space="preserve"> therefore it's best for a younger audience, according to research. States can better serve the needs of their local residents by adjusting their strategies and content based on their understanding of the social media habits of distinct population subsets.</w:t>
      </w:r>
    </w:p>
    <w:p w:rsidR="0027682E" w:rsidRPr="0027682E" w:rsidRDefault="0027682E" w:rsidP="0027682E">
      <w:pPr>
        <w:numPr>
          <w:ilvl w:val="0"/>
          <w:numId w:val="3"/>
        </w:numPr>
        <w:spacing w:after="0" w:line="360" w:lineRule="auto"/>
        <w:jc w:val="both"/>
        <w:textAlignment w:val="baseline"/>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Social media allows for the entertaining and accessible sharing of various operations. In addition to making people feel closer to the brand, seeing photos of project outcomes also helps disprove the myth that officials function in a vacuum</w:t>
      </w:r>
      <w:r w:rsidR="00891EFD" w:rsidRPr="00891EFD">
        <w:rPr>
          <w:rFonts w:ascii="Arial" w:hAnsi="Arial" w:cs="Arial"/>
          <w:color w:val="222222"/>
          <w:sz w:val="20"/>
          <w:szCs w:val="20"/>
          <w:shd w:val="clear" w:color="auto" w:fill="FFFFFF"/>
        </w:rPr>
        <w:t xml:space="preserve"> </w:t>
      </w:r>
      <w:r w:rsidR="00891EFD">
        <w:rPr>
          <w:rFonts w:ascii="Arial" w:hAnsi="Arial" w:cs="Arial"/>
          <w:color w:val="222222"/>
          <w:sz w:val="20"/>
          <w:szCs w:val="20"/>
          <w:shd w:val="clear" w:color="auto" w:fill="FFFFFF"/>
        </w:rPr>
        <w:t xml:space="preserve">(Kaplan and </w:t>
      </w:r>
      <w:proofErr w:type="spellStart"/>
      <w:r w:rsidR="00891EFD">
        <w:rPr>
          <w:rFonts w:ascii="Arial" w:hAnsi="Arial" w:cs="Arial"/>
          <w:color w:val="222222"/>
          <w:sz w:val="20"/>
          <w:szCs w:val="20"/>
          <w:shd w:val="clear" w:color="auto" w:fill="FFFFFF"/>
        </w:rPr>
        <w:t>Haenlein</w:t>
      </w:r>
      <w:proofErr w:type="spellEnd"/>
      <w:r w:rsidR="00891EFD">
        <w:rPr>
          <w:rFonts w:ascii="Arial" w:hAnsi="Arial" w:cs="Arial"/>
          <w:color w:val="222222"/>
          <w:sz w:val="20"/>
          <w:szCs w:val="20"/>
          <w:shd w:val="clear" w:color="auto" w:fill="FFFFFF"/>
        </w:rPr>
        <w:t>, 2010</w:t>
      </w:r>
      <w:proofErr w:type="gramStart"/>
      <w:r w:rsidR="00891EFD">
        <w:rPr>
          <w:rFonts w:ascii="Arial" w:hAnsi="Arial" w:cs="Arial"/>
          <w:color w:val="222222"/>
          <w:sz w:val="20"/>
          <w:szCs w:val="20"/>
          <w:shd w:val="clear" w:color="auto" w:fill="FFFFFF"/>
        </w:rPr>
        <w:t>)</w:t>
      </w:r>
      <w:r w:rsidR="00891EFD">
        <w:rPr>
          <w:rFonts w:ascii="Times New Roman" w:eastAsia="Times New Roman" w:hAnsi="Times New Roman" w:cs="Times New Roman"/>
          <w:color w:val="000000"/>
          <w:sz w:val="24"/>
          <w:szCs w:val="24"/>
        </w:rPr>
        <w:t xml:space="preserve"> </w:t>
      </w:r>
      <w:r w:rsidRPr="0027682E">
        <w:rPr>
          <w:rFonts w:ascii="Times New Roman" w:eastAsia="Times New Roman" w:hAnsi="Times New Roman" w:cs="Times New Roman"/>
          <w:color w:val="000000"/>
          <w:sz w:val="24"/>
          <w:szCs w:val="24"/>
        </w:rPr>
        <w:t>.</w:t>
      </w:r>
      <w:proofErr w:type="gramEnd"/>
      <w:r w:rsidRPr="0027682E">
        <w:rPr>
          <w:rFonts w:ascii="Times New Roman" w:eastAsia="Times New Roman" w:hAnsi="Times New Roman" w:cs="Times New Roman"/>
          <w:color w:val="000000"/>
          <w:sz w:val="24"/>
          <w:szCs w:val="24"/>
        </w:rPr>
        <w:t xml:space="preserve"> If the public is being inconvenienced by continuing construction, it may help to have a way to keep track of the progress being made on major infrastructure improvements in their specific communities.</w:t>
      </w:r>
    </w:p>
    <w:p w:rsidR="0027682E" w:rsidRPr="0027682E" w:rsidRDefault="0027682E" w:rsidP="0027682E">
      <w:pPr>
        <w:spacing w:after="0" w:line="360" w:lineRule="auto"/>
        <w:jc w:val="both"/>
        <w:rPr>
          <w:rFonts w:ascii="Times New Roman" w:eastAsia="Times New Roman" w:hAnsi="Times New Roman" w:cs="Times New Roman"/>
          <w:sz w:val="24"/>
          <w:szCs w:val="24"/>
        </w:rPr>
      </w:pPr>
      <w:r w:rsidRPr="0027682E">
        <w:rPr>
          <w:rFonts w:ascii="Times New Roman" w:eastAsia="Times New Roman" w:hAnsi="Times New Roman" w:cs="Times New Roman"/>
          <w:color w:val="000000"/>
          <w:sz w:val="24"/>
          <w:szCs w:val="24"/>
        </w:rPr>
        <w:t>This is how different social media platforms can outreach to support the community engagement project.</w:t>
      </w:r>
    </w:p>
    <w:p w:rsidR="0027682E" w:rsidRDefault="0027682E" w:rsidP="0027682E">
      <w:pPr>
        <w:spacing w:after="0" w:line="360" w:lineRule="auto"/>
        <w:jc w:val="both"/>
        <w:rPr>
          <w:rFonts w:ascii="Times New Roman" w:eastAsia="Times New Roman" w:hAnsi="Times New Roman" w:cs="Times New Roman"/>
          <w:color w:val="000000"/>
          <w:sz w:val="24"/>
          <w:szCs w:val="24"/>
        </w:rPr>
      </w:pPr>
      <w:r w:rsidRPr="0027682E">
        <w:rPr>
          <w:rFonts w:ascii="Times New Roman" w:eastAsia="Times New Roman" w:hAnsi="Times New Roman" w:cs="Times New Roman"/>
          <w:color w:val="000000"/>
          <w:sz w:val="24"/>
          <w:szCs w:val="24"/>
        </w:rPr>
        <w:t>In conclusion, it may be claimed that there isn't any best approach to interacting for community engagement. Developing a strategy for engaging a community involves determining what needs to be accomplished, taking into account what is already known about the locals and the area, and executing on that information. As a tool for interaction, social media plays an important role in this iterative process that may benefit from a wide variety of other techniques.</w:t>
      </w: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27682E" w:rsidRDefault="0027682E" w:rsidP="0027682E">
      <w:pPr>
        <w:spacing w:after="0" w:line="360" w:lineRule="auto"/>
        <w:jc w:val="both"/>
        <w:rPr>
          <w:rFonts w:ascii="Times New Roman" w:eastAsia="Times New Roman" w:hAnsi="Times New Roman" w:cs="Times New Roman"/>
          <w:color w:val="000000"/>
          <w:sz w:val="24"/>
          <w:szCs w:val="24"/>
        </w:rPr>
      </w:pPr>
    </w:p>
    <w:p w:rsidR="00065CAA" w:rsidRDefault="00065CAA" w:rsidP="0027682E">
      <w:pPr>
        <w:pStyle w:val="1"/>
        <w:rPr>
          <w:rFonts w:eastAsia="Times New Roman"/>
        </w:rPr>
      </w:pPr>
    </w:p>
    <w:p w:rsidR="00065CAA" w:rsidRDefault="00065CAA">
      <w:pPr>
        <w:rPr>
          <w:rFonts w:asciiTheme="majorHAnsi" w:eastAsia="Times New Roman" w:hAnsiTheme="majorHAnsi" w:cstheme="majorBidi"/>
          <w:b/>
          <w:bCs/>
          <w:color w:val="365F91" w:themeColor="accent1" w:themeShade="BF"/>
          <w:sz w:val="28"/>
          <w:szCs w:val="28"/>
        </w:rPr>
      </w:pPr>
      <w:r>
        <w:rPr>
          <w:rFonts w:eastAsia="Times New Roman"/>
        </w:rPr>
        <w:br w:type="page"/>
      </w:r>
    </w:p>
    <w:p w:rsidR="00891EFD" w:rsidRPr="00065CAA" w:rsidRDefault="0027682E" w:rsidP="00065CAA">
      <w:pPr>
        <w:pStyle w:val="1"/>
        <w:rPr>
          <w:rFonts w:eastAsia="Times New Roman"/>
        </w:rPr>
      </w:pPr>
      <w:r>
        <w:rPr>
          <w:rFonts w:eastAsia="Times New Roman"/>
        </w:rPr>
        <w:t>References</w:t>
      </w:r>
    </w:p>
    <w:p w:rsidR="00891EFD" w:rsidRPr="00065CAA" w:rsidRDefault="00891EFD" w:rsidP="00065CAA">
      <w:pPr>
        <w:spacing w:line="360" w:lineRule="auto"/>
        <w:jc w:val="both"/>
        <w:rPr>
          <w:rFonts w:ascii="Times New Roman" w:hAnsi="Times New Roman" w:cs="Times New Roman"/>
          <w:color w:val="000000"/>
          <w:sz w:val="24"/>
          <w:szCs w:val="24"/>
          <w:shd w:val="clear" w:color="auto" w:fill="FFFFFF"/>
        </w:rPr>
      </w:pPr>
      <w:r w:rsidRPr="00065CAA">
        <w:rPr>
          <w:rFonts w:ascii="Times New Roman" w:hAnsi="Times New Roman" w:cs="Times New Roman"/>
          <w:color w:val="000000"/>
          <w:sz w:val="24"/>
          <w:szCs w:val="24"/>
          <w:shd w:val="clear" w:color="auto" w:fill="FFFFFF"/>
        </w:rPr>
        <w:t>Alexander, C., 2020. </w:t>
      </w:r>
      <w:r w:rsidRPr="00065CAA">
        <w:rPr>
          <w:rFonts w:ascii="Times New Roman" w:hAnsi="Times New Roman" w:cs="Times New Roman"/>
          <w:i/>
          <w:iCs/>
          <w:color w:val="000000"/>
          <w:sz w:val="24"/>
          <w:szCs w:val="24"/>
          <w:shd w:val="clear" w:color="auto" w:fill="FFFFFF"/>
        </w:rPr>
        <w:t>What are the Benefits of Community Engagement? - Full Guide</w:t>
      </w:r>
      <w:r w:rsidRPr="00065CAA">
        <w:rPr>
          <w:rFonts w:ascii="Times New Roman" w:hAnsi="Times New Roman" w:cs="Times New Roman"/>
          <w:color w:val="000000"/>
          <w:sz w:val="24"/>
          <w:szCs w:val="24"/>
          <w:shd w:val="clear" w:color="auto" w:fill="FFFFFF"/>
        </w:rPr>
        <w:t>. [</w:t>
      </w:r>
      <w:proofErr w:type="gramStart"/>
      <w:r w:rsidRPr="00065CAA">
        <w:rPr>
          <w:rFonts w:ascii="Times New Roman" w:hAnsi="Times New Roman" w:cs="Times New Roman"/>
          <w:color w:val="000000"/>
          <w:sz w:val="24"/>
          <w:szCs w:val="24"/>
          <w:shd w:val="clear" w:color="auto" w:fill="FFFFFF"/>
        </w:rPr>
        <w:t>online</w:t>
      </w:r>
      <w:proofErr w:type="gramEnd"/>
      <w:r w:rsidRPr="00065CAA">
        <w:rPr>
          <w:rFonts w:ascii="Times New Roman" w:hAnsi="Times New Roman" w:cs="Times New Roman"/>
          <w:color w:val="000000"/>
          <w:sz w:val="24"/>
          <w:szCs w:val="24"/>
          <w:shd w:val="clear" w:color="auto" w:fill="FFFFFF"/>
        </w:rPr>
        <w:t xml:space="preserve">] </w:t>
      </w:r>
      <w:proofErr w:type="gramStart"/>
      <w:r w:rsidRPr="00065CAA">
        <w:rPr>
          <w:rFonts w:ascii="Times New Roman" w:hAnsi="Times New Roman" w:cs="Times New Roman"/>
          <w:color w:val="000000"/>
          <w:sz w:val="24"/>
          <w:szCs w:val="24"/>
          <w:shd w:val="clear" w:color="auto" w:fill="FFFFFF"/>
        </w:rPr>
        <w:t>The Digital Side Hustle.</w:t>
      </w:r>
      <w:proofErr w:type="gramEnd"/>
      <w:r w:rsidRPr="00065CAA">
        <w:rPr>
          <w:rFonts w:ascii="Times New Roman" w:hAnsi="Times New Roman" w:cs="Times New Roman"/>
          <w:color w:val="000000"/>
          <w:sz w:val="24"/>
          <w:szCs w:val="24"/>
          <w:shd w:val="clear" w:color="auto" w:fill="FFFFFF"/>
        </w:rPr>
        <w:t xml:space="preserve"> Available at: &lt;https://thedigitalsidehustle.com/what-benefits-community-engagement/&gt; [Accessed 11 August 2022].</w:t>
      </w:r>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65CAA">
        <w:rPr>
          <w:rFonts w:ascii="Times New Roman" w:hAnsi="Times New Roman" w:cs="Times New Roman"/>
          <w:color w:val="222222"/>
          <w:sz w:val="24"/>
          <w:szCs w:val="24"/>
          <w:shd w:val="clear" w:color="auto" w:fill="FFFFFF"/>
        </w:rPr>
        <w:t>Balakrishnan</w:t>
      </w:r>
      <w:proofErr w:type="spellEnd"/>
      <w:r w:rsidRPr="00065CAA">
        <w:rPr>
          <w:rFonts w:ascii="Times New Roman" w:hAnsi="Times New Roman" w:cs="Times New Roman"/>
          <w:color w:val="222222"/>
          <w:sz w:val="24"/>
          <w:szCs w:val="24"/>
          <w:shd w:val="clear" w:color="auto" w:fill="FFFFFF"/>
        </w:rPr>
        <w:t>, J. and Griffiths, M.D., 2017.</w:t>
      </w:r>
      <w:proofErr w:type="gramEnd"/>
      <w:r w:rsidRPr="00065CAA">
        <w:rPr>
          <w:rFonts w:ascii="Times New Roman" w:hAnsi="Times New Roman" w:cs="Times New Roman"/>
          <w:color w:val="222222"/>
          <w:sz w:val="24"/>
          <w:szCs w:val="24"/>
          <w:shd w:val="clear" w:color="auto" w:fill="FFFFFF"/>
        </w:rPr>
        <w:t xml:space="preserve"> Social media addiction: What is the role of content in YouTube</w:t>
      </w:r>
      <w:proofErr w:type="gramStart"/>
      <w:r w:rsidRPr="00065CAA">
        <w:rPr>
          <w:rFonts w:ascii="Times New Roman" w:hAnsi="Times New Roman" w:cs="Times New Roman"/>
          <w:color w:val="222222"/>
          <w:sz w:val="24"/>
          <w:szCs w:val="24"/>
          <w:shd w:val="clear" w:color="auto" w:fill="FFFFFF"/>
        </w:rPr>
        <w:t>?.</w:t>
      </w:r>
      <w:proofErr w:type="gramEnd"/>
      <w:r w:rsidRPr="00065CAA">
        <w:rPr>
          <w:rFonts w:ascii="Times New Roman" w:hAnsi="Times New Roman" w:cs="Times New Roman"/>
          <w:color w:val="222222"/>
          <w:sz w:val="24"/>
          <w:szCs w:val="24"/>
          <w:shd w:val="clear" w:color="auto" w:fill="FFFFFF"/>
        </w:rPr>
        <w:t> </w:t>
      </w:r>
      <w:proofErr w:type="gramStart"/>
      <w:r w:rsidRPr="00065CAA">
        <w:rPr>
          <w:rFonts w:ascii="Times New Roman" w:hAnsi="Times New Roman" w:cs="Times New Roman"/>
          <w:i/>
          <w:iCs/>
          <w:color w:val="222222"/>
          <w:sz w:val="24"/>
          <w:szCs w:val="24"/>
          <w:shd w:val="clear" w:color="auto" w:fill="FFFFFF"/>
        </w:rPr>
        <w:t>Journal of behavioral addictions</w:t>
      </w:r>
      <w:r w:rsidRPr="00065CAA">
        <w:rPr>
          <w:rFonts w:ascii="Times New Roman" w:hAnsi="Times New Roman" w:cs="Times New Roman"/>
          <w:color w:val="222222"/>
          <w:sz w:val="24"/>
          <w:szCs w:val="24"/>
          <w:shd w:val="clear" w:color="auto" w:fill="FFFFFF"/>
        </w:rPr>
        <w:t>, </w:t>
      </w:r>
      <w:r w:rsidRPr="00065CAA">
        <w:rPr>
          <w:rFonts w:ascii="Times New Roman" w:hAnsi="Times New Roman" w:cs="Times New Roman"/>
          <w:i/>
          <w:iCs/>
          <w:color w:val="222222"/>
          <w:sz w:val="24"/>
          <w:szCs w:val="24"/>
          <w:shd w:val="clear" w:color="auto" w:fill="FFFFFF"/>
        </w:rPr>
        <w:t>6</w:t>
      </w:r>
      <w:r w:rsidRPr="00065CAA">
        <w:rPr>
          <w:rFonts w:ascii="Times New Roman" w:hAnsi="Times New Roman" w:cs="Times New Roman"/>
          <w:color w:val="222222"/>
          <w:sz w:val="24"/>
          <w:szCs w:val="24"/>
          <w:shd w:val="clear" w:color="auto" w:fill="FFFFFF"/>
        </w:rPr>
        <w:t>(3), pp.364-377.</w:t>
      </w:r>
      <w:proofErr w:type="gramEnd"/>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r w:rsidRPr="00065CAA">
        <w:rPr>
          <w:rFonts w:ascii="Times New Roman" w:hAnsi="Times New Roman" w:cs="Times New Roman"/>
          <w:color w:val="222222"/>
          <w:sz w:val="24"/>
          <w:szCs w:val="24"/>
          <w:shd w:val="clear" w:color="auto" w:fill="FFFFFF"/>
        </w:rPr>
        <w:t xml:space="preserve">Christens, B.D. and </w:t>
      </w:r>
      <w:proofErr w:type="spellStart"/>
      <w:r w:rsidRPr="00065CAA">
        <w:rPr>
          <w:rFonts w:ascii="Times New Roman" w:hAnsi="Times New Roman" w:cs="Times New Roman"/>
          <w:color w:val="222222"/>
          <w:sz w:val="24"/>
          <w:szCs w:val="24"/>
          <w:shd w:val="clear" w:color="auto" w:fill="FFFFFF"/>
        </w:rPr>
        <w:t>Zeldin</w:t>
      </w:r>
      <w:proofErr w:type="spellEnd"/>
      <w:r w:rsidRPr="00065CAA">
        <w:rPr>
          <w:rFonts w:ascii="Times New Roman" w:hAnsi="Times New Roman" w:cs="Times New Roman"/>
          <w:color w:val="222222"/>
          <w:sz w:val="24"/>
          <w:szCs w:val="24"/>
          <w:shd w:val="clear" w:color="auto" w:fill="FFFFFF"/>
        </w:rPr>
        <w:t xml:space="preserve">, S., 2011. </w:t>
      </w:r>
      <w:proofErr w:type="gramStart"/>
      <w:r w:rsidRPr="00065CAA">
        <w:rPr>
          <w:rFonts w:ascii="Times New Roman" w:hAnsi="Times New Roman" w:cs="Times New Roman"/>
          <w:color w:val="222222"/>
          <w:sz w:val="24"/>
          <w:szCs w:val="24"/>
          <w:shd w:val="clear" w:color="auto" w:fill="FFFFFF"/>
        </w:rPr>
        <w:t>Community engagement.</w:t>
      </w:r>
      <w:proofErr w:type="gramEnd"/>
      <w:r w:rsidRPr="00065CAA">
        <w:rPr>
          <w:rFonts w:ascii="Times New Roman" w:hAnsi="Times New Roman" w:cs="Times New Roman"/>
          <w:color w:val="222222"/>
          <w:sz w:val="24"/>
          <w:szCs w:val="24"/>
          <w:shd w:val="clear" w:color="auto" w:fill="FFFFFF"/>
        </w:rPr>
        <w:t> </w:t>
      </w:r>
      <w:proofErr w:type="gramStart"/>
      <w:r w:rsidRPr="00065CAA">
        <w:rPr>
          <w:rFonts w:ascii="Times New Roman" w:hAnsi="Times New Roman" w:cs="Times New Roman"/>
          <w:i/>
          <w:iCs/>
          <w:color w:val="222222"/>
          <w:sz w:val="24"/>
          <w:szCs w:val="24"/>
          <w:shd w:val="clear" w:color="auto" w:fill="FFFFFF"/>
        </w:rPr>
        <w:t>Encyclopedia of adolescence.</w:t>
      </w:r>
      <w:proofErr w:type="gramEnd"/>
      <w:r w:rsidRPr="00065CAA">
        <w:rPr>
          <w:rFonts w:ascii="Times New Roman" w:hAnsi="Times New Roman" w:cs="Times New Roman"/>
          <w:i/>
          <w:iCs/>
          <w:color w:val="222222"/>
          <w:sz w:val="24"/>
          <w:szCs w:val="24"/>
          <w:shd w:val="clear" w:color="auto" w:fill="FFFFFF"/>
        </w:rPr>
        <w:t xml:space="preserve"> New York: Springer</w:t>
      </w:r>
      <w:r w:rsidRPr="00065CAA">
        <w:rPr>
          <w:rFonts w:ascii="Times New Roman" w:hAnsi="Times New Roman" w:cs="Times New Roman"/>
          <w:color w:val="222222"/>
          <w:sz w:val="24"/>
          <w:szCs w:val="24"/>
          <w:shd w:val="clear" w:color="auto" w:fill="FFFFFF"/>
        </w:rPr>
        <w:t>.</w:t>
      </w:r>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proofErr w:type="gramStart"/>
      <w:r w:rsidRPr="00065CAA">
        <w:rPr>
          <w:rFonts w:ascii="Times New Roman" w:hAnsi="Times New Roman" w:cs="Times New Roman"/>
          <w:color w:val="222222"/>
          <w:sz w:val="24"/>
          <w:szCs w:val="24"/>
          <w:shd w:val="clear" w:color="auto" w:fill="FFFFFF"/>
        </w:rPr>
        <w:t xml:space="preserve">Di Napoli, I., Dolce, P. and </w:t>
      </w:r>
      <w:proofErr w:type="spellStart"/>
      <w:r w:rsidRPr="00065CAA">
        <w:rPr>
          <w:rFonts w:ascii="Times New Roman" w:hAnsi="Times New Roman" w:cs="Times New Roman"/>
          <w:color w:val="222222"/>
          <w:sz w:val="24"/>
          <w:szCs w:val="24"/>
          <w:shd w:val="clear" w:color="auto" w:fill="FFFFFF"/>
        </w:rPr>
        <w:t>Arcidiacono</w:t>
      </w:r>
      <w:proofErr w:type="spellEnd"/>
      <w:r w:rsidRPr="00065CAA">
        <w:rPr>
          <w:rFonts w:ascii="Times New Roman" w:hAnsi="Times New Roman" w:cs="Times New Roman"/>
          <w:color w:val="222222"/>
          <w:sz w:val="24"/>
          <w:szCs w:val="24"/>
          <w:shd w:val="clear" w:color="auto" w:fill="FFFFFF"/>
        </w:rPr>
        <w:t>, C., 2019.</w:t>
      </w:r>
      <w:proofErr w:type="gramEnd"/>
      <w:r w:rsidRPr="00065CAA">
        <w:rPr>
          <w:rFonts w:ascii="Times New Roman" w:hAnsi="Times New Roman" w:cs="Times New Roman"/>
          <w:color w:val="222222"/>
          <w:sz w:val="24"/>
          <w:szCs w:val="24"/>
          <w:shd w:val="clear" w:color="auto" w:fill="FFFFFF"/>
        </w:rPr>
        <w:t xml:space="preserve"> Community trust: A social indicator related to community engagement. </w:t>
      </w:r>
      <w:proofErr w:type="gramStart"/>
      <w:r w:rsidRPr="00065CAA">
        <w:rPr>
          <w:rFonts w:ascii="Times New Roman" w:hAnsi="Times New Roman" w:cs="Times New Roman"/>
          <w:i/>
          <w:iCs/>
          <w:color w:val="222222"/>
          <w:sz w:val="24"/>
          <w:szCs w:val="24"/>
          <w:shd w:val="clear" w:color="auto" w:fill="FFFFFF"/>
        </w:rPr>
        <w:t>Social Indicators Research</w:t>
      </w:r>
      <w:r w:rsidRPr="00065CAA">
        <w:rPr>
          <w:rFonts w:ascii="Times New Roman" w:hAnsi="Times New Roman" w:cs="Times New Roman"/>
          <w:color w:val="222222"/>
          <w:sz w:val="24"/>
          <w:szCs w:val="24"/>
          <w:shd w:val="clear" w:color="auto" w:fill="FFFFFF"/>
        </w:rPr>
        <w:t>, </w:t>
      </w:r>
      <w:r w:rsidRPr="00065CAA">
        <w:rPr>
          <w:rFonts w:ascii="Times New Roman" w:hAnsi="Times New Roman" w:cs="Times New Roman"/>
          <w:i/>
          <w:iCs/>
          <w:color w:val="222222"/>
          <w:sz w:val="24"/>
          <w:szCs w:val="24"/>
          <w:shd w:val="clear" w:color="auto" w:fill="FFFFFF"/>
        </w:rPr>
        <w:t>145</w:t>
      </w:r>
      <w:r w:rsidRPr="00065CAA">
        <w:rPr>
          <w:rFonts w:ascii="Times New Roman" w:hAnsi="Times New Roman" w:cs="Times New Roman"/>
          <w:color w:val="222222"/>
          <w:sz w:val="24"/>
          <w:szCs w:val="24"/>
          <w:shd w:val="clear" w:color="auto" w:fill="FFFFFF"/>
        </w:rPr>
        <w:t>(2), pp.551-579.</w:t>
      </w:r>
      <w:proofErr w:type="gramEnd"/>
    </w:p>
    <w:p w:rsidR="00891EFD" w:rsidRPr="00065CAA" w:rsidRDefault="00891EFD" w:rsidP="00065CAA">
      <w:pPr>
        <w:spacing w:line="360" w:lineRule="auto"/>
        <w:jc w:val="both"/>
        <w:rPr>
          <w:rFonts w:ascii="Times New Roman" w:hAnsi="Times New Roman" w:cs="Times New Roman"/>
          <w:color w:val="000000"/>
          <w:sz w:val="24"/>
          <w:szCs w:val="24"/>
          <w:shd w:val="clear" w:color="auto" w:fill="FFFFFF"/>
        </w:rPr>
      </w:pPr>
      <w:r w:rsidRPr="00065CAA">
        <w:rPr>
          <w:rFonts w:ascii="Times New Roman" w:hAnsi="Times New Roman" w:cs="Times New Roman"/>
          <w:color w:val="000000"/>
          <w:sz w:val="24"/>
          <w:szCs w:val="24"/>
          <w:shd w:val="clear" w:color="auto" w:fill="FFFFFF"/>
        </w:rPr>
        <w:t>Esfahan, L., 2018. </w:t>
      </w:r>
      <w:proofErr w:type="gramStart"/>
      <w:r w:rsidRPr="00065CAA">
        <w:rPr>
          <w:rFonts w:ascii="Times New Roman" w:hAnsi="Times New Roman" w:cs="Times New Roman"/>
          <w:i/>
          <w:iCs/>
          <w:color w:val="000000"/>
          <w:sz w:val="24"/>
          <w:szCs w:val="24"/>
          <w:shd w:val="clear" w:color="auto" w:fill="FFFFFF"/>
        </w:rPr>
        <w:t>Stakeholders' Engagement and Strategic Management of Social Media</w:t>
      </w:r>
      <w:r w:rsidRPr="00065CAA">
        <w:rPr>
          <w:rFonts w:ascii="Times New Roman" w:hAnsi="Times New Roman" w:cs="Times New Roman"/>
          <w:color w:val="000000"/>
          <w:sz w:val="24"/>
          <w:szCs w:val="24"/>
          <w:shd w:val="clear" w:color="auto" w:fill="FFFFFF"/>
        </w:rPr>
        <w:t>.</w:t>
      </w:r>
      <w:proofErr w:type="gramEnd"/>
      <w:r w:rsidRPr="00065CAA">
        <w:rPr>
          <w:rFonts w:ascii="Times New Roman" w:hAnsi="Times New Roman" w:cs="Times New Roman"/>
          <w:color w:val="000000"/>
          <w:sz w:val="24"/>
          <w:szCs w:val="24"/>
          <w:shd w:val="clear" w:color="auto" w:fill="FFFFFF"/>
        </w:rPr>
        <w:t xml:space="preserve"> [</w:t>
      </w:r>
      <w:proofErr w:type="gramStart"/>
      <w:r w:rsidRPr="00065CAA">
        <w:rPr>
          <w:rFonts w:ascii="Times New Roman" w:hAnsi="Times New Roman" w:cs="Times New Roman"/>
          <w:color w:val="000000"/>
          <w:sz w:val="24"/>
          <w:szCs w:val="24"/>
          <w:shd w:val="clear" w:color="auto" w:fill="FFFFFF"/>
        </w:rPr>
        <w:t>online</w:t>
      </w:r>
      <w:proofErr w:type="gramEnd"/>
      <w:r w:rsidRPr="00065CAA">
        <w:rPr>
          <w:rFonts w:ascii="Times New Roman" w:hAnsi="Times New Roman" w:cs="Times New Roman"/>
          <w:color w:val="000000"/>
          <w:sz w:val="24"/>
          <w:szCs w:val="24"/>
          <w:shd w:val="clear" w:color="auto" w:fill="FFFFFF"/>
        </w:rPr>
        <w:t>] Researchleap.com. Available at: &lt;https://researchleap.com/wp-content/uploads/2018/09/04.Stakeholders-Engagement-and-Strategic-Management.pdf&gt; [Accessed 11 August 2022].</w:t>
      </w:r>
    </w:p>
    <w:p w:rsidR="00891EFD" w:rsidRPr="00065CAA" w:rsidRDefault="00891EFD" w:rsidP="00065CAA">
      <w:pPr>
        <w:spacing w:line="360" w:lineRule="auto"/>
        <w:jc w:val="both"/>
        <w:rPr>
          <w:rFonts w:ascii="Times New Roman" w:hAnsi="Times New Roman" w:cs="Times New Roman"/>
          <w:sz w:val="24"/>
          <w:szCs w:val="24"/>
        </w:rPr>
      </w:pPr>
      <w:proofErr w:type="spellStart"/>
      <w:r w:rsidRPr="00065CAA">
        <w:rPr>
          <w:rFonts w:ascii="Times New Roman" w:hAnsi="Times New Roman" w:cs="Times New Roman"/>
          <w:color w:val="222222"/>
          <w:sz w:val="24"/>
          <w:szCs w:val="24"/>
          <w:shd w:val="clear" w:color="auto" w:fill="FFFFFF"/>
        </w:rPr>
        <w:t>Guralnick</w:t>
      </w:r>
      <w:proofErr w:type="spellEnd"/>
      <w:r w:rsidRPr="00065CAA">
        <w:rPr>
          <w:rFonts w:ascii="Times New Roman" w:hAnsi="Times New Roman" w:cs="Times New Roman"/>
          <w:color w:val="222222"/>
          <w:sz w:val="24"/>
          <w:szCs w:val="24"/>
          <w:shd w:val="clear" w:color="auto" w:fill="FFFFFF"/>
        </w:rPr>
        <w:t>, M.J., 2011. Why early intervention works: A systems perspective. </w:t>
      </w:r>
      <w:r w:rsidRPr="00065CAA">
        <w:rPr>
          <w:rFonts w:ascii="Times New Roman" w:hAnsi="Times New Roman" w:cs="Times New Roman"/>
          <w:i/>
          <w:iCs/>
          <w:color w:val="222222"/>
          <w:sz w:val="24"/>
          <w:szCs w:val="24"/>
          <w:shd w:val="clear" w:color="auto" w:fill="FFFFFF"/>
        </w:rPr>
        <w:t>Infants and young children</w:t>
      </w:r>
      <w:r w:rsidRPr="00065CAA">
        <w:rPr>
          <w:rFonts w:ascii="Times New Roman" w:hAnsi="Times New Roman" w:cs="Times New Roman"/>
          <w:color w:val="222222"/>
          <w:sz w:val="24"/>
          <w:szCs w:val="24"/>
          <w:shd w:val="clear" w:color="auto" w:fill="FFFFFF"/>
        </w:rPr>
        <w:t>, </w:t>
      </w:r>
      <w:r w:rsidRPr="00065CAA">
        <w:rPr>
          <w:rFonts w:ascii="Times New Roman" w:hAnsi="Times New Roman" w:cs="Times New Roman"/>
          <w:i/>
          <w:iCs/>
          <w:color w:val="222222"/>
          <w:sz w:val="24"/>
          <w:szCs w:val="24"/>
          <w:shd w:val="clear" w:color="auto" w:fill="FFFFFF"/>
        </w:rPr>
        <w:t>24</w:t>
      </w:r>
      <w:r w:rsidRPr="00065CAA">
        <w:rPr>
          <w:rFonts w:ascii="Times New Roman" w:hAnsi="Times New Roman" w:cs="Times New Roman"/>
          <w:color w:val="222222"/>
          <w:sz w:val="24"/>
          <w:szCs w:val="24"/>
          <w:shd w:val="clear" w:color="auto" w:fill="FFFFFF"/>
        </w:rPr>
        <w:t>(1), p.6.</w:t>
      </w:r>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r w:rsidRPr="00065CAA">
        <w:rPr>
          <w:rFonts w:ascii="Times New Roman" w:hAnsi="Times New Roman" w:cs="Times New Roman"/>
          <w:color w:val="222222"/>
          <w:sz w:val="24"/>
          <w:szCs w:val="24"/>
          <w:shd w:val="clear" w:color="auto" w:fill="FFFFFF"/>
        </w:rPr>
        <w:t>Head, B.W., 2007. Community engagement: participation on whose terms</w:t>
      </w:r>
      <w:proofErr w:type="gramStart"/>
      <w:r w:rsidRPr="00065CAA">
        <w:rPr>
          <w:rFonts w:ascii="Times New Roman" w:hAnsi="Times New Roman" w:cs="Times New Roman"/>
          <w:color w:val="222222"/>
          <w:sz w:val="24"/>
          <w:szCs w:val="24"/>
          <w:shd w:val="clear" w:color="auto" w:fill="FFFFFF"/>
        </w:rPr>
        <w:t>?.</w:t>
      </w:r>
      <w:proofErr w:type="gramEnd"/>
      <w:r w:rsidRPr="00065CAA">
        <w:rPr>
          <w:rFonts w:ascii="Times New Roman" w:hAnsi="Times New Roman" w:cs="Times New Roman"/>
          <w:color w:val="222222"/>
          <w:sz w:val="24"/>
          <w:szCs w:val="24"/>
          <w:shd w:val="clear" w:color="auto" w:fill="FFFFFF"/>
        </w:rPr>
        <w:t> </w:t>
      </w:r>
      <w:proofErr w:type="gramStart"/>
      <w:r w:rsidRPr="00065CAA">
        <w:rPr>
          <w:rFonts w:ascii="Times New Roman" w:hAnsi="Times New Roman" w:cs="Times New Roman"/>
          <w:i/>
          <w:iCs/>
          <w:color w:val="222222"/>
          <w:sz w:val="24"/>
          <w:szCs w:val="24"/>
          <w:shd w:val="clear" w:color="auto" w:fill="FFFFFF"/>
        </w:rPr>
        <w:t>Australian Journal of Political Science</w:t>
      </w:r>
      <w:r w:rsidRPr="00065CAA">
        <w:rPr>
          <w:rFonts w:ascii="Times New Roman" w:hAnsi="Times New Roman" w:cs="Times New Roman"/>
          <w:color w:val="222222"/>
          <w:sz w:val="24"/>
          <w:szCs w:val="24"/>
          <w:shd w:val="clear" w:color="auto" w:fill="FFFFFF"/>
        </w:rPr>
        <w:t>, </w:t>
      </w:r>
      <w:r w:rsidRPr="00065CAA">
        <w:rPr>
          <w:rFonts w:ascii="Times New Roman" w:hAnsi="Times New Roman" w:cs="Times New Roman"/>
          <w:i/>
          <w:iCs/>
          <w:color w:val="222222"/>
          <w:sz w:val="24"/>
          <w:szCs w:val="24"/>
          <w:shd w:val="clear" w:color="auto" w:fill="FFFFFF"/>
        </w:rPr>
        <w:t>42</w:t>
      </w:r>
      <w:r w:rsidRPr="00065CAA">
        <w:rPr>
          <w:rFonts w:ascii="Times New Roman" w:hAnsi="Times New Roman" w:cs="Times New Roman"/>
          <w:color w:val="222222"/>
          <w:sz w:val="24"/>
          <w:szCs w:val="24"/>
          <w:shd w:val="clear" w:color="auto" w:fill="FFFFFF"/>
        </w:rPr>
        <w:t>(3), pp.441-454.</w:t>
      </w:r>
      <w:proofErr w:type="gramEnd"/>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proofErr w:type="gramStart"/>
      <w:r w:rsidRPr="00065CAA">
        <w:rPr>
          <w:rFonts w:ascii="Times New Roman" w:hAnsi="Times New Roman" w:cs="Times New Roman"/>
          <w:color w:val="222222"/>
          <w:sz w:val="24"/>
          <w:szCs w:val="24"/>
          <w:shd w:val="clear" w:color="auto" w:fill="FFFFFF"/>
        </w:rPr>
        <w:t xml:space="preserve">Hutchins, A. and </w:t>
      </w:r>
      <w:proofErr w:type="spellStart"/>
      <w:r w:rsidRPr="00065CAA">
        <w:rPr>
          <w:rFonts w:ascii="Times New Roman" w:hAnsi="Times New Roman" w:cs="Times New Roman"/>
          <w:color w:val="222222"/>
          <w:sz w:val="24"/>
          <w:szCs w:val="24"/>
          <w:shd w:val="clear" w:color="auto" w:fill="FFFFFF"/>
        </w:rPr>
        <w:t>Tindall</w:t>
      </w:r>
      <w:proofErr w:type="spellEnd"/>
      <w:r w:rsidRPr="00065CAA">
        <w:rPr>
          <w:rFonts w:ascii="Times New Roman" w:hAnsi="Times New Roman" w:cs="Times New Roman"/>
          <w:color w:val="222222"/>
          <w:sz w:val="24"/>
          <w:szCs w:val="24"/>
          <w:shd w:val="clear" w:color="auto" w:fill="FFFFFF"/>
        </w:rPr>
        <w:t>, N.T. eds., 2016.</w:t>
      </w:r>
      <w:proofErr w:type="gramEnd"/>
      <w:r w:rsidRPr="00065CAA">
        <w:rPr>
          <w:rFonts w:ascii="Times New Roman" w:hAnsi="Times New Roman" w:cs="Times New Roman"/>
          <w:color w:val="222222"/>
          <w:sz w:val="24"/>
          <w:szCs w:val="24"/>
          <w:shd w:val="clear" w:color="auto" w:fill="FFFFFF"/>
        </w:rPr>
        <w:t> </w:t>
      </w:r>
      <w:r w:rsidRPr="00065CAA">
        <w:rPr>
          <w:rFonts w:ascii="Times New Roman" w:hAnsi="Times New Roman" w:cs="Times New Roman"/>
          <w:i/>
          <w:iCs/>
          <w:color w:val="222222"/>
          <w:sz w:val="24"/>
          <w:szCs w:val="24"/>
          <w:shd w:val="clear" w:color="auto" w:fill="FFFFFF"/>
        </w:rPr>
        <w:t>Public relations and participatory culture: Fandom, social media and community engagement</w:t>
      </w:r>
      <w:r w:rsidRPr="00065CAA">
        <w:rPr>
          <w:rFonts w:ascii="Times New Roman" w:hAnsi="Times New Roman" w:cs="Times New Roman"/>
          <w:color w:val="222222"/>
          <w:sz w:val="24"/>
          <w:szCs w:val="24"/>
          <w:shd w:val="clear" w:color="auto" w:fill="FFFFFF"/>
        </w:rPr>
        <w:t xml:space="preserve">. </w:t>
      </w:r>
      <w:proofErr w:type="spellStart"/>
      <w:proofErr w:type="gramStart"/>
      <w:r w:rsidRPr="00065CAA">
        <w:rPr>
          <w:rFonts w:ascii="Times New Roman" w:hAnsi="Times New Roman" w:cs="Times New Roman"/>
          <w:color w:val="222222"/>
          <w:sz w:val="24"/>
          <w:szCs w:val="24"/>
          <w:shd w:val="clear" w:color="auto" w:fill="FFFFFF"/>
        </w:rPr>
        <w:t>Routledge</w:t>
      </w:r>
      <w:proofErr w:type="spellEnd"/>
      <w:r w:rsidRPr="00065CAA">
        <w:rPr>
          <w:rFonts w:ascii="Times New Roman" w:hAnsi="Times New Roman" w:cs="Times New Roman"/>
          <w:color w:val="222222"/>
          <w:sz w:val="24"/>
          <w:szCs w:val="24"/>
          <w:shd w:val="clear" w:color="auto" w:fill="FFFFFF"/>
        </w:rPr>
        <w:t>.</w:t>
      </w:r>
      <w:proofErr w:type="gramEnd"/>
    </w:p>
    <w:p w:rsidR="00891EFD" w:rsidRPr="00065CAA" w:rsidRDefault="00891EFD" w:rsidP="00065CAA">
      <w:pPr>
        <w:spacing w:line="360" w:lineRule="auto"/>
        <w:jc w:val="both"/>
        <w:rPr>
          <w:rFonts w:ascii="Times New Roman" w:hAnsi="Times New Roman" w:cs="Times New Roman"/>
          <w:sz w:val="24"/>
          <w:szCs w:val="24"/>
        </w:rPr>
      </w:pPr>
      <w:proofErr w:type="gramStart"/>
      <w:r w:rsidRPr="00065CAA">
        <w:rPr>
          <w:rFonts w:ascii="Times New Roman" w:hAnsi="Times New Roman" w:cs="Times New Roman"/>
          <w:color w:val="222222"/>
          <w:sz w:val="24"/>
          <w:szCs w:val="24"/>
          <w:shd w:val="clear" w:color="auto" w:fill="FFFFFF"/>
        </w:rPr>
        <w:t xml:space="preserve">Kaplan, A.M. and </w:t>
      </w:r>
      <w:proofErr w:type="spellStart"/>
      <w:r w:rsidRPr="00065CAA">
        <w:rPr>
          <w:rFonts w:ascii="Times New Roman" w:hAnsi="Times New Roman" w:cs="Times New Roman"/>
          <w:color w:val="222222"/>
          <w:sz w:val="24"/>
          <w:szCs w:val="24"/>
          <w:shd w:val="clear" w:color="auto" w:fill="FFFFFF"/>
        </w:rPr>
        <w:t>Haenlein</w:t>
      </w:r>
      <w:proofErr w:type="spellEnd"/>
      <w:r w:rsidRPr="00065CAA">
        <w:rPr>
          <w:rFonts w:ascii="Times New Roman" w:hAnsi="Times New Roman" w:cs="Times New Roman"/>
          <w:color w:val="222222"/>
          <w:sz w:val="24"/>
          <w:szCs w:val="24"/>
          <w:shd w:val="clear" w:color="auto" w:fill="FFFFFF"/>
        </w:rPr>
        <w:t>, M., 2010.</w:t>
      </w:r>
      <w:proofErr w:type="gramEnd"/>
      <w:r w:rsidRPr="00065CAA">
        <w:rPr>
          <w:rFonts w:ascii="Times New Roman" w:hAnsi="Times New Roman" w:cs="Times New Roman"/>
          <w:color w:val="222222"/>
          <w:sz w:val="24"/>
          <w:szCs w:val="24"/>
          <w:shd w:val="clear" w:color="auto" w:fill="FFFFFF"/>
        </w:rPr>
        <w:t xml:space="preserve"> Users of the world, unite! </w:t>
      </w:r>
      <w:proofErr w:type="gramStart"/>
      <w:r w:rsidRPr="00065CAA">
        <w:rPr>
          <w:rFonts w:ascii="Times New Roman" w:hAnsi="Times New Roman" w:cs="Times New Roman"/>
          <w:color w:val="222222"/>
          <w:sz w:val="24"/>
          <w:szCs w:val="24"/>
          <w:shd w:val="clear" w:color="auto" w:fill="FFFFFF"/>
        </w:rPr>
        <w:t>The challenges and opportunities of Social Media.</w:t>
      </w:r>
      <w:proofErr w:type="gramEnd"/>
      <w:r w:rsidRPr="00065CAA">
        <w:rPr>
          <w:rFonts w:ascii="Times New Roman" w:hAnsi="Times New Roman" w:cs="Times New Roman"/>
          <w:color w:val="222222"/>
          <w:sz w:val="24"/>
          <w:szCs w:val="24"/>
          <w:shd w:val="clear" w:color="auto" w:fill="FFFFFF"/>
        </w:rPr>
        <w:t> </w:t>
      </w:r>
      <w:proofErr w:type="gramStart"/>
      <w:r w:rsidRPr="00065CAA">
        <w:rPr>
          <w:rFonts w:ascii="Times New Roman" w:hAnsi="Times New Roman" w:cs="Times New Roman"/>
          <w:i/>
          <w:iCs/>
          <w:color w:val="222222"/>
          <w:sz w:val="24"/>
          <w:szCs w:val="24"/>
          <w:shd w:val="clear" w:color="auto" w:fill="FFFFFF"/>
        </w:rPr>
        <w:t>Business horizons</w:t>
      </w:r>
      <w:r w:rsidRPr="00065CAA">
        <w:rPr>
          <w:rFonts w:ascii="Times New Roman" w:hAnsi="Times New Roman" w:cs="Times New Roman"/>
          <w:color w:val="222222"/>
          <w:sz w:val="24"/>
          <w:szCs w:val="24"/>
          <w:shd w:val="clear" w:color="auto" w:fill="FFFFFF"/>
        </w:rPr>
        <w:t>, </w:t>
      </w:r>
      <w:r w:rsidRPr="00065CAA">
        <w:rPr>
          <w:rFonts w:ascii="Times New Roman" w:hAnsi="Times New Roman" w:cs="Times New Roman"/>
          <w:i/>
          <w:iCs/>
          <w:color w:val="222222"/>
          <w:sz w:val="24"/>
          <w:szCs w:val="24"/>
          <w:shd w:val="clear" w:color="auto" w:fill="FFFFFF"/>
        </w:rPr>
        <w:t>53</w:t>
      </w:r>
      <w:r w:rsidRPr="00065CAA">
        <w:rPr>
          <w:rFonts w:ascii="Times New Roman" w:hAnsi="Times New Roman" w:cs="Times New Roman"/>
          <w:color w:val="222222"/>
          <w:sz w:val="24"/>
          <w:szCs w:val="24"/>
          <w:shd w:val="clear" w:color="auto" w:fill="FFFFFF"/>
        </w:rPr>
        <w:t>(1), pp.59-68.</w:t>
      </w:r>
      <w:proofErr w:type="gramEnd"/>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r w:rsidRPr="00065CAA">
        <w:rPr>
          <w:rFonts w:ascii="Times New Roman" w:hAnsi="Times New Roman" w:cs="Times New Roman"/>
          <w:color w:val="222222"/>
          <w:sz w:val="24"/>
          <w:szCs w:val="24"/>
          <w:shd w:val="clear" w:color="auto" w:fill="FFFFFF"/>
        </w:rPr>
        <w:t>Kearney, J., 2015. Challenges for community engagement: An Australian perspective. </w:t>
      </w:r>
      <w:proofErr w:type="gramStart"/>
      <w:r w:rsidRPr="00065CAA">
        <w:rPr>
          <w:rFonts w:ascii="Times New Roman" w:hAnsi="Times New Roman" w:cs="Times New Roman"/>
          <w:i/>
          <w:iCs/>
          <w:color w:val="222222"/>
          <w:sz w:val="24"/>
          <w:szCs w:val="24"/>
          <w:shd w:val="clear" w:color="auto" w:fill="FFFFFF"/>
        </w:rPr>
        <w:t>Educational Research for Social Change</w:t>
      </w:r>
      <w:r w:rsidRPr="00065CAA">
        <w:rPr>
          <w:rFonts w:ascii="Times New Roman" w:hAnsi="Times New Roman" w:cs="Times New Roman"/>
          <w:color w:val="222222"/>
          <w:sz w:val="24"/>
          <w:szCs w:val="24"/>
          <w:shd w:val="clear" w:color="auto" w:fill="FFFFFF"/>
        </w:rPr>
        <w:t>, </w:t>
      </w:r>
      <w:r w:rsidRPr="00065CAA">
        <w:rPr>
          <w:rFonts w:ascii="Times New Roman" w:hAnsi="Times New Roman" w:cs="Times New Roman"/>
          <w:i/>
          <w:iCs/>
          <w:color w:val="222222"/>
          <w:sz w:val="24"/>
          <w:szCs w:val="24"/>
          <w:shd w:val="clear" w:color="auto" w:fill="FFFFFF"/>
        </w:rPr>
        <w:t>4</w:t>
      </w:r>
      <w:r w:rsidRPr="00065CAA">
        <w:rPr>
          <w:rFonts w:ascii="Times New Roman" w:hAnsi="Times New Roman" w:cs="Times New Roman"/>
          <w:color w:val="222222"/>
          <w:sz w:val="24"/>
          <w:szCs w:val="24"/>
          <w:shd w:val="clear" w:color="auto" w:fill="FFFFFF"/>
        </w:rPr>
        <w:t>(1), pp.26-39.</w:t>
      </w:r>
      <w:proofErr w:type="gramEnd"/>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proofErr w:type="spellStart"/>
      <w:r w:rsidRPr="00065CAA">
        <w:rPr>
          <w:rFonts w:ascii="Times New Roman" w:hAnsi="Times New Roman" w:cs="Times New Roman"/>
          <w:color w:val="222222"/>
          <w:sz w:val="24"/>
          <w:szCs w:val="24"/>
          <w:shd w:val="clear" w:color="auto" w:fill="FFFFFF"/>
        </w:rPr>
        <w:t>McDavitt</w:t>
      </w:r>
      <w:proofErr w:type="spellEnd"/>
      <w:r w:rsidRPr="00065CAA">
        <w:rPr>
          <w:rFonts w:ascii="Times New Roman" w:hAnsi="Times New Roman" w:cs="Times New Roman"/>
          <w:color w:val="222222"/>
          <w:sz w:val="24"/>
          <w:szCs w:val="24"/>
          <w:shd w:val="clear" w:color="auto" w:fill="FFFFFF"/>
        </w:rPr>
        <w:t xml:space="preserve">, B., Bogart, L.M., </w:t>
      </w:r>
      <w:proofErr w:type="spellStart"/>
      <w:r w:rsidRPr="00065CAA">
        <w:rPr>
          <w:rFonts w:ascii="Times New Roman" w:hAnsi="Times New Roman" w:cs="Times New Roman"/>
          <w:color w:val="222222"/>
          <w:sz w:val="24"/>
          <w:szCs w:val="24"/>
          <w:shd w:val="clear" w:color="auto" w:fill="FFFFFF"/>
        </w:rPr>
        <w:t>Mutchler</w:t>
      </w:r>
      <w:proofErr w:type="spellEnd"/>
      <w:r w:rsidRPr="00065CAA">
        <w:rPr>
          <w:rFonts w:ascii="Times New Roman" w:hAnsi="Times New Roman" w:cs="Times New Roman"/>
          <w:color w:val="222222"/>
          <w:sz w:val="24"/>
          <w:szCs w:val="24"/>
          <w:shd w:val="clear" w:color="auto" w:fill="FFFFFF"/>
        </w:rPr>
        <w:t xml:space="preserve">, M.G., Wagner, G.J., Green </w:t>
      </w:r>
      <w:proofErr w:type="spellStart"/>
      <w:r w:rsidRPr="00065CAA">
        <w:rPr>
          <w:rFonts w:ascii="Times New Roman" w:hAnsi="Times New Roman" w:cs="Times New Roman"/>
          <w:color w:val="222222"/>
          <w:sz w:val="24"/>
          <w:szCs w:val="24"/>
          <w:shd w:val="clear" w:color="auto" w:fill="FFFFFF"/>
        </w:rPr>
        <w:t>Jr</w:t>
      </w:r>
      <w:proofErr w:type="spellEnd"/>
      <w:r w:rsidRPr="00065CAA">
        <w:rPr>
          <w:rFonts w:ascii="Times New Roman" w:hAnsi="Times New Roman" w:cs="Times New Roman"/>
          <w:color w:val="222222"/>
          <w:sz w:val="24"/>
          <w:szCs w:val="24"/>
          <w:shd w:val="clear" w:color="auto" w:fill="FFFFFF"/>
        </w:rPr>
        <w:t xml:space="preserve">, H.D., Lawrence, S.J., </w:t>
      </w:r>
      <w:proofErr w:type="spellStart"/>
      <w:r w:rsidRPr="00065CAA">
        <w:rPr>
          <w:rFonts w:ascii="Times New Roman" w:hAnsi="Times New Roman" w:cs="Times New Roman"/>
          <w:color w:val="222222"/>
          <w:sz w:val="24"/>
          <w:szCs w:val="24"/>
          <w:shd w:val="clear" w:color="auto" w:fill="FFFFFF"/>
        </w:rPr>
        <w:t>Mutepfa</w:t>
      </w:r>
      <w:proofErr w:type="spellEnd"/>
      <w:r w:rsidRPr="00065CAA">
        <w:rPr>
          <w:rFonts w:ascii="Times New Roman" w:hAnsi="Times New Roman" w:cs="Times New Roman"/>
          <w:color w:val="222222"/>
          <w:sz w:val="24"/>
          <w:szCs w:val="24"/>
          <w:shd w:val="clear" w:color="auto" w:fill="FFFFFF"/>
        </w:rPr>
        <w:t xml:space="preserve">, K.D. and </w:t>
      </w:r>
      <w:proofErr w:type="spellStart"/>
      <w:r w:rsidRPr="00065CAA">
        <w:rPr>
          <w:rFonts w:ascii="Times New Roman" w:hAnsi="Times New Roman" w:cs="Times New Roman"/>
          <w:color w:val="222222"/>
          <w:sz w:val="24"/>
          <w:szCs w:val="24"/>
          <w:shd w:val="clear" w:color="auto" w:fill="FFFFFF"/>
        </w:rPr>
        <w:t>Nogg</w:t>
      </w:r>
      <w:proofErr w:type="spellEnd"/>
      <w:r w:rsidRPr="00065CAA">
        <w:rPr>
          <w:rFonts w:ascii="Times New Roman" w:hAnsi="Times New Roman" w:cs="Times New Roman"/>
          <w:color w:val="222222"/>
          <w:sz w:val="24"/>
          <w:szCs w:val="24"/>
          <w:shd w:val="clear" w:color="auto" w:fill="FFFFFF"/>
        </w:rPr>
        <w:t>, K.A., 2016. Peer reviewed: dissemination as dialogue: building trust and sharing research findings through community engagement. </w:t>
      </w:r>
      <w:proofErr w:type="gramStart"/>
      <w:r w:rsidRPr="00065CAA">
        <w:rPr>
          <w:rFonts w:ascii="Times New Roman" w:hAnsi="Times New Roman" w:cs="Times New Roman"/>
          <w:i/>
          <w:iCs/>
          <w:color w:val="222222"/>
          <w:sz w:val="24"/>
          <w:szCs w:val="24"/>
          <w:shd w:val="clear" w:color="auto" w:fill="FFFFFF"/>
        </w:rPr>
        <w:t>Preventing Chronic Disease</w:t>
      </w:r>
      <w:r w:rsidRPr="00065CAA">
        <w:rPr>
          <w:rFonts w:ascii="Times New Roman" w:hAnsi="Times New Roman" w:cs="Times New Roman"/>
          <w:color w:val="222222"/>
          <w:sz w:val="24"/>
          <w:szCs w:val="24"/>
          <w:shd w:val="clear" w:color="auto" w:fill="FFFFFF"/>
        </w:rPr>
        <w:t>, </w:t>
      </w:r>
      <w:r w:rsidRPr="00065CAA">
        <w:rPr>
          <w:rFonts w:ascii="Times New Roman" w:hAnsi="Times New Roman" w:cs="Times New Roman"/>
          <w:i/>
          <w:iCs/>
          <w:color w:val="222222"/>
          <w:sz w:val="24"/>
          <w:szCs w:val="24"/>
          <w:shd w:val="clear" w:color="auto" w:fill="FFFFFF"/>
        </w:rPr>
        <w:t>13</w:t>
      </w:r>
      <w:r w:rsidRPr="00065CAA">
        <w:rPr>
          <w:rFonts w:ascii="Times New Roman" w:hAnsi="Times New Roman" w:cs="Times New Roman"/>
          <w:color w:val="222222"/>
          <w:sz w:val="24"/>
          <w:szCs w:val="24"/>
          <w:shd w:val="clear" w:color="auto" w:fill="FFFFFF"/>
        </w:rPr>
        <w:t>.</w:t>
      </w:r>
      <w:proofErr w:type="gramEnd"/>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65CAA">
        <w:rPr>
          <w:rFonts w:ascii="Times New Roman" w:hAnsi="Times New Roman" w:cs="Times New Roman"/>
          <w:color w:val="222222"/>
          <w:sz w:val="24"/>
          <w:szCs w:val="24"/>
          <w:shd w:val="clear" w:color="auto" w:fill="FFFFFF"/>
        </w:rPr>
        <w:t>Mosconi</w:t>
      </w:r>
      <w:proofErr w:type="spellEnd"/>
      <w:r w:rsidRPr="00065CAA">
        <w:rPr>
          <w:rFonts w:ascii="Times New Roman" w:hAnsi="Times New Roman" w:cs="Times New Roman"/>
          <w:color w:val="222222"/>
          <w:sz w:val="24"/>
          <w:szCs w:val="24"/>
          <w:shd w:val="clear" w:color="auto" w:fill="FFFFFF"/>
        </w:rPr>
        <w:t xml:space="preserve">, G., </w:t>
      </w:r>
      <w:proofErr w:type="spellStart"/>
      <w:r w:rsidRPr="00065CAA">
        <w:rPr>
          <w:rFonts w:ascii="Times New Roman" w:hAnsi="Times New Roman" w:cs="Times New Roman"/>
          <w:color w:val="222222"/>
          <w:sz w:val="24"/>
          <w:szCs w:val="24"/>
          <w:shd w:val="clear" w:color="auto" w:fill="FFFFFF"/>
        </w:rPr>
        <w:t>Korn</w:t>
      </w:r>
      <w:proofErr w:type="spellEnd"/>
      <w:r w:rsidRPr="00065CAA">
        <w:rPr>
          <w:rFonts w:ascii="Times New Roman" w:hAnsi="Times New Roman" w:cs="Times New Roman"/>
          <w:color w:val="222222"/>
          <w:sz w:val="24"/>
          <w:szCs w:val="24"/>
          <w:shd w:val="clear" w:color="auto" w:fill="FFFFFF"/>
        </w:rPr>
        <w:t xml:space="preserve">, M., Reuter, C., </w:t>
      </w:r>
      <w:proofErr w:type="spellStart"/>
      <w:r w:rsidRPr="00065CAA">
        <w:rPr>
          <w:rFonts w:ascii="Times New Roman" w:hAnsi="Times New Roman" w:cs="Times New Roman"/>
          <w:color w:val="222222"/>
          <w:sz w:val="24"/>
          <w:szCs w:val="24"/>
          <w:shd w:val="clear" w:color="auto" w:fill="FFFFFF"/>
        </w:rPr>
        <w:t>Tolmie</w:t>
      </w:r>
      <w:proofErr w:type="spellEnd"/>
      <w:r w:rsidRPr="00065CAA">
        <w:rPr>
          <w:rFonts w:ascii="Times New Roman" w:hAnsi="Times New Roman" w:cs="Times New Roman"/>
          <w:color w:val="222222"/>
          <w:sz w:val="24"/>
          <w:szCs w:val="24"/>
          <w:shd w:val="clear" w:color="auto" w:fill="FFFFFF"/>
        </w:rPr>
        <w:t xml:space="preserve">, P., </w:t>
      </w:r>
      <w:proofErr w:type="spellStart"/>
      <w:r w:rsidRPr="00065CAA">
        <w:rPr>
          <w:rFonts w:ascii="Times New Roman" w:hAnsi="Times New Roman" w:cs="Times New Roman"/>
          <w:color w:val="222222"/>
          <w:sz w:val="24"/>
          <w:szCs w:val="24"/>
          <w:shd w:val="clear" w:color="auto" w:fill="FFFFFF"/>
        </w:rPr>
        <w:t>Teli</w:t>
      </w:r>
      <w:proofErr w:type="spellEnd"/>
      <w:r w:rsidRPr="00065CAA">
        <w:rPr>
          <w:rFonts w:ascii="Times New Roman" w:hAnsi="Times New Roman" w:cs="Times New Roman"/>
          <w:color w:val="222222"/>
          <w:sz w:val="24"/>
          <w:szCs w:val="24"/>
          <w:shd w:val="clear" w:color="auto" w:fill="FFFFFF"/>
        </w:rPr>
        <w:t xml:space="preserve">, M. and </w:t>
      </w:r>
      <w:proofErr w:type="spellStart"/>
      <w:r w:rsidRPr="00065CAA">
        <w:rPr>
          <w:rFonts w:ascii="Times New Roman" w:hAnsi="Times New Roman" w:cs="Times New Roman"/>
          <w:color w:val="222222"/>
          <w:sz w:val="24"/>
          <w:szCs w:val="24"/>
          <w:shd w:val="clear" w:color="auto" w:fill="FFFFFF"/>
        </w:rPr>
        <w:t>Pipek</w:t>
      </w:r>
      <w:proofErr w:type="spellEnd"/>
      <w:r w:rsidRPr="00065CAA">
        <w:rPr>
          <w:rFonts w:ascii="Times New Roman" w:hAnsi="Times New Roman" w:cs="Times New Roman"/>
          <w:color w:val="222222"/>
          <w:sz w:val="24"/>
          <w:szCs w:val="24"/>
          <w:shd w:val="clear" w:color="auto" w:fill="FFFFFF"/>
        </w:rPr>
        <w:t>, V., 2017.</w:t>
      </w:r>
      <w:proofErr w:type="gramEnd"/>
      <w:r w:rsidRPr="00065CAA">
        <w:rPr>
          <w:rFonts w:ascii="Times New Roman" w:hAnsi="Times New Roman" w:cs="Times New Roman"/>
          <w:color w:val="222222"/>
          <w:sz w:val="24"/>
          <w:szCs w:val="24"/>
          <w:shd w:val="clear" w:color="auto" w:fill="FFFFFF"/>
        </w:rPr>
        <w:t xml:space="preserve"> From </w:t>
      </w:r>
      <w:proofErr w:type="spellStart"/>
      <w:r w:rsidRPr="00065CAA">
        <w:rPr>
          <w:rFonts w:ascii="Times New Roman" w:hAnsi="Times New Roman" w:cs="Times New Roman"/>
          <w:color w:val="222222"/>
          <w:sz w:val="24"/>
          <w:szCs w:val="24"/>
          <w:shd w:val="clear" w:color="auto" w:fill="FFFFFF"/>
        </w:rPr>
        <w:t>facebook</w:t>
      </w:r>
      <w:proofErr w:type="spellEnd"/>
      <w:r w:rsidRPr="00065CAA">
        <w:rPr>
          <w:rFonts w:ascii="Times New Roman" w:hAnsi="Times New Roman" w:cs="Times New Roman"/>
          <w:color w:val="222222"/>
          <w:sz w:val="24"/>
          <w:szCs w:val="24"/>
          <w:shd w:val="clear" w:color="auto" w:fill="FFFFFF"/>
        </w:rPr>
        <w:t xml:space="preserve"> to the </w:t>
      </w:r>
      <w:proofErr w:type="spellStart"/>
      <w:r w:rsidRPr="00065CAA">
        <w:rPr>
          <w:rFonts w:ascii="Times New Roman" w:hAnsi="Times New Roman" w:cs="Times New Roman"/>
          <w:color w:val="222222"/>
          <w:sz w:val="24"/>
          <w:szCs w:val="24"/>
          <w:shd w:val="clear" w:color="auto" w:fill="FFFFFF"/>
        </w:rPr>
        <w:t>neighbourhood</w:t>
      </w:r>
      <w:proofErr w:type="spellEnd"/>
      <w:r w:rsidRPr="00065CAA">
        <w:rPr>
          <w:rFonts w:ascii="Times New Roman" w:hAnsi="Times New Roman" w:cs="Times New Roman"/>
          <w:color w:val="222222"/>
          <w:sz w:val="24"/>
          <w:szCs w:val="24"/>
          <w:shd w:val="clear" w:color="auto" w:fill="FFFFFF"/>
        </w:rPr>
        <w:t xml:space="preserve">: </w:t>
      </w:r>
      <w:proofErr w:type="spellStart"/>
      <w:r w:rsidRPr="00065CAA">
        <w:rPr>
          <w:rFonts w:ascii="Times New Roman" w:hAnsi="Times New Roman" w:cs="Times New Roman"/>
          <w:color w:val="222222"/>
          <w:sz w:val="24"/>
          <w:szCs w:val="24"/>
          <w:shd w:val="clear" w:color="auto" w:fill="FFFFFF"/>
        </w:rPr>
        <w:t>Infrastructuring</w:t>
      </w:r>
      <w:proofErr w:type="spellEnd"/>
      <w:r w:rsidRPr="00065CAA">
        <w:rPr>
          <w:rFonts w:ascii="Times New Roman" w:hAnsi="Times New Roman" w:cs="Times New Roman"/>
          <w:color w:val="222222"/>
          <w:sz w:val="24"/>
          <w:szCs w:val="24"/>
          <w:shd w:val="clear" w:color="auto" w:fill="FFFFFF"/>
        </w:rPr>
        <w:t xml:space="preserve"> of hybrid community engagement. </w:t>
      </w:r>
      <w:proofErr w:type="gramStart"/>
      <w:r w:rsidRPr="00065CAA">
        <w:rPr>
          <w:rFonts w:ascii="Times New Roman" w:hAnsi="Times New Roman" w:cs="Times New Roman"/>
          <w:i/>
          <w:iCs/>
          <w:color w:val="222222"/>
          <w:sz w:val="24"/>
          <w:szCs w:val="24"/>
          <w:shd w:val="clear" w:color="auto" w:fill="FFFFFF"/>
        </w:rPr>
        <w:t>Computer Supported Cooperative Work (CSCW)</w:t>
      </w:r>
      <w:r w:rsidRPr="00065CAA">
        <w:rPr>
          <w:rFonts w:ascii="Times New Roman" w:hAnsi="Times New Roman" w:cs="Times New Roman"/>
          <w:color w:val="222222"/>
          <w:sz w:val="24"/>
          <w:szCs w:val="24"/>
          <w:shd w:val="clear" w:color="auto" w:fill="FFFFFF"/>
        </w:rPr>
        <w:t>, </w:t>
      </w:r>
      <w:r w:rsidRPr="00065CAA">
        <w:rPr>
          <w:rFonts w:ascii="Times New Roman" w:hAnsi="Times New Roman" w:cs="Times New Roman"/>
          <w:i/>
          <w:iCs/>
          <w:color w:val="222222"/>
          <w:sz w:val="24"/>
          <w:szCs w:val="24"/>
          <w:shd w:val="clear" w:color="auto" w:fill="FFFFFF"/>
        </w:rPr>
        <w:t>26</w:t>
      </w:r>
      <w:r w:rsidRPr="00065CAA">
        <w:rPr>
          <w:rFonts w:ascii="Times New Roman" w:hAnsi="Times New Roman" w:cs="Times New Roman"/>
          <w:color w:val="222222"/>
          <w:sz w:val="24"/>
          <w:szCs w:val="24"/>
          <w:shd w:val="clear" w:color="auto" w:fill="FFFFFF"/>
        </w:rPr>
        <w:t>(4), pp.959-1003.</w:t>
      </w:r>
      <w:proofErr w:type="gramEnd"/>
    </w:p>
    <w:p w:rsidR="00891EFD" w:rsidRPr="00065CAA" w:rsidRDefault="00891EFD" w:rsidP="00065CAA">
      <w:pPr>
        <w:spacing w:line="360" w:lineRule="auto"/>
        <w:jc w:val="both"/>
        <w:rPr>
          <w:rFonts w:ascii="Times New Roman" w:hAnsi="Times New Roman" w:cs="Times New Roman"/>
          <w:color w:val="000000"/>
          <w:sz w:val="24"/>
          <w:szCs w:val="24"/>
          <w:shd w:val="clear" w:color="auto" w:fill="FFFFFF"/>
        </w:rPr>
      </w:pPr>
      <w:proofErr w:type="spellStart"/>
      <w:proofErr w:type="gramStart"/>
      <w:r w:rsidRPr="00065CAA">
        <w:rPr>
          <w:rFonts w:ascii="Times New Roman" w:hAnsi="Times New Roman" w:cs="Times New Roman"/>
          <w:color w:val="000000"/>
          <w:sz w:val="24"/>
          <w:szCs w:val="24"/>
          <w:shd w:val="clear" w:color="auto" w:fill="FFFFFF"/>
        </w:rPr>
        <w:t>PennState</w:t>
      </w:r>
      <w:proofErr w:type="spellEnd"/>
      <w:r w:rsidRPr="00065CAA">
        <w:rPr>
          <w:rFonts w:ascii="Times New Roman" w:hAnsi="Times New Roman" w:cs="Times New Roman"/>
          <w:color w:val="000000"/>
          <w:sz w:val="24"/>
          <w:szCs w:val="24"/>
          <w:shd w:val="clear" w:color="auto" w:fill="FFFFFF"/>
        </w:rPr>
        <w:t>, 2022.</w:t>
      </w:r>
      <w:proofErr w:type="gramEnd"/>
      <w:r w:rsidRPr="00065CAA">
        <w:rPr>
          <w:rFonts w:ascii="Times New Roman" w:hAnsi="Times New Roman" w:cs="Times New Roman"/>
          <w:color w:val="000000"/>
          <w:sz w:val="24"/>
          <w:szCs w:val="24"/>
          <w:shd w:val="clear" w:color="auto" w:fill="FFFFFF"/>
        </w:rPr>
        <w:t> </w:t>
      </w:r>
      <w:r w:rsidRPr="00065CAA">
        <w:rPr>
          <w:rFonts w:ascii="Times New Roman" w:hAnsi="Times New Roman" w:cs="Times New Roman"/>
          <w:i/>
          <w:iCs/>
          <w:color w:val="000000"/>
          <w:sz w:val="24"/>
          <w:szCs w:val="24"/>
          <w:shd w:val="clear" w:color="auto" w:fill="FFFFFF"/>
        </w:rPr>
        <w:t>What is Community Engagement</w:t>
      </w:r>
      <w:proofErr w:type="gramStart"/>
      <w:r w:rsidRPr="00065CAA">
        <w:rPr>
          <w:rFonts w:ascii="Times New Roman" w:hAnsi="Times New Roman" w:cs="Times New Roman"/>
          <w:i/>
          <w:iCs/>
          <w:color w:val="000000"/>
          <w:sz w:val="24"/>
          <w:szCs w:val="24"/>
          <w:shd w:val="clear" w:color="auto" w:fill="FFFFFF"/>
        </w:rPr>
        <w:t>?</w:t>
      </w:r>
      <w:r w:rsidRPr="00065CAA">
        <w:rPr>
          <w:rFonts w:ascii="Times New Roman" w:hAnsi="Times New Roman" w:cs="Times New Roman"/>
          <w:color w:val="000000"/>
          <w:sz w:val="24"/>
          <w:szCs w:val="24"/>
          <w:shd w:val="clear" w:color="auto" w:fill="FFFFFF"/>
        </w:rPr>
        <w:t>.</w:t>
      </w:r>
      <w:proofErr w:type="gramEnd"/>
      <w:r w:rsidRPr="00065CAA">
        <w:rPr>
          <w:rFonts w:ascii="Times New Roman" w:hAnsi="Times New Roman" w:cs="Times New Roman"/>
          <w:color w:val="000000"/>
          <w:sz w:val="24"/>
          <w:szCs w:val="24"/>
          <w:shd w:val="clear" w:color="auto" w:fill="FFFFFF"/>
        </w:rPr>
        <w:t xml:space="preserve"> [</w:t>
      </w:r>
      <w:proofErr w:type="gramStart"/>
      <w:r w:rsidRPr="00065CAA">
        <w:rPr>
          <w:rFonts w:ascii="Times New Roman" w:hAnsi="Times New Roman" w:cs="Times New Roman"/>
          <w:color w:val="000000"/>
          <w:sz w:val="24"/>
          <w:szCs w:val="24"/>
          <w:shd w:val="clear" w:color="auto" w:fill="FFFFFF"/>
        </w:rPr>
        <w:t>online</w:t>
      </w:r>
      <w:proofErr w:type="gramEnd"/>
      <w:r w:rsidRPr="00065CAA">
        <w:rPr>
          <w:rFonts w:ascii="Times New Roman" w:hAnsi="Times New Roman" w:cs="Times New Roman"/>
          <w:color w:val="000000"/>
          <w:sz w:val="24"/>
          <w:szCs w:val="24"/>
          <w:shd w:val="clear" w:color="auto" w:fill="FFFFFF"/>
        </w:rPr>
        <w:t xml:space="preserve">] </w:t>
      </w:r>
      <w:proofErr w:type="spellStart"/>
      <w:proofErr w:type="gramStart"/>
      <w:r w:rsidRPr="00065CAA">
        <w:rPr>
          <w:rFonts w:ascii="Times New Roman" w:hAnsi="Times New Roman" w:cs="Times New Roman"/>
          <w:color w:val="000000"/>
          <w:sz w:val="24"/>
          <w:szCs w:val="24"/>
          <w:shd w:val="clear" w:color="auto" w:fill="FFFFFF"/>
        </w:rPr>
        <w:t>Plone</w:t>
      </w:r>
      <w:proofErr w:type="spellEnd"/>
      <w:r w:rsidRPr="00065CAA">
        <w:rPr>
          <w:rFonts w:ascii="Times New Roman" w:hAnsi="Times New Roman" w:cs="Times New Roman"/>
          <w:color w:val="000000"/>
          <w:sz w:val="24"/>
          <w:szCs w:val="24"/>
          <w:shd w:val="clear" w:color="auto" w:fill="FFFFFF"/>
        </w:rPr>
        <w:t xml:space="preserve"> site.</w:t>
      </w:r>
      <w:proofErr w:type="gramEnd"/>
      <w:r w:rsidRPr="00065CAA">
        <w:rPr>
          <w:rFonts w:ascii="Times New Roman" w:hAnsi="Times New Roman" w:cs="Times New Roman"/>
          <w:color w:val="000000"/>
          <w:sz w:val="24"/>
          <w:szCs w:val="24"/>
          <w:shd w:val="clear" w:color="auto" w:fill="FFFFFF"/>
        </w:rPr>
        <w:t xml:space="preserve"> Available at: &lt;https://aese.psu.edu/research/centers/cecd/engagement-toolbox/engagement/what-is-community-engagement&gt; [Accessed 11 August 2022].</w:t>
      </w:r>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065CAA">
        <w:rPr>
          <w:rFonts w:ascii="Times New Roman" w:hAnsi="Times New Roman" w:cs="Times New Roman"/>
          <w:color w:val="222222"/>
          <w:sz w:val="24"/>
          <w:szCs w:val="24"/>
          <w:shd w:val="clear" w:color="auto" w:fill="FFFFFF"/>
        </w:rPr>
        <w:t>Purohit</w:t>
      </w:r>
      <w:proofErr w:type="spellEnd"/>
      <w:r w:rsidRPr="00065CAA">
        <w:rPr>
          <w:rFonts w:ascii="Times New Roman" w:hAnsi="Times New Roman" w:cs="Times New Roman"/>
          <w:color w:val="222222"/>
          <w:sz w:val="24"/>
          <w:szCs w:val="24"/>
          <w:shd w:val="clear" w:color="auto" w:fill="FFFFFF"/>
        </w:rPr>
        <w:t xml:space="preserve">, H., </w:t>
      </w:r>
      <w:proofErr w:type="spellStart"/>
      <w:r w:rsidRPr="00065CAA">
        <w:rPr>
          <w:rFonts w:ascii="Times New Roman" w:hAnsi="Times New Roman" w:cs="Times New Roman"/>
          <w:color w:val="222222"/>
          <w:sz w:val="24"/>
          <w:szCs w:val="24"/>
          <w:shd w:val="clear" w:color="auto" w:fill="FFFFFF"/>
        </w:rPr>
        <w:t>Ruan</w:t>
      </w:r>
      <w:proofErr w:type="spellEnd"/>
      <w:r w:rsidRPr="00065CAA">
        <w:rPr>
          <w:rFonts w:ascii="Times New Roman" w:hAnsi="Times New Roman" w:cs="Times New Roman"/>
          <w:color w:val="222222"/>
          <w:sz w:val="24"/>
          <w:szCs w:val="24"/>
          <w:shd w:val="clear" w:color="auto" w:fill="FFFFFF"/>
        </w:rPr>
        <w:t xml:space="preserve">, Y., Joshi, A., </w:t>
      </w:r>
      <w:proofErr w:type="spellStart"/>
      <w:r w:rsidRPr="00065CAA">
        <w:rPr>
          <w:rFonts w:ascii="Times New Roman" w:hAnsi="Times New Roman" w:cs="Times New Roman"/>
          <w:color w:val="222222"/>
          <w:sz w:val="24"/>
          <w:szCs w:val="24"/>
          <w:shd w:val="clear" w:color="auto" w:fill="FFFFFF"/>
        </w:rPr>
        <w:t>Parthasarathy</w:t>
      </w:r>
      <w:proofErr w:type="spellEnd"/>
      <w:r w:rsidRPr="00065CAA">
        <w:rPr>
          <w:rFonts w:ascii="Times New Roman" w:hAnsi="Times New Roman" w:cs="Times New Roman"/>
          <w:color w:val="222222"/>
          <w:sz w:val="24"/>
          <w:szCs w:val="24"/>
          <w:shd w:val="clear" w:color="auto" w:fill="FFFFFF"/>
        </w:rPr>
        <w:t xml:space="preserve">, S. and </w:t>
      </w:r>
      <w:proofErr w:type="spellStart"/>
      <w:r w:rsidRPr="00065CAA">
        <w:rPr>
          <w:rFonts w:ascii="Times New Roman" w:hAnsi="Times New Roman" w:cs="Times New Roman"/>
          <w:color w:val="222222"/>
          <w:sz w:val="24"/>
          <w:szCs w:val="24"/>
          <w:shd w:val="clear" w:color="auto" w:fill="FFFFFF"/>
        </w:rPr>
        <w:t>Sheth</w:t>
      </w:r>
      <w:proofErr w:type="spellEnd"/>
      <w:r w:rsidRPr="00065CAA">
        <w:rPr>
          <w:rFonts w:ascii="Times New Roman" w:hAnsi="Times New Roman" w:cs="Times New Roman"/>
          <w:color w:val="222222"/>
          <w:sz w:val="24"/>
          <w:szCs w:val="24"/>
          <w:shd w:val="clear" w:color="auto" w:fill="FFFFFF"/>
        </w:rPr>
        <w:t>, A., 2011, March.</w:t>
      </w:r>
      <w:proofErr w:type="gramEnd"/>
      <w:r w:rsidRPr="00065CAA">
        <w:rPr>
          <w:rFonts w:ascii="Times New Roman" w:hAnsi="Times New Roman" w:cs="Times New Roman"/>
          <w:color w:val="222222"/>
          <w:sz w:val="24"/>
          <w:szCs w:val="24"/>
          <w:shd w:val="clear" w:color="auto" w:fill="FFFFFF"/>
        </w:rPr>
        <w:t xml:space="preserve"> Understanding user-community engagement by multi-faceted features: A case study on twitter. </w:t>
      </w:r>
      <w:proofErr w:type="gramStart"/>
      <w:r w:rsidRPr="00065CAA">
        <w:rPr>
          <w:rFonts w:ascii="Times New Roman" w:hAnsi="Times New Roman" w:cs="Times New Roman"/>
          <w:color w:val="222222"/>
          <w:sz w:val="24"/>
          <w:szCs w:val="24"/>
          <w:shd w:val="clear" w:color="auto" w:fill="FFFFFF"/>
        </w:rPr>
        <w:t>In </w:t>
      </w:r>
      <w:r w:rsidRPr="00065CAA">
        <w:rPr>
          <w:rFonts w:ascii="Times New Roman" w:hAnsi="Times New Roman" w:cs="Times New Roman"/>
          <w:i/>
          <w:iCs/>
          <w:color w:val="222222"/>
          <w:sz w:val="24"/>
          <w:szCs w:val="24"/>
          <w:shd w:val="clear" w:color="auto" w:fill="FFFFFF"/>
        </w:rPr>
        <w:t>WWW 2011 Workshop on Social Media Engagement (</w:t>
      </w:r>
      <w:proofErr w:type="spellStart"/>
      <w:r w:rsidRPr="00065CAA">
        <w:rPr>
          <w:rFonts w:ascii="Times New Roman" w:hAnsi="Times New Roman" w:cs="Times New Roman"/>
          <w:i/>
          <w:iCs/>
          <w:color w:val="222222"/>
          <w:sz w:val="24"/>
          <w:szCs w:val="24"/>
          <w:shd w:val="clear" w:color="auto" w:fill="FFFFFF"/>
        </w:rPr>
        <w:t>SoME</w:t>
      </w:r>
      <w:proofErr w:type="spellEnd"/>
      <w:r w:rsidRPr="00065CAA">
        <w:rPr>
          <w:rFonts w:ascii="Times New Roman" w:hAnsi="Times New Roman" w:cs="Times New Roman"/>
          <w:i/>
          <w:iCs/>
          <w:color w:val="222222"/>
          <w:sz w:val="24"/>
          <w:szCs w:val="24"/>
          <w:shd w:val="clear" w:color="auto" w:fill="FFFFFF"/>
        </w:rPr>
        <w:t>)</w:t>
      </w:r>
      <w:r w:rsidRPr="00065CAA">
        <w:rPr>
          <w:rFonts w:ascii="Times New Roman" w:hAnsi="Times New Roman" w:cs="Times New Roman"/>
          <w:color w:val="222222"/>
          <w:sz w:val="24"/>
          <w:szCs w:val="24"/>
          <w:shd w:val="clear" w:color="auto" w:fill="FFFFFF"/>
        </w:rPr>
        <w:t>.</w:t>
      </w:r>
      <w:proofErr w:type="gramEnd"/>
    </w:p>
    <w:p w:rsidR="00891EFD" w:rsidRPr="00065CAA" w:rsidRDefault="00891EFD" w:rsidP="00065CAA">
      <w:pPr>
        <w:spacing w:line="360" w:lineRule="auto"/>
        <w:jc w:val="both"/>
        <w:rPr>
          <w:rFonts w:ascii="Times New Roman" w:hAnsi="Times New Roman" w:cs="Times New Roman"/>
          <w:color w:val="222222"/>
          <w:sz w:val="24"/>
          <w:szCs w:val="24"/>
          <w:shd w:val="clear" w:color="auto" w:fill="FFFFFF"/>
        </w:rPr>
      </w:pPr>
      <w:proofErr w:type="spellStart"/>
      <w:r w:rsidRPr="00065CAA">
        <w:rPr>
          <w:rFonts w:ascii="Times New Roman" w:hAnsi="Times New Roman" w:cs="Times New Roman"/>
          <w:color w:val="222222"/>
          <w:sz w:val="24"/>
          <w:szCs w:val="24"/>
          <w:shd w:val="clear" w:color="auto" w:fill="FFFFFF"/>
        </w:rPr>
        <w:t>Ramachandra</w:t>
      </w:r>
      <w:proofErr w:type="spellEnd"/>
      <w:r w:rsidRPr="00065CAA">
        <w:rPr>
          <w:rFonts w:ascii="Times New Roman" w:hAnsi="Times New Roman" w:cs="Times New Roman"/>
          <w:color w:val="222222"/>
          <w:sz w:val="24"/>
          <w:szCs w:val="24"/>
          <w:shd w:val="clear" w:color="auto" w:fill="FFFFFF"/>
        </w:rPr>
        <w:t xml:space="preserve">, A. and </w:t>
      </w:r>
      <w:proofErr w:type="spellStart"/>
      <w:r w:rsidRPr="00065CAA">
        <w:rPr>
          <w:rFonts w:ascii="Times New Roman" w:hAnsi="Times New Roman" w:cs="Times New Roman"/>
          <w:color w:val="222222"/>
          <w:sz w:val="24"/>
          <w:szCs w:val="24"/>
          <w:shd w:val="clear" w:color="auto" w:fill="FFFFFF"/>
        </w:rPr>
        <w:t>Mansor</w:t>
      </w:r>
      <w:proofErr w:type="spellEnd"/>
      <w:r w:rsidRPr="00065CAA">
        <w:rPr>
          <w:rFonts w:ascii="Times New Roman" w:hAnsi="Times New Roman" w:cs="Times New Roman"/>
          <w:color w:val="222222"/>
          <w:sz w:val="24"/>
          <w:szCs w:val="24"/>
          <w:shd w:val="clear" w:color="auto" w:fill="FFFFFF"/>
        </w:rPr>
        <w:t>, N.N.A., 2014. Sustainability of community engagement–in the hands of stakeholders</w:t>
      </w:r>
      <w:proofErr w:type="gramStart"/>
      <w:r w:rsidRPr="00065CAA">
        <w:rPr>
          <w:rFonts w:ascii="Times New Roman" w:hAnsi="Times New Roman" w:cs="Times New Roman"/>
          <w:color w:val="222222"/>
          <w:sz w:val="24"/>
          <w:szCs w:val="24"/>
          <w:shd w:val="clear" w:color="auto" w:fill="FFFFFF"/>
        </w:rPr>
        <w:t>?.</w:t>
      </w:r>
      <w:proofErr w:type="gramEnd"/>
      <w:r w:rsidRPr="00065CAA">
        <w:rPr>
          <w:rFonts w:ascii="Times New Roman" w:hAnsi="Times New Roman" w:cs="Times New Roman"/>
          <w:color w:val="222222"/>
          <w:sz w:val="24"/>
          <w:szCs w:val="24"/>
          <w:shd w:val="clear" w:color="auto" w:fill="FFFFFF"/>
        </w:rPr>
        <w:t> </w:t>
      </w:r>
      <w:proofErr w:type="gramStart"/>
      <w:r w:rsidRPr="00065CAA">
        <w:rPr>
          <w:rFonts w:ascii="Times New Roman" w:hAnsi="Times New Roman" w:cs="Times New Roman"/>
          <w:i/>
          <w:iCs/>
          <w:color w:val="222222"/>
          <w:sz w:val="24"/>
          <w:szCs w:val="24"/>
          <w:shd w:val="clear" w:color="auto" w:fill="FFFFFF"/>
        </w:rPr>
        <w:t>Education+ Training</w:t>
      </w:r>
      <w:r w:rsidRPr="00065CAA">
        <w:rPr>
          <w:rFonts w:ascii="Times New Roman" w:hAnsi="Times New Roman" w:cs="Times New Roman"/>
          <w:color w:val="222222"/>
          <w:sz w:val="24"/>
          <w:szCs w:val="24"/>
          <w:shd w:val="clear" w:color="auto" w:fill="FFFFFF"/>
        </w:rPr>
        <w:t>.</w:t>
      </w:r>
      <w:proofErr w:type="gramEnd"/>
    </w:p>
    <w:p w:rsidR="00891EFD" w:rsidRPr="00065CAA" w:rsidRDefault="00891EFD" w:rsidP="00065CAA">
      <w:pPr>
        <w:spacing w:line="360" w:lineRule="auto"/>
        <w:jc w:val="both"/>
        <w:rPr>
          <w:rFonts w:ascii="Times New Roman" w:hAnsi="Times New Roman" w:cs="Times New Roman"/>
          <w:color w:val="000000"/>
          <w:sz w:val="24"/>
          <w:szCs w:val="24"/>
          <w:shd w:val="clear" w:color="auto" w:fill="FFFFFF"/>
        </w:rPr>
      </w:pPr>
      <w:proofErr w:type="gramStart"/>
      <w:r w:rsidRPr="00065CAA">
        <w:rPr>
          <w:rFonts w:ascii="Times New Roman" w:hAnsi="Times New Roman" w:cs="Times New Roman"/>
          <w:color w:val="000000"/>
          <w:sz w:val="24"/>
          <w:szCs w:val="24"/>
          <w:shd w:val="clear" w:color="auto" w:fill="FFFFFF"/>
        </w:rPr>
        <w:t>San Mateo County, 2021.</w:t>
      </w:r>
      <w:proofErr w:type="gramEnd"/>
      <w:r w:rsidRPr="00065CAA">
        <w:rPr>
          <w:rFonts w:ascii="Times New Roman" w:hAnsi="Times New Roman" w:cs="Times New Roman"/>
          <w:color w:val="000000"/>
          <w:sz w:val="24"/>
          <w:szCs w:val="24"/>
          <w:shd w:val="clear" w:color="auto" w:fill="FFFFFF"/>
        </w:rPr>
        <w:t> </w:t>
      </w:r>
      <w:r w:rsidRPr="00065CAA">
        <w:rPr>
          <w:rFonts w:ascii="Times New Roman" w:hAnsi="Times New Roman" w:cs="Times New Roman"/>
          <w:i/>
          <w:iCs/>
          <w:color w:val="000000"/>
          <w:sz w:val="24"/>
          <w:szCs w:val="24"/>
          <w:shd w:val="clear" w:color="auto" w:fill="FFFFFF"/>
        </w:rPr>
        <w:t>Emerging Practices for Virtual Community Engagement - Get Healthy San Mateo County</w:t>
      </w:r>
      <w:r w:rsidRPr="00065CAA">
        <w:rPr>
          <w:rFonts w:ascii="Times New Roman" w:hAnsi="Times New Roman" w:cs="Times New Roman"/>
          <w:color w:val="000000"/>
          <w:sz w:val="24"/>
          <w:szCs w:val="24"/>
          <w:shd w:val="clear" w:color="auto" w:fill="FFFFFF"/>
        </w:rPr>
        <w:t>. [</w:t>
      </w:r>
      <w:proofErr w:type="gramStart"/>
      <w:r w:rsidRPr="00065CAA">
        <w:rPr>
          <w:rFonts w:ascii="Times New Roman" w:hAnsi="Times New Roman" w:cs="Times New Roman"/>
          <w:color w:val="000000"/>
          <w:sz w:val="24"/>
          <w:szCs w:val="24"/>
          <w:shd w:val="clear" w:color="auto" w:fill="FFFFFF"/>
        </w:rPr>
        <w:t>online</w:t>
      </w:r>
      <w:proofErr w:type="gramEnd"/>
      <w:r w:rsidRPr="00065CAA">
        <w:rPr>
          <w:rFonts w:ascii="Times New Roman" w:hAnsi="Times New Roman" w:cs="Times New Roman"/>
          <w:color w:val="000000"/>
          <w:sz w:val="24"/>
          <w:szCs w:val="24"/>
          <w:shd w:val="clear" w:color="auto" w:fill="FFFFFF"/>
        </w:rPr>
        <w:t>] Get Healthy San Mateo County. Available at: &lt;https://www.gethealthysmc.org/emerging-practices-virtual-community-engagement&gt; [Accessed 11 August 2022].</w:t>
      </w:r>
    </w:p>
    <w:p w:rsidR="00891EFD" w:rsidRPr="00065CAA" w:rsidRDefault="00891EFD" w:rsidP="00065CAA">
      <w:pPr>
        <w:spacing w:line="360" w:lineRule="auto"/>
        <w:jc w:val="both"/>
        <w:rPr>
          <w:rFonts w:ascii="Times New Roman" w:hAnsi="Times New Roman" w:cs="Times New Roman"/>
          <w:color w:val="000000"/>
          <w:sz w:val="24"/>
          <w:szCs w:val="24"/>
          <w:shd w:val="clear" w:color="auto" w:fill="FFFFFF"/>
        </w:rPr>
      </w:pPr>
      <w:proofErr w:type="spellStart"/>
      <w:proofErr w:type="gramStart"/>
      <w:r w:rsidRPr="00065CAA">
        <w:rPr>
          <w:rFonts w:ascii="Times New Roman" w:hAnsi="Times New Roman" w:cs="Times New Roman"/>
          <w:color w:val="000000"/>
          <w:sz w:val="24"/>
          <w:szCs w:val="24"/>
          <w:shd w:val="clear" w:color="auto" w:fill="FFFFFF"/>
        </w:rPr>
        <w:t>SocialPoint</w:t>
      </w:r>
      <w:proofErr w:type="spellEnd"/>
      <w:r w:rsidRPr="00065CAA">
        <w:rPr>
          <w:rFonts w:ascii="Times New Roman" w:hAnsi="Times New Roman" w:cs="Times New Roman"/>
          <w:color w:val="000000"/>
          <w:sz w:val="24"/>
          <w:szCs w:val="24"/>
          <w:shd w:val="clear" w:color="auto" w:fill="FFFFFF"/>
        </w:rPr>
        <w:t>, 2019.</w:t>
      </w:r>
      <w:proofErr w:type="gramEnd"/>
      <w:r w:rsidRPr="00065CAA">
        <w:rPr>
          <w:rFonts w:ascii="Times New Roman" w:hAnsi="Times New Roman" w:cs="Times New Roman"/>
          <w:color w:val="000000"/>
          <w:sz w:val="24"/>
          <w:szCs w:val="24"/>
          <w:shd w:val="clear" w:color="auto" w:fill="FFFFFF"/>
        </w:rPr>
        <w:t> </w:t>
      </w:r>
      <w:r w:rsidRPr="00065CAA">
        <w:rPr>
          <w:rFonts w:ascii="Times New Roman" w:hAnsi="Times New Roman" w:cs="Times New Roman"/>
          <w:i/>
          <w:iCs/>
          <w:color w:val="000000"/>
          <w:sz w:val="24"/>
          <w:szCs w:val="24"/>
          <w:shd w:val="clear" w:color="auto" w:fill="FFFFFF"/>
        </w:rPr>
        <w:t>What is Community Engagement? - Learn with Social Pinpoint</w:t>
      </w:r>
      <w:r w:rsidRPr="00065CAA">
        <w:rPr>
          <w:rFonts w:ascii="Times New Roman" w:hAnsi="Times New Roman" w:cs="Times New Roman"/>
          <w:color w:val="000000"/>
          <w:sz w:val="24"/>
          <w:szCs w:val="24"/>
          <w:shd w:val="clear" w:color="auto" w:fill="FFFFFF"/>
        </w:rPr>
        <w:t>. [</w:t>
      </w:r>
      <w:proofErr w:type="gramStart"/>
      <w:r w:rsidRPr="00065CAA">
        <w:rPr>
          <w:rFonts w:ascii="Times New Roman" w:hAnsi="Times New Roman" w:cs="Times New Roman"/>
          <w:color w:val="000000"/>
          <w:sz w:val="24"/>
          <w:szCs w:val="24"/>
          <w:shd w:val="clear" w:color="auto" w:fill="FFFFFF"/>
        </w:rPr>
        <w:t>online</w:t>
      </w:r>
      <w:proofErr w:type="gramEnd"/>
      <w:r w:rsidRPr="00065CAA">
        <w:rPr>
          <w:rFonts w:ascii="Times New Roman" w:hAnsi="Times New Roman" w:cs="Times New Roman"/>
          <w:color w:val="000000"/>
          <w:sz w:val="24"/>
          <w:szCs w:val="24"/>
          <w:shd w:val="clear" w:color="auto" w:fill="FFFFFF"/>
        </w:rPr>
        <w:t>] Social Pinpoint - A Place to Engage Your Community. Available at: &lt;https://www.socialpinpoint.com/what-is-community-engagement/&gt; [Accessed 11 August 2022].</w:t>
      </w:r>
    </w:p>
    <w:sectPr w:rsidR="00891EFD" w:rsidRPr="00065CAA" w:rsidSect="00867424">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E7686" w:rsidRDefault="001E7686" w:rsidP="0027682E">
      <w:pPr>
        <w:spacing w:after="0" w:line="240" w:lineRule="auto"/>
      </w:pPr>
      <w:r>
        <w:separator/>
      </w:r>
    </w:p>
  </w:endnote>
  <w:endnote w:type="continuationSeparator" w:id="0">
    <w:p w:rsidR="001E7686" w:rsidRDefault="001E7686" w:rsidP="0027682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EFF" w:usb1="C000247B" w:usb2="00000009" w:usb3="00000000" w:csb0="000001FF" w:csb1="00000000"/>
  </w:font>
  <w:font w:name="Vrinda">
    <w:altName w:val="Liberation Mono"/>
    <w:panose1 w:val="00000400000000000000"/>
    <w:charset w:val="01"/>
    <w:family w:val="roman"/>
    <w:notTrueType/>
    <w:pitch w:val="variable"/>
    <w:sig w:usb0="00000000" w:usb1="00000000" w:usb2="00000000" w:usb3="00000000" w:csb0="00000000" w:csb1="00000000"/>
  </w:font>
  <w:font w:name="Cambria">
    <w:panose1 w:val="02040503050406030204"/>
    <w:charset w:val="CC"/>
    <w:family w:val="roman"/>
    <w:pitch w:val="variable"/>
    <w:sig w:usb0="E00006FF" w:usb1="420024FF" w:usb2="02000000" w:usb3="00000000" w:csb0="0000019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E7686" w:rsidRDefault="001E7686" w:rsidP="0027682E">
      <w:pPr>
        <w:spacing w:after="0" w:line="240" w:lineRule="auto"/>
      </w:pPr>
      <w:r>
        <w:separator/>
      </w:r>
    </w:p>
  </w:footnote>
  <w:footnote w:type="continuationSeparator" w:id="0">
    <w:p w:rsidR="001E7686" w:rsidRDefault="001E7686" w:rsidP="0027682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14733954"/>
      <w:docPartObj>
        <w:docPartGallery w:val="Page Numbers (Top of Page)"/>
        <w:docPartUnique/>
      </w:docPartObj>
    </w:sdtPr>
    <w:sdtEndPr>
      <w:rPr>
        <w:color w:val="auto"/>
        <w:spacing w:val="0"/>
      </w:rPr>
    </w:sdtEndPr>
    <w:sdtContent>
      <w:p w:rsidR="0027682E" w:rsidRDefault="0027682E">
        <w:pPr>
          <w:pStyle w:val="a4"/>
          <w:pBdr>
            <w:bottom w:val="single" w:sz="4" w:space="1" w:color="D9D9D9" w:themeColor="background1" w:themeShade="D9"/>
          </w:pBdr>
          <w:jc w:val="right"/>
          <w:rPr>
            <w:b/>
          </w:rPr>
        </w:pPr>
        <w:r>
          <w:rPr>
            <w:color w:val="7F7F7F" w:themeColor="background1" w:themeShade="7F"/>
            <w:spacing w:val="60"/>
          </w:rPr>
          <w:t>Page</w:t>
        </w:r>
        <w:r>
          <w:t xml:space="preserve"> | </w:t>
        </w:r>
        <w:r w:rsidR="00137AD7" w:rsidRPr="00137AD7">
          <w:fldChar w:fldCharType="begin"/>
        </w:r>
        <w:r w:rsidR="00FB2C36">
          <w:instrText xml:space="preserve"> PAGE   \* MERGEFORMAT </w:instrText>
        </w:r>
        <w:r w:rsidR="00137AD7" w:rsidRPr="00137AD7">
          <w:fldChar w:fldCharType="separate"/>
        </w:r>
        <w:r w:rsidR="00891EFD" w:rsidRPr="00891EFD">
          <w:rPr>
            <w:b/>
            <w:noProof/>
          </w:rPr>
          <w:t>1</w:t>
        </w:r>
        <w:r w:rsidR="00137AD7">
          <w:rPr>
            <w:b/>
            <w:noProof/>
          </w:rPr>
          <w:fldChar w:fldCharType="end"/>
        </w:r>
      </w:p>
    </w:sdtContent>
  </w:sdt>
  <w:p w:rsidR="0027682E" w:rsidRDefault="0027682E">
    <w:pPr>
      <w:pStyle w:val="a4"/>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A40107"/>
    <w:multiLevelType w:val="multilevel"/>
    <w:tmpl w:val="3B8CB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03403FE"/>
    <w:multiLevelType w:val="multilevel"/>
    <w:tmpl w:val="AD7E4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8EF72FE"/>
    <w:multiLevelType w:val="multilevel"/>
    <w:tmpl w:val="A7645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90"/>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rsids>
    <w:rsidRoot w:val="0027682E"/>
    <w:rsid w:val="00065CAA"/>
    <w:rsid w:val="000754A8"/>
    <w:rsid w:val="00137AD7"/>
    <w:rsid w:val="001E7686"/>
    <w:rsid w:val="0027682E"/>
    <w:rsid w:val="00397A10"/>
    <w:rsid w:val="0065495E"/>
    <w:rsid w:val="00867424"/>
    <w:rsid w:val="00891EFD"/>
    <w:rsid w:val="00896640"/>
    <w:rsid w:val="00897047"/>
    <w:rsid w:val="008D4FF0"/>
    <w:rsid w:val="00A10458"/>
    <w:rsid w:val="00B96448"/>
    <w:rsid w:val="00D606D8"/>
    <w:rsid w:val="00E863CE"/>
    <w:rsid w:val="00FB2C36"/>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867424"/>
  </w:style>
  <w:style w:type="paragraph" w:styleId="1">
    <w:name w:val="heading 1"/>
    <w:basedOn w:val="a"/>
    <w:next w:val="a"/>
    <w:link w:val="10"/>
    <w:uiPriority w:val="9"/>
    <w:qFormat/>
    <w:rsid w:val="0027682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27682E"/>
    <w:pPr>
      <w:spacing w:before="100" w:beforeAutospacing="1" w:after="100" w:afterAutospacing="1" w:line="240" w:lineRule="auto"/>
    </w:pPr>
    <w:rPr>
      <w:rFonts w:ascii="Times New Roman" w:eastAsia="Times New Roman" w:hAnsi="Times New Roman" w:cs="Times New Roman"/>
      <w:sz w:val="24"/>
      <w:szCs w:val="24"/>
    </w:rPr>
  </w:style>
  <w:style w:type="paragraph" w:styleId="a4">
    <w:name w:val="header"/>
    <w:basedOn w:val="a"/>
    <w:link w:val="a5"/>
    <w:uiPriority w:val="99"/>
    <w:unhideWhenUsed/>
    <w:rsid w:val="0027682E"/>
    <w:pPr>
      <w:tabs>
        <w:tab w:val="center" w:pos="4680"/>
        <w:tab w:val="right" w:pos="9360"/>
      </w:tabs>
      <w:spacing w:after="0" w:line="240" w:lineRule="auto"/>
    </w:pPr>
  </w:style>
  <w:style w:type="character" w:customStyle="1" w:styleId="a5">
    <w:name w:val="Верхний колонтитул Знак"/>
    <w:basedOn w:val="a0"/>
    <w:link w:val="a4"/>
    <w:uiPriority w:val="99"/>
    <w:rsid w:val="0027682E"/>
  </w:style>
  <w:style w:type="paragraph" w:styleId="a6">
    <w:name w:val="footer"/>
    <w:basedOn w:val="a"/>
    <w:link w:val="a7"/>
    <w:uiPriority w:val="99"/>
    <w:semiHidden/>
    <w:unhideWhenUsed/>
    <w:rsid w:val="0027682E"/>
    <w:pPr>
      <w:tabs>
        <w:tab w:val="center" w:pos="4680"/>
        <w:tab w:val="right" w:pos="9360"/>
      </w:tabs>
      <w:spacing w:after="0" w:line="240" w:lineRule="auto"/>
    </w:pPr>
  </w:style>
  <w:style w:type="character" w:customStyle="1" w:styleId="a7">
    <w:name w:val="Нижний колонтитул Знак"/>
    <w:basedOn w:val="a0"/>
    <w:link w:val="a6"/>
    <w:uiPriority w:val="99"/>
    <w:semiHidden/>
    <w:rsid w:val="0027682E"/>
  </w:style>
  <w:style w:type="character" w:customStyle="1" w:styleId="10">
    <w:name w:val="Заголовок 1 Знак"/>
    <w:basedOn w:val="a0"/>
    <w:link w:val="1"/>
    <w:uiPriority w:val="9"/>
    <w:rsid w:val="0027682E"/>
    <w:rPr>
      <w:rFonts w:asciiTheme="majorHAnsi" w:eastAsiaTheme="majorEastAsia" w:hAnsiTheme="majorHAnsi" w:cstheme="majorBidi"/>
      <w:b/>
      <w:bCs/>
      <w:color w:val="365F91" w:themeColor="accent1" w:themeShade="BF"/>
      <w:sz w:val="28"/>
      <w:szCs w:val="28"/>
    </w:rPr>
  </w:style>
  <w:style w:type="paragraph" w:styleId="a8">
    <w:name w:val="Title"/>
    <w:basedOn w:val="a"/>
    <w:next w:val="a"/>
    <w:link w:val="a9"/>
    <w:uiPriority w:val="10"/>
    <w:qFormat/>
    <w:rsid w:val="00891EF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9">
    <w:name w:val="Название Знак"/>
    <w:basedOn w:val="a0"/>
    <w:link w:val="a8"/>
    <w:uiPriority w:val="10"/>
    <w:rsid w:val="00891EFD"/>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divs>
    <w:div w:id="205685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2632</Words>
  <Characters>15009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17606</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2022-08-29T13:49:00Z</dcterms:created>
  <dcterms:modified xsi:type="dcterms:W3CDTF">2022-08-29T13:51:00Z</dcterms:modified>
  <cp:category/>
</cp:coreProperties>
</file>