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AEE09" w14:textId="77777777" w:rsidR="00F33F10" w:rsidRPr="00F33F10" w:rsidRDefault="00F33F10" w:rsidP="00F33F10"/>
    <w:p w14:paraId="644AD564" w14:textId="77777777" w:rsidR="00F33F10" w:rsidRPr="00F33F10" w:rsidRDefault="00F33F10" w:rsidP="00F33F10">
      <w:pPr>
        <w:rPr>
          <w:lang w:val="en-GB"/>
        </w:rPr>
      </w:pPr>
      <w:r w:rsidRPr="00F33F10">
        <w:rPr>
          <w:lang w:val="en-GB"/>
        </w:rPr>
        <w:t xml:space="preserve">Emily, a 14-year-old girl who was recently placed in foster care after experiencing long-term emotional, physical, and sexual abuse as well as neglect in her birth family home, is the subject of this trauma-informed care plan. Emily exhibits characteristics frequently linked to complex trauma and attachment disruption, such as emotional disengagement, anger, difficulty focusing, and irregular participation in school activities (Bath, 2015; Hughes et al., 2016). The significant effects of adverse childhood experiences (ACEs) on emotional, behavioural, and cognitive development are acknowledged by a trauma-informed approach. It avoids </w:t>
      </w:r>
      <w:proofErr w:type="spellStart"/>
      <w:r w:rsidRPr="00F33F10">
        <w:rPr>
          <w:lang w:val="en-GB"/>
        </w:rPr>
        <w:t>retraumatization</w:t>
      </w:r>
      <w:proofErr w:type="spellEnd"/>
      <w:r w:rsidRPr="00F33F10">
        <w:rPr>
          <w:lang w:val="en-GB"/>
        </w:rPr>
        <w:t xml:space="preserve"> while prioritising safety, empowerment, and cooperative partnerships (SAMHSA, 2023). Through evidence-based, person-centred, multi-agency treatments in line with trauma-informed principles, this care plan aims to support Emily's emotional recovery, stability, and social reintegration. Emily has developed complex trauma symptoms like hypervigilance, dissociation, and emotional numbness as a result of her extended exposure to sexual, physical, and emotional abuse. These symptoms align with research showing early interpersonal trauma impairs emotional regulation, attachment security, and neurobiological stress systems (Briere &amp; Scott, 2015; Cook et al., 2017). As a result, Emily displays mistrust of adults, avoids emotional intimacy, and has trouble focusing—all of which are fundamental signs of post-traumatic stress reactions that need to guide her care strategy</w:t>
      </w:r>
    </w:p>
    <w:p w14:paraId="25E93C90" w14:textId="77777777" w:rsidR="00F33F10" w:rsidRPr="00F33F10" w:rsidRDefault="00F33F10" w:rsidP="00F33F10">
      <w:pPr>
        <w:rPr>
          <w:lang w:val="en-GB"/>
        </w:rPr>
      </w:pPr>
      <w:r w:rsidRPr="00F33F10">
        <w:rPr>
          <w:lang w:val="en-GB"/>
        </w:rPr>
        <w:t>Care Plan</w:t>
      </w:r>
    </w:p>
    <w:p w14:paraId="7FC534FA" w14:textId="77777777" w:rsidR="00F33F10" w:rsidRPr="00F33F10" w:rsidRDefault="00F33F10" w:rsidP="00F33F10">
      <w:pPr>
        <w:rPr>
          <w:lang w:val="en-GB"/>
        </w:rPr>
      </w:pPr>
      <w:r w:rsidRPr="00F33F10">
        <w:rPr>
          <w:lang w:val="en-GB"/>
        </w:rPr>
        <w:t>Trauma-Informed Goals</w:t>
      </w:r>
    </w:p>
    <w:p w14:paraId="4B8E64C3" w14:textId="77777777" w:rsidR="00F33F10" w:rsidRPr="00F33F10" w:rsidRDefault="00F33F10" w:rsidP="00F33F10">
      <w:r w:rsidRPr="00F33F10">
        <w:rPr>
          <w:lang w:val="en-GB"/>
        </w:rPr>
        <w:t>Goal 1: Build relationships of safety and trust with foster parents and other key professionals.</w:t>
      </w:r>
      <w:r w:rsidRPr="00F33F10">
        <w:rPr>
          <w:lang w:val="en-GB"/>
        </w:rPr>
        <w:br/>
      </w:r>
      <w:proofErr w:type="spellStart"/>
      <w:r w:rsidRPr="00F33F10">
        <w:t>Timeframe</w:t>
      </w:r>
      <w:proofErr w:type="spellEnd"/>
      <w:r w:rsidRPr="00F33F10">
        <w:t xml:space="preserve">: 3–6 </w:t>
      </w:r>
      <w:proofErr w:type="spellStart"/>
      <w:r w:rsidRPr="00F33F10">
        <w:t>months</w:t>
      </w:r>
      <w:proofErr w:type="spellEnd"/>
      <w:r w:rsidRPr="00F33F10">
        <w:br/>
      </w:r>
      <w:proofErr w:type="spellStart"/>
      <w:r w:rsidRPr="00F33F10">
        <w:t>Steps</w:t>
      </w:r>
      <w:proofErr w:type="spellEnd"/>
      <w:r w:rsidRPr="00F33F10">
        <w:t xml:space="preserve"> to </w:t>
      </w:r>
      <w:proofErr w:type="spellStart"/>
      <w:r w:rsidRPr="00F33F10">
        <w:t>achieve</w:t>
      </w:r>
      <w:proofErr w:type="spellEnd"/>
      <w:r w:rsidRPr="00F33F10">
        <w:t>:</w:t>
      </w:r>
    </w:p>
    <w:p w14:paraId="30BC761E" w14:textId="77777777" w:rsidR="00F33F10" w:rsidRPr="00F33F10" w:rsidRDefault="00F33F10" w:rsidP="00F33F10">
      <w:pPr>
        <w:numPr>
          <w:ilvl w:val="0"/>
          <w:numId w:val="16"/>
        </w:numPr>
        <w:rPr>
          <w:lang w:val="en-GB"/>
        </w:rPr>
      </w:pPr>
      <w:r w:rsidRPr="00F33F10">
        <w:rPr>
          <w:lang w:val="en-GB"/>
        </w:rPr>
        <w:t>Encourage carers to use predictable boundaries and routines that provide a sense of safety.</w:t>
      </w:r>
    </w:p>
    <w:p w14:paraId="490C183E" w14:textId="77777777" w:rsidR="00F33F10" w:rsidRPr="00F33F10" w:rsidRDefault="00F33F10" w:rsidP="00F33F10">
      <w:pPr>
        <w:numPr>
          <w:ilvl w:val="0"/>
          <w:numId w:val="16"/>
        </w:numPr>
        <w:rPr>
          <w:lang w:val="en-GB"/>
        </w:rPr>
      </w:pPr>
      <w:r w:rsidRPr="00F33F10">
        <w:rPr>
          <w:lang w:val="en-GB"/>
        </w:rPr>
        <w:t>Support weekly one-to-one meetings with a trusted adult (social worker or school counsellor) to strengthen rapport.</w:t>
      </w:r>
    </w:p>
    <w:p w14:paraId="700AD6F7" w14:textId="77777777" w:rsidR="00F33F10" w:rsidRPr="00F33F10" w:rsidRDefault="00F33F10" w:rsidP="00F33F10">
      <w:pPr>
        <w:numPr>
          <w:ilvl w:val="0"/>
          <w:numId w:val="16"/>
        </w:numPr>
        <w:rPr>
          <w:lang w:val="en-GB"/>
        </w:rPr>
      </w:pPr>
      <w:r w:rsidRPr="00F33F10">
        <w:rPr>
          <w:lang w:val="en-GB"/>
        </w:rPr>
        <w:t>Validate and reinforce Emily’s feelings during conversations.</w:t>
      </w:r>
    </w:p>
    <w:p w14:paraId="6AE5B6C4" w14:textId="77777777" w:rsidR="00F33F10" w:rsidRPr="00F33F10" w:rsidRDefault="00F33F10" w:rsidP="00F33F10">
      <w:r w:rsidRPr="00F33F10">
        <w:rPr>
          <w:lang w:val="en-GB"/>
        </w:rPr>
        <w:t>Goal 2: Improve coping mechanisms and emotional regulation to manage aggression and anxiety.</w:t>
      </w:r>
      <w:r w:rsidRPr="00F33F10">
        <w:rPr>
          <w:lang w:val="en-GB"/>
        </w:rPr>
        <w:br/>
      </w:r>
      <w:proofErr w:type="spellStart"/>
      <w:r w:rsidRPr="00F33F10">
        <w:t>Duration</w:t>
      </w:r>
      <w:proofErr w:type="spellEnd"/>
      <w:r w:rsidRPr="00F33F10">
        <w:t xml:space="preserve">: 6 </w:t>
      </w:r>
      <w:proofErr w:type="spellStart"/>
      <w:r w:rsidRPr="00F33F10">
        <w:t>months</w:t>
      </w:r>
      <w:proofErr w:type="spellEnd"/>
      <w:r w:rsidRPr="00F33F10">
        <w:br/>
      </w:r>
      <w:proofErr w:type="spellStart"/>
      <w:r w:rsidRPr="00F33F10">
        <w:t>Steps</w:t>
      </w:r>
      <w:proofErr w:type="spellEnd"/>
      <w:r w:rsidRPr="00F33F10">
        <w:t xml:space="preserve"> to </w:t>
      </w:r>
      <w:proofErr w:type="spellStart"/>
      <w:r w:rsidRPr="00F33F10">
        <w:t>achieve</w:t>
      </w:r>
      <w:proofErr w:type="spellEnd"/>
      <w:r w:rsidRPr="00F33F10">
        <w:t>:</w:t>
      </w:r>
    </w:p>
    <w:p w14:paraId="09A172EB" w14:textId="77777777" w:rsidR="00F33F10" w:rsidRPr="00F33F10" w:rsidRDefault="00F33F10" w:rsidP="00F33F10">
      <w:pPr>
        <w:numPr>
          <w:ilvl w:val="0"/>
          <w:numId w:val="17"/>
        </w:numPr>
        <w:rPr>
          <w:lang w:val="en-GB"/>
        </w:rPr>
      </w:pPr>
      <w:r w:rsidRPr="00F33F10">
        <w:rPr>
          <w:lang w:val="en-GB"/>
        </w:rPr>
        <w:t>Identify physical and emotional signs of distress during therapy sessions.</w:t>
      </w:r>
    </w:p>
    <w:p w14:paraId="11C262A3" w14:textId="77777777" w:rsidR="00F33F10" w:rsidRPr="00F33F10" w:rsidRDefault="00F33F10" w:rsidP="00F33F10">
      <w:pPr>
        <w:numPr>
          <w:ilvl w:val="0"/>
          <w:numId w:val="17"/>
        </w:numPr>
        <w:rPr>
          <w:lang w:val="en-GB"/>
        </w:rPr>
      </w:pPr>
      <w:r w:rsidRPr="00F33F10">
        <w:rPr>
          <w:lang w:val="en-GB"/>
        </w:rPr>
        <w:lastRenderedPageBreak/>
        <w:t>Introduce grounding and relaxation techniques, such as journaling, creative writing, or breathing exercises.</w:t>
      </w:r>
    </w:p>
    <w:p w14:paraId="694EC2B5" w14:textId="77777777" w:rsidR="00F33F10" w:rsidRPr="00F33F10" w:rsidRDefault="00F33F10" w:rsidP="00F33F10">
      <w:pPr>
        <w:numPr>
          <w:ilvl w:val="0"/>
          <w:numId w:val="17"/>
        </w:numPr>
        <w:rPr>
          <w:lang w:val="en-GB"/>
        </w:rPr>
      </w:pPr>
      <w:r w:rsidRPr="00F33F10">
        <w:rPr>
          <w:lang w:val="en-GB"/>
        </w:rPr>
        <w:t>Use art or music therapy to help Emily recognise and express her emotions.</w:t>
      </w:r>
    </w:p>
    <w:p w14:paraId="0D907C23" w14:textId="77777777" w:rsidR="00F33F10" w:rsidRPr="00F33F10" w:rsidRDefault="00F33F10" w:rsidP="00F33F10">
      <w:r w:rsidRPr="00F33F10">
        <w:rPr>
          <w:lang w:val="en-GB"/>
        </w:rPr>
        <w:t>Goal 3: Improve social engagement and concentration at school.</w:t>
      </w:r>
      <w:r w:rsidRPr="00F33F10">
        <w:rPr>
          <w:lang w:val="en-GB"/>
        </w:rPr>
        <w:br/>
      </w:r>
      <w:proofErr w:type="spellStart"/>
      <w:r w:rsidRPr="00F33F10">
        <w:t>Steps</w:t>
      </w:r>
      <w:proofErr w:type="spellEnd"/>
      <w:r w:rsidRPr="00F33F10">
        <w:t xml:space="preserve"> to </w:t>
      </w:r>
      <w:proofErr w:type="spellStart"/>
      <w:r w:rsidRPr="00F33F10">
        <w:t>achieve</w:t>
      </w:r>
      <w:proofErr w:type="spellEnd"/>
      <w:r w:rsidRPr="00F33F10">
        <w:t>:</w:t>
      </w:r>
    </w:p>
    <w:p w14:paraId="7AF71125" w14:textId="77777777" w:rsidR="00F33F10" w:rsidRPr="00F33F10" w:rsidRDefault="00F33F10" w:rsidP="00F33F10">
      <w:pPr>
        <w:numPr>
          <w:ilvl w:val="0"/>
          <w:numId w:val="18"/>
        </w:numPr>
        <w:rPr>
          <w:lang w:val="en-GB"/>
        </w:rPr>
      </w:pPr>
      <w:r w:rsidRPr="00F33F10">
        <w:rPr>
          <w:lang w:val="en-GB"/>
        </w:rPr>
        <w:t>Gradually reintroduce Emily to small-group activities with pastoral mentor support.</w:t>
      </w:r>
    </w:p>
    <w:p w14:paraId="7359AEC0" w14:textId="77777777" w:rsidR="00F33F10" w:rsidRPr="00F33F10" w:rsidRDefault="00F33F10" w:rsidP="00F33F10">
      <w:pPr>
        <w:numPr>
          <w:ilvl w:val="0"/>
          <w:numId w:val="18"/>
        </w:numPr>
        <w:rPr>
          <w:lang w:val="en-GB"/>
        </w:rPr>
      </w:pPr>
      <w:r w:rsidRPr="00F33F10">
        <w:rPr>
          <w:lang w:val="en-GB"/>
        </w:rPr>
        <w:t>Work with teachers to apply trauma-sensitive strategies, like flexible seating, sensory breaks, and predictable transitions, to reduce stress and improve focus.</w:t>
      </w:r>
    </w:p>
    <w:p w14:paraId="5291F4C2" w14:textId="77777777" w:rsidR="00F33F10" w:rsidRPr="00F33F10" w:rsidRDefault="00F33F10" w:rsidP="00F33F10">
      <w:pPr>
        <w:numPr>
          <w:ilvl w:val="0"/>
          <w:numId w:val="18"/>
        </w:numPr>
        <w:rPr>
          <w:lang w:val="en-GB"/>
        </w:rPr>
      </w:pPr>
      <w:r w:rsidRPr="00F33F10">
        <w:rPr>
          <w:lang w:val="en-GB"/>
        </w:rPr>
        <w:t>Encourage self-expression through writing and drawing, aligned with Emily’s interests.</w:t>
      </w:r>
    </w:p>
    <w:p w14:paraId="44679DCD" w14:textId="77777777" w:rsidR="00F33F10" w:rsidRPr="00F33F10" w:rsidRDefault="00F33F10" w:rsidP="00F33F10">
      <w:pPr>
        <w:rPr>
          <w:lang w:val="en-GB"/>
        </w:rPr>
      </w:pPr>
      <w:r w:rsidRPr="00F33F10">
        <w:rPr>
          <w:lang w:val="en-GB"/>
        </w:rPr>
        <w:t>Rationale</w:t>
      </w:r>
    </w:p>
    <w:p w14:paraId="561DADD1" w14:textId="77777777" w:rsidR="00F33F10" w:rsidRPr="00F33F10" w:rsidRDefault="00F33F10" w:rsidP="00F33F10">
      <w:pPr>
        <w:rPr>
          <w:lang w:val="en-GB"/>
        </w:rPr>
      </w:pPr>
      <w:r w:rsidRPr="00F33F10">
        <w:rPr>
          <w:lang w:val="en-GB"/>
        </w:rPr>
        <w:t>Emily’s history of abuse and neglect has affected her sense of safety and trust, leading to attachment difficulties, hypervigilance, and social withdrawal (Hughes et al., 2016). Creating a stable and secure environment is essential to rebuilding relational trust (Bath, 2015).</w:t>
      </w:r>
    </w:p>
    <w:p w14:paraId="4BA21DCA" w14:textId="77777777" w:rsidR="00F33F10" w:rsidRPr="00F33F10" w:rsidRDefault="00F33F10" w:rsidP="00F33F10">
      <w:pPr>
        <w:rPr>
          <w:lang w:val="en-GB"/>
        </w:rPr>
      </w:pPr>
      <w:r w:rsidRPr="00F33F10">
        <w:rPr>
          <w:lang w:val="en-GB"/>
        </w:rPr>
        <w:t>Coping strategies and emotional regulation are necessary to reduce anxiety and manage aggression (SAMHSA, 2023; Perry and Szalavitz, 2017). Her emotional outbursts are common signs of dysregulated stress responses due to trauma (van der Kolk, 2015). Trauma can also affect brain development, with elevated cortisol impacting attention and executive function, justifying the need for cognitive support (Teicher et al., 2016). Creative self-expression and trauma-informed teaching techniques help improve school engagement and confidence (Cole et al., 2020).</w:t>
      </w:r>
    </w:p>
    <w:p w14:paraId="255DB9AF" w14:textId="77777777" w:rsidR="00F33F10" w:rsidRPr="00F33F10" w:rsidRDefault="00F33F10" w:rsidP="00F33F10">
      <w:pPr>
        <w:rPr>
          <w:lang w:val="en-GB"/>
        </w:rPr>
      </w:pPr>
      <w:r w:rsidRPr="00F33F10">
        <w:rPr>
          <w:lang w:val="en-GB"/>
        </w:rPr>
        <w:t>Implementation and Integration into Daily Life</w:t>
      </w:r>
    </w:p>
    <w:p w14:paraId="17A92640" w14:textId="68C15E01" w:rsidR="00F33F10" w:rsidRPr="00F33F10" w:rsidRDefault="00F33F10" w:rsidP="00F33F10">
      <w:pPr>
        <w:rPr>
          <w:lang w:val="en-GB"/>
        </w:rPr>
      </w:pPr>
      <w:r w:rsidRPr="00F33F10">
        <w:rPr>
          <w:lang w:val="en-GB"/>
        </w:rPr>
        <w:t>TF-CBT</w:t>
      </w:r>
      <w:r w:rsidR="00736EAD">
        <w:rPr>
          <w:lang w:val="en-GB"/>
        </w:rPr>
        <w:t xml:space="preserve">( </w:t>
      </w:r>
      <w:r w:rsidR="00736EAD" w:rsidRPr="00736EAD">
        <w:rPr>
          <w:lang w:val="en-GB"/>
        </w:rPr>
        <w:t>Trauma-Focused Cognitive Behavioural Therapy</w:t>
      </w:r>
      <w:r w:rsidR="00736EAD">
        <w:rPr>
          <w:lang w:val="en-GB"/>
        </w:rPr>
        <w:t>),</w:t>
      </w:r>
      <w:r w:rsidRPr="00F33F10">
        <w:rPr>
          <w:lang w:val="en-GB"/>
        </w:rPr>
        <w:t xml:space="preserve"> sessions will occur weekly for 12–16 weeks, focusing on cognitive restructuring, relaxation, psychoeducation, and gradual exposure to traumatic memories. Foster carers will receive guidance on routines that support emotional stability and reinforce coping skills. School staff will apply trauma-sensitive strategies, such as safe spaces, sensory breaks, and structured transitions. Emily will also take part in daily reflection activities, like journaling or drawing, to increase self-awareness and emotional expression.</w:t>
      </w:r>
    </w:p>
    <w:p w14:paraId="4F2D1727" w14:textId="77777777" w:rsidR="00F33F10" w:rsidRPr="00F33F10" w:rsidRDefault="00F33F10" w:rsidP="00F33F10">
      <w:pPr>
        <w:rPr>
          <w:lang w:val="en-GB"/>
        </w:rPr>
      </w:pPr>
      <w:r w:rsidRPr="00F33F10">
        <w:rPr>
          <w:lang w:val="en-GB"/>
        </w:rPr>
        <w:t>Trauma-Informed Approach</w:t>
      </w:r>
    </w:p>
    <w:p w14:paraId="0FDE0BF6" w14:textId="77777777" w:rsidR="00F33F10" w:rsidRPr="00F33F10" w:rsidRDefault="00F33F10" w:rsidP="00F33F10">
      <w:pPr>
        <w:rPr>
          <w:lang w:val="en-GB"/>
        </w:rPr>
      </w:pPr>
      <w:r w:rsidRPr="00F33F10">
        <w:rPr>
          <w:lang w:val="en-GB"/>
        </w:rPr>
        <w:t>Potential challenges:</w:t>
      </w:r>
    </w:p>
    <w:p w14:paraId="547D9935" w14:textId="77777777" w:rsidR="00F33F10" w:rsidRPr="00F33F10" w:rsidRDefault="00F33F10" w:rsidP="00F33F10">
      <w:pPr>
        <w:numPr>
          <w:ilvl w:val="0"/>
          <w:numId w:val="19"/>
        </w:numPr>
        <w:rPr>
          <w:lang w:val="en-GB"/>
        </w:rPr>
      </w:pPr>
      <w:r w:rsidRPr="00F33F10">
        <w:rPr>
          <w:lang w:val="en-GB"/>
        </w:rPr>
        <w:t>Mistrust of adults due to past abuse.</w:t>
      </w:r>
    </w:p>
    <w:p w14:paraId="716B72F9" w14:textId="77777777" w:rsidR="00F33F10" w:rsidRPr="00F33F10" w:rsidRDefault="00F33F10" w:rsidP="00F33F10">
      <w:pPr>
        <w:numPr>
          <w:ilvl w:val="0"/>
          <w:numId w:val="19"/>
        </w:numPr>
        <w:rPr>
          <w:lang w:val="en-GB"/>
        </w:rPr>
      </w:pPr>
      <w:r w:rsidRPr="00F33F10">
        <w:rPr>
          <w:lang w:val="en-GB"/>
        </w:rPr>
        <w:lastRenderedPageBreak/>
        <w:t>Emotional dysregulation, leading to avoidance or withdrawal.</w:t>
      </w:r>
    </w:p>
    <w:p w14:paraId="4226A9CD" w14:textId="77777777" w:rsidR="00F33F10" w:rsidRPr="00F33F10" w:rsidRDefault="00F33F10" w:rsidP="00F33F10">
      <w:pPr>
        <w:numPr>
          <w:ilvl w:val="0"/>
          <w:numId w:val="19"/>
        </w:numPr>
        <w:rPr>
          <w:lang w:val="en-GB"/>
        </w:rPr>
      </w:pPr>
      <w:r w:rsidRPr="00F33F10">
        <w:rPr>
          <w:lang w:val="en-GB"/>
        </w:rPr>
        <w:t>Difficulty maintaining focus and engagement due to fatigue.</w:t>
      </w:r>
    </w:p>
    <w:p w14:paraId="604CF450" w14:textId="77777777" w:rsidR="00F33F10" w:rsidRPr="00F33F10" w:rsidRDefault="00F33F10" w:rsidP="00F33F10">
      <w:proofErr w:type="spellStart"/>
      <w:r w:rsidRPr="00F33F10">
        <w:t>Roles</w:t>
      </w:r>
      <w:proofErr w:type="spellEnd"/>
      <w:r w:rsidRPr="00F33F10">
        <w:t xml:space="preserve"> of </w:t>
      </w:r>
      <w:proofErr w:type="spellStart"/>
      <w:r w:rsidRPr="00F33F10">
        <w:t>support</w:t>
      </w:r>
      <w:proofErr w:type="spellEnd"/>
      <w:r w:rsidRPr="00F33F10">
        <w:t xml:space="preserve"> </w:t>
      </w:r>
      <w:proofErr w:type="spellStart"/>
      <w:r w:rsidRPr="00F33F10">
        <w:t>actors</w:t>
      </w:r>
      <w:proofErr w:type="spellEnd"/>
      <w:r w:rsidRPr="00F33F10">
        <w:t>:</w:t>
      </w:r>
    </w:p>
    <w:p w14:paraId="03458EE9" w14:textId="77777777" w:rsidR="00F33F10" w:rsidRPr="00F33F10" w:rsidRDefault="00F33F10" w:rsidP="00F33F10">
      <w:pPr>
        <w:numPr>
          <w:ilvl w:val="0"/>
          <w:numId w:val="20"/>
        </w:numPr>
        <w:rPr>
          <w:lang w:val="en-GB"/>
        </w:rPr>
      </w:pPr>
      <w:r w:rsidRPr="00F33F10">
        <w:rPr>
          <w:lang w:val="en-GB"/>
        </w:rPr>
        <w:t>Therapist: Deliver TF-CBT, monitor progress, and provide carers with psychoeducation.</w:t>
      </w:r>
    </w:p>
    <w:p w14:paraId="1E883F10" w14:textId="77777777" w:rsidR="00F33F10" w:rsidRPr="00F33F10" w:rsidRDefault="00F33F10" w:rsidP="00F33F10">
      <w:pPr>
        <w:numPr>
          <w:ilvl w:val="0"/>
          <w:numId w:val="20"/>
        </w:numPr>
      </w:pPr>
      <w:r w:rsidRPr="00F33F10">
        <w:t xml:space="preserve">Foster </w:t>
      </w:r>
      <w:proofErr w:type="spellStart"/>
      <w:r w:rsidRPr="00F33F10">
        <w:t>carers</w:t>
      </w:r>
      <w:proofErr w:type="spellEnd"/>
      <w:r w:rsidRPr="00F33F10">
        <w:t xml:space="preserve">: </w:t>
      </w:r>
      <w:proofErr w:type="spellStart"/>
      <w:r w:rsidRPr="00F33F10">
        <w:t>Maintain</w:t>
      </w:r>
      <w:proofErr w:type="spellEnd"/>
      <w:r w:rsidRPr="00F33F10">
        <w:t xml:space="preserve"> </w:t>
      </w:r>
      <w:proofErr w:type="spellStart"/>
      <w:r w:rsidRPr="00F33F10">
        <w:t>routines</w:t>
      </w:r>
      <w:proofErr w:type="spellEnd"/>
      <w:r w:rsidRPr="00F33F10">
        <w:t xml:space="preserve">, </w:t>
      </w:r>
      <w:proofErr w:type="spellStart"/>
      <w:r w:rsidRPr="00F33F10">
        <w:t>validate</w:t>
      </w:r>
      <w:proofErr w:type="spellEnd"/>
      <w:r w:rsidRPr="00F33F10">
        <w:t xml:space="preserve"> </w:t>
      </w:r>
      <w:proofErr w:type="spellStart"/>
      <w:r w:rsidRPr="00F33F10">
        <w:t>Emily’s</w:t>
      </w:r>
      <w:proofErr w:type="spellEnd"/>
      <w:r w:rsidRPr="00F33F10">
        <w:t xml:space="preserve"> </w:t>
      </w:r>
      <w:proofErr w:type="spellStart"/>
      <w:r w:rsidRPr="00F33F10">
        <w:t>feelings</w:t>
      </w:r>
      <w:proofErr w:type="spellEnd"/>
      <w:r w:rsidRPr="00F33F10">
        <w:t xml:space="preserve">, model </w:t>
      </w:r>
      <w:proofErr w:type="spellStart"/>
      <w:r w:rsidRPr="00F33F10">
        <w:t>emotional</w:t>
      </w:r>
      <w:proofErr w:type="spellEnd"/>
      <w:r w:rsidRPr="00F33F10">
        <w:t xml:space="preserve"> </w:t>
      </w:r>
      <w:proofErr w:type="spellStart"/>
      <w:r w:rsidRPr="00F33F10">
        <w:t>regulation</w:t>
      </w:r>
      <w:proofErr w:type="spellEnd"/>
      <w:r w:rsidRPr="00F33F10">
        <w:t>.</w:t>
      </w:r>
    </w:p>
    <w:p w14:paraId="6BE8080D" w14:textId="77777777" w:rsidR="00F33F10" w:rsidRPr="00F33F10" w:rsidRDefault="00F33F10" w:rsidP="00F33F10">
      <w:pPr>
        <w:numPr>
          <w:ilvl w:val="0"/>
          <w:numId w:val="20"/>
        </w:numPr>
        <w:rPr>
          <w:lang w:val="en-GB"/>
        </w:rPr>
      </w:pPr>
      <w:r w:rsidRPr="00F33F10">
        <w:rPr>
          <w:lang w:val="en-GB"/>
        </w:rPr>
        <w:t>School staff: Use trauma-informed teaching strategies, monitor engagement, and share progress with the multi-agency team.</w:t>
      </w:r>
    </w:p>
    <w:p w14:paraId="3F89D741" w14:textId="77777777" w:rsidR="00F33F10" w:rsidRPr="00F33F10" w:rsidRDefault="00F33F10" w:rsidP="00F33F10">
      <w:pPr>
        <w:numPr>
          <w:ilvl w:val="0"/>
          <w:numId w:val="20"/>
        </w:numPr>
        <w:rPr>
          <w:lang w:val="en-GB"/>
        </w:rPr>
      </w:pPr>
      <w:r w:rsidRPr="00F33F10">
        <w:rPr>
          <w:lang w:val="en-GB"/>
        </w:rPr>
        <w:t>Social worker: Coordinate assessments, ensure communication between agencies, and advocate for Emily’s well-being.</w:t>
      </w:r>
    </w:p>
    <w:p w14:paraId="2613AE42" w14:textId="77777777" w:rsidR="00F33F10" w:rsidRPr="00F33F10" w:rsidRDefault="00F33F10" w:rsidP="00F33F10">
      <w:pPr>
        <w:rPr>
          <w:lang w:val="en-GB"/>
        </w:rPr>
      </w:pPr>
      <w:r w:rsidRPr="00F33F10">
        <w:rPr>
          <w:lang w:val="en-GB"/>
        </w:rPr>
        <w:t>Justification:</w:t>
      </w:r>
      <w:r w:rsidRPr="00F33F10">
        <w:rPr>
          <w:lang w:val="en-GB"/>
        </w:rPr>
        <w:br/>
        <w:t>TF-CBT is considered highly effective for adolescents with complex trauma, helping them reframe negative thoughts, process traumatic memories, and learn self-regulation (NICE, 2023; Cohen et al., 2017). Creative therapies such as art or music support nonverbal emotional expression and engagement (Malchiodi, 2020). A multi-agency approach guided by the Welsh ACE framework ensures collaboration and promotes early intervention and resilience (Public Health Wales, 2022). This approach aligns with SAMHSA’s trauma-informed principles: safety, trust, empowerment, collaboration, and cultural sensitivity (SAMHSA, 2023).</w:t>
      </w:r>
    </w:p>
    <w:p w14:paraId="5C10E50E" w14:textId="77777777" w:rsidR="00F33F10" w:rsidRPr="00F33F10" w:rsidRDefault="00F33F10" w:rsidP="00F33F10">
      <w:pPr>
        <w:rPr>
          <w:lang w:val="en-GB"/>
        </w:rPr>
      </w:pPr>
      <w:r w:rsidRPr="00F33F10">
        <w:rPr>
          <w:lang w:val="en-GB"/>
        </w:rPr>
        <w:t>Assessment of Limitations and Effectiveness</w:t>
      </w:r>
    </w:p>
    <w:p w14:paraId="0F302414" w14:textId="34E9ADBB" w:rsidR="00F33F10" w:rsidRPr="00F33F10" w:rsidRDefault="00F33F10" w:rsidP="00F33F10">
      <w:pPr>
        <w:rPr>
          <w:lang w:val="en-GB"/>
        </w:rPr>
      </w:pPr>
      <w:r w:rsidRPr="00F33F10">
        <w:rPr>
          <w:lang w:val="en-GB"/>
        </w:rPr>
        <w:t>TF-CBT has been shown to reduce PTSD</w:t>
      </w:r>
      <w:r w:rsidR="00736EAD">
        <w:rPr>
          <w:lang w:val="en-GB"/>
        </w:rPr>
        <w:t xml:space="preserve"> (</w:t>
      </w:r>
      <w:r w:rsidR="00736EAD" w:rsidRPr="00736EAD">
        <w:rPr>
          <w:lang w:val="en-GB"/>
        </w:rPr>
        <w:t>Post-Traumatic Stress Disorder</w:t>
      </w:r>
      <w:r w:rsidR="00736EAD">
        <w:rPr>
          <w:lang w:val="en-GB"/>
        </w:rPr>
        <w:t>)</w:t>
      </w:r>
      <w:r w:rsidRPr="00F33F10">
        <w:rPr>
          <w:lang w:val="en-GB"/>
        </w:rPr>
        <w:t xml:space="preserve"> symptoms and improve emotional regulation in adolescents who have experienced sexual abuse (Dorsey et al., 2017; NICE, 2023). Attachment issues and mistrust of carers can reduce their effectiveness (Hughes et al., 2016). Creative therapies provide an additional nonverbal pathway to process trauma and sustain engagement (Malchiodi, 2020). This integrated approach supports resilience, empowerment, and both cognitive and emotional recovery (Ungar, 2019).</w:t>
      </w:r>
    </w:p>
    <w:p w14:paraId="44E4CC83" w14:textId="77777777" w:rsidR="00F33F10" w:rsidRPr="00F33F10" w:rsidRDefault="00F33F10" w:rsidP="00F33F10">
      <w:pPr>
        <w:rPr>
          <w:lang w:val="en-GB"/>
        </w:rPr>
      </w:pPr>
      <w:r w:rsidRPr="00F33F10">
        <w:rPr>
          <w:lang w:val="en-GB"/>
        </w:rPr>
        <w:t>Monitoring and Review</w:t>
      </w:r>
    </w:p>
    <w:p w14:paraId="18868EBD" w14:textId="77777777" w:rsidR="00F33F10" w:rsidRPr="00F33F10" w:rsidRDefault="00F33F10" w:rsidP="00F33F10">
      <w:pPr>
        <w:rPr>
          <w:lang w:val="en-GB"/>
        </w:rPr>
      </w:pPr>
      <w:r w:rsidRPr="00F33F10">
        <w:rPr>
          <w:lang w:val="en-GB"/>
        </w:rPr>
        <w:t>Progress will be reviewed every six weeks in multi-agency meetings with Emily, her therapist, foster carers, and school staff. Indicators of improvement include stronger attachment behaviours, increased emotional expression, reduced aggression, and higher school engagement. Data will be collected from observation notes, school reports, and Emily’s therapy reflections. The care plan will be adapted collaboratively to remain responsive to Emily’s evolving needs.</w:t>
      </w:r>
    </w:p>
    <w:p w14:paraId="7D1EB7A2" w14:textId="77777777" w:rsidR="00F33F10" w:rsidRPr="00F33F10" w:rsidRDefault="00F33F10" w:rsidP="00F33F10">
      <w:pPr>
        <w:rPr>
          <w:lang w:val="en-GB"/>
        </w:rPr>
      </w:pPr>
      <w:r w:rsidRPr="00F33F10">
        <w:rPr>
          <w:lang w:val="en-GB"/>
        </w:rPr>
        <w:lastRenderedPageBreak/>
        <w:t>Anticipated Challenges and Strategies</w:t>
      </w:r>
    </w:p>
    <w:p w14:paraId="1E77ACED" w14:textId="77777777" w:rsidR="00F33F10" w:rsidRPr="00F33F10" w:rsidRDefault="00F33F10" w:rsidP="00F33F10">
      <w:pPr>
        <w:rPr>
          <w:lang w:val="en-GB"/>
        </w:rPr>
      </w:pPr>
      <w:r w:rsidRPr="00F33F10">
        <w:rPr>
          <w:lang w:val="en-GB"/>
        </w:rPr>
        <w:t>Emotional avoidance, irregular therapy attendance, and carer fatigue may be obstacles. These will be addressed through flexible session schedules, regular carer supervision, and the use of creative activities to facilitate emotional expression. Ongoing support and training will ensure trauma-informed consistency across all settings.</w:t>
      </w:r>
    </w:p>
    <w:p w14:paraId="7031C94D" w14:textId="77777777" w:rsidR="00F33F10" w:rsidRPr="00F33F10" w:rsidRDefault="00F33F10" w:rsidP="00F33F10">
      <w:pPr>
        <w:rPr>
          <w:lang w:val="en-GB"/>
        </w:rPr>
      </w:pPr>
      <w:r w:rsidRPr="00F33F10">
        <w:rPr>
          <w:lang w:val="en-GB"/>
        </w:rPr>
        <w:t>Conclusion and Expected Outcomes</w:t>
      </w:r>
    </w:p>
    <w:p w14:paraId="41047A92" w14:textId="77777777" w:rsidR="00F33F10" w:rsidRPr="00F33F10" w:rsidRDefault="00F33F10" w:rsidP="00F33F10">
      <w:pPr>
        <w:rPr>
          <w:lang w:val="en-GB"/>
        </w:rPr>
      </w:pPr>
      <w:r w:rsidRPr="00F33F10">
        <w:rPr>
          <w:lang w:val="en-GB"/>
        </w:rPr>
        <w:t>In addition to promoting emotional control and social reintegration, the trauma-informed treatment plan seeks to restore Emily's sense of security, trust, and belonging. Emily is anticipated to exhibit less anxiety and anger, enhanced focus, and greater confidence in establishing healthy relationships as a result of the integration of TF-CBT, creative treatments, and regular multi-agency collaboration. Long-term results include increased academic engagement, resilience, and the creation of flexible coping mechanisms to maintain her mental health.</w:t>
      </w:r>
    </w:p>
    <w:p w14:paraId="06E4B1C7" w14:textId="77777777" w:rsidR="00BF0054" w:rsidRDefault="00BF0054" w:rsidP="00BF0054">
      <w:pPr>
        <w:rPr>
          <w:b/>
          <w:bCs/>
          <w:lang w:val="en-GB"/>
        </w:rPr>
      </w:pPr>
    </w:p>
    <w:p w14:paraId="1ADB471E" w14:textId="77777777" w:rsidR="00BF0054" w:rsidRDefault="00BF0054" w:rsidP="00BF0054">
      <w:pPr>
        <w:rPr>
          <w:b/>
          <w:bCs/>
          <w:lang w:val="en-GB"/>
        </w:rPr>
      </w:pPr>
    </w:p>
    <w:p w14:paraId="72058A67" w14:textId="77777777" w:rsidR="00BF0054" w:rsidRDefault="00BF0054" w:rsidP="00BF0054">
      <w:pPr>
        <w:rPr>
          <w:b/>
          <w:bCs/>
          <w:lang w:val="en-GB"/>
        </w:rPr>
      </w:pPr>
    </w:p>
    <w:p w14:paraId="40B28C8F" w14:textId="77777777" w:rsidR="00BF0054" w:rsidRDefault="00BF0054" w:rsidP="00BF0054">
      <w:pPr>
        <w:rPr>
          <w:b/>
          <w:bCs/>
          <w:lang w:val="en-GB"/>
        </w:rPr>
      </w:pPr>
    </w:p>
    <w:p w14:paraId="20051EED" w14:textId="77777777" w:rsidR="00BF0054" w:rsidRDefault="00BF0054" w:rsidP="00BF0054">
      <w:pPr>
        <w:rPr>
          <w:b/>
          <w:bCs/>
          <w:lang w:val="en-GB"/>
        </w:rPr>
      </w:pPr>
    </w:p>
    <w:p w14:paraId="73656644" w14:textId="77777777" w:rsidR="00BF0054" w:rsidRDefault="00BF0054" w:rsidP="00BF0054">
      <w:pPr>
        <w:rPr>
          <w:b/>
          <w:bCs/>
          <w:lang w:val="en-GB"/>
        </w:rPr>
      </w:pPr>
    </w:p>
    <w:p w14:paraId="740BE302" w14:textId="77777777" w:rsidR="00BF0054" w:rsidRDefault="00BF0054" w:rsidP="00BF0054">
      <w:pPr>
        <w:rPr>
          <w:b/>
          <w:bCs/>
          <w:lang w:val="en-GB"/>
        </w:rPr>
      </w:pPr>
    </w:p>
    <w:p w14:paraId="290E3513" w14:textId="77777777" w:rsidR="00BF0054" w:rsidRDefault="00BF0054" w:rsidP="00BF0054">
      <w:pPr>
        <w:rPr>
          <w:b/>
          <w:bCs/>
          <w:lang w:val="en-GB"/>
        </w:rPr>
      </w:pPr>
    </w:p>
    <w:p w14:paraId="06444C36" w14:textId="77777777" w:rsidR="00BF0054" w:rsidRDefault="00BF0054" w:rsidP="00BF0054">
      <w:pPr>
        <w:rPr>
          <w:b/>
          <w:bCs/>
          <w:lang w:val="en-GB"/>
        </w:rPr>
      </w:pPr>
    </w:p>
    <w:p w14:paraId="138A34BF" w14:textId="77777777" w:rsidR="00BF0054" w:rsidRDefault="00BF0054" w:rsidP="00BF0054">
      <w:pPr>
        <w:rPr>
          <w:b/>
          <w:bCs/>
          <w:lang w:val="en-GB"/>
        </w:rPr>
      </w:pPr>
    </w:p>
    <w:p w14:paraId="49DB9015" w14:textId="77777777" w:rsidR="00BF0054" w:rsidRDefault="00BF0054" w:rsidP="00BF0054">
      <w:pPr>
        <w:rPr>
          <w:b/>
          <w:bCs/>
          <w:lang w:val="en-GB"/>
        </w:rPr>
      </w:pPr>
    </w:p>
    <w:p w14:paraId="577C54C1" w14:textId="77777777" w:rsidR="00BF0054" w:rsidRDefault="00BF0054" w:rsidP="00BF0054">
      <w:pPr>
        <w:rPr>
          <w:b/>
          <w:bCs/>
          <w:lang w:val="en-GB"/>
        </w:rPr>
      </w:pPr>
    </w:p>
    <w:p w14:paraId="747D9AF4" w14:textId="77777777" w:rsidR="003635D9" w:rsidRDefault="003635D9" w:rsidP="00BF0054">
      <w:pPr>
        <w:rPr>
          <w:b/>
          <w:bCs/>
          <w:lang w:val="en-GB"/>
        </w:rPr>
      </w:pPr>
    </w:p>
    <w:p w14:paraId="225CB90B" w14:textId="77777777" w:rsidR="00F33F10" w:rsidRDefault="00F33F10" w:rsidP="00BF0054">
      <w:pPr>
        <w:rPr>
          <w:b/>
          <w:bCs/>
          <w:lang w:val="en-GB"/>
        </w:rPr>
      </w:pPr>
    </w:p>
    <w:p w14:paraId="097CEC25" w14:textId="77777777" w:rsidR="00F33F10" w:rsidRDefault="00F33F10" w:rsidP="00BF0054">
      <w:pPr>
        <w:rPr>
          <w:b/>
          <w:bCs/>
          <w:lang w:val="en-GB"/>
        </w:rPr>
      </w:pPr>
    </w:p>
    <w:p w14:paraId="6A2FFA31" w14:textId="77777777" w:rsidR="00F33F10" w:rsidRDefault="00F33F10" w:rsidP="00BF0054">
      <w:pPr>
        <w:rPr>
          <w:b/>
          <w:bCs/>
          <w:lang w:val="en-GB"/>
        </w:rPr>
      </w:pPr>
    </w:p>
    <w:p w14:paraId="46094DB1" w14:textId="77777777" w:rsidR="00F33F10" w:rsidRDefault="00F33F10" w:rsidP="00BF0054">
      <w:pPr>
        <w:rPr>
          <w:b/>
          <w:bCs/>
          <w:lang w:val="en-GB"/>
        </w:rPr>
      </w:pPr>
    </w:p>
    <w:p w14:paraId="209836CD" w14:textId="77777777" w:rsidR="00F33F10" w:rsidRDefault="00F33F10" w:rsidP="00BF0054">
      <w:pPr>
        <w:rPr>
          <w:b/>
          <w:bCs/>
          <w:lang w:val="en-GB"/>
        </w:rPr>
      </w:pPr>
    </w:p>
    <w:p w14:paraId="3097DA27" w14:textId="77777777" w:rsidR="00F33F10" w:rsidRDefault="00F33F10" w:rsidP="00BF0054">
      <w:pPr>
        <w:rPr>
          <w:b/>
          <w:bCs/>
          <w:lang w:val="en-GB"/>
        </w:rPr>
      </w:pPr>
    </w:p>
    <w:p w14:paraId="0F02E902" w14:textId="4C98DADE" w:rsidR="00BF0054" w:rsidRPr="00BF0054" w:rsidRDefault="00BF0054" w:rsidP="00BF0054">
      <w:pPr>
        <w:rPr>
          <w:b/>
          <w:bCs/>
          <w:lang w:val="en-GB"/>
        </w:rPr>
      </w:pPr>
      <w:r w:rsidRPr="00BF0054">
        <w:rPr>
          <w:b/>
          <w:bCs/>
          <w:lang w:val="en-GB"/>
        </w:rPr>
        <w:t>Reference List</w:t>
      </w:r>
      <w:r w:rsidR="00F33F10">
        <w:rPr>
          <w:b/>
          <w:bCs/>
          <w:lang w:val="en-GB"/>
        </w:rPr>
        <w:t>:</w:t>
      </w:r>
    </w:p>
    <w:p w14:paraId="7DB1A559" w14:textId="77777777" w:rsidR="00BF0054" w:rsidRPr="00BF0054" w:rsidRDefault="00BF0054" w:rsidP="00BF0054">
      <w:pPr>
        <w:rPr>
          <w:lang w:val="en-GB"/>
        </w:rPr>
      </w:pPr>
      <w:r w:rsidRPr="00BF0054">
        <w:rPr>
          <w:lang w:val="en-GB"/>
        </w:rPr>
        <w:t xml:space="preserve">Bath, H. (2015) </w:t>
      </w:r>
      <w:r w:rsidRPr="00BF0054">
        <w:rPr>
          <w:i/>
          <w:iCs/>
          <w:lang w:val="en-GB"/>
        </w:rPr>
        <w:t>The three pillars of trauma-informed care</w:t>
      </w:r>
      <w:r w:rsidRPr="00BF0054">
        <w:rPr>
          <w:lang w:val="en-GB"/>
        </w:rPr>
        <w:t xml:space="preserve">. </w:t>
      </w:r>
      <w:r w:rsidRPr="00BF0054">
        <w:rPr>
          <w:i/>
          <w:iCs/>
          <w:lang w:val="en-GB"/>
        </w:rPr>
        <w:t>Reclaiming Children and Youth</w:t>
      </w:r>
      <w:r w:rsidRPr="00BF0054">
        <w:rPr>
          <w:lang w:val="en-GB"/>
        </w:rPr>
        <w:t>, 23(4), pp. 17–21.</w:t>
      </w:r>
    </w:p>
    <w:p w14:paraId="23214D4E" w14:textId="6A352D2F" w:rsidR="00BF0054" w:rsidRPr="00BF0054" w:rsidRDefault="00BF0054" w:rsidP="00BF0054">
      <w:pPr>
        <w:rPr>
          <w:lang w:val="en-GB"/>
        </w:rPr>
      </w:pPr>
      <w:r w:rsidRPr="00BF0054">
        <w:rPr>
          <w:lang w:val="en-GB"/>
        </w:rPr>
        <w:t xml:space="preserve">Briere, J. and Scott, C. (2015) </w:t>
      </w:r>
      <w:r w:rsidRPr="00BF0054">
        <w:rPr>
          <w:i/>
          <w:iCs/>
          <w:lang w:val="en-GB"/>
        </w:rPr>
        <w:t>Principles of trauma therapy: A guide to symptoms, evaluation, and treatment</w:t>
      </w:r>
      <w:r w:rsidRPr="00BF0054">
        <w:rPr>
          <w:lang w:val="en-GB"/>
        </w:rPr>
        <w:t xml:space="preserve">. 2nd </w:t>
      </w:r>
      <w:proofErr w:type="spellStart"/>
      <w:r w:rsidRPr="00BF0054">
        <w:rPr>
          <w:lang w:val="en-GB"/>
        </w:rPr>
        <w:t>edn</w:t>
      </w:r>
      <w:proofErr w:type="spellEnd"/>
      <w:r w:rsidRPr="00BF0054">
        <w:rPr>
          <w:lang w:val="en-GB"/>
        </w:rPr>
        <w:t>. Thousand Oaks, : SAGE.</w:t>
      </w:r>
    </w:p>
    <w:p w14:paraId="4F9F7A7C" w14:textId="081D1187" w:rsidR="00BF0054" w:rsidRPr="00BF0054" w:rsidRDefault="00BF0054" w:rsidP="00BF0054">
      <w:pPr>
        <w:rPr>
          <w:lang w:val="en-GB"/>
        </w:rPr>
      </w:pPr>
      <w:r w:rsidRPr="00BF0054">
        <w:rPr>
          <w:lang w:val="en-GB"/>
        </w:rPr>
        <w:t xml:space="preserve">Cohen, J.A., Mannarino, A.P. and Deblinger, E. (2017) </w:t>
      </w:r>
      <w:r w:rsidRPr="00BF0054">
        <w:rPr>
          <w:i/>
          <w:iCs/>
          <w:lang w:val="en-GB"/>
        </w:rPr>
        <w:t>Trauma-focused CBT for children and adolescents: Treatment applications</w:t>
      </w:r>
      <w:r w:rsidRPr="00BF0054">
        <w:rPr>
          <w:lang w:val="en-GB"/>
        </w:rPr>
        <w:t>. : Guilford Press.</w:t>
      </w:r>
    </w:p>
    <w:p w14:paraId="342AB606" w14:textId="0F76B508" w:rsidR="00BF0054" w:rsidRPr="00BF0054" w:rsidRDefault="00BF0054" w:rsidP="00BF0054">
      <w:pPr>
        <w:rPr>
          <w:lang w:val="en-GB"/>
        </w:rPr>
      </w:pPr>
      <w:r w:rsidRPr="00BF0054">
        <w:rPr>
          <w:lang w:val="en-GB"/>
        </w:rPr>
        <w:t xml:space="preserve">Cole, S.F., Eisner, A., Gregory, M. and Ristuccia, J. (2020) </w:t>
      </w:r>
      <w:r w:rsidRPr="00BF0054">
        <w:rPr>
          <w:i/>
          <w:iCs/>
          <w:lang w:val="en-GB"/>
        </w:rPr>
        <w:t>Helping traumatized children learn: Creating and advocating for trauma-sensitive schools</w:t>
      </w:r>
      <w:r w:rsidRPr="00BF0054">
        <w:rPr>
          <w:lang w:val="en-GB"/>
        </w:rPr>
        <w:t>, MA: Advocates for Children.</w:t>
      </w:r>
    </w:p>
    <w:p w14:paraId="6595C8E3" w14:textId="77777777" w:rsidR="00BF0054" w:rsidRPr="00BF0054" w:rsidRDefault="00BF0054" w:rsidP="00BF0054">
      <w:pPr>
        <w:rPr>
          <w:lang w:val="en-GB"/>
        </w:rPr>
      </w:pPr>
      <w:r w:rsidRPr="00BF0054">
        <w:rPr>
          <w:lang w:val="en-GB"/>
        </w:rPr>
        <w:t xml:space="preserve">Cook, A., Spinazzola, J., Ford, J., </w:t>
      </w:r>
      <w:proofErr w:type="spellStart"/>
      <w:r w:rsidRPr="00BF0054">
        <w:rPr>
          <w:lang w:val="en-GB"/>
        </w:rPr>
        <w:t>Lanktree</w:t>
      </w:r>
      <w:proofErr w:type="spellEnd"/>
      <w:r w:rsidRPr="00BF0054">
        <w:rPr>
          <w:lang w:val="en-GB"/>
        </w:rPr>
        <w:t xml:space="preserve">, C., Blaustein, M., </w:t>
      </w:r>
      <w:proofErr w:type="spellStart"/>
      <w:r w:rsidRPr="00BF0054">
        <w:rPr>
          <w:lang w:val="en-GB"/>
        </w:rPr>
        <w:t>Cloitre</w:t>
      </w:r>
      <w:proofErr w:type="spellEnd"/>
      <w:r w:rsidRPr="00BF0054">
        <w:rPr>
          <w:lang w:val="en-GB"/>
        </w:rPr>
        <w:t xml:space="preserve">, M., DeRosa, R. and van der Kolk, B. (2017) ‘Complex trauma in children and adolescents’, </w:t>
      </w:r>
      <w:r w:rsidRPr="00BF0054">
        <w:rPr>
          <w:i/>
          <w:iCs/>
          <w:lang w:val="en-GB"/>
        </w:rPr>
        <w:t>Psychiatric Annals</w:t>
      </w:r>
      <w:r w:rsidRPr="00BF0054">
        <w:rPr>
          <w:lang w:val="en-GB"/>
        </w:rPr>
        <w:t>, 35(5), pp. 390–398.</w:t>
      </w:r>
    </w:p>
    <w:p w14:paraId="3E489BF5" w14:textId="77777777" w:rsidR="00BF0054" w:rsidRPr="00BF0054" w:rsidRDefault="00BF0054" w:rsidP="00BF0054">
      <w:pPr>
        <w:rPr>
          <w:lang w:val="en-GB"/>
        </w:rPr>
      </w:pPr>
      <w:r w:rsidRPr="00BF0054">
        <w:rPr>
          <w:lang w:val="en-GB"/>
        </w:rPr>
        <w:t xml:space="preserve">Dorsey, S., McLaughlin, K.A., Kerns, S.E.U., Harrison, J.P., Lambert, H.K., Briggs, E.C., </w:t>
      </w:r>
      <w:proofErr w:type="spellStart"/>
      <w:r w:rsidRPr="00BF0054">
        <w:rPr>
          <w:lang w:val="en-GB"/>
        </w:rPr>
        <w:t>Revillion</w:t>
      </w:r>
      <w:proofErr w:type="spellEnd"/>
      <w:r w:rsidRPr="00BF0054">
        <w:rPr>
          <w:lang w:val="en-GB"/>
        </w:rPr>
        <w:t xml:space="preserve"> Cox, J. and Amaya-Jackson, L. (2017) ‘Evidence base update for psychosocial treatments for children and adolescents exposed to traumatic events’, </w:t>
      </w:r>
      <w:r w:rsidRPr="00BF0054">
        <w:rPr>
          <w:i/>
          <w:iCs/>
          <w:lang w:val="en-GB"/>
        </w:rPr>
        <w:t>Journal of Clinical Child &amp; Adolescent Psychology</w:t>
      </w:r>
      <w:r w:rsidRPr="00BF0054">
        <w:rPr>
          <w:lang w:val="en-GB"/>
        </w:rPr>
        <w:t>, 46(3), pp. 303–330.</w:t>
      </w:r>
    </w:p>
    <w:p w14:paraId="0293EAA3" w14:textId="70B4AEEC" w:rsidR="00BF0054" w:rsidRPr="00BF0054" w:rsidRDefault="00BF0054" w:rsidP="00BF0054">
      <w:pPr>
        <w:rPr>
          <w:lang w:val="en-GB"/>
        </w:rPr>
      </w:pPr>
      <w:r w:rsidRPr="00BF0054">
        <w:rPr>
          <w:lang w:val="en-GB"/>
        </w:rPr>
        <w:t xml:space="preserve">Hughes, D.A., Golding, K.S. and Hudson, J. (2016) </w:t>
      </w:r>
      <w:r w:rsidRPr="00BF0054">
        <w:rPr>
          <w:i/>
          <w:iCs/>
          <w:lang w:val="en-GB"/>
        </w:rPr>
        <w:t>Creating loving attachments: Parenting with PACE to nurture confidence and security in the troubled child</w:t>
      </w:r>
      <w:r w:rsidRPr="00BF0054">
        <w:rPr>
          <w:lang w:val="en-GB"/>
        </w:rPr>
        <w:t>. Jessica Kingsley Publishers.</w:t>
      </w:r>
    </w:p>
    <w:p w14:paraId="7F9D2084" w14:textId="5C1744A0" w:rsidR="00BF0054" w:rsidRPr="00BF0054" w:rsidRDefault="00BF0054" w:rsidP="00BF0054">
      <w:pPr>
        <w:rPr>
          <w:lang w:val="en-GB"/>
        </w:rPr>
      </w:pPr>
      <w:r w:rsidRPr="00BF0054">
        <w:rPr>
          <w:lang w:val="en-GB"/>
        </w:rPr>
        <w:t xml:space="preserve">Malchiodi, C.A. (2020) </w:t>
      </w:r>
      <w:r w:rsidRPr="00BF0054">
        <w:rPr>
          <w:i/>
          <w:iCs/>
          <w:lang w:val="en-GB"/>
        </w:rPr>
        <w:t>Trauma and expressive arts therapy: Brain, body, and imagination in the healing process</w:t>
      </w:r>
      <w:r w:rsidRPr="00BF0054">
        <w:rPr>
          <w:lang w:val="en-GB"/>
        </w:rPr>
        <w:t>: Guilford Press.</w:t>
      </w:r>
    </w:p>
    <w:p w14:paraId="49F555BA" w14:textId="286AE8BD" w:rsidR="00BF0054" w:rsidRPr="00BF0054" w:rsidRDefault="00BF0054" w:rsidP="00BF0054">
      <w:pPr>
        <w:rPr>
          <w:lang w:val="en-GB"/>
        </w:rPr>
      </w:pPr>
      <w:r w:rsidRPr="00BF0054">
        <w:rPr>
          <w:lang w:val="en-GB"/>
        </w:rPr>
        <w:t xml:space="preserve">National Institute for Health and Care Excellence (NICE) (2023) </w:t>
      </w:r>
      <w:r w:rsidRPr="00BF0054">
        <w:rPr>
          <w:i/>
          <w:iCs/>
          <w:lang w:val="en-GB"/>
        </w:rPr>
        <w:t>Post-traumatic stress disorder: Management (NG116)</w:t>
      </w:r>
      <w:r w:rsidRPr="00BF0054">
        <w:rPr>
          <w:lang w:val="en-GB"/>
        </w:rPr>
        <w:t>: NICE.</w:t>
      </w:r>
    </w:p>
    <w:p w14:paraId="63E68F05" w14:textId="286F5ACD" w:rsidR="00BF0054" w:rsidRPr="00BF0054" w:rsidRDefault="00BF0054" w:rsidP="00BF0054">
      <w:pPr>
        <w:rPr>
          <w:lang w:val="en-GB"/>
        </w:rPr>
      </w:pPr>
      <w:r w:rsidRPr="00BF0054">
        <w:rPr>
          <w:lang w:val="en-GB"/>
        </w:rPr>
        <w:t xml:space="preserve">Perry, B.D. and Szalavitz, M. (2017) </w:t>
      </w:r>
      <w:r w:rsidRPr="00BF0054">
        <w:rPr>
          <w:i/>
          <w:iCs/>
          <w:lang w:val="en-GB"/>
        </w:rPr>
        <w:t>The boy who was raised as a dog: And other stories from a child psychiatrist’s notebook</w:t>
      </w:r>
      <w:r w:rsidRPr="00BF0054">
        <w:rPr>
          <w:lang w:val="en-GB"/>
        </w:rPr>
        <w:t xml:space="preserve">. 3rd </w:t>
      </w:r>
      <w:proofErr w:type="spellStart"/>
      <w:r w:rsidRPr="00BF0054">
        <w:rPr>
          <w:lang w:val="en-GB"/>
        </w:rPr>
        <w:t>edn</w:t>
      </w:r>
      <w:proofErr w:type="spellEnd"/>
      <w:r w:rsidRPr="00BF0054">
        <w:rPr>
          <w:lang w:val="en-GB"/>
        </w:rPr>
        <w:t>. Basic Books.</w:t>
      </w:r>
    </w:p>
    <w:p w14:paraId="1F09937A" w14:textId="6A1F6076" w:rsidR="00BF0054" w:rsidRPr="00BF0054" w:rsidRDefault="00BF0054" w:rsidP="00BF0054">
      <w:pPr>
        <w:rPr>
          <w:lang w:val="en-GB"/>
        </w:rPr>
      </w:pPr>
      <w:r w:rsidRPr="00BF0054">
        <w:rPr>
          <w:lang w:val="en-GB"/>
        </w:rPr>
        <w:t xml:space="preserve">Public Health Wales (2022) </w:t>
      </w:r>
      <w:r w:rsidRPr="00BF0054">
        <w:rPr>
          <w:i/>
          <w:iCs/>
          <w:lang w:val="en-GB"/>
        </w:rPr>
        <w:t>Adverse Childhood Experiences (ACEs): Building resilience and reducing harm in Wales</w:t>
      </w:r>
      <w:r w:rsidRPr="00BF0054">
        <w:rPr>
          <w:lang w:val="en-GB"/>
        </w:rPr>
        <w:t>. Public Health Wales NHS Trust.</w:t>
      </w:r>
    </w:p>
    <w:p w14:paraId="4D6B6EEF" w14:textId="4B0FF3C4" w:rsidR="00BF0054" w:rsidRPr="00BF0054" w:rsidRDefault="00BF0054" w:rsidP="00BF0054">
      <w:pPr>
        <w:rPr>
          <w:lang w:val="en-GB"/>
        </w:rPr>
      </w:pPr>
      <w:r w:rsidRPr="00BF0054">
        <w:rPr>
          <w:lang w:val="en-GB"/>
        </w:rPr>
        <w:t xml:space="preserve">Substance Abuse and Mental Health Services Administration (SAMHSA) (2023) </w:t>
      </w:r>
      <w:r w:rsidRPr="00BF0054">
        <w:rPr>
          <w:i/>
          <w:iCs/>
          <w:lang w:val="en-GB"/>
        </w:rPr>
        <w:t>Trauma-informed care in behavioural health services</w:t>
      </w:r>
      <w:r w:rsidRPr="00BF0054">
        <w:rPr>
          <w:lang w:val="en-GB"/>
        </w:rPr>
        <w:t xml:space="preserve">. Rockville, </w:t>
      </w:r>
      <w:proofErr w:type="spellStart"/>
      <w:r w:rsidRPr="00BF0054">
        <w:rPr>
          <w:lang w:val="en-GB"/>
        </w:rPr>
        <w:t>MD:Department</w:t>
      </w:r>
      <w:proofErr w:type="spellEnd"/>
      <w:r w:rsidRPr="00BF0054">
        <w:rPr>
          <w:lang w:val="en-GB"/>
        </w:rPr>
        <w:t xml:space="preserve"> of Health and Human Services.</w:t>
      </w:r>
    </w:p>
    <w:p w14:paraId="2D8BA8D5" w14:textId="77777777" w:rsidR="00BF0054" w:rsidRPr="00BF0054" w:rsidRDefault="00BF0054" w:rsidP="00BF0054">
      <w:pPr>
        <w:rPr>
          <w:lang w:val="en-GB"/>
        </w:rPr>
      </w:pPr>
      <w:r w:rsidRPr="00BF0054">
        <w:rPr>
          <w:lang w:val="en-GB"/>
        </w:rPr>
        <w:lastRenderedPageBreak/>
        <w:t xml:space="preserve">Teicher, M.H., Samson, J.A., Anderson, C.M. and Ohashi, K. (2016) ‘The effects of childhood maltreatment on brain structure, function and connectivity’, </w:t>
      </w:r>
      <w:r w:rsidRPr="00BF0054">
        <w:rPr>
          <w:i/>
          <w:iCs/>
          <w:lang w:val="en-GB"/>
        </w:rPr>
        <w:t>Nature Reviews Neuroscience</w:t>
      </w:r>
      <w:r w:rsidRPr="00BF0054">
        <w:rPr>
          <w:lang w:val="en-GB"/>
        </w:rPr>
        <w:t>, 17(10), pp. 652–666.</w:t>
      </w:r>
    </w:p>
    <w:p w14:paraId="61D8BD55" w14:textId="3E078B48" w:rsidR="00BF0054" w:rsidRPr="00BF0054" w:rsidRDefault="00BF0054" w:rsidP="00BF0054">
      <w:pPr>
        <w:rPr>
          <w:lang w:val="en-GB"/>
        </w:rPr>
      </w:pPr>
      <w:r w:rsidRPr="00BF0054">
        <w:rPr>
          <w:lang w:val="en-GB"/>
        </w:rPr>
        <w:t xml:space="preserve">Ungar, M. (2019) </w:t>
      </w:r>
      <w:r w:rsidRPr="00BF0054">
        <w:rPr>
          <w:i/>
          <w:iCs/>
          <w:lang w:val="en-GB"/>
        </w:rPr>
        <w:t>Change your world: The science of resilience and the true path to success</w:t>
      </w:r>
      <w:r w:rsidRPr="00BF0054">
        <w:rPr>
          <w:lang w:val="en-GB"/>
        </w:rPr>
        <w:t>. Sutherland House.</w:t>
      </w:r>
    </w:p>
    <w:p w14:paraId="52E44A6F" w14:textId="42772445" w:rsidR="00BF0054" w:rsidRPr="00BF0054" w:rsidRDefault="00BF0054" w:rsidP="00BF0054">
      <w:r w:rsidRPr="00BF0054">
        <w:rPr>
          <w:lang w:val="en-GB"/>
        </w:rPr>
        <w:t xml:space="preserve">van der Kolk, B.A. (2015) </w:t>
      </w:r>
      <w:r w:rsidRPr="00BF0054">
        <w:rPr>
          <w:i/>
          <w:iCs/>
          <w:lang w:val="en-GB"/>
        </w:rPr>
        <w:t>The body keeps the score: Brain, mind, and body in the healing of trauma</w:t>
      </w:r>
      <w:r w:rsidRPr="00BF0054">
        <w:rPr>
          <w:lang w:val="en-GB"/>
        </w:rPr>
        <w:t xml:space="preserve">. </w:t>
      </w:r>
      <w:proofErr w:type="spellStart"/>
      <w:r w:rsidRPr="00BF0054">
        <w:t>Penguin</w:t>
      </w:r>
      <w:proofErr w:type="spellEnd"/>
      <w:r w:rsidRPr="00BF0054">
        <w:t>.</w:t>
      </w:r>
    </w:p>
    <w:p w14:paraId="2D8C5078" w14:textId="77777777" w:rsidR="005734F9" w:rsidRPr="00774E09" w:rsidRDefault="005734F9" w:rsidP="00BD5EC1">
      <w:pPr>
        <w:rPr>
          <w:b/>
          <w:bCs/>
          <w:lang w:val="en-GB"/>
        </w:rPr>
      </w:pPr>
    </w:p>
    <w:p w14:paraId="0EABD8BB" w14:textId="77777777" w:rsidR="005734F9" w:rsidRPr="00774E09" w:rsidRDefault="005734F9" w:rsidP="00BD5EC1">
      <w:pPr>
        <w:rPr>
          <w:b/>
          <w:bCs/>
          <w:lang w:val="en-GB"/>
        </w:rPr>
      </w:pPr>
    </w:p>
    <w:p w14:paraId="0F88DD68" w14:textId="77777777" w:rsidR="005734F9" w:rsidRPr="00774E09" w:rsidRDefault="005734F9" w:rsidP="00BD5EC1">
      <w:pPr>
        <w:rPr>
          <w:b/>
          <w:bCs/>
          <w:lang w:val="en-GB"/>
        </w:rPr>
      </w:pPr>
    </w:p>
    <w:p w14:paraId="48A0B656" w14:textId="77777777" w:rsidR="005734F9" w:rsidRPr="00774E09" w:rsidRDefault="005734F9" w:rsidP="00BD5EC1">
      <w:pPr>
        <w:rPr>
          <w:b/>
          <w:bCs/>
          <w:lang w:val="en-GB"/>
        </w:rPr>
      </w:pPr>
    </w:p>
    <w:p w14:paraId="3D7A357D" w14:textId="77777777" w:rsidR="005734F9" w:rsidRPr="00774E09" w:rsidRDefault="005734F9" w:rsidP="00BD5EC1">
      <w:pPr>
        <w:rPr>
          <w:b/>
          <w:bCs/>
          <w:lang w:val="en-GB"/>
        </w:rPr>
      </w:pPr>
    </w:p>
    <w:p w14:paraId="2EE4A55F" w14:textId="77777777" w:rsidR="005734F9" w:rsidRPr="00774E09" w:rsidRDefault="005734F9" w:rsidP="00BD5EC1">
      <w:pPr>
        <w:rPr>
          <w:b/>
          <w:bCs/>
          <w:lang w:val="en-GB"/>
        </w:rPr>
      </w:pPr>
    </w:p>
    <w:p w14:paraId="31D12D49" w14:textId="77777777" w:rsidR="005734F9" w:rsidRPr="00774E09" w:rsidRDefault="005734F9" w:rsidP="00BD5EC1">
      <w:pPr>
        <w:rPr>
          <w:b/>
          <w:bCs/>
          <w:lang w:val="en-GB"/>
        </w:rPr>
      </w:pPr>
    </w:p>
    <w:p w14:paraId="167E7123" w14:textId="77777777" w:rsidR="005734F9" w:rsidRPr="00774E09" w:rsidRDefault="005734F9" w:rsidP="00BD5EC1">
      <w:pPr>
        <w:rPr>
          <w:b/>
          <w:bCs/>
          <w:lang w:val="en-GB"/>
        </w:rPr>
      </w:pPr>
    </w:p>
    <w:p w14:paraId="6AE59BBB" w14:textId="77777777" w:rsidR="005734F9" w:rsidRPr="00774E09" w:rsidRDefault="005734F9" w:rsidP="00BD5EC1">
      <w:pPr>
        <w:rPr>
          <w:b/>
          <w:bCs/>
          <w:lang w:val="en-GB"/>
        </w:rPr>
      </w:pPr>
    </w:p>
    <w:p w14:paraId="24A487B5" w14:textId="77777777" w:rsidR="005734F9" w:rsidRPr="00774E09" w:rsidRDefault="005734F9" w:rsidP="00BD5EC1">
      <w:pPr>
        <w:rPr>
          <w:b/>
          <w:bCs/>
          <w:lang w:val="en-GB"/>
        </w:rPr>
      </w:pPr>
    </w:p>
    <w:p w14:paraId="5B6FC44C" w14:textId="77777777" w:rsidR="005734F9" w:rsidRPr="00774E09" w:rsidRDefault="005734F9" w:rsidP="00BD5EC1">
      <w:pPr>
        <w:rPr>
          <w:b/>
          <w:bCs/>
          <w:lang w:val="en-GB"/>
        </w:rPr>
      </w:pPr>
    </w:p>
    <w:p w14:paraId="18EA5DDF" w14:textId="77777777" w:rsidR="005734F9" w:rsidRPr="00774E09" w:rsidRDefault="005734F9" w:rsidP="00BD5EC1">
      <w:pPr>
        <w:rPr>
          <w:b/>
          <w:bCs/>
          <w:lang w:val="en-GB"/>
        </w:rPr>
      </w:pPr>
    </w:p>
    <w:p w14:paraId="4E6D87A8" w14:textId="77777777" w:rsidR="005734F9" w:rsidRPr="00774E09" w:rsidRDefault="005734F9" w:rsidP="00BD5EC1">
      <w:pPr>
        <w:rPr>
          <w:b/>
          <w:bCs/>
          <w:lang w:val="en-GB"/>
        </w:rPr>
      </w:pPr>
    </w:p>
    <w:p w14:paraId="488C12AA" w14:textId="77777777" w:rsidR="005734F9" w:rsidRPr="00774E09" w:rsidRDefault="005734F9" w:rsidP="00BD5EC1">
      <w:pPr>
        <w:rPr>
          <w:b/>
          <w:bCs/>
          <w:lang w:val="en-GB"/>
        </w:rPr>
      </w:pPr>
    </w:p>
    <w:p w14:paraId="74E2910C" w14:textId="77777777" w:rsidR="005734F9" w:rsidRPr="00774E09" w:rsidRDefault="005734F9" w:rsidP="00BD5EC1">
      <w:pPr>
        <w:rPr>
          <w:b/>
          <w:bCs/>
          <w:lang w:val="en-GB"/>
        </w:rPr>
      </w:pPr>
    </w:p>
    <w:p w14:paraId="5D1F7A8E" w14:textId="77777777" w:rsidR="005734F9" w:rsidRPr="00774E09" w:rsidRDefault="005734F9" w:rsidP="00BD5EC1">
      <w:pPr>
        <w:rPr>
          <w:b/>
          <w:bCs/>
          <w:lang w:val="en-GB"/>
        </w:rPr>
      </w:pPr>
    </w:p>
    <w:p w14:paraId="37EB4141" w14:textId="77777777" w:rsidR="00BD5EC1" w:rsidRDefault="00BD5EC1" w:rsidP="00BD5EC1"/>
    <w:sectPr w:rsidR="00BD5E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71E9"/>
    <w:multiLevelType w:val="hybridMultilevel"/>
    <w:tmpl w:val="802A62FC"/>
    <w:lvl w:ilvl="0" w:tplc="7EC82F7E">
      <w:numFmt w:val="bullet"/>
      <w:lvlText w:val="-"/>
      <w:lvlJc w:val="left"/>
      <w:pPr>
        <w:ind w:left="360" w:hanging="360"/>
      </w:pPr>
      <w:rPr>
        <w:rFonts w:ascii="Aptos" w:eastAsiaTheme="minorHAnsi" w:hAnsi="Aptos" w:cstheme="minorBid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6841B75"/>
    <w:multiLevelType w:val="multilevel"/>
    <w:tmpl w:val="09AA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84AD6"/>
    <w:multiLevelType w:val="multilevel"/>
    <w:tmpl w:val="68F0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21607"/>
    <w:multiLevelType w:val="multilevel"/>
    <w:tmpl w:val="7830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627A9"/>
    <w:multiLevelType w:val="hybridMultilevel"/>
    <w:tmpl w:val="621890EE"/>
    <w:lvl w:ilvl="0" w:tplc="4C76B05C">
      <w:numFmt w:val="bullet"/>
      <w:lvlText w:val="-"/>
      <w:lvlJc w:val="left"/>
      <w:pPr>
        <w:ind w:left="720" w:hanging="360"/>
      </w:pPr>
      <w:rPr>
        <w:rFonts w:ascii="Aptos" w:eastAsiaTheme="minorHAnsi" w:hAnsi="Aptos"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807D3B"/>
    <w:multiLevelType w:val="multilevel"/>
    <w:tmpl w:val="3402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85941"/>
    <w:multiLevelType w:val="multilevel"/>
    <w:tmpl w:val="BCA4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F4D25"/>
    <w:multiLevelType w:val="multilevel"/>
    <w:tmpl w:val="73E0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046CC"/>
    <w:multiLevelType w:val="multilevel"/>
    <w:tmpl w:val="7D26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42A29"/>
    <w:multiLevelType w:val="hybridMultilevel"/>
    <w:tmpl w:val="00086C1E"/>
    <w:lvl w:ilvl="0" w:tplc="0415000F">
      <w:start w:val="1"/>
      <w:numFmt w:val="decimal"/>
      <w:lvlText w:val="%1."/>
      <w:lvlJc w:val="left"/>
      <w:pPr>
        <w:ind w:left="1776" w:hanging="360"/>
      </w:pPr>
      <w:rPr>
        <w:rFont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0" w15:restartNumberingAfterBreak="0">
    <w:nsid w:val="2A4E3C43"/>
    <w:multiLevelType w:val="multilevel"/>
    <w:tmpl w:val="4A84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C71F4E"/>
    <w:multiLevelType w:val="hybridMultilevel"/>
    <w:tmpl w:val="52D8A39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343E6F42"/>
    <w:multiLevelType w:val="multilevel"/>
    <w:tmpl w:val="1E7C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0570C"/>
    <w:multiLevelType w:val="multilevel"/>
    <w:tmpl w:val="54F4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F5060"/>
    <w:multiLevelType w:val="hybridMultilevel"/>
    <w:tmpl w:val="70BA0878"/>
    <w:lvl w:ilvl="0" w:tplc="7EC82F7E">
      <w:numFmt w:val="bullet"/>
      <w:lvlText w:val="-"/>
      <w:lvlJc w:val="left"/>
      <w:pPr>
        <w:ind w:left="1776" w:hanging="360"/>
      </w:pPr>
      <w:rPr>
        <w:rFonts w:ascii="Aptos" w:eastAsiaTheme="minorHAnsi" w:hAnsi="Aptos" w:cstheme="minorBidi"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15:restartNumberingAfterBreak="0">
    <w:nsid w:val="48260E7D"/>
    <w:multiLevelType w:val="hybridMultilevel"/>
    <w:tmpl w:val="83C228E2"/>
    <w:lvl w:ilvl="0" w:tplc="7EC82F7E">
      <w:numFmt w:val="bullet"/>
      <w:lvlText w:val="-"/>
      <w:lvlJc w:val="left"/>
      <w:pPr>
        <w:ind w:left="1068" w:hanging="360"/>
      </w:pPr>
      <w:rPr>
        <w:rFonts w:ascii="Aptos" w:eastAsiaTheme="minorHAnsi" w:hAnsi="Aptos" w:cstheme="minorBidi"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5EDD03BF"/>
    <w:multiLevelType w:val="multilevel"/>
    <w:tmpl w:val="E2B4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951E85"/>
    <w:multiLevelType w:val="multilevel"/>
    <w:tmpl w:val="07D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48524F"/>
    <w:multiLevelType w:val="multilevel"/>
    <w:tmpl w:val="DFE6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5B48FA"/>
    <w:multiLevelType w:val="multilevel"/>
    <w:tmpl w:val="AE46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3488904">
    <w:abstractNumId w:val="4"/>
  </w:num>
  <w:num w:numId="2" w16cid:durableId="145976051">
    <w:abstractNumId w:val="11"/>
  </w:num>
  <w:num w:numId="3" w16cid:durableId="408307881">
    <w:abstractNumId w:val="15"/>
  </w:num>
  <w:num w:numId="4" w16cid:durableId="467746955">
    <w:abstractNumId w:val="14"/>
  </w:num>
  <w:num w:numId="5" w16cid:durableId="871964920">
    <w:abstractNumId w:val="9"/>
  </w:num>
  <w:num w:numId="6" w16cid:durableId="1619027465">
    <w:abstractNumId w:val="0"/>
  </w:num>
  <w:num w:numId="7" w16cid:durableId="791635178">
    <w:abstractNumId w:val="17"/>
  </w:num>
  <w:num w:numId="8" w16cid:durableId="1813136129">
    <w:abstractNumId w:val="12"/>
  </w:num>
  <w:num w:numId="9" w16cid:durableId="651256529">
    <w:abstractNumId w:val="13"/>
  </w:num>
  <w:num w:numId="10" w16cid:durableId="1758940029">
    <w:abstractNumId w:val="10"/>
  </w:num>
  <w:num w:numId="11" w16cid:durableId="40786476">
    <w:abstractNumId w:val="8"/>
  </w:num>
  <w:num w:numId="12" w16cid:durableId="1260985562">
    <w:abstractNumId w:val="1"/>
  </w:num>
  <w:num w:numId="13" w16cid:durableId="160581869">
    <w:abstractNumId w:val="3"/>
  </w:num>
  <w:num w:numId="14" w16cid:durableId="505247732">
    <w:abstractNumId w:val="16"/>
  </w:num>
  <w:num w:numId="15" w16cid:durableId="1030565253">
    <w:abstractNumId w:val="5"/>
  </w:num>
  <w:num w:numId="16" w16cid:durableId="1224175216">
    <w:abstractNumId w:val="18"/>
  </w:num>
  <w:num w:numId="17" w16cid:durableId="855198047">
    <w:abstractNumId w:val="6"/>
  </w:num>
  <w:num w:numId="18" w16cid:durableId="1358658297">
    <w:abstractNumId w:val="19"/>
  </w:num>
  <w:num w:numId="19" w16cid:durableId="1936359099">
    <w:abstractNumId w:val="2"/>
  </w:num>
  <w:num w:numId="20" w16cid:durableId="10979416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4ED"/>
    <w:rsid w:val="001B04ED"/>
    <w:rsid w:val="003635D9"/>
    <w:rsid w:val="003A1982"/>
    <w:rsid w:val="003C548D"/>
    <w:rsid w:val="00440BD4"/>
    <w:rsid w:val="00510380"/>
    <w:rsid w:val="00526224"/>
    <w:rsid w:val="005734F9"/>
    <w:rsid w:val="00591685"/>
    <w:rsid w:val="00736EAD"/>
    <w:rsid w:val="00774E09"/>
    <w:rsid w:val="008E232B"/>
    <w:rsid w:val="008F3324"/>
    <w:rsid w:val="00A069BE"/>
    <w:rsid w:val="00BD5EC1"/>
    <w:rsid w:val="00BF0054"/>
    <w:rsid w:val="00C54E9A"/>
    <w:rsid w:val="00CD17AE"/>
    <w:rsid w:val="00DE4332"/>
    <w:rsid w:val="00F33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F075"/>
  <w15:chartTrackingRefBased/>
  <w15:docId w15:val="{D50B0E3D-DE91-4C2B-AAF1-6B2D2375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B0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B0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B04ED"/>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B04ED"/>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B04ED"/>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B04E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B04E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B04E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B04E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B04ED"/>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B04ED"/>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B04ED"/>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B04ED"/>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B04ED"/>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B04E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B04E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B04E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B04ED"/>
    <w:rPr>
      <w:rFonts w:eastAsiaTheme="majorEastAsia" w:cstheme="majorBidi"/>
      <w:color w:val="272727" w:themeColor="text1" w:themeTint="D8"/>
    </w:rPr>
  </w:style>
  <w:style w:type="paragraph" w:styleId="Tytu">
    <w:name w:val="Title"/>
    <w:basedOn w:val="Normalny"/>
    <w:next w:val="Normalny"/>
    <w:link w:val="TytuZnak"/>
    <w:uiPriority w:val="10"/>
    <w:qFormat/>
    <w:rsid w:val="001B0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B04E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B04E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B04E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B04ED"/>
    <w:pPr>
      <w:spacing w:before="160"/>
      <w:jc w:val="center"/>
    </w:pPr>
    <w:rPr>
      <w:i/>
      <w:iCs/>
      <w:color w:val="404040" w:themeColor="text1" w:themeTint="BF"/>
    </w:rPr>
  </w:style>
  <w:style w:type="character" w:customStyle="1" w:styleId="CytatZnak">
    <w:name w:val="Cytat Znak"/>
    <w:basedOn w:val="Domylnaczcionkaakapitu"/>
    <w:link w:val="Cytat"/>
    <w:uiPriority w:val="29"/>
    <w:rsid w:val="001B04ED"/>
    <w:rPr>
      <w:i/>
      <w:iCs/>
      <w:color w:val="404040" w:themeColor="text1" w:themeTint="BF"/>
    </w:rPr>
  </w:style>
  <w:style w:type="paragraph" w:styleId="Akapitzlist">
    <w:name w:val="List Paragraph"/>
    <w:basedOn w:val="Normalny"/>
    <w:uiPriority w:val="34"/>
    <w:qFormat/>
    <w:rsid w:val="001B04ED"/>
    <w:pPr>
      <w:ind w:left="720"/>
      <w:contextualSpacing/>
    </w:pPr>
  </w:style>
  <w:style w:type="character" w:styleId="Wyrnienieintensywne">
    <w:name w:val="Intense Emphasis"/>
    <w:basedOn w:val="Domylnaczcionkaakapitu"/>
    <w:uiPriority w:val="21"/>
    <w:qFormat/>
    <w:rsid w:val="001B04ED"/>
    <w:rPr>
      <w:i/>
      <w:iCs/>
      <w:color w:val="0F4761" w:themeColor="accent1" w:themeShade="BF"/>
    </w:rPr>
  </w:style>
  <w:style w:type="paragraph" w:styleId="Cytatintensywny">
    <w:name w:val="Intense Quote"/>
    <w:basedOn w:val="Normalny"/>
    <w:next w:val="Normalny"/>
    <w:link w:val="CytatintensywnyZnak"/>
    <w:uiPriority w:val="30"/>
    <w:qFormat/>
    <w:rsid w:val="001B0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B04ED"/>
    <w:rPr>
      <w:i/>
      <w:iCs/>
      <w:color w:val="0F4761" w:themeColor="accent1" w:themeShade="BF"/>
    </w:rPr>
  </w:style>
  <w:style w:type="character" w:styleId="Odwoanieintensywne">
    <w:name w:val="Intense Reference"/>
    <w:basedOn w:val="Domylnaczcionkaakapitu"/>
    <w:uiPriority w:val="32"/>
    <w:qFormat/>
    <w:rsid w:val="001B04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1430</Words>
  <Characters>8581</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Bozena Mlynarczyk (2217365)</dc:creator>
  <cp:keywords/>
  <dc:description/>
  <cp:lastModifiedBy>Bozena Mlynarczyk (2217365)</cp:lastModifiedBy>
  <cp:revision>9</cp:revision>
  <dcterms:created xsi:type="dcterms:W3CDTF">2025-11-13T09:35:00Z</dcterms:created>
  <dcterms:modified xsi:type="dcterms:W3CDTF">2025-12-04T11:51:00Z</dcterms:modified>
</cp:coreProperties>
</file>