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color w:val="00B0F0"/>
              <w:sz w:val="40"/>
              <w:szCs w:val="40"/>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p w14:paraId="14F2F2DB" w14:textId="24ABB263" w:rsidR="007D1947" w:rsidRPr="007057F0" w:rsidRDefault="00321523">
              <w:pPr>
                <w:pStyle w:val="NoSpacing"/>
                <w:pBdr>
                  <w:top w:val="single" w:sz="6" w:space="6" w:color="5B9BD5" w:themeColor="accent1"/>
                  <w:bottom w:val="single" w:sz="6" w:space="6" w:color="5B9BD5" w:themeColor="accent1"/>
                </w:pBdr>
                <w:spacing w:after="240"/>
                <w:jc w:val="center"/>
                <w:rPr>
                  <w:color w:val="00B0F0"/>
                  <w:sz w:val="40"/>
                  <w:szCs w:val="40"/>
                </w:rPr>
              </w:pPr>
              <w:r w:rsidRPr="007057F0">
                <w:rPr>
                  <w:color w:val="00B0F0"/>
                  <w:sz w:val="40"/>
                  <w:szCs w:val="40"/>
                </w:rPr>
                <w:t>Budgeting Principles and Approaches – Edwards</w:t>
              </w:r>
            </w:p>
          </w:sdtContent>
        </w:sdt>
        <w:sdt>
          <w:sdtPr>
            <w:rPr>
              <w:color w:val="5B9BD5" w:themeColor="accent1"/>
              <w:sz w:val="28"/>
              <w:szCs w:val="28"/>
            </w:rPr>
            <w:alias w:val="Subtitle"/>
            <w:tag w:val=""/>
            <w:id w:val="328029620"/>
            <w:showingPlcHdr/>
            <w:dataBinding w:prefixMappings="xmlns:ns0='http://purl.org/dc/elements/1.1/' xmlns:ns1='http://schemas.openxmlformats.org/package/2006/metadata/core-properties' " w:xpath="/ns1:coreProperties[1]/ns0:subject[1]" w:storeItemID="{6C3C8BC8-F283-45AE-878A-BAB7291924A1}"/>
            <w:text/>
          </w:sdtPr>
          <w:sdtEndPr/>
          <w:sdtContent>
            <w:p w14:paraId="475B7674" w14:textId="1E121C63" w:rsidR="007D1947" w:rsidRDefault="00321523">
              <w:pPr>
                <w:pStyle w:val="NoSpacing"/>
                <w:jc w:val="center"/>
                <w:rPr>
                  <w:color w:val="5B9BD5" w:themeColor="accent1"/>
                  <w:sz w:val="28"/>
                  <w:szCs w:val="28"/>
                </w:rPr>
              </w:pPr>
              <w:r>
                <w:rPr>
                  <w:color w:val="5B9BD5" w:themeColor="accent1"/>
                  <w:sz w:val="28"/>
                  <w:szCs w:val="28"/>
                </w:rPr>
                <w:t xml:space="preserve">     </w:t>
              </w:r>
              <w:r w:rsidRPr="00321523">
                <w:rPr>
                  <w:rFonts w:ascii="Arial" w:eastAsia="Times New Roman" w:hAnsi="Arial" w:cs="Arial"/>
                  <w:b/>
                  <w:lang w:val="en-GB" w:eastAsia="en-GB"/>
                </w:rPr>
                <w:t xml:space="preserve"> </w:t>
              </w:r>
              <w:r w:rsidRPr="00321523">
                <w:rPr>
                  <w:b/>
                  <w:color w:val="5B9BD5" w:themeColor="accent1"/>
                  <w:sz w:val="28"/>
                  <w:szCs w:val="28"/>
                  <w:lang w:val="en-GB"/>
                </w:rPr>
                <w:t>Principles and Concepts of Finance</w:t>
              </w:r>
            </w:p>
          </w:sdtContent>
        </w:sdt>
        <w:p w14:paraId="1ADC1124" w14:textId="5D4F5794" w:rsidR="007D1947" w:rsidRDefault="007D1947">
          <w:pPr>
            <w:pStyle w:val="NoSpacing"/>
            <w:spacing w:before="480"/>
            <w:jc w:val="center"/>
            <w:rPr>
              <w:color w:val="5B9BD5" w:themeColor="accent1"/>
            </w:rPr>
          </w:pPr>
          <w:r>
            <w:rPr>
              <w:noProof/>
              <w:color w:val="5B9BD5" w:themeColor="accent1"/>
              <w:lang w:val="en-GB" w:eastAsia="en-GB"/>
            </w:rPr>
            <w:drawing>
              <wp:inline distT="0" distB="0" distL="0" distR="0" wp14:anchorId="4157B111" wp14:editId="2B40CFB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BD243BA" w14:textId="77777777" w:rsidR="007057F0" w:rsidRDefault="00321523" w:rsidP="007D1947">
          <w:pPr>
            <w:pStyle w:val="Heading1"/>
          </w:pPr>
          <w:bookmarkStart w:id="0" w:name="_Toc163441419"/>
          <w:bookmarkStart w:id="1" w:name="_Toc163441540"/>
          <w:bookmarkStart w:id="2" w:name="_Toc163441559"/>
          <w:r>
            <w:rPr>
              <w:noProof/>
              <w:color w:val="5B9BD5" w:themeColor="accent1"/>
              <w:lang w:eastAsia="en-GB"/>
            </w:rPr>
            <mc:AlternateContent>
              <mc:Choice Requires="wps">
                <w:drawing>
                  <wp:anchor distT="0" distB="0" distL="114300" distR="114300" simplePos="0" relativeHeight="251664384" behindDoc="0" locked="0" layoutInCell="1" allowOverlap="1" wp14:anchorId="4A6131BB" wp14:editId="6AD255F1">
                    <wp:simplePos x="0" y="0"/>
                    <wp:positionH relativeFrom="margin">
                      <wp:align>right</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1181100"/>
                    <wp:effectExtent l="0" t="0" r="2540" b="0"/>
                    <wp:wrapNone/>
                    <wp:docPr id="142" name="Text Box 142"/>
                    <wp:cNvGraphicFramePr/>
                    <a:graphic xmlns:a="http://schemas.openxmlformats.org/drawingml/2006/main">
                      <a:graphicData uri="http://schemas.microsoft.com/office/word/2010/wordprocessingShape">
                        <wps:wsp>
                          <wps:cNvSpPr txBox="1"/>
                          <wps:spPr>
                            <a:xfrm>
                              <a:off x="0" y="0"/>
                              <a:ext cx="5731510" cy="11811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4-15T00:00:00Z">
                                    <w:dateFormat w:val="MMMM d, yyyy"/>
                                    <w:lid w:val="en-US"/>
                                    <w:storeMappedDataAs w:val="dateTime"/>
                                    <w:calendar w:val="gregorian"/>
                                  </w:date>
                                </w:sdtPr>
                                <w:sdtEndPr/>
                                <w:sdtContent>
                                  <w:p w14:paraId="52BAF8D9" w14:textId="437DF9D1" w:rsidR="007D1947" w:rsidRDefault="00321523" w:rsidP="007057F0">
                                    <w:pPr>
                                      <w:pStyle w:val="NoSpacing"/>
                                      <w:spacing w:after="40"/>
                                      <w:jc w:val="right"/>
                                      <w:rPr>
                                        <w:caps/>
                                        <w:color w:val="5B9BD5" w:themeColor="accent1"/>
                                        <w:sz w:val="28"/>
                                        <w:szCs w:val="28"/>
                                      </w:rPr>
                                    </w:pPr>
                                    <w:r>
                                      <w:rPr>
                                        <w:caps/>
                                        <w:color w:val="5B9BD5" w:themeColor="accent1"/>
                                        <w:sz w:val="28"/>
                                        <w:szCs w:val="28"/>
                                      </w:rPr>
                                      <w:t>April 15, 2024</w:t>
                                    </w:r>
                                  </w:p>
                                </w:sdtContent>
                              </w:sdt>
                              <w:p w14:paraId="69E98CB3" w14:textId="574C59D8" w:rsidR="007D1947" w:rsidRDefault="004F419D" w:rsidP="007057F0">
                                <w:pPr>
                                  <w:pStyle w:val="NoSpacing"/>
                                  <w:jc w:val="right"/>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r w:rsidR="00321523">
                                      <w:rPr>
                                        <w:caps/>
                                        <w:color w:val="5B9BD5" w:themeColor="accent1"/>
                                        <w:lang w:val="en-GB"/>
                                      </w:rPr>
                                      <w:t xml:space="preserve"> </w:t>
                                    </w:r>
                                  </w:sdtContent>
                                </w:sdt>
                              </w:p>
                              <w:p w14:paraId="3FC79022" w14:textId="438CD76D" w:rsidR="007D1947" w:rsidRDefault="004F419D" w:rsidP="007057F0">
                                <w:pPr>
                                  <w:pStyle w:val="NoSpacing"/>
                                  <w:jc w:val="right"/>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r w:rsidR="00321523">
                                  <w:rPr>
                                    <w:color w:val="5B9BD5" w:themeColor="accent1"/>
                                  </w:rPr>
                                  <w:t xml:space="preserve">Student name: Flavius-Florin Filimon </w:t>
                                </w:r>
                              </w:p>
                              <w:p w14:paraId="3643C4E5" w14:textId="24E62305" w:rsidR="00321523" w:rsidRDefault="00321523" w:rsidP="007057F0">
                                <w:pPr>
                                  <w:pStyle w:val="NoSpacing"/>
                                  <w:jc w:val="right"/>
                                  <w:rPr>
                                    <w:color w:val="5B9BD5" w:themeColor="accent1"/>
                                  </w:rPr>
                                </w:pPr>
                                <w:r>
                                  <w:rPr>
                                    <w:color w:val="5B9BD5" w:themeColor="accent1"/>
                                  </w:rPr>
                                  <w:t>Student number: 2208335</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margin-left:400.1pt;margin-top:0;width:451.3pt;height:93pt;z-index:251664384;visibility:visible;mso-wrap-style:square;mso-width-percent:1000;mso-height-percent:0;mso-top-percent:850;mso-wrap-distance-left:9pt;mso-wrap-distance-top:0;mso-wrap-distance-right:9pt;mso-wrap-distance-bottom:0;mso-position-horizontal:right;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" filled="f" stroked="f" strokeweight=".5pt">
                    <v:textbox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4-15T00:00:00Z">
                              <w:dateFormat w:val="MMMM d, yyyy"/>
                              <w:lid w:val="en-US"/>
                              <w:storeMappedDataAs w:val="dateTime"/>
                              <w:calendar w:val="gregorian"/>
                            </w:date>
                          </w:sdtPr>
                          <w:sdtEndPr/>
                          <w:sdtContent>
                            <w:p w14:paraId="52BAF8D9" w14:textId="437DF9D1" w:rsidR="007D1947" w:rsidRDefault="00321523" w:rsidP="007057F0">
                              <w:pPr>
                                <w:pStyle w:val="NoSpacing"/>
                                <w:spacing w:after="40"/>
                                <w:jc w:val="right"/>
                                <w:rPr>
                                  <w:caps/>
                                  <w:color w:val="5B9BD5" w:themeColor="accent1"/>
                                  <w:sz w:val="28"/>
                                  <w:szCs w:val="28"/>
                                </w:rPr>
                              </w:pPr>
                              <w:r>
                                <w:rPr>
                                  <w:caps/>
                                  <w:color w:val="5B9BD5" w:themeColor="accent1"/>
                                  <w:sz w:val="28"/>
                                  <w:szCs w:val="28"/>
                                </w:rPr>
                                <w:t>April 15, 2024</w:t>
                              </w:r>
                            </w:p>
                          </w:sdtContent>
                        </w:sdt>
                        <w:p w14:paraId="69E98CB3" w14:textId="574C59D8" w:rsidR="007D1947" w:rsidRDefault="004F419D" w:rsidP="007057F0">
                          <w:pPr>
                            <w:pStyle w:val="NoSpacing"/>
                            <w:jc w:val="right"/>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r w:rsidR="00321523">
                                <w:rPr>
                                  <w:caps/>
                                  <w:color w:val="5B9BD5" w:themeColor="accent1"/>
                                  <w:lang w:val="en-GB"/>
                                </w:rPr>
                                <w:t xml:space="preserve"> </w:t>
                              </w:r>
                            </w:sdtContent>
                          </w:sdt>
                        </w:p>
                        <w:p w14:paraId="3FC79022" w14:textId="438CD76D" w:rsidR="007D1947" w:rsidRDefault="004F419D" w:rsidP="007057F0">
                          <w:pPr>
                            <w:pStyle w:val="NoSpacing"/>
                            <w:jc w:val="right"/>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r w:rsidR="00321523">
                            <w:rPr>
                              <w:color w:val="5B9BD5" w:themeColor="accent1"/>
                            </w:rPr>
                            <w:t xml:space="preserve">Student name: Flavius-Florin Filimon </w:t>
                          </w:r>
                        </w:p>
                        <w:p w14:paraId="3643C4E5" w14:textId="24E62305" w:rsidR="00321523" w:rsidRDefault="00321523" w:rsidP="007057F0">
                          <w:pPr>
                            <w:pStyle w:val="NoSpacing"/>
                            <w:jc w:val="right"/>
                            <w:rPr>
                              <w:color w:val="5B9BD5" w:themeColor="accent1"/>
                            </w:rPr>
                          </w:pPr>
                          <w:r>
                            <w:rPr>
                              <w:color w:val="5B9BD5" w:themeColor="accent1"/>
                            </w:rPr>
                            <w:t>Student number: 2208335</w:t>
                          </w:r>
                        </w:p>
                      </w:txbxContent>
                    </v:textbox>
                    <w10:wrap anchorx="margin" anchory="page"/>
                  </v:shape>
                </w:pict>
              </mc:Fallback>
            </mc:AlternateContent>
          </w:r>
          <w:bookmarkEnd w:id="0"/>
          <w:bookmarkEnd w:id="1"/>
          <w:bookmarkEnd w:id="2"/>
          <w:r w:rsidR="007D1947">
            <w:br w:type="page"/>
          </w:r>
        </w:p>
        <w:p w14:paraId="7D79938E" w14:textId="77777777" w:rsidR="007057F0" w:rsidRDefault="007057F0" w:rsidP="007D1947">
          <w:pPr>
            <w:pStyle w:val="Heading1"/>
          </w:pPr>
        </w:p>
        <w:p w14:paraId="078A531F" w14:textId="1C7CDEBC" w:rsidR="007D1947" w:rsidRDefault="007D1947" w:rsidP="007D1947">
          <w:pPr>
            <w:pStyle w:val="Heading1"/>
          </w:pPr>
          <w:bookmarkStart w:id="3" w:name="_Toc163441560"/>
          <w:r>
            <w:t>Executive Summary</w:t>
          </w:r>
          <w:bookmarkEnd w:id="3"/>
        </w:p>
        <w:p w14:paraId="6846CF66" w14:textId="150442C2" w:rsidR="007D1947" w:rsidRDefault="006153A7">
          <w:r>
            <w:t xml:space="preserve"> </w:t>
          </w:r>
        </w:p>
        <w:p w14:paraId="132E9CF7" w14:textId="77777777" w:rsidR="006153A7" w:rsidRDefault="006153A7"/>
        <w:p w14:paraId="3CCA5AA1" w14:textId="3554DE8E" w:rsidR="006153A7" w:rsidRPr="006153A7" w:rsidRDefault="006153A7">
          <w:pPr>
            <w:rPr>
              <w:rFonts w:ascii="Arial" w:hAnsi="Arial" w:cs="Arial"/>
              <w:sz w:val="24"/>
              <w:szCs w:val="24"/>
            </w:rPr>
          </w:pPr>
          <w:r w:rsidRPr="006153A7">
            <w:rPr>
              <w:rFonts w:ascii="Arial" w:hAnsi="Arial" w:cs="Arial"/>
              <w:sz w:val="24"/>
              <w:szCs w:val="24"/>
            </w:rPr>
            <w:t>The report delves into the financial performance of a business over a six-month period, offering critical insights for maintaining profitability and financial stability. It highlights the significance of efficient inventory management in aligning stock levels with consumer demand to maximize revenue and cash flow. Additionally, the analysis of cash budget underscores the need for proactive financial management, particularly considering existing overdrafts and associated interest costs, necessitating careful cash flow management to meet financial obligations. Furthermore, challenges in controlling operating expenses, as evidenced in the profit and loss account, emphasize the importance of stringent cost management to mitigate losses despite substantial sales revenue. To navigate these complexities, the report advocates for the implementation of robust budgeting and control systems to enhance financial stability. Proactive measures such as improved cash flow management, cost reduction initiatives, and optimized inventory utilization emerge as pivotal strategies for ensuring sustained economic prosperity in today's competitive business environment.</w:t>
          </w:r>
        </w:p>
        <w:p w14:paraId="7F8F78F5" w14:textId="77777777" w:rsidR="007D1947" w:rsidRDefault="007D1947"/>
        <w:p w14:paraId="3E204757" w14:textId="77777777" w:rsidR="007D1947" w:rsidRDefault="007D1947"/>
        <w:p w14:paraId="775DA3A7" w14:textId="77777777" w:rsidR="007D1947" w:rsidRDefault="007D1947"/>
        <w:p w14:paraId="5E5C2FB5" w14:textId="77777777" w:rsidR="007D1947" w:rsidRDefault="007D1947"/>
        <w:p w14:paraId="119F1E47" w14:textId="77777777" w:rsidR="007D1947" w:rsidRDefault="007D1947"/>
        <w:p w14:paraId="2059565F" w14:textId="77777777" w:rsidR="007D1947" w:rsidRDefault="007D1947"/>
        <w:p w14:paraId="1E53466B" w14:textId="77777777" w:rsidR="007D1947" w:rsidRDefault="007D1947"/>
        <w:p w14:paraId="7BC12A6B" w14:textId="77777777" w:rsidR="007D1947" w:rsidRDefault="007D1947"/>
        <w:p w14:paraId="3C8549E0" w14:textId="77777777" w:rsidR="007D1947" w:rsidRDefault="007D1947"/>
        <w:p w14:paraId="606FEBB7" w14:textId="77777777" w:rsidR="007D1947" w:rsidRDefault="007D1947"/>
        <w:p w14:paraId="40B2C76A" w14:textId="77777777" w:rsidR="007D1947" w:rsidRDefault="007D1947"/>
        <w:p w14:paraId="2598F19F" w14:textId="77777777" w:rsidR="007D1947" w:rsidRDefault="007D1947"/>
        <w:p w14:paraId="777A1881" w14:textId="77777777" w:rsidR="007D1947" w:rsidRDefault="007D1947"/>
        <w:p w14:paraId="220B1276" w14:textId="77777777" w:rsidR="007D1947" w:rsidRDefault="007D1947"/>
        <w:p w14:paraId="1DD00D9D" w14:textId="77777777" w:rsidR="007D1947" w:rsidRDefault="007D1947"/>
        <w:p w14:paraId="6AD6DEAB" w14:textId="77777777" w:rsidR="007D1947" w:rsidRDefault="007D1947"/>
        <w:p w14:paraId="50292428" w14:textId="77777777" w:rsidR="007D1947" w:rsidRDefault="007D1947"/>
        <w:p w14:paraId="0EAD00A7"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OCHeading"/>
              </w:pPr>
              <w:r>
                <w:t>Table of Contents</w:t>
              </w:r>
            </w:p>
            <w:p w14:paraId="7CB46D70" w14:textId="18B7B50A" w:rsidR="007057F0" w:rsidRDefault="007D1947">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p>
            <w:p w14:paraId="30D76C62" w14:textId="2B09B79C" w:rsidR="007057F0" w:rsidRDefault="007057F0">
              <w:pPr>
                <w:pStyle w:val="TOC1"/>
                <w:tabs>
                  <w:tab w:val="right" w:leader="dot" w:pos="9016"/>
                </w:tabs>
                <w:rPr>
                  <w:rFonts w:eastAsiaTheme="minorEastAsia"/>
                  <w:noProof/>
                  <w:kern w:val="2"/>
                  <w:sz w:val="24"/>
                  <w:szCs w:val="24"/>
                  <w:lang w:eastAsia="en-GB"/>
                  <w14:ligatures w14:val="standardContextual"/>
                </w:rPr>
              </w:pPr>
              <w:hyperlink w:anchor="_Toc163441560" w:history="1">
                <w:r w:rsidRPr="00F43A04">
                  <w:rPr>
                    <w:rStyle w:val="Hyperlink"/>
                    <w:noProof/>
                  </w:rPr>
                  <w:t>Executive Summary</w:t>
                </w:r>
                <w:r>
                  <w:rPr>
                    <w:noProof/>
                    <w:webHidden/>
                  </w:rPr>
                  <w:tab/>
                </w:r>
                <w:r>
                  <w:rPr>
                    <w:noProof/>
                    <w:webHidden/>
                  </w:rPr>
                  <w:fldChar w:fldCharType="begin"/>
                </w:r>
                <w:r>
                  <w:rPr>
                    <w:noProof/>
                    <w:webHidden/>
                  </w:rPr>
                  <w:instrText xml:space="preserve"> PAGEREF _Toc163441560 \h </w:instrText>
                </w:r>
                <w:r>
                  <w:rPr>
                    <w:noProof/>
                    <w:webHidden/>
                  </w:rPr>
                </w:r>
                <w:r>
                  <w:rPr>
                    <w:noProof/>
                    <w:webHidden/>
                  </w:rPr>
                  <w:fldChar w:fldCharType="separate"/>
                </w:r>
                <w:r>
                  <w:rPr>
                    <w:noProof/>
                    <w:webHidden/>
                  </w:rPr>
                  <w:t>1</w:t>
                </w:r>
                <w:r>
                  <w:rPr>
                    <w:noProof/>
                    <w:webHidden/>
                  </w:rPr>
                  <w:fldChar w:fldCharType="end"/>
                </w:r>
              </w:hyperlink>
            </w:p>
            <w:p w14:paraId="5365A778" w14:textId="6AA1EBDC" w:rsidR="007057F0" w:rsidRDefault="007057F0">
              <w:pPr>
                <w:pStyle w:val="TOC1"/>
                <w:tabs>
                  <w:tab w:val="right" w:leader="dot" w:pos="9016"/>
                </w:tabs>
                <w:rPr>
                  <w:rFonts w:eastAsiaTheme="minorEastAsia"/>
                  <w:noProof/>
                  <w:kern w:val="2"/>
                  <w:sz w:val="24"/>
                  <w:szCs w:val="24"/>
                  <w:lang w:eastAsia="en-GB"/>
                  <w14:ligatures w14:val="standardContextual"/>
                </w:rPr>
              </w:pPr>
              <w:hyperlink w:anchor="_Toc163441561" w:history="1">
                <w:r w:rsidRPr="00F43A04">
                  <w:rPr>
                    <w:rStyle w:val="Hyperlink"/>
                    <w:noProof/>
                  </w:rPr>
                  <w:t>Introduction</w:t>
                </w:r>
                <w:r>
                  <w:rPr>
                    <w:noProof/>
                    <w:webHidden/>
                  </w:rPr>
                  <w:tab/>
                </w:r>
                <w:r>
                  <w:rPr>
                    <w:noProof/>
                    <w:webHidden/>
                  </w:rPr>
                  <w:fldChar w:fldCharType="begin"/>
                </w:r>
                <w:r>
                  <w:rPr>
                    <w:noProof/>
                    <w:webHidden/>
                  </w:rPr>
                  <w:instrText xml:space="preserve"> PAGEREF _Toc163441561 \h </w:instrText>
                </w:r>
                <w:r>
                  <w:rPr>
                    <w:noProof/>
                    <w:webHidden/>
                  </w:rPr>
                </w:r>
                <w:r>
                  <w:rPr>
                    <w:noProof/>
                    <w:webHidden/>
                  </w:rPr>
                  <w:fldChar w:fldCharType="separate"/>
                </w:r>
                <w:r>
                  <w:rPr>
                    <w:noProof/>
                    <w:webHidden/>
                  </w:rPr>
                  <w:t>2</w:t>
                </w:r>
                <w:r>
                  <w:rPr>
                    <w:noProof/>
                    <w:webHidden/>
                  </w:rPr>
                  <w:fldChar w:fldCharType="end"/>
                </w:r>
              </w:hyperlink>
            </w:p>
            <w:p w14:paraId="7DD68573" w14:textId="3512BCA5" w:rsidR="007057F0" w:rsidRDefault="007057F0">
              <w:pPr>
                <w:pStyle w:val="TOC1"/>
                <w:tabs>
                  <w:tab w:val="right" w:leader="dot" w:pos="9016"/>
                </w:tabs>
                <w:rPr>
                  <w:rFonts w:eastAsiaTheme="minorEastAsia"/>
                  <w:noProof/>
                  <w:kern w:val="2"/>
                  <w:sz w:val="24"/>
                  <w:szCs w:val="24"/>
                  <w:lang w:eastAsia="en-GB"/>
                  <w14:ligatures w14:val="standardContextual"/>
                </w:rPr>
              </w:pPr>
              <w:hyperlink w:anchor="_Toc163441562" w:history="1">
                <w:r w:rsidRPr="00F43A04">
                  <w:rPr>
                    <w:rStyle w:val="Hyperlink"/>
                    <w:rFonts w:ascii="Arial" w:hAnsi="Arial" w:cs="Arial"/>
                    <w:noProof/>
                  </w:rPr>
                  <w:t>Main Findings</w:t>
                </w:r>
                <w:r>
                  <w:rPr>
                    <w:noProof/>
                    <w:webHidden/>
                  </w:rPr>
                  <w:tab/>
                </w:r>
                <w:r>
                  <w:rPr>
                    <w:noProof/>
                    <w:webHidden/>
                  </w:rPr>
                  <w:fldChar w:fldCharType="begin"/>
                </w:r>
                <w:r>
                  <w:rPr>
                    <w:noProof/>
                    <w:webHidden/>
                  </w:rPr>
                  <w:instrText xml:space="preserve"> PAGEREF _Toc163441562 \h </w:instrText>
                </w:r>
                <w:r>
                  <w:rPr>
                    <w:noProof/>
                    <w:webHidden/>
                  </w:rPr>
                </w:r>
                <w:r>
                  <w:rPr>
                    <w:noProof/>
                    <w:webHidden/>
                  </w:rPr>
                  <w:fldChar w:fldCharType="separate"/>
                </w:r>
                <w:r>
                  <w:rPr>
                    <w:noProof/>
                    <w:webHidden/>
                  </w:rPr>
                  <w:t>3</w:t>
                </w:r>
                <w:r>
                  <w:rPr>
                    <w:noProof/>
                    <w:webHidden/>
                  </w:rPr>
                  <w:fldChar w:fldCharType="end"/>
                </w:r>
              </w:hyperlink>
            </w:p>
            <w:p w14:paraId="29CA8B55" w14:textId="6C68EA21" w:rsidR="007057F0" w:rsidRDefault="007057F0">
              <w:pPr>
                <w:pStyle w:val="TOC2"/>
                <w:tabs>
                  <w:tab w:val="right" w:leader="dot" w:pos="9016"/>
                </w:tabs>
                <w:rPr>
                  <w:rFonts w:eastAsiaTheme="minorEastAsia"/>
                  <w:noProof/>
                  <w:kern w:val="2"/>
                  <w:sz w:val="24"/>
                  <w:szCs w:val="24"/>
                  <w:lang w:eastAsia="en-GB"/>
                  <w14:ligatures w14:val="standardContextual"/>
                </w:rPr>
              </w:pPr>
              <w:hyperlink w:anchor="_Toc163441563" w:history="1">
                <w:r w:rsidRPr="00F43A04">
                  <w:rPr>
                    <w:rStyle w:val="Hyperlink"/>
                    <w:rFonts w:ascii="Arial" w:hAnsi="Arial" w:cs="Arial"/>
                    <w:noProof/>
                  </w:rPr>
                  <w:t>Analyse of the stock budget and cash budget of the corporation</w:t>
                </w:r>
                <w:r>
                  <w:rPr>
                    <w:noProof/>
                    <w:webHidden/>
                  </w:rPr>
                  <w:tab/>
                </w:r>
                <w:r>
                  <w:rPr>
                    <w:noProof/>
                    <w:webHidden/>
                  </w:rPr>
                  <w:fldChar w:fldCharType="begin"/>
                </w:r>
                <w:r>
                  <w:rPr>
                    <w:noProof/>
                    <w:webHidden/>
                  </w:rPr>
                  <w:instrText xml:space="preserve"> PAGEREF _Toc163441563 \h </w:instrText>
                </w:r>
                <w:r>
                  <w:rPr>
                    <w:noProof/>
                    <w:webHidden/>
                  </w:rPr>
                </w:r>
                <w:r>
                  <w:rPr>
                    <w:noProof/>
                    <w:webHidden/>
                  </w:rPr>
                  <w:fldChar w:fldCharType="separate"/>
                </w:r>
                <w:r>
                  <w:rPr>
                    <w:noProof/>
                    <w:webHidden/>
                  </w:rPr>
                  <w:t>5</w:t>
                </w:r>
                <w:r>
                  <w:rPr>
                    <w:noProof/>
                    <w:webHidden/>
                  </w:rPr>
                  <w:fldChar w:fldCharType="end"/>
                </w:r>
              </w:hyperlink>
            </w:p>
            <w:p w14:paraId="5A500DC6" w14:textId="79BCCD53" w:rsidR="007057F0" w:rsidRDefault="007057F0">
              <w:pPr>
                <w:pStyle w:val="TOC2"/>
                <w:tabs>
                  <w:tab w:val="right" w:leader="dot" w:pos="9016"/>
                </w:tabs>
                <w:rPr>
                  <w:rFonts w:eastAsiaTheme="minorEastAsia"/>
                  <w:noProof/>
                  <w:kern w:val="2"/>
                  <w:sz w:val="24"/>
                  <w:szCs w:val="24"/>
                  <w:lang w:eastAsia="en-GB"/>
                  <w14:ligatures w14:val="standardContextual"/>
                </w:rPr>
              </w:pPr>
              <w:hyperlink w:anchor="_Toc163441564" w:history="1">
                <w:r w:rsidRPr="00F43A04">
                  <w:rPr>
                    <w:rStyle w:val="Hyperlink"/>
                    <w:rFonts w:ascii="Arial" w:hAnsi="Arial" w:cs="Arial"/>
                    <w:noProof/>
                  </w:rPr>
                  <w:t>Overview of Budgeted Profit and Loss Account</w:t>
                </w:r>
                <w:r>
                  <w:rPr>
                    <w:noProof/>
                    <w:webHidden/>
                  </w:rPr>
                  <w:tab/>
                </w:r>
                <w:r>
                  <w:rPr>
                    <w:noProof/>
                    <w:webHidden/>
                  </w:rPr>
                  <w:fldChar w:fldCharType="begin"/>
                </w:r>
                <w:r>
                  <w:rPr>
                    <w:noProof/>
                    <w:webHidden/>
                  </w:rPr>
                  <w:instrText xml:space="preserve"> PAGEREF _Toc163441564 \h </w:instrText>
                </w:r>
                <w:r>
                  <w:rPr>
                    <w:noProof/>
                    <w:webHidden/>
                  </w:rPr>
                </w:r>
                <w:r>
                  <w:rPr>
                    <w:noProof/>
                    <w:webHidden/>
                  </w:rPr>
                  <w:fldChar w:fldCharType="separate"/>
                </w:r>
                <w:r>
                  <w:rPr>
                    <w:noProof/>
                    <w:webHidden/>
                  </w:rPr>
                  <w:t>6</w:t>
                </w:r>
                <w:r>
                  <w:rPr>
                    <w:noProof/>
                    <w:webHidden/>
                  </w:rPr>
                  <w:fldChar w:fldCharType="end"/>
                </w:r>
              </w:hyperlink>
            </w:p>
            <w:p w14:paraId="4C2D5339" w14:textId="3FF374C9" w:rsidR="007057F0" w:rsidRDefault="007057F0">
              <w:pPr>
                <w:pStyle w:val="TOC2"/>
                <w:tabs>
                  <w:tab w:val="right" w:leader="dot" w:pos="9016"/>
                </w:tabs>
                <w:rPr>
                  <w:rFonts w:eastAsiaTheme="minorEastAsia"/>
                  <w:noProof/>
                  <w:kern w:val="2"/>
                  <w:sz w:val="24"/>
                  <w:szCs w:val="24"/>
                  <w:lang w:eastAsia="en-GB"/>
                  <w14:ligatures w14:val="standardContextual"/>
                </w:rPr>
              </w:pPr>
              <w:hyperlink w:anchor="_Toc163441565" w:history="1">
                <w:r w:rsidRPr="00F43A04">
                  <w:rPr>
                    <w:rStyle w:val="Hyperlink"/>
                    <w:rFonts w:ascii="Arial" w:hAnsi="Arial" w:cs="Arial"/>
                    <w:noProof/>
                  </w:rPr>
                  <w:t>Problems Indicated by Calculations</w:t>
                </w:r>
                <w:r>
                  <w:rPr>
                    <w:noProof/>
                    <w:webHidden/>
                  </w:rPr>
                  <w:tab/>
                </w:r>
                <w:r>
                  <w:rPr>
                    <w:noProof/>
                    <w:webHidden/>
                  </w:rPr>
                  <w:fldChar w:fldCharType="begin"/>
                </w:r>
                <w:r>
                  <w:rPr>
                    <w:noProof/>
                    <w:webHidden/>
                  </w:rPr>
                  <w:instrText xml:space="preserve"> PAGEREF _Toc163441565 \h </w:instrText>
                </w:r>
                <w:r>
                  <w:rPr>
                    <w:noProof/>
                    <w:webHidden/>
                  </w:rPr>
                </w:r>
                <w:r>
                  <w:rPr>
                    <w:noProof/>
                    <w:webHidden/>
                  </w:rPr>
                  <w:fldChar w:fldCharType="separate"/>
                </w:r>
                <w:r>
                  <w:rPr>
                    <w:noProof/>
                    <w:webHidden/>
                  </w:rPr>
                  <w:t>7</w:t>
                </w:r>
                <w:r>
                  <w:rPr>
                    <w:noProof/>
                    <w:webHidden/>
                  </w:rPr>
                  <w:fldChar w:fldCharType="end"/>
                </w:r>
              </w:hyperlink>
            </w:p>
            <w:p w14:paraId="01DE99F0" w14:textId="0C1FAFB4" w:rsidR="007057F0" w:rsidRDefault="007057F0">
              <w:pPr>
                <w:pStyle w:val="TOC2"/>
                <w:tabs>
                  <w:tab w:val="right" w:leader="dot" w:pos="9016"/>
                </w:tabs>
                <w:rPr>
                  <w:rFonts w:eastAsiaTheme="minorEastAsia"/>
                  <w:noProof/>
                  <w:kern w:val="2"/>
                  <w:sz w:val="24"/>
                  <w:szCs w:val="24"/>
                  <w:lang w:eastAsia="en-GB"/>
                  <w14:ligatures w14:val="standardContextual"/>
                </w:rPr>
              </w:pPr>
              <w:hyperlink w:anchor="_Toc163441566" w:history="1">
                <w:r w:rsidRPr="00F43A04">
                  <w:rPr>
                    <w:rStyle w:val="Hyperlink"/>
                    <w:rFonts w:ascii="Arial" w:hAnsi="Arial" w:cs="Arial"/>
                    <w:noProof/>
                  </w:rPr>
                  <w:t>Analysis and Management Actions</w:t>
                </w:r>
                <w:r>
                  <w:rPr>
                    <w:noProof/>
                    <w:webHidden/>
                  </w:rPr>
                  <w:tab/>
                </w:r>
                <w:r>
                  <w:rPr>
                    <w:noProof/>
                    <w:webHidden/>
                  </w:rPr>
                  <w:fldChar w:fldCharType="begin"/>
                </w:r>
                <w:r>
                  <w:rPr>
                    <w:noProof/>
                    <w:webHidden/>
                  </w:rPr>
                  <w:instrText xml:space="preserve"> PAGEREF _Toc163441566 \h </w:instrText>
                </w:r>
                <w:r>
                  <w:rPr>
                    <w:noProof/>
                    <w:webHidden/>
                  </w:rPr>
                </w:r>
                <w:r>
                  <w:rPr>
                    <w:noProof/>
                    <w:webHidden/>
                  </w:rPr>
                  <w:fldChar w:fldCharType="separate"/>
                </w:r>
                <w:r>
                  <w:rPr>
                    <w:noProof/>
                    <w:webHidden/>
                  </w:rPr>
                  <w:t>8</w:t>
                </w:r>
                <w:r>
                  <w:rPr>
                    <w:noProof/>
                    <w:webHidden/>
                  </w:rPr>
                  <w:fldChar w:fldCharType="end"/>
                </w:r>
              </w:hyperlink>
            </w:p>
            <w:p w14:paraId="53C432B3" w14:textId="70CCE879" w:rsidR="007057F0" w:rsidRDefault="007057F0">
              <w:pPr>
                <w:pStyle w:val="TOC2"/>
                <w:tabs>
                  <w:tab w:val="right" w:leader="dot" w:pos="9016"/>
                </w:tabs>
                <w:rPr>
                  <w:rFonts w:eastAsiaTheme="minorEastAsia"/>
                  <w:noProof/>
                  <w:kern w:val="2"/>
                  <w:sz w:val="24"/>
                  <w:szCs w:val="24"/>
                  <w:lang w:eastAsia="en-GB"/>
                  <w14:ligatures w14:val="standardContextual"/>
                </w:rPr>
              </w:pPr>
              <w:hyperlink w:anchor="_Toc163441567" w:history="1">
                <w:r w:rsidRPr="00F43A04">
                  <w:rPr>
                    <w:rStyle w:val="Hyperlink"/>
                    <w:noProof/>
                  </w:rPr>
                  <w:t>Critical Considerations for Implementing Successful Budgeting and Budgetary Control Systems within Organizations</w:t>
                </w:r>
                <w:r>
                  <w:rPr>
                    <w:noProof/>
                    <w:webHidden/>
                  </w:rPr>
                  <w:tab/>
                </w:r>
                <w:r>
                  <w:rPr>
                    <w:noProof/>
                    <w:webHidden/>
                  </w:rPr>
                  <w:fldChar w:fldCharType="begin"/>
                </w:r>
                <w:r>
                  <w:rPr>
                    <w:noProof/>
                    <w:webHidden/>
                  </w:rPr>
                  <w:instrText xml:space="preserve"> PAGEREF _Toc163441567 \h </w:instrText>
                </w:r>
                <w:r>
                  <w:rPr>
                    <w:noProof/>
                    <w:webHidden/>
                  </w:rPr>
                </w:r>
                <w:r>
                  <w:rPr>
                    <w:noProof/>
                    <w:webHidden/>
                  </w:rPr>
                  <w:fldChar w:fldCharType="separate"/>
                </w:r>
                <w:r>
                  <w:rPr>
                    <w:noProof/>
                    <w:webHidden/>
                  </w:rPr>
                  <w:t>9</w:t>
                </w:r>
                <w:r>
                  <w:rPr>
                    <w:noProof/>
                    <w:webHidden/>
                  </w:rPr>
                  <w:fldChar w:fldCharType="end"/>
                </w:r>
              </w:hyperlink>
            </w:p>
            <w:p w14:paraId="28D9E4CF" w14:textId="68D58070" w:rsidR="007057F0" w:rsidRDefault="007057F0">
              <w:pPr>
                <w:pStyle w:val="TOC2"/>
                <w:tabs>
                  <w:tab w:val="right" w:leader="dot" w:pos="9016"/>
                </w:tabs>
                <w:rPr>
                  <w:rFonts w:eastAsiaTheme="minorEastAsia"/>
                  <w:noProof/>
                  <w:kern w:val="2"/>
                  <w:sz w:val="24"/>
                  <w:szCs w:val="24"/>
                  <w:lang w:eastAsia="en-GB"/>
                  <w14:ligatures w14:val="standardContextual"/>
                </w:rPr>
              </w:pPr>
              <w:hyperlink w:anchor="_Toc163441568" w:history="1">
                <w:r w:rsidRPr="00F43A04">
                  <w:rPr>
                    <w:rStyle w:val="Hyperlink"/>
                    <w:noProof/>
                  </w:rPr>
                  <w:t>Critically Evaluating Traditional Budgeting Approaches in a Rapidly Changing Business Environment</w:t>
                </w:r>
                <w:r>
                  <w:rPr>
                    <w:noProof/>
                    <w:webHidden/>
                  </w:rPr>
                  <w:tab/>
                </w:r>
                <w:r>
                  <w:rPr>
                    <w:noProof/>
                    <w:webHidden/>
                  </w:rPr>
                  <w:fldChar w:fldCharType="begin"/>
                </w:r>
                <w:r>
                  <w:rPr>
                    <w:noProof/>
                    <w:webHidden/>
                  </w:rPr>
                  <w:instrText xml:space="preserve"> PAGEREF _Toc163441568 \h </w:instrText>
                </w:r>
                <w:r>
                  <w:rPr>
                    <w:noProof/>
                    <w:webHidden/>
                  </w:rPr>
                </w:r>
                <w:r>
                  <w:rPr>
                    <w:noProof/>
                    <w:webHidden/>
                  </w:rPr>
                  <w:fldChar w:fldCharType="separate"/>
                </w:r>
                <w:r>
                  <w:rPr>
                    <w:noProof/>
                    <w:webHidden/>
                  </w:rPr>
                  <w:t>12</w:t>
                </w:r>
                <w:r>
                  <w:rPr>
                    <w:noProof/>
                    <w:webHidden/>
                  </w:rPr>
                  <w:fldChar w:fldCharType="end"/>
                </w:r>
              </w:hyperlink>
            </w:p>
            <w:p w14:paraId="4A2B9345" w14:textId="05290529" w:rsidR="007057F0" w:rsidRDefault="007057F0">
              <w:pPr>
                <w:pStyle w:val="TOC1"/>
                <w:tabs>
                  <w:tab w:val="right" w:leader="dot" w:pos="9016"/>
                </w:tabs>
                <w:rPr>
                  <w:rFonts w:eastAsiaTheme="minorEastAsia"/>
                  <w:noProof/>
                  <w:kern w:val="2"/>
                  <w:sz w:val="24"/>
                  <w:szCs w:val="24"/>
                  <w:lang w:eastAsia="en-GB"/>
                  <w14:ligatures w14:val="standardContextual"/>
                </w:rPr>
              </w:pPr>
              <w:hyperlink w:anchor="_Toc163441569" w:history="1">
                <w:r w:rsidRPr="00F43A04">
                  <w:rPr>
                    <w:rStyle w:val="Hyperlink"/>
                    <w:noProof/>
                  </w:rPr>
                  <w:t>Conclusion</w:t>
                </w:r>
                <w:r>
                  <w:rPr>
                    <w:noProof/>
                    <w:webHidden/>
                  </w:rPr>
                  <w:tab/>
                </w:r>
                <w:r>
                  <w:rPr>
                    <w:noProof/>
                    <w:webHidden/>
                  </w:rPr>
                  <w:fldChar w:fldCharType="begin"/>
                </w:r>
                <w:r>
                  <w:rPr>
                    <w:noProof/>
                    <w:webHidden/>
                  </w:rPr>
                  <w:instrText xml:space="preserve"> PAGEREF _Toc163441569 \h </w:instrText>
                </w:r>
                <w:r>
                  <w:rPr>
                    <w:noProof/>
                    <w:webHidden/>
                  </w:rPr>
                </w:r>
                <w:r>
                  <w:rPr>
                    <w:noProof/>
                    <w:webHidden/>
                  </w:rPr>
                  <w:fldChar w:fldCharType="separate"/>
                </w:r>
                <w:r>
                  <w:rPr>
                    <w:noProof/>
                    <w:webHidden/>
                  </w:rPr>
                  <w:t>14</w:t>
                </w:r>
                <w:r>
                  <w:rPr>
                    <w:noProof/>
                    <w:webHidden/>
                  </w:rPr>
                  <w:fldChar w:fldCharType="end"/>
                </w:r>
              </w:hyperlink>
            </w:p>
            <w:p w14:paraId="04BD8F25" w14:textId="492D7022" w:rsidR="007057F0" w:rsidRDefault="007057F0">
              <w:pPr>
                <w:pStyle w:val="TOC1"/>
                <w:tabs>
                  <w:tab w:val="right" w:leader="dot" w:pos="9016"/>
                </w:tabs>
                <w:rPr>
                  <w:rFonts w:eastAsiaTheme="minorEastAsia"/>
                  <w:noProof/>
                  <w:kern w:val="2"/>
                  <w:sz w:val="24"/>
                  <w:szCs w:val="24"/>
                  <w:lang w:eastAsia="en-GB"/>
                  <w14:ligatures w14:val="standardContextual"/>
                </w:rPr>
              </w:pPr>
              <w:hyperlink w:anchor="_Toc163441570" w:history="1">
                <w:r w:rsidRPr="00F43A04">
                  <w:rPr>
                    <w:rStyle w:val="Hyperlink"/>
                    <w:noProof/>
                  </w:rPr>
                  <w:t>Appendices</w:t>
                </w:r>
                <w:r>
                  <w:rPr>
                    <w:noProof/>
                    <w:webHidden/>
                  </w:rPr>
                  <w:tab/>
                </w:r>
                <w:r>
                  <w:rPr>
                    <w:noProof/>
                    <w:webHidden/>
                  </w:rPr>
                  <w:fldChar w:fldCharType="begin"/>
                </w:r>
                <w:r>
                  <w:rPr>
                    <w:noProof/>
                    <w:webHidden/>
                  </w:rPr>
                  <w:instrText xml:space="preserve"> PAGEREF _Toc163441570 \h </w:instrText>
                </w:r>
                <w:r>
                  <w:rPr>
                    <w:noProof/>
                    <w:webHidden/>
                  </w:rPr>
                </w:r>
                <w:r>
                  <w:rPr>
                    <w:noProof/>
                    <w:webHidden/>
                  </w:rPr>
                  <w:fldChar w:fldCharType="separate"/>
                </w:r>
                <w:r>
                  <w:rPr>
                    <w:noProof/>
                    <w:webHidden/>
                  </w:rPr>
                  <w:t>15</w:t>
                </w:r>
                <w:r>
                  <w:rPr>
                    <w:noProof/>
                    <w:webHidden/>
                  </w:rPr>
                  <w:fldChar w:fldCharType="end"/>
                </w:r>
              </w:hyperlink>
            </w:p>
            <w:p w14:paraId="77292015" w14:textId="21F994D0" w:rsidR="007057F0" w:rsidRDefault="007057F0">
              <w:pPr>
                <w:pStyle w:val="TOC1"/>
                <w:tabs>
                  <w:tab w:val="right" w:leader="dot" w:pos="9016"/>
                </w:tabs>
                <w:rPr>
                  <w:rFonts w:eastAsiaTheme="minorEastAsia"/>
                  <w:noProof/>
                  <w:kern w:val="2"/>
                  <w:sz w:val="24"/>
                  <w:szCs w:val="24"/>
                  <w:lang w:eastAsia="en-GB"/>
                  <w14:ligatures w14:val="standardContextual"/>
                </w:rPr>
              </w:pPr>
              <w:hyperlink w:anchor="_Toc163441571" w:history="1">
                <w:r w:rsidRPr="00F43A04">
                  <w:rPr>
                    <w:rStyle w:val="Hyperlink"/>
                    <w:noProof/>
                  </w:rPr>
                  <w:t>References</w:t>
                </w:r>
                <w:r>
                  <w:rPr>
                    <w:noProof/>
                    <w:webHidden/>
                  </w:rPr>
                  <w:tab/>
                </w:r>
                <w:r>
                  <w:rPr>
                    <w:noProof/>
                    <w:webHidden/>
                  </w:rPr>
                  <w:fldChar w:fldCharType="begin"/>
                </w:r>
                <w:r>
                  <w:rPr>
                    <w:noProof/>
                    <w:webHidden/>
                  </w:rPr>
                  <w:instrText xml:space="preserve"> PAGEREF _Toc163441571 \h </w:instrText>
                </w:r>
                <w:r>
                  <w:rPr>
                    <w:noProof/>
                    <w:webHidden/>
                  </w:rPr>
                </w:r>
                <w:r>
                  <w:rPr>
                    <w:noProof/>
                    <w:webHidden/>
                  </w:rPr>
                  <w:fldChar w:fldCharType="separate"/>
                </w:r>
                <w:r>
                  <w:rPr>
                    <w:noProof/>
                    <w:webHidden/>
                  </w:rPr>
                  <w:t>16</w:t>
                </w:r>
                <w:r>
                  <w:rPr>
                    <w:noProof/>
                    <w:webHidden/>
                  </w:rPr>
                  <w:fldChar w:fldCharType="end"/>
                </w:r>
              </w:hyperlink>
            </w:p>
            <w:p w14:paraId="5C1F16A2" w14:textId="77777777" w:rsidR="007057F0" w:rsidRDefault="007D1947">
              <w:r>
                <w:rPr>
                  <w:b/>
                  <w:bCs/>
                  <w:noProof/>
                </w:rPr>
                <w:fldChar w:fldCharType="end"/>
              </w:r>
            </w:p>
            <w:p w14:paraId="2D940C42" w14:textId="77777777" w:rsidR="007057F0" w:rsidRDefault="007057F0"/>
            <w:p w14:paraId="586608D6" w14:textId="77777777" w:rsidR="007057F0" w:rsidRDefault="007057F0"/>
            <w:p w14:paraId="26EE9C53" w14:textId="23A6FDDF" w:rsidR="007D1947" w:rsidRDefault="004F419D"/>
          </w:sdtContent>
        </w:sdt>
        <w:p w14:paraId="21D0F861" w14:textId="77777777" w:rsidR="007D1947" w:rsidRDefault="007D1947"/>
        <w:p w14:paraId="655F29CA" w14:textId="77777777" w:rsidR="007D1947" w:rsidRDefault="007D1947"/>
        <w:p w14:paraId="59AE290D" w14:textId="77777777" w:rsidR="007057F0" w:rsidRDefault="007057F0"/>
        <w:p w14:paraId="3612DB64" w14:textId="77777777" w:rsidR="007057F0" w:rsidRDefault="007057F0"/>
        <w:p w14:paraId="36F59545" w14:textId="77777777" w:rsidR="007057F0" w:rsidRDefault="007057F0"/>
        <w:p w14:paraId="5AB45E8B" w14:textId="77777777" w:rsidR="007057F0" w:rsidRDefault="007057F0"/>
        <w:p w14:paraId="429243C1" w14:textId="77777777" w:rsidR="007057F0" w:rsidRDefault="007057F0"/>
        <w:p w14:paraId="51F8DC70" w14:textId="77777777" w:rsidR="007057F0" w:rsidRDefault="007057F0"/>
        <w:p w14:paraId="6A8B41F2" w14:textId="77777777" w:rsidR="007057F0" w:rsidRDefault="007057F0"/>
        <w:p w14:paraId="7CB6A3BE" w14:textId="77777777" w:rsidR="007057F0" w:rsidRDefault="007057F0"/>
        <w:p w14:paraId="4558D520" w14:textId="77777777" w:rsidR="007057F0" w:rsidRDefault="007057F0"/>
        <w:p w14:paraId="5DBAD65B" w14:textId="2D1F408B" w:rsidR="004A11F6" w:rsidRDefault="007D1947" w:rsidP="006153A7">
          <w:pPr>
            <w:pStyle w:val="Heading1"/>
          </w:pPr>
          <w:bookmarkStart w:id="4" w:name="_Toc163441561"/>
          <w:r>
            <w:lastRenderedPageBreak/>
            <w:t>Introduction</w:t>
          </w:r>
          <w:bookmarkEnd w:id="4"/>
          <w:r w:rsidR="00480872">
            <w:t xml:space="preserve"> </w:t>
          </w:r>
        </w:p>
        <w:p w14:paraId="353E1310" w14:textId="77777777" w:rsidR="006153A7" w:rsidRPr="006153A7" w:rsidRDefault="006153A7" w:rsidP="006153A7"/>
        <w:p w14:paraId="19BC3417" w14:textId="77777777" w:rsidR="006153A7" w:rsidRPr="00EE31DC" w:rsidRDefault="006153A7" w:rsidP="006153A7">
          <w:pPr>
            <w:rPr>
              <w:rFonts w:ascii="Arial" w:hAnsi="Arial" w:cs="Arial"/>
              <w:sz w:val="24"/>
              <w:szCs w:val="24"/>
            </w:rPr>
          </w:pPr>
          <w:r w:rsidRPr="00EE31DC">
            <w:rPr>
              <w:rFonts w:ascii="Arial" w:hAnsi="Arial" w:cs="Arial"/>
              <w:sz w:val="24"/>
              <w:szCs w:val="24"/>
            </w:rPr>
            <w:t>The report under examination delves into the intricate dynamics of sales, inventory management, and financial performance metrics over a six-month period. Through a meticulous analysis of various indicators such as sales revenue, cost of goods sold, cash flow, and operational expenses, the report offers valuable insights into the organization's operational efficiency, financial health, and strategic decision-making processes.</w:t>
          </w:r>
        </w:p>
        <w:p w14:paraId="4C3A7950" w14:textId="77777777" w:rsidR="006153A7" w:rsidRPr="00EE31DC" w:rsidRDefault="006153A7" w:rsidP="006153A7">
          <w:pPr>
            <w:rPr>
              <w:rFonts w:ascii="Arial" w:hAnsi="Arial" w:cs="Arial"/>
              <w:sz w:val="24"/>
              <w:szCs w:val="24"/>
            </w:rPr>
          </w:pPr>
          <w:r w:rsidRPr="00EE31DC">
            <w:rPr>
              <w:rFonts w:ascii="Arial" w:hAnsi="Arial" w:cs="Arial"/>
              <w:sz w:val="24"/>
              <w:szCs w:val="24"/>
            </w:rPr>
            <w:t>The initial focus is on charting the fluctuations in sales and inventory management metrics over the stipulated timeframe. This includes an exploration of stock purchases, sales performance, cost of goods sold, and closing stock balances. Notable patterns emerge, indicating strategic stock acquisitions and responsiveness to market demands. Moreover, the analysis underscores the crucial interplay between sales performance and financial outcomes, highlighting the significance of effective inventory management.</w:t>
          </w:r>
        </w:p>
        <w:p w14:paraId="701484A1" w14:textId="77777777" w:rsidR="006153A7" w:rsidRPr="00EE31DC" w:rsidRDefault="006153A7" w:rsidP="006153A7">
          <w:pPr>
            <w:rPr>
              <w:rFonts w:ascii="Arial" w:hAnsi="Arial" w:cs="Arial"/>
              <w:sz w:val="24"/>
              <w:szCs w:val="24"/>
            </w:rPr>
          </w:pPr>
          <w:r w:rsidRPr="00EE31DC">
            <w:rPr>
              <w:rFonts w:ascii="Arial" w:hAnsi="Arial" w:cs="Arial"/>
              <w:sz w:val="24"/>
              <w:szCs w:val="24"/>
            </w:rPr>
            <w:t>A comprehensive overview of the organization's financial landscape unfolds, encompassing cash flow dynamics, revenue generation, and expense management. The analysis delves into revenue sources, operational expenses, loan repayments, and cash surplus or deficit. Noteworthy is the attention to detail regarding cash flow variability, overdraft elimination deadlines, and the impact of decreasing sales on financial stability.</w:t>
          </w:r>
        </w:p>
        <w:p w14:paraId="2FD86F7C" w14:textId="77777777" w:rsidR="006153A7" w:rsidRPr="00EE31DC" w:rsidRDefault="006153A7" w:rsidP="006153A7">
          <w:pPr>
            <w:rPr>
              <w:rFonts w:ascii="Arial" w:hAnsi="Arial" w:cs="Arial"/>
              <w:sz w:val="24"/>
              <w:szCs w:val="24"/>
            </w:rPr>
          </w:pPr>
          <w:r w:rsidRPr="00EE31DC">
            <w:rPr>
              <w:rFonts w:ascii="Arial" w:hAnsi="Arial" w:cs="Arial"/>
              <w:sz w:val="24"/>
              <w:szCs w:val="24"/>
            </w:rPr>
            <w:t>Furthermore, the report offers a critical examination of the organization's financial performance through the lens of the Profit and Loss Account. Key insights into revenue generation, expense management, and profitability are elucidated. The analysis underscores the importance of maintaining profitability, controlling costs, and adhering to financial obligations for long-term sustainability.</w:t>
          </w:r>
        </w:p>
        <w:p w14:paraId="4379A286" w14:textId="7D93F2D9" w:rsidR="006153A7" w:rsidRPr="00EE31DC" w:rsidRDefault="006153A7" w:rsidP="006153A7">
          <w:pPr>
            <w:rPr>
              <w:rFonts w:ascii="Arial" w:hAnsi="Arial" w:cs="Arial"/>
              <w:sz w:val="24"/>
              <w:szCs w:val="24"/>
            </w:rPr>
          </w:pPr>
          <w:r w:rsidRPr="00EE31DC">
            <w:rPr>
              <w:rFonts w:ascii="Arial" w:hAnsi="Arial" w:cs="Arial"/>
              <w:sz w:val="24"/>
              <w:szCs w:val="24"/>
            </w:rPr>
            <w:t>Subsequent sections of the report delve into the problems indicated by the calculations, such as cash flow variability, declining sales, and high stock purchases. Management actions and strategies to address these issues are outlined, including cash flow management, sales growth initiatives, inventory management optimization, cost control measures, and strategic partnerships.</w:t>
          </w:r>
        </w:p>
        <w:p w14:paraId="051EA7CB" w14:textId="56155FAF" w:rsidR="007057F0" w:rsidRDefault="006153A7" w:rsidP="004D519C">
          <w:pPr>
            <w:rPr>
              <w:rFonts w:ascii="Arial" w:hAnsi="Arial" w:cs="Arial"/>
              <w:sz w:val="24"/>
              <w:szCs w:val="24"/>
            </w:rPr>
          </w:pPr>
          <w:r w:rsidRPr="00EE31DC">
            <w:rPr>
              <w:rFonts w:ascii="Arial" w:hAnsi="Arial" w:cs="Arial"/>
              <w:sz w:val="24"/>
              <w:szCs w:val="24"/>
            </w:rPr>
            <w:t>Moreover, the report addresses essential elements of planning and financial control systems within organizations. It emphasizes the importance of setting clear goals, fostering a culture of</w:t>
          </w:r>
          <w:r w:rsidR="00564DBE">
            <w:rPr>
              <w:rFonts w:ascii="Arial" w:hAnsi="Arial" w:cs="Arial"/>
              <w:sz w:val="24"/>
              <w:szCs w:val="24"/>
            </w:rPr>
            <w:t xml:space="preserve"> </w:t>
          </w:r>
          <w:r w:rsidRPr="00EE31DC">
            <w:rPr>
              <w:rFonts w:ascii="Arial" w:hAnsi="Arial" w:cs="Arial"/>
              <w:sz w:val="24"/>
              <w:szCs w:val="24"/>
            </w:rPr>
            <w:t>responsibility, investing in planning tools and resources</w:t>
          </w:r>
          <w:r w:rsidR="00564DBE">
            <w:rPr>
              <w:rFonts w:ascii="Arial" w:hAnsi="Arial" w:cs="Arial"/>
              <w:sz w:val="24"/>
              <w:szCs w:val="24"/>
            </w:rPr>
            <w:t>,</w:t>
          </w:r>
          <w:r w:rsidRPr="00EE31DC">
            <w:rPr>
              <w:rFonts w:ascii="Arial" w:hAnsi="Arial" w:cs="Arial"/>
              <w:sz w:val="24"/>
              <w:szCs w:val="24"/>
            </w:rPr>
            <w:t xml:space="preserve"> addressing challenges associated with organizational </w:t>
          </w:r>
          <w:proofErr w:type="spellStart"/>
          <w:r w:rsidRPr="00EE31DC">
            <w:rPr>
              <w:rFonts w:ascii="Arial" w:hAnsi="Arial" w:cs="Arial"/>
              <w:sz w:val="24"/>
              <w:szCs w:val="24"/>
            </w:rPr>
            <w:t>behavior</w:t>
          </w:r>
          <w:proofErr w:type="spellEnd"/>
          <w:r w:rsidRPr="00EE31DC">
            <w:rPr>
              <w:rFonts w:ascii="Arial" w:hAnsi="Arial" w:cs="Arial"/>
              <w:sz w:val="24"/>
              <w:szCs w:val="24"/>
            </w:rPr>
            <w:t xml:space="preserve"> and financial ethics</w:t>
          </w:r>
          <w:r w:rsidR="00564DBE">
            <w:rPr>
              <w:rFonts w:ascii="Arial" w:hAnsi="Arial" w:cs="Arial"/>
              <w:sz w:val="24"/>
              <w:szCs w:val="24"/>
            </w:rPr>
            <w:t xml:space="preserve"> and</w:t>
          </w:r>
          <w:r w:rsidRPr="00EE31DC">
            <w:rPr>
              <w:rFonts w:ascii="Arial" w:hAnsi="Arial" w:cs="Arial"/>
              <w:sz w:val="24"/>
              <w:szCs w:val="24"/>
            </w:rPr>
            <w:t xml:space="preserve"> provid</w:t>
          </w:r>
          <w:r w:rsidR="00564DBE">
            <w:rPr>
              <w:rFonts w:ascii="Arial" w:hAnsi="Arial" w:cs="Arial"/>
              <w:sz w:val="24"/>
              <w:szCs w:val="24"/>
            </w:rPr>
            <w:t xml:space="preserve">ing </w:t>
          </w:r>
          <w:r w:rsidRPr="00EE31DC">
            <w:rPr>
              <w:rFonts w:ascii="Arial" w:hAnsi="Arial" w:cs="Arial"/>
              <w:sz w:val="24"/>
              <w:szCs w:val="24"/>
            </w:rPr>
            <w:t>a comprehensive analysis of the organization's sales, inventory management, and financial performance metrics, offering valuable insights and actionable recommendations for improving operational efficiency, financial health, and long-term sustainability. Through a systematic approach to problem identification and management actions, stakeholders can navigate challenges effectively and drive strategic growth and profitability.</w:t>
          </w:r>
        </w:p>
        <w:p w14:paraId="2B39F8C2" w14:textId="77777777" w:rsidR="007057F0" w:rsidRDefault="007057F0" w:rsidP="004D519C">
          <w:pPr>
            <w:rPr>
              <w:rFonts w:ascii="Arial" w:hAnsi="Arial" w:cs="Arial"/>
              <w:sz w:val="24"/>
              <w:szCs w:val="24"/>
            </w:rPr>
          </w:pPr>
        </w:p>
        <w:p w14:paraId="4A91B89B" w14:textId="77777777" w:rsidR="007057F0" w:rsidRDefault="007057F0" w:rsidP="004D519C">
          <w:pPr>
            <w:rPr>
              <w:rFonts w:ascii="Arial" w:hAnsi="Arial" w:cs="Arial"/>
              <w:sz w:val="24"/>
              <w:szCs w:val="24"/>
            </w:rPr>
          </w:pPr>
        </w:p>
        <w:p w14:paraId="41167D50" w14:textId="77777777" w:rsidR="007057F0" w:rsidRPr="00EE31DC" w:rsidRDefault="007057F0" w:rsidP="004D519C">
          <w:pPr>
            <w:rPr>
              <w:rFonts w:ascii="Arial" w:hAnsi="Arial" w:cs="Arial"/>
              <w:sz w:val="24"/>
              <w:szCs w:val="24"/>
            </w:rPr>
          </w:pPr>
        </w:p>
        <w:p w14:paraId="2E293EB9" w14:textId="13D59F1B" w:rsidR="00480872" w:rsidRPr="007057F0" w:rsidRDefault="00480872" w:rsidP="00AA2A91">
          <w:pPr>
            <w:pStyle w:val="Heading1"/>
            <w:rPr>
              <w:rFonts w:ascii="Arial" w:hAnsi="Arial" w:cs="Arial"/>
              <w:sz w:val="28"/>
              <w:szCs w:val="28"/>
            </w:rPr>
          </w:pPr>
          <w:bookmarkStart w:id="5" w:name="_Toc163441562"/>
          <w:r w:rsidRPr="007057F0">
            <w:rPr>
              <w:rFonts w:ascii="Arial" w:hAnsi="Arial" w:cs="Arial"/>
              <w:sz w:val="28"/>
              <w:szCs w:val="28"/>
            </w:rPr>
            <w:t>Main Findings</w:t>
          </w:r>
          <w:bookmarkEnd w:id="5"/>
        </w:p>
        <w:p w14:paraId="054598CE" w14:textId="77777777" w:rsidR="008F4B79" w:rsidRPr="00EE31DC" w:rsidRDefault="008F4B79" w:rsidP="008F4B79">
          <w:pPr>
            <w:rPr>
              <w:rFonts w:ascii="Arial" w:hAnsi="Arial" w:cs="Arial"/>
              <w:sz w:val="24"/>
              <w:szCs w:val="24"/>
            </w:rPr>
          </w:pPr>
        </w:p>
        <w:p w14:paraId="7EE4B013" w14:textId="77777777" w:rsidR="008F4B79" w:rsidRPr="00EE31DC" w:rsidRDefault="008F4B79" w:rsidP="008F4B79">
          <w:pPr>
            <w:pStyle w:val="ListParagraph"/>
            <w:numPr>
              <w:ilvl w:val="0"/>
              <w:numId w:val="1"/>
            </w:numPr>
            <w:ind w:left="851"/>
            <w:jc w:val="both"/>
            <w:rPr>
              <w:rFonts w:ascii="Arial" w:hAnsi="Arial" w:cs="Arial"/>
              <w:sz w:val="24"/>
              <w:szCs w:val="24"/>
            </w:rPr>
          </w:pPr>
          <w:r w:rsidRPr="00EE31DC">
            <w:rPr>
              <w:rFonts w:ascii="Arial" w:hAnsi="Arial" w:cs="Arial"/>
              <w:sz w:val="24"/>
              <w:szCs w:val="24"/>
            </w:rPr>
            <w:t>The stock budget for the six months to 30 November is:</w:t>
          </w:r>
        </w:p>
        <w:tbl>
          <w:tblPr>
            <w:tblStyle w:val="TableGrid"/>
            <w:tblW w:w="8476" w:type="dxa"/>
            <w:tblInd w:w="5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2551"/>
            <w:gridCol w:w="992"/>
            <w:gridCol w:w="992"/>
            <w:gridCol w:w="964"/>
            <w:gridCol w:w="993"/>
            <w:gridCol w:w="992"/>
            <w:gridCol w:w="992"/>
          </w:tblGrid>
          <w:tr w:rsidR="008F4B79" w:rsidRPr="00EE31DC" w14:paraId="154D928D" w14:textId="77777777" w:rsidTr="00803516">
            <w:tc>
              <w:tcPr>
                <w:tcW w:w="2551" w:type="dxa"/>
              </w:tcPr>
              <w:p w14:paraId="2643CF53" w14:textId="77777777" w:rsidR="008F4B79" w:rsidRPr="00EE31DC" w:rsidRDefault="008F4B79" w:rsidP="00803516">
                <w:pPr>
                  <w:jc w:val="center"/>
                  <w:rPr>
                    <w:rFonts w:ascii="Arial" w:hAnsi="Arial" w:cs="Arial"/>
                    <w:sz w:val="24"/>
                    <w:szCs w:val="24"/>
                  </w:rPr>
                </w:pPr>
              </w:p>
            </w:tc>
            <w:tc>
              <w:tcPr>
                <w:tcW w:w="992" w:type="dxa"/>
              </w:tcPr>
              <w:p w14:paraId="127577E6" w14:textId="77777777" w:rsidR="008F4B79" w:rsidRPr="00EE31DC" w:rsidRDefault="008F4B79" w:rsidP="00803516">
                <w:pPr>
                  <w:jc w:val="right"/>
                  <w:rPr>
                    <w:rFonts w:ascii="Arial" w:hAnsi="Arial" w:cs="Arial"/>
                    <w:b/>
                    <w:sz w:val="24"/>
                    <w:szCs w:val="24"/>
                  </w:rPr>
                </w:pPr>
                <w:r w:rsidRPr="00EE31DC">
                  <w:rPr>
                    <w:rFonts w:ascii="Arial" w:hAnsi="Arial" w:cs="Arial"/>
                    <w:b/>
                    <w:sz w:val="24"/>
                    <w:szCs w:val="24"/>
                  </w:rPr>
                  <w:t>June</w:t>
                </w:r>
              </w:p>
            </w:tc>
            <w:tc>
              <w:tcPr>
                <w:tcW w:w="992" w:type="dxa"/>
              </w:tcPr>
              <w:p w14:paraId="3F8576BD" w14:textId="77777777" w:rsidR="008F4B79" w:rsidRPr="00EE31DC" w:rsidRDefault="008F4B79" w:rsidP="00803516">
                <w:pPr>
                  <w:jc w:val="right"/>
                  <w:rPr>
                    <w:rFonts w:ascii="Arial" w:hAnsi="Arial" w:cs="Arial"/>
                    <w:b/>
                    <w:sz w:val="24"/>
                    <w:szCs w:val="24"/>
                  </w:rPr>
                </w:pPr>
                <w:r w:rsidRPr="00EE31DC">
                  <w:rPr>
                    <w:rFonts w:ascii="Arial" w:hAnsi="Arial" w:cs="Arial"/>
                    <w:b/>
                    <w:sz w:val="24"/>
                    <w:szCs w:val="24"/>
                  </w:rPr>
                  <w:t>July</w:t>
                </w:r>
              </w:p>
            </w:tc>
            <w:tc>
              <w:tcPr>
                <w:tcW w:w="964" w:type="dxa"/>
              </w:tcPr>
              <w:p w14:paraId="7E2915BC" w14:textId="77777777" w:rsidR="008F4B79" w:rsidRPr="00EE31DC" w:rsidRDefault="008F4B79" w:rsidP="00803516">
                <w:pPr>
                  <w:jc w:val="right"/>
                  <w:rPr>
                    <w:rFonts w:ascii="Arial" w:hAnsi="Arial" w:cs="Arial"/>
                    <w:b/>
                    <w:sz w:val="24"/>
                    <w:szCs w:val="24"/>
                  </w:rPr>
                </w:pPr>
                <w:r w:rsidRPr="00EE31DC">
                  <w:rPr>
                    <w:rFonts w:ascii="Arial" w:hAnsi="Arial" w:cs="Arial"/>
                    <w:b/>
                    <w:sz w:val="24"/>
                    <w:szCs w:val="24"/>
                  </w:rPr>
                  <w:t>Aug</w:t>
                </w:r>
              </w:p>
            </w:tc>
            <w:tc>
              <w:tcPr>
                <w:tcW w:w="993" w:type="dxa"/>
              </w:tcPr>
              <w:p w14:paraId="0933CEC7" w14:textId="77777777" w:rsidR="008F4B79" w:rsidRPr="00EE31DC" w:rsidRDefault="008F4B79" w:rsidP="00803516">
                <w:pPr>
                  <w:jc w:val="right"/>
                  <w:rPr>
                    <w:rFonts w:ascii="Arial" w:hAnsi="Arial" w:cs="Arial"/>
                    <w:b/>
                    <w:sz w:val="24"/>
                    <w:szCs w:val="24"/>
                  </w:rPr>
                </w:pPr>
                <w:r w:rsidRPr="00EE31DC">
                  <w:rPr>
                    <w:rFonts w:ascii="Arial" w:hAnsi="Arial" w:cs="Arial"/>
                    <w:b/>
                    <w:sz w:val="24"/>
                    <w:szCs w:val="24"/>
                  </w:rPr>
                  <w:t>Sept</w:t>
                </w:r>
              </w:p>
            </w:tc>
            <w:tc>
              <w:tcPr>
                <w:tcW w:w="992" w:type="dxa"/>
              </w:tcPr>
              <w:p w14:paraId="239056FA" w14:textId="77777777" w:rsidR="008F4B79" w:rsidRPr="00EE31DC" w:rsidRDefault="008F4B79" w:rsidP="00803516">
                <w:pPr>
                  <w:jc w:val="right"/>
                  <w:rPr>
                    <w:rFonts w:ascii="Arial" w:hAnsi="Arial" w:cs="Arial"/>
                    <w:b/>
                    <w:sz w:val="24"/>
                    <w:szCs w:val="24"/>
                  </w:rPr>
                </w:pPr>
                <w:r w:rsidRPr="00EE31DC">
                  <w:rPr>
                    <w:rFonts w:ascii="Arial" w:hAnsi="Arial" w:cs="Arial"/>
                    <w:b/>
                    <w:sz w:val="24"/>
                    <w:szCs w:val="24"/>
                  </w:rPr>
                  <w:t>Oct</w:t>
                </w:r>
              </w:p>
            </w:tc>
            <w:tc>
              <w:tcPr>
                <w:tcW w:w="992" w:type="dxa"/>
              </w:tcPr>
              <w:p w14:paraId="73656E83" w14:textId="77777777" w:rsidR="008F4B79" w:rsidRPr="00EE31DC" w:rsidRDefault="008F4B79" w:rsidP="00803516">
                <w:pPr>
                  <w:jc w:val="right"/>
                  <w:rPr>
                    <w:rFonts w:ascii="Arial" w:hAnsi="Arial" w:cs="Arial"/>
                    <w:b/>
                    <w:sz w:val="24"/>
                    <w:szCs w:val="24"/>
                  </w:rPr>
                </w:pPr>
                <w:r w:rsidRPr="00EE31DC">
                  <w:rPr>
                    <w:rFonts w:ascii="Arial" w:hAnsi="Arial" w:cs="Arial"/>
                    <w:b/>
                    <w:sz w:val="24"/>
                    <w:szCs w:val="24"/>
                  </w:rPr>
                  <w:t>Nov</w:t>
                </w:r>
              </w:p>
            </w:tc>
          </w:tr>
          <w:tr w:rsidR="008F4B79" w:rsidRPr="00EE31DC" w14:paraId="48267129" w14:textId="77777777" w:rsidTr="00803516">
            <w:trPr>
              <w:trHeight w:val="281"/>
            </w:trPr>
            <w:tc>
              <w:tcPr>
                <w:tcW w:w="2551" w:type="dxa"/>
              </w:tcPr>
              <w:p w14:paraId="5BFBE18B" w14:textId="77777777" w:rsidR="008F4B79" w:rsidRPr="00EE31DC" w:rsidRDefault="008F4B79" w:rsidP="00803516">
                <w:pPr>
                  <w:rPr>
                    <w:rFonts w:ascii="Arial" w:hAnsi="Arial" w:cs="Arial"/>
                    <w:sz w:val="24"/>
                    <w:szCs w:val="24"/>
                  </w:rPr>
                </w:pPr>
              </w:p>
            </w:tc>
            <w:tc>
              <w:tcPr>
                <w:tcW w:w="992" w:type="dxa"/>
              </w:tcPr>
              <w:p w14:paraId="690885C8" w14:textId="77777777" w:rsidR="008F4B79" w:rsidRPr="00EE31DC" w:rsidRDefault="008F4B79" w:rsidP="00803516">
                <w:pPr>
                  <w:jc w:val="right"/>
                  <w:rPr>
                    <w:rFonts w:ascii="Arial" w:hAnsi="Arial" w:cs="Arial"/>
                    <w:sz w:val="24"/>
                    <w:szCs w:val="24"/>
                  </w:rPr>
                </w:pPr>
                <w:r w:rsidRPr="00EE31DC">
                  <w:rPr>
                    <w:rFonts w:ascii="Arial" w:hAnsi="Arial" w:cs="Arial"/>
                    <w:sz w:val="24"/>
                    <w:szCs w:val="24"/>
                  </w:rPr>
                  <w:t>£000</w:t>
                </w:r>
              </w:p>
            </w:tc>
            <w:tc>
              <w:tcPr>
                <w:tcW w:w="992" w:type="dxa"/>
              </w:tcPr>
              <w:p w14:paraId="07014644" w14:textId="77777777" w:rsidR="008F4B79" w:rsidRPr="00EE31DC" w:rsidRDefault="008F4B79" w:rsidP="00803516">
                <w:pPr>
                  <w:jc w:val="right"/>
                  <w:rPr>
                    <w:rFonts w:ascii="Arial" w:hAnsi="Arial" w:cs="Arial"/>
                    <w:sz w:val="24"/>
                    <w:szCs w:val="24"/>
                  </w:rPr>
                </w:pPr>
                <w:r w:rsidRPr="00EE31DC">
                  <w:rPr>
                    <w:rFonts w:ascii="Arial" w:hAnsi="Arial" w:cs="Arial"/>
                    <w:sz w:val="24"/>
                    <w:szCs w:val="24"/>
                  </w:rPr>
                  <w:t>£000</w:t>
                </w:r>
              </w:p>
            </w:tc>
            <w:tc>
              <w:tcPr>
                <w:tcW w:w="964" w:type="dxa"/>
              </w:tcPr>
              <w:p w14:paraId="56F154CD" w14:textId="77777777" w:rsidR="008F4B79" w:rsidRPr="00EE31DC" w:rsidRDefault="008F4B79" w:rsidP="00803516">
                <w:pPr>
                  <w:jc w:val="right"/>
                  <w:rPr>
                    <w:rFonts w:ascii="Arial" w:hAnsi="Arial" w:cs="Arial"/>
                    <w:sz w:val="24"/>
                    <w:szCs w:val="24"/>
                  </w:rPr>
                </w:pPr>
                <w:r w:rsidRPr="00EE31DC">
                  <w:rPr>
                    <w:rFonts w:ascii="Arial" w:hAnsi="Arial" w:cs="Arial"/>
                    <w:sz w:val="24"/>
                    <w:szCs w:val="24"/>
                  </w:rPr>
                  <w:t>£000</w:t>
                </w:r>
              </w:p>
            </w:tc>
            <w:tc>
              <w:tcPr>
                <w:tcW w:w="993" w:type="dxa"/>
              </w:tcPr>
              <w:p w14:paraId="034F1BDC" w14:textId="77777777" w:rsidR="008F4B79" w:rsidRPr="00EE31DC" w:rsidRDefault="008F4B79" w:rsidP="00803516">
                <w:pPr>
                  <w:jc w:val="right"/>
                  <w:rPr>
                    <w:rFonts w:ascii="Arial" w:hAnsi="Arial" w:cs="Arial"/>
                    <w:sz w:val="24"/>
                    <w:szCs w:val="24"/>
                  </w:rPr>
                </w:pPr>
                <w:r w:rsidRPr="00EE31DC">
                  <w:rPr>
                    <w:rFonts w:ascii="Arial" w:hAnsi="Arial" w:cs="Arial"/>
                    <w:sz w:val="24"/>
                    <w:szCs w:val="24"/>
                  </w:rPr>
                  <w:t>£000</w:t>
                </w:r>
              </w:p>
            </w:tc>
            <w:tc>
              <w:tcPr>
                <w:tcW w:w="992" w:type="dxa"/>
              </w:tcPr>
              <w:p w14:paraId="0CEC832B" w14:textId="77777777" w:rsidR="008F4B79" w:rsidRPr="00EE31DC" w:rsidRDefault="008F4B79" w:rsidP="00803516">
                <w:pPr>
                  <w:jc w:val="right"/>
                  <w:rPr>
                    <w:rFonts w:ascii="Arial" w:hAnsi="Arial" w:cs="Arial"/>
                    <w:sz w:val="24"/>
                    <w:szCs w:val="24"/>
                  </w:rPr>
                </w:pPr>
                <w:r w:rsidRPr="00EE31DC">
                  <w:rPr>
                    <w:rFonts w:ascii="Arial" w:hAnsi="Arial" w:cs="Arial"/>
                    <w:sz w:val="24"/>
                    <w:szCs w:val="24"/>
                  </w:rPr>
                  <w:t>£000</w:t>
                </w:r>
              </w:p>
            </w:tc>
            <w:tc>
              <w:tcPr>
                <w:tcW w:w="992" w:type="dxa"/>
              </w:tcPr>
              <w:p w14:paraId="6870BD98" w14:textId="77777777" w:rsidR="008F4B79" w:rsidRPr="00EE31DC" w:rsidRDefault="008F4B79" w:rsidP="00803516">
                <w:pPr>
                  <w:jc w:val="right"/>
                  <w:rPr>
                    <w:rFonts w:ascii="Arial" w:hAnsi="Arial" w:cs="Arial"/>
                    <w:sz w:val="24"/>
                    <w:szCs w:val="24"/>
                  </w:rPr>
                </w:pPr>
                <w:r w:rsidRPr="00EE31DC">
                  <w:rPr>
                    <w:rFonts w:ascii="Arial" w:hAnsi="Arial" w:cs="Arial"/>
                    <w:sz w:val="24"/>
                    <w:szCs w:val="24"/>
                  </w:rPr>
                  <w:t>£000</w:t>
                </w:r>
              </w:p>
            </w:tc>
          </w:tr>
          <w:tr w:rsidR="008F4B79" w:rsidRPr="00EE31DC" w14:paraId="4B0E14E7" w14:textId="77777777" w:rsidTr="00803516">
            <w:tc>
              <w:tcPr>
                <w:tcW w:w="2551" w:type="dxa"/>
              </w:tcPr>
              <w:p w14:paraId="05D0139B" w14:textId="77777777" w:rsidR="008F4B79" w:rsidRPr="00EE31DC" w:rsidRDefault="008F4B79" w:rsidP="00803516">
                <w:pPr>
                  <w:rPr>
                    <w:rFonts w:ascii="Arial" w:hAnsi="Arial" w:cs="Arial"/>
                    <w:sz w:val="24"/>
                    <w:szCs w:val="24"/>
                  </w:rPr>
                </w:pPr>
                <w:r w:rsidRPr="00EE31DC">
                  <w:rPr>
                    <w:rFonts w:ascii="Arial" w:hAnsi="Arial" w:cs="Arial"/>
                    <w:sz w:val="24"/>
                    <w:szCs w:val="24"/>
                  </w:rPr>
                  <w:t>Opening balance</w:t>
                </w:r>
              </w:p>
            </w:tc>
            <w:tc>
              <w:tcPr>
                <w:tcW w:w="992" w:type="dxa"/>
              </w:tcPr>
              <w:p w14:paraId="1A8CCF64" w14:textId="6C9BD959" w:rsidR="008F4B79" w:rsidRPr="00EE31DC" w:rsidRDefault="008F4B79" w:rsidP="00803516">
                <w:pPr>
                  <w:jc w:val="right"/>
                  <w:rPr>
                    <w:rFonts w:ascii="Arial" w:hAnsi="Arial" w:cs="Arial"/>
                    <w:sz w:val="24"/>
                    <w:szCs w:val="24"/>
                  </w:rPr>
                </w:pPr>
                <w:r w:rsidRPr="00EE31DC">
                  <w:rPr>
                    <w:rFonts w:ascii="Arial" w:hAnsi="Arial" w:cs="Arial"/>
                    <w:color w:val="FF0000"/>
                    <w:sz w:val="24"/>
                    <w:szCs w:val="24"/>
                  </w:rPr>
                  <w:t xml:space="preserve"> </w:t>
                </w:r>
              </w:p>
            </w:tc>
            <w:tc>
              <w:tcPr>
                <w:tcW w:w="992" w:type="dxa"/>
              </w:tcPr>
              <w:p w14:paraId="26FCFE01" w14:textId="77777777" w:rsidR="008F4B79" w:rsidRPr="00EE31DC" w:rsidRDefault="008F4B79" w:rsidP="00803516">
                <w:pPr>
                  <w:jc w:val="right"/>
                  <w:rPr>
                    <w:rFonts w:ascii="Arial" w:hAnsi="Arial" w:cs="Arial"/>
                    <w:sz w:val="24"/>
                    <w:szCs w:val="24"/>
                  </w:rPr>
                </w:pPr>
                <w:r w:rsidRPr="00EE31DC">
                  <w:rPr>
                    <w:rFonts w:ascii="Arial" w:hAnsi="Arial" w:cs="Arial"/>
                    <w:sz w:val="24"/>
                    <w:szCs w:val="24"/>
                  </w:rPr>
                  <w:t xml:space="preserve"> </w:t>
                </w:r>
              </w:p>
            </w:tc>
            <w:tc>
              <w:tcPr>
                <w:tcW w:w="964" w:type="dxa"/>
              </w:tcPr>
              <w:p w14:paraId="52A93B90" w14:textId="77777777" w:rsidR="008F4B79" w:rsidRPr="00EE31DC" w:rsidRDefault="008F4B79" w:rsidP="00803516">
                <w:pPr>
                  <w:jc w:val="right"/>
                  <w:rPr>
                    <w:rFonts w:ascii="Arial" w:hAnsi="Arial" w:cs="Arial"/>
                    <w:sz w:val="24"/>
                    <w:szCs w:val="24"/>
                  </w:rPr>
                </w:pPr>
                <w:r w:rsidRPr="00EE31DC">
                  <w:rPr>
                    <w:rFonts w:ascii="Arial" w:hAnsi="Arial" w:cs="Arial"/>
                    <w:sz w:val="24"/>
                    <w:szCs w:val="24"/>
                  </w:rPr>
                  <w:t xml:space="preserve"> </w:t>
                </w:r>
              </w:p>
            </w:tc>
            <w:tc>
              <w:tcPr>
                <w:tcW w:w="993" w:type="dxa"/>
              </w:tcPr>
              <w:p w14:paraId="415EDCED" w14:textId="77777777" w:rsidR="008F4B79" w:rsidRPr="00EE31DC" w:rsidRDefault="008F4B79" w:rsidP="00803516">
                <w:pPr>
                  <w:jc w:val="right"/>
                  <w:rPr>
                    <w:rFonts w:ascii="Arial" w:hAnsi="Arial" w:cs="Arial"/>
                    <w:sz w:val="24"/>
                    <w:szCs w:val="24"/>
                  </w:rPr>
                </w:pPr>
                <w:r w:rsidRPr="00EE31DC">
                  <w:rPr>
                    <w:rFonts w:ascii="Arial" w:hAnsi="Arial" w:cs="Arial"/>
                    <w:sz w:val="24"/>
                    <w:szCs w:val="24"/>
                  </w:rPr>
                  <w:t xml:space="preserve"> </w:t>
                </w:r>
              </w:p>
            </w:tc>
            <w:tc>
              <w:tcPr>
                <w:tcW w:w="992" w:type="dxa"/>
              </w:tcPr>
              <w:p w14:paraId="6F4E533A" w14:textId="77777777" w:rsidR="008F4B79" w:rsidRPr="00EE31DC" w:rsidRDefault="008F4B79" w:rsidP="00803516">
                <w:pPr>
                  <w:jc w:val="right"/>
                  <w:rPr>
                    <w:rFonts w:ascii="Arial" w:hAnsi="Arial" w:cs="Arial"/>
                    <w:sz w:val="24"/>
                    <w:szCs w:val="24"/>
                  </w:rPr>
                </w:pPr>
                <w:r w:rsidRPr="00EE31DC">
                  <w:rPr>
                    <w:rFonts w:ascii="Arial" w:hAnsi="Arial" w:cs="Arial"/>
                    <w:sz w:val="24"/>
                    <w:szCs w:val="24"/>
                  </w:rPr>
                  <w:t xml:space="preserve"> </w:t>
                </w:r>
              </w:p>
            </w:tc>
            <w:tc>
              <w:tcPr>
                <w:tcW w:w="992" w:type="dxa"/>
              </w:tcPr>
              <w:p w14:paraId="2ADBBDD3" w14:textId="77777777" w:rsidR="008F4B79" w:rsidRPr="00EE31DC" w:rsidRDefault="008F4B79" w:rsidP="00803516">
                <w:pPr>
                  <w:jc w:val="right"/>
                  <w:rPr>
                    <w:rFonts w:ascii="Arial" w:hAnsi="Arial" w:cs="Arial"/>
                    <w:sz w:val="24"/>
                    <w:szCs w:val="24"/>
                  </w:rPr>
                </w:pPr>
                <w:r w:rsidRPr="00EE31DC">
                  <w:rPr>
                    <w:rFonts w:ascii="Arial" w:hAnsi="Arial" w:cs="Arial"/>
                    <w:sz w:val="24"/>
                    <w:szCs w:val="24"/>
                  </w:rPr>
                  <w:t xml:space="preserve"> </w:t>
                </w:r>
              </w:p>
            </w:tc>
          </w:tr>
          <w:tr w:rsidR="008F4B79" w:rsidRPr="00EE31DC" w14:paraId="2EB4036E" w14:textId="77777777" w:rsidTr="00803516">
            <w:tc>
              <w:tcPr>
                <w:tcW w:w="2551" w:type="dxa"/>
              </w:tcPr>
              <w:p w14:paraId="7644C62B" w14:textId="77777777" w:rsidR="008F4B79" w:rsidRPr="00EE31DC" w:rsidRDefault="008F4B79" w:rsidP="00803516">
                <w:pPr>
                  <w:ind w:left="-675" w:firstLine="675"/>
                  <w:rPr>
                    <w:rFonts w:ascii="Arial" w:hAnsi="Arial" w:cs="Arial"/>
                    <w:sz w:val="24"/>
                    <w:szCs w:val="24"/>
                  </w:rPr>
                </w:pPr>
                <w:r w:rsidRPr="00EE31DC">
                  <w:rPr>
                    <w:rFonts w:ascii="Arial" w:hAnsi="Arial" w:cs="Arial"/>
                    <w:sz w:val="24"/>
                    <w:szCs w:val="24"/>
                  </w:rPr>
                  <w:t>Stock purchased</w:t>
                </w:r>
              </w:p>
            </w:tc>
            <w:tc>
              <w:tcPr>
                <w:tcW w:w="992" w:type="dxa"/>
              </w:tcPr>
              <w:p w14:paraId="2C9C2CAE" w14:textId="77777777" w:rsidR="00D677BA" w:rsidRPr="00EE31DC" w:rsidRDefault="00D677BA" w:rsidP="00803516">
                <w:pPr>
                  <w:jc w:val="right"/>
                  <w:rPr>
                    <w:rFonts w:ascii="Arial" w:hAnsi="Arial" w:cs="Arial"/>
                    <w:sz w:val="24"/>
                    <w:szCs w:val="24"/>
                    <w:u w:val="single"/>
                  </w:rPr>
                </w:pPr>
                <w:r w:rsidRPr="00EE31DC">
                  <w:rPr>
                    <w:rFonts w:ascii="Arial" w:hAnsi="Arial" w:cs="Arial"/>
                    <w:sz w:val="24"/>
                    <w:szCs w:val="24"/>
                    <w:u w:val="single"/>
                  </w:rPr>
                  <w:t>125</w:t>
                </w:r>
              </w:p>
              <w:p w14:paraId="647941B0" w14:textId="77777777" w:rsidR="00D677BA" w:rsidRPr="00EE31DC" w:rsidRDefault="00D677BA" w:rsidP="00803516">
                <w:pPr>
                  <w:jc w:val="right"/>
                  <w:rPr>
                    <w:rFonts w:ascii="Arial" w:hAnsi="Arial" w:cs="Arial"/>
                    <w:sz w:val="24"/>
                    <w:szCs w:val="24"/>
                    <w:u w:val="single"/>
                  </w:rPr>
                </w:pPr>
                <w:r w:rsidRPr="00EE31DC">
                  <w:rPr>
                    <w:rFonts w:ascii="Arial" w:hAnsi="Arial" w:cs="Arial"/>
                    <w:sz w:val="24"/>
                    <w:szCs w:val="24"/>
                    <w:u w:val="single"/>
                  </w:rPr>
                  <w:t>180</w:t>
                </w:r>
              </w:p>
              <w:p w14:paraId="4773612C" w14:textId="7834E9A9" w:rsidR="008F4B79" w:rsidRPr="00EE31DC" w:rsidRDefault="00D677BA" w:rsidP="00803516">
                <w:pPr>
                  <w:jc w:val="right"/>
                  <w:rPr>
                    <w:rFonts w:ascii="Arial" w:hAnsi="Arial" w:cs="Arial"/>
                    <w:sz w:val="24"/>
                    <w:szCs w:val="24"/>
                    <w:u w:val="single"/>
                  </w:rPr>
                </w:pPr>
                <w:r w:rsidRPr="00EE31DC">
                  <w:rPr>
                    <w:rFonts w:ascii="Arial" w:hAnsi="Arial" w:cs="Arial"/>
                    <w:sz w:val="24"/>
                    <w:szCs w:val="24"/>
                    <w:u w:val="single"/>
                  </w:rPr>
                  <w:t>305</w:t>
                </w:r>
                <w:r w:rsidR="008F4B79" w:rsidRPr="00EE31DC">
                  <w:rPr>
                    <w:rFonts w:ascii="Arial" w:hAnsi="Arial" w:cs="Arial"/>
                    <w:sz w:val="24"/>
                    <w:szCs w:val="24"/>
                    <w:u w:val="single"/>
                  </w:rPr>
                  <w:t xml:space="preserve"> </w:t>
                </w:r>
              </w:p>
            </w:tc>
            <w:tc>
              <w:tcPr>
                <w:tcW w:w="992" w:type="dxa"/>
              </w:tcPr>
              <w:p w14:paraId="35ED95E4" w14:textId="77777777" w:rsidR="00D677BA" w:rsidRPr="00EE31DC" w:rsidRDefault="00D677BA" w:rsidP="00803516">
                <w:pPr>
                  <w:jc w:val="right"/>
                  <w:rPr>
                    <w:rFonts w:ascii="Arial" w:hAnsi="Arial" w:cs="Arial"/>
                    <w:sz w:val="24"/>
                    <w:szCs w:val="24"/>
                    <w:u w:val="single"/>
                  </w:rPr>
                </w:pPr>
                <w:r w:rsidRPr="00EE31DC">
                  <w:rPr>
                    <w:rFonts w:ascii="Arial" w:hAnsi="Arial" w:cs="Arial"/>
                    <w:sz w:val="24"/>
                    <w:szCs w:val="24"/>
                    <w:u w:val="single"/>
                  </w:rPr>
                  <w:t>`123</w:t>
                </w:r>
              </w:p>
              <w:p w14:paraId="3139214E" w14:textId="77777777" w:rsidR="00D677BA" w:rsidRPr="00EE31DC" w:rsidRDefault="00D677BA" w:rsidP="00803516">
                <w:pPr>
                  <w:jc w:val="right"/>
                  <w:rPr>
                    <w:rFonts w:ascii="Arial" w:hAnsi="Arial" w:cs="Arial"/>
                    <w:sz w:val="24"/>
                    <w:szCs w:val="24"/>
                    <w:u w:val="single"/>
                  </w:rPr>
                </w:pPr>
                <w:r w:rsidRPr="00EE31DC">
                  <w:rPr>
                    <w:rFonts w:ascii="Arial" w:hAnsi="Arial" w:cs="Arial"/>
                    <w:sz w:val="24"/>
                    <w:szCs w:val="24"/>
                    <w:u w:val="single"/>
                  </w:rPr>
                  <w:t>170</w:t>
                </w:r>
              </w:p>
              <w:p w14:paraId="3063B113" w14:textId="054F95A6" w:rsidR="008F4B79" w:rsidRPr="00EE31DC" w:rsidRDefault="00D677BA" w:rsidP="00803516">
                <w:pPr>
                  <w:jc w:val="right"/>
                  <w:rPr>
                    <w:rFonts w:ascii="Arial" w:hAnsi="Arial" w:cs="Arial"/>
                    <w:sz w:val="24"/>
                    <w:szCs w:val="24"/>
                    <w:u w:val="single"/>
                  </w:rPr>
                </w:pPr>
                <w:r w:rsidRPr="00EE31DC">
                  <w:rPr>
                    <w:rFonts w:ascii="Arial" w:hAnsi="Arial" w:cs="Arial"/>
                    <w:sz w:val="24"/>
                    <w:szCs w:val="24"/>
                    <w:u w:val="single"/>
                  </w:rPr>
                  <w:t>293</w:t>
                </w:r>
                <w:r w:rsidR="008F4B79" w:rsidRPr="00EE31DC">
                  <w:rPr>
                    <w:rFonts w:ascii="Arial" w:hAnsi="Arial" w:cs="Arial"/>
                    <w:sz w:val="24"/>
                    <w:szCs w:val="24"/>
                    <w:u w:val="single"/>
                  </w:rPr>
                  <w:t xml:space="preserve">  </w:t>
                </w:r>
              </w:p>
            </w:tc>
            <w:tc>
              <w:tcPr>
                <w:tcW w:w="964" w:type="dxa"/>
              </w:tcPr>
              <w:p w14:paraId="3ADB272F" w14:textId="77777777" w:rsidR="00D677BA" w:rsidRPr="00EE31DC" w:rsidRDefault="00D677BA" w:rsidP="00803516">
                <w:pPr>
                  <w:jc w:val="right"/>
                  <w:rPr>
                    <w:rFonts w:ascii="Arial" w:hAnsi="Arial" w:cs="Arial"/>
                    <w:sz w:val="24"/>
                    <w:szCs w:val="24"/>
                    <w:u w:val="single"/>
                  </w:rPr>
                </w:pPr>
                <w:r w:rsidRPr="00EE31DC">
                  <w:rPr>
                    <w:rFonts w:ascii="Arial" w:hAnsi="Arial" w:cs="Arial"/>
                    <w:sz w:val="24"/>
                    <w:szCs w:val="24"/>
                    <w:u w:val="single"/>
                  </w:rPr>
                  <w:t>104</w:t>
                </w:r>
              </w:p>
              <w:p w14:paraId="02FF357D" w14:textId="77777777" w:rsidR="00D677BA" w:rsidRPr="00EE31DC" w:rsidRDefault="00D677BA" w:rsidP="00803516">
                <w:pPr>
                  <w:jc w:val="right"/>
                  <w:rPr>
                    <w:rFonts w:ascii="Arial" w:hAnsi="Arial" w:cs="Arial"/>
                    <w:sz w:val="24"/>
                    <w:szCs w:val="24"/>
                    <w:u w:val="single"/>
                  </w:rPr>
                </w:pPr>
                <w:r w:rsidRPr="00EE31DC">
                  <w:rPr>
                    <w:rFonts w:ascii="Arial" w:hAnsi="Arial" w:cs="Arial"/>
                    <w:sz w:val="24"/>
                    <w:szCs w:val="24"/>
                    <w:u w:val="single"/>
                  </w:rPr>
                  <w:t>203</w:t>
                </w:r>
              </w:p>
              <w:p w14:paraId="7B8CE271" w14:textId="005CD2EA" w:rsidR="008F4B79" w:rsidRPr="00EE31DC" w:rsidRDefault="00D677BA" w:rsidP="00803516">
                <w:pPr>
                  <w:jc w:val="right"/>
                  <w:rPr>
                    <w:rFonts w:ascii="Arial" w:hAnsi="Arial" w:cs="Arial"/>
                    <w:sz w:val="24"/>
                    <w:szCs w:val="24"/>
                    <w:u w:val="single"/>
                  </w:rPr>
                </w:pPr>
                <w:r w:rsidRPr="00EE31DC">
                  <w:rPr>
                    <w:rFonts w:ascii="Arial" w:hAnsi="Arial" w:cs="Arial"/>
                    <w:sz w:val="24"/>
                    <w:szCs w:val="24"/>
                    <w:u w:val="single"/>
                  </w:rPr>
                  <w:t>307</w:t>
                </w:r>
                <w:r w:rsidR="008F4B79" w:rsidRPr="00EE31DC">
                  <w:rPr>
                    <w:rFonts w:ascii="Arial" w:hAnsi="Arial" w:cs="Arial"/>
                    <w:sz w:val="24"/>
                    <w:szCs w:val="24"/>
                    <w:u w:val="single"/>
                  </w:rPr>
                  <w:t xml:space="preserve"> </w:t>
                </w:r>
              </w:p>
            </w:tc>
            <w:tc>
              <w:tcPr>
                <w:tcW w:w="993" w:type="dxa"/>
              </w:tcPr>
              <w:p w14:paraId="06D206A8" w14:textId="77777777" w:rsidR="00D677BA" w:rsidRPr="00EE31DC" w:rsidRDefault="00D677BA" w:rsidP="00803516">
                <w:pPr>
                  <w:jc w:val="right"/>
                  <w:rPr>
                    <w:rFonts w:ascii="Arial" w:hAnsi="Arial" w:cs="Arial"/>
                    <w:sz w:val="24"/>
                    <w:szCs w:val="24"/>
                    <w:u w:val="single"/>
                  </w:rPr>
                </w:pPr>
                <w:r w:rsidRPr="00EE31DC">
                  <w:rPr>
                    <w:rFonts w:ascii="Arial" w:hAnsi="Arial" w:cs="Arial"/>
                    <w:sz w:val="24"/>
                    <w:szCs w:val="24"/>
                    <w:u w:val="single"/>
                  </w:rPr>
                  <w:t>118</w:t>
                </w:r>
              </w:p>
              <w:p w14:paraId="2A6A169E" w14:textId="77777777" w:rsidR="00D677BA" w:rsidRPr="00EE31DC" w:rsidRDefault="00D677BA" w:rsidP="00803516">
                <w:pPr>
                  <w:jc w:val="right"/>
                  <w:rPr>
                    <w:rFonts w:ascii="Arial" w:hAnsi="Arial" w:cs="Arial"/>
                    <w:sz w:val="24"/>
                    <w:szCs w:val="24"/>
                    <w:u w:val="single"/>
                  </w:rPr>
                </w:pPr>
                <w:r w:rsidRPr="00EE31DC">
                  <w:rPr>
                    <w:rFonts w:ascii="Arial" w:hAnsi="Arial" w:cs="Arial"/>
                    <w:sz w:val="24"/>
                    <w:szCs w:val="24"/>
                    <w:u w:val="single"/>
                  </w:rPr>
                  <w:t>200</w:t>
                </w:r>
              </w:p>
              <w:p w14:paraId="66D80042" w14:textId="3234F1B2" w:rsidR="008F4B79" w:rsidRPr="00EE31DC" w:rsidRDefault="00D677BA" w:rsidP="00803516">
                <w:pPr>
                  <w:jc w:val="right"/>
                  <w:rPr>
                    <w:rFonts w:ascii="Arial" w:hAnsi="Arial" w:cs="Arial"/>
                    <w:sz w:val="24"/>
                    <w:szCs w:val="24"/>
                    <w:u w:val="single"/>
                  </w:rPr>
                </w:pPr>
                <w:r w:rsidRPr="00EE31DC">
                  <w:rPr>
                    <w:rFonts w:ascii="Arial" w:hAnsi="Arial" w:cs="Arial"/>
                    <w:sz w:val="24"/>
                    <w:szCs w:val="24"/>
                    <w:u w:val="single"/>
                  </w:rPr>
                  <w:t>318</w:t>
                </w:r>
                <w:r w:rsidR="008F4B79" w:rsidRPr="00EE31DC">
                  <w:rPr>
                    <w:rFonts w:ascii="Arial" w:hAnsi="Arial" w:cs="Arial"/>
                    <w:sz w:val="24"/>
                    <w:szCs w:val="24"/>
                    <w:u w:val="single"/>
                  </w:rPr>
                  <w:t xml:space="preserve"> </w:t>
                </w:r>
              </w:p>
            </w:tc>
            <w:tc>
              <w:tcPr>
                <w:tcW w:w="992" w:type="dxa"/>
              </w:tcPr>
              <w:p w14:paraId="30A675C9" w14:textId="77777777" w:rsidR="00D677BA" w:rsidRPr="00EE31DC" w:rsidRDefault="00D677BA" w:rsidP="00803516">
                <w:pPr>
                  <w:jc w:val="right"/>
                  <w:rPr>
                    <w:rFonts w:ascii="Arial" w:hAnsi="Arial" w:cs="Arial"/>
                    <w:sz w:val="24"/>
                    <w:szCs w:val="24"/>
                    <w:u w:val="single"/>
                  </w:rPr>
                </w:pPr>
                <w:r w:rsidRPr="00EE31DC">
                  <w:rPr>
                    <w:rFonts w:ascii="Arial" w:hAnsi="Arial" w:cs="Arial"/>
                    <w:sz w:val="24"/>
                    <w:szCs w:val="24"/>
                    <w:u w:val="single"/>
                  </w:rPr>
                  <w:t>164</w:t>
                </w:r>
              </w:p>
              <w:p w14:paraId="330594C2" w14:textId="77777777" w:rsidR="00D677BA" w:rsidRPr="00EE31DC" w:rsidRDefault="00D677BA" w:rsidP="00803516">
                <w:pPr>
                  <w:jc w:val="right"/>
                  <w:rPr>
                    <w:rFonts w:ascii="Arial" w:hAnsi="Arial" w:cs="Arial"/>
                    <w:sz w:val="24"/>
                    <w:szCs w:val="24"/>
                    <w:u w:val="single"/>
                  </w:rPr>
                </w:pPr>
                <w:r w:rsidRPr="00EE31DC">
                  <w:rPr>
                    <w:rFonts w:ascii="Arial" w:hAnsi="Arial" w:cs="Arial"/>
                    <w:sz w:val="24"/>
                    <w:szCs w:val="24"/>
                    <w:u w:val="single"/>
                  </w:rPr>
                  <w:t>180</w:t>
                </w:r>
              </w:p>
              <w:p w14:paraId="078EE3E2" w14:textId="14BFAC7F" w:rsidR="008F4B79" w:rsidRPr="00EE31DC" w:rsidRDefault="00D677BA" w:rsidP="00803516">
                <w:pPr>
                  <w:jc w:val="right"/>
                  <w:rPr>
                    <w:rFonts w:ascii="Arial" w:hAnsi="Arial" w:cs="Arial"/>
                    <w:sz w:val="24"/>
                    <w:szCs w:val="24"/>
                    <w:u w:val="single"/>
                  </w:rPr>
                </w:pPr>
                <w:r w:rsidRPr="00EE31DC">
                  <w:rPr>
                    <w:rFonts w:ascii="Arial" w:hAnsi="Arial" w:cs="Arial"/>
                    <w:sz w:val="24"/>
                    <w:szCs w:val="24"/>
                    <w:u w:val="single"/>
                  </w:rPr>
                  <w:t>344</w:t>
                </w:r>
                <w:r w:rsidR="008F4B79" w:rsidRPr="00EE31DC">
                  <w:rPr>
                    <w:rFonts w:ascii="Arial" w:hAnsi="Arial" w:cs="Arial"/>
                    <w:sz w:val="24"/>
                    <w:szCs w:val="24"/>
                    <w:u w:val="single"/>
                  </w:rPr>
                  <w:t xml:space="preserve"> </w:t>
                </w:r>
              </w:p>
            </w:tc>
            <w:tc>
              <w:tcPr>
                <w:tcW w:w="992" w:type="dxa"/>
              </w:tcPr>
              <w:p w14:paraId="3B1832E0" w14:textId="77777777" w:rsidR="00D677BA" w:rsidRPr="00EE31DC" w:rsidRDefault="00D677BA" w:rsidP="00803516">
                <w:pPr>
                  <w:jc w:val="right"/>
                  <w:rPr>
                    <w:rFonts w:ascii="Arial" w:hAnsi="Arial" w:cs="Arial"/>
                    <w:sz w:val="24"/>
                    <w:szCs w:val="24"/>
                    <w:u w:val="single"/>
                  </w:rPr>
                </w:pPr>
                <w:r w:rsidRPr="00EE31DC">
                  <w:rPr>
                    <w:rFonts w:ascii="Arial" w:hAnsi="Arial" w:cs="Arial"/>
                    <w:sz w:val="24"/>
                    <w:szCs w:val="24"/>
                    <w:u w:val="single"/>
                  </w:rPr>
                  <w:t>197</w:t>
                </w:r>
              </w:p>
              <w:p w14:paraId="42F3F11C" w14:textId="77777777" w:rsidR="00D677BA" w:rsidRPr="00EE31DC" w:rsidRDefault="00D677BA" w:rsidP="00803516">
                <w:pPr>
                  <w:jc w:val="right"/>
                  <w:rPr>
                    <w:rFonts w:ascii="Arial" w:hAnsi="Arial" w:cs="Arial"/>
                    <w:sz w:val="24"/>
                    <w:szCs w:val="24"/>
                    <w:u w:val="single"/>
                  </w:rPr>
                </w:pPr>
                <w:r w:rsidRPr="00EE31DC">
                  <w:rPr>
                    <w:rFonts w:ascii="Arial" w:hAnsi="Arial" w:cs="Arial"/>
                    <w:sz w:val="24"/>
                    <w:szCs w:val="24"/>
                    <w:u w:val="single"/>
                  </w:rPr>
                  <w:t>195</w:t>
                </w:r>
              </w:p>
              <w:p w14:paraId="0FC90AE7" w14:textId="379C2172" w:rsidR="008F4B79" w:rsidRPr="00EE31DC" w:rsidRDefault="00D677BA" w:rsidP="00803516">
                <w:pPr>
                  <w:jc w:val="right"/>
                  <w:rPr>
                    <w:rFonts w:ascii="Arial" w:hAnsi="Arial" w:cs="Arial"/>
                    <w:sz w:val="24"/>
                    <w:szCs w:val="24"/>
                    <w:u w:val="single"/>
                  </w:rPr>
                </w:pPr>
                <w:r w:rsidRPr="00EE31DC">
                  <w:rPr>
                    <w:rFonts w:ascii="Arial" w:hAnsi="Arial" w:cs="Arial"/>
                    <w:sz w:val="24"/>
                    <w:szCs w:val="24"/>
                    <w:u w:val="single"/>
                  </w:rPr>
                  <w:t>392</w:t>
                </w:r>
                <w:r w:rsidR="008F4B79" w:rsidRPr="00EE31DC">
                  <w:rPr>
                    <w:rFonts w:ascii="Arial" w:hAnsi="Arial" w:cs="Arial"/>
                    <w:sz w:val="24"/>
                    <w:szCs w:val="24"/>
                    <w:u w:val="single"/>
                  </w:rPr>
                  <w:t xml:space="preserve"> </w:t>
                </w:r>
              </w:p>
            </w:tc>
          </w:tr>
          <w:tr w:rsidR="008F4B79" w:rsidRPr="00EE31DC" w14:paraId="5CA577E1" w14:textId="77777777" w:rsidTr="00803516">
            <w:tc>
              <w:tcPr>
                <w:tcW w:w="2551" w:type="dxa"/>
              </w:tcPr>
              <w:p w14:paraId="4AF45FB0" w14:textId="77777777" w:rsidR="008F4B79" w:rsidRPr="00EE31DC" w:rsidRDefault="008F4B79" w:rsidP="00803516">
                <w:pPr>
                  <w:rPr>
                    <w:rFonts w:ascii="Arial" w:hAnsi="Arial" w:cs="Arial"/>
                    <w:sz w:val="24"/>
                    <w:szCs w:val="24"/>
                  </w:rPr>
                </w:pPr>
              </w:p>
            </w:tc>
            <w:tc>
              <w:tcPr>
                <w:tcW w:w="992" w:type="dxa"/>
              </w:tcPr>
              <w:p w14:paraId="1C07BCC7" w14:textId="77777777" w:rsidR="008F4B79" w:rsidRPr="00EE31DC" w:rsidRDefault="008F4B79" w:rsidP="00803516">
                <w:pPr>
                  <w:jc w:val="right"/>
                  <w:rPr>
                    <w:rFonts w:ascii="Arial" w:hAnsi="Arial" w:cs="Arial"/>
                    <w:sz w:val="24"/>
                    <w:szCs w:val="24"/>
                  </w:rPr>
                </w:pPr>
                <w:r w:rsidRPr="00EE31DC">
                  <w:rPr>
                    <w:rFonts w:ascii="Arial" w:hAnsi="Arial" w:cs="Arial"/>
                    <w:sz w:val="24"/>
                    <w:szCs w:val="24"/>
                  </w:rPr>
                  <w:t xml:space="preserve"> </w:t>
                </w:r>
              </w:p>
            </w:tc>
            <w:tc>
              <w:tcPr>
                <w:tcW w:w="992" w:type="dxa"/>
              </w:tcPr>
              <w:p w14:paraId="6FE1EFF6" w14:textId="77777777" w:rsidR="008F4B79" w:rsidRPr="00EE31DC" w:rsidRDefault="008F4B79" w:rsidP="00803516">
                <w:pPr>
                  <w:jc w:val="right"/>
                  <w:rPr>
                    <w:rFonts w:ascii="Arial" w:hAnsi="Arial" w:cs="Arial"/>
                    <w:sz w:val="24"/>
                    <w:szCs w:val="24"/>
                  </w:rPr>
                </w:pPr>
                <w:r w:rsidRPr="00EE31DC">
                  <w:rPr>
                    <w:rFonts w:ascii="Arial" w:hAnsi="Arial" w:cs="Arial"/>
                    <w:sz w:val="24"/>
                    <w:szCs w:val="24"/>
                  </w:rPr>
                  <w:t xml:space="preserve">  </w:t>
                </w:r>
              </w:p>
            </w:tc>
            <w:tc>
              <w:tcPr>
                <w:tcW w:w="964" w:type="dxa"/>
              </w:tcPr>
              <w:p w14:paraId="49BFB01F" w14:textId="77777777" w:rsidR="008F4B79" w:rsidRPr="00EE31DC" w:rsidRDefault="008F4B79" w:rsidP="00803516">
                <w:pPr>
                  <w:jc w:val="right"/>
                  <w:rPr>
                    <w:rFonts w:ascii="Arial" w:hAnsi="Arial" w:cs="Arial"/>
                    <w:sz w:val="24"/>
                    <w:szCs w:val="24"/>
                  </w:rPr>
                </w:pPr>
                <w:r w:rsidRPr="00EE31DC">
                  <w:rPr>
                    <w:rFonts w:ascii="Arial" w:hAnsi="Arial" w:cs="Arial"/>
                    <w:sz w:val="24"/>
                    <w:szCs w:val="24"/>
                  </w:rPr>
                  <w:t xml:space="preserve"> </w:t>
                </w:r>
              </w:p>
            </w:tc>
            <w:tc>
              <w:tcPr>
                <w:tcW w:w="993" w:type="dxa"/>
              </w:tcPr>
              <w:p w14:paraId="59D4638F" w14:textId="77777777" w:rsidR="008F4B79" w:rsidRPr="00EE31DC" w:rsidRDefault="008F4B79" w:rsidP="00803516">
                <w:pPr>
                  <w:jc w:val="right"/>
                  <w:rPr>
                    <w:rFonts w:ascii="Arial" w:hAnsi="Arial" w:cs="Arial"/>
                    <w:sz w:val="24"/>
                    <w:szCs w:val="24"/>
                  </w:rPr>
                </w:pPr>
                <w:r w:rsidRPr="00EE31DC">
                  <w:rPr>
                    <w:rFonts w:ascii="Arial" w:hAnsi="Arial" w:cs="Arial"/>
                    <w:sz w:val="24"/>
                    <w:szCs w:val="24"/>
                  </w:rPr>
                  <w:t xml:space="preserve"> </w:t>
                </w:r>
              </w:p>
            </w:tc>
            <w:tc>
              <w:tcPr>
                <w:tcW w:w="992" w:type="dxa"/>
              </w:tcPr>
              <w:p w14:paraId="43FC5E09" w14:textId="77777777" w:rsidR="008F4B79" w:rsidRPr="00EE31DC" w:rsidRDefault="008F4B79" w:rsidP="00803516">
                <w:pPr>
                  <w:jc w:val="right"/>
                  <w:rPr>
                    <w:rFonts w:ascii="Arial" w:hAnsi="Arial" w:cs="Arial"/>
                    <w:sz w:val="24"/>
                    <w:szCs w:val="24"/>
                  </w:rPr>
                </w:pPr>
                <w:r w:rsidRPr="00EE31DC">
                  <w:rPr>
                    <w:rFonts w:ascii="Arial" w:hAnsi="Arial" w:cs="Arial"/>
                    <w:sz w:val="24"/>
                    <w:szCs w:val="24"/>
                  </w:rPr>
                  <w:t xml:space="preserve"> </w:t>
                </w:r>
              </w:p>
            </w:tc>
            <w:tc>
              <w:tcPr>
                <w:tcW w:w="992" w:type="dxa"/>
              </w:tcPr>
              <w:p w14:paraId="43B04720" w14:textId="77777777" w:rsidR="008F4B79" w:rsidRPr="00EE31DC" w:rsidRDefault="008F4B79" w:rsidP="00803516">
                <w:pPr>
                  <w:jc w:val="right"/>
                  <w:rPr>
                    <w:rFonts w:ascii="Arial" w:hAnsi="Arial" w:cs="Arial"/>
                    <w:sz w:val="24"/>
                    <w:szCs w:val="24"/>
                  </w:rPr>
                </w:pPr>
                <w:r w:rsidRPr="00EE31DC">
                  <w:rPr>
                    <w:rFonts w:ascii="Arial" w:hAnsi="Arial" w:cs="Arial"/>
                    <w:sz w:val="24"/>
                    <w:szCs w:val="24"/>
                  </w:rPr>
                  <w:t xml:space="preserve"> </w:t>
                </w:r>
              </w:p>
            </w:tc>
          </w:tr>
          <w:tr w:rsidR="008F4B79" w:rsidRPr="00EE31DC" w14:paraId="3DDF65BB" w14:textId="77777777" w:rsidTr="00803516">
            <w:tc>
              <w:tcPr>
                <w:tcW w:w="2551" w:type="dxa"/>
              </w:tcPr>
              <w:p w14:paraId="52F4EA19" w14:textId="77777777" w:rsidR="008F4B79" w:rsidRPr="00EE31DC" w:rsidRDefault="008F4B79" w:rsidP="00803516">
                <w:pPr>
                  <w:rPr>
                    <w:rFonts w:ascii="Arial" w:hAnsi="Arial" w:cs="Arial"/>
                    <w:sz w:val="24"/>
                    <w:szCs w:val="24"/>
                  </w:rPr>
                </w:pPr>
                <w:r w:rsidRPr="00EE31DC">
                  <w:rPr>
                    <w:rFonts w:ascii="Arial" w:hAnsi="Arial" w:cs="Arial"/>
                    <w:sz w:val="24"/>
                    <w:szCs w:val="24"/>
                  </w:rPr>
                  <w:t>Cost of Stock sold</w:t>
                </w:r>
              </w:p>
            </w:tc>
            <w:tc>
              <w:tcPr>
                <w:tcW w:w="992" w:type="dxa"/>
              </w:tcPr>
              <w:p w14:paraId="18C5A87C" w14:textId="77777777" w:rsidR="008F4B79" w:rsidRPr="00EE31DC" w:rsidRDefault="008F4B79" w:rsidP="00803516">
                <w:pPr>
                  <w:jc w:val="right"/>
                  <w:rPr>
                    <w:rFonts w:ascii="Arial" w:hAnsi="Arial" w:cs="Arial"/>
                    <w:sz w:val="24"/>
                    <w:szCs w:val="24"/>
                  </w:rPr>
                </w:pPr>
              </w:p>
            </w:tc>
            <w:tc>
              <w:tcPr>
                <w:tcW w:w="992" w:type="dxa"/>
              </w:tcPr>
              <w:p w14:paraId="71DD69FF" w14:textId="77777777" w:rsidR="008F4B79" w:rsidRPr="00EE31DC" w:rsidRDefault="008F4B79" w:rsidP="00803516">
                <w:pPr>
                  <w:jc w:val="right"/>
                  <w:rPr>
                    <w:rFonts w:ascii="Arial" w:hAnsi="Arial" w:cs="Arial"/>
                    <w:sz w:val="24"/>
                    <w:szCs w:val="24"/>
                  </w:rPr>
                </w:pPr>
              </w:p>
            </w:tc>
            <w:tc>
              <w:tcPr>
                <w:tcW w:w="964" w:type="dxa"/>
              </w:tcPr>
              <w:p w14:paraId="56384A61" w14:textId="77777777" w:rsidR="008F4B79" w:rsidRPr="00EE31DC" w:rsidRDefault="008F4B79" w:rsidP="00803516">
                <w:pPr>
                  <w:jc w:val="right"/>
                  <w:rPr>
                    <w:rFonts w:ascii="Arial" w:hAnsi="Arial" w:cs="Arial"/>
                    <w:sz w:val="24"/>
                    <w:szCs w:val="24"/>
                  </w:rPr>
                </w:pPr>
              </w:p>
            </w:tc>
            <w:tc>
              <w:tcPr>
                <w:tcW w:w="993" w:type="dxa"/>
              </w:tcPr>
              <w:p w14:paraId="488A570F" w14:textId="77777777" w:rsidR="008F4B79" w:rsidRPr="00EE31DC" w:rsidRDefault="008F4B79" w:rsidP="00803516">
                <w:pPr>
                  <w:jc w:val="right"/>
                  <w:rPr>
                    <w:rFonts w:ascii="Arial" w:hAnsi="Arial" w:cs="Arial"/>
                    <w:sz w:val="24"/>
                    <w:szCs w:val="24"/>
                  </w:rPr>
                </w:pPr>
              </w:p>
            </w:tc>
            <w:tc>
              <w:tcPr>
                <w:tcW w:w="992" w:type="dxa"/>
              </w:tcPr>
              <w:p w14:paraId="7E3AC2E5" w14:textId="77777777" w:rsidR="008F4B79" w:rsidRPr="00EE31DC" w:rsidRDefault="008F4B79" w:rsidP="00803516">
                <w:pPr>
                  <w:jc w:val="right"/>
                  <w:rPr>
                    <w:rFonts w:ascii="Arial" w:hAnsi="Arial" w:cs="Arial"/>
                    <w:sz w:val="24"/>
                    <w:szCs w:val="24"/>
                  </w:rPr>
                </w:pPr>
              </w:p>
            </w:tc>
            <w:tc>
              <w:tcPr>
                <w:tcW w:w="992" w:type="dxa"/>
              </w:tcPr>
              <w:p w14:paraId="2F53D356" w14:textId="77777777" w:rsidR="008F4B79" w:rsidRPr="00EE31DC" w:rsidRDefault="008F4B79" w:rsidP="00803516">
                <w:pPr>
                  <w:jc w:val="right"/>
                  <w:rPr>
                    <w:rFonts w:ascii="Arial" w:hAnsi="Arial" w:cs="Arial"/>
                    <w:sz w:val="24"/>
                    <w:szCs w:val="24"/>
                  </w:rPr>
                </w:pPr>
              </w:p>
            </w:tc>
          </w:tr>
          <w:tr w:rsidR="008F4B79" w:rsidRPr="00EE31DC" w14:paraId="42432D2F" w14:textId="77777777" w:rsidTr="00803516">
            <w:tc>
              <w:tcPr>
                <w:tcW w:w="2551" w:type="dxa"/>
              </w:tcPr>
              <w:p w14:paraId="3E4E8875" w14:textId="5B04111D" w:rsidR="008F4B79" w:rsidRPr="00EE31DC" w:rsidRDefault="008F4B79" w:rsidP="00803516">
                <w:pPr>
                  <w:rPr>
                    <w:rFonts w:ascii="Arial" w:hAnsi="Arial" w:cs="Arial"/>
                    <w:sz w:val="24"/>
                    <w:szCs w:val="24"/>
                  </w:rPr>
                </w:pPr>
                <w:r w:rsidRPr="00EE31DC">
                  <w:rPr>
                    <w:rFonts w:ascii="Arial" w:hAnsi="Arial" w:cs="Arial"/>
                    <w:sz w:val="24"/>
                    <w:szCs w:val="24"/>
                  </w:rPr>
                  <w:t>(</w:t>
                </w:r>
                <w:r w:rsidR="00D677BA" w:rsidRPr="00EE31DC">
                  <w:rPr>
                    <w:rFonts w:ascii="Arial" w:hAnsi="Arial" w:cs="Arial"/>
                    <w:sz w:val="24"/>
                    <w:szCs w:val="24"/>
                  </w:rPr>
                  <w:t>7</w:t>
                </w:r>
                <w:r w:rsidRPr="00EE31DC">
                  <w:rPr>
                    <w:rFonts w:ascii="Arial" w:hAnsi="Arial" w:cs="Arial"/>
                    <w:sz w:val="24"/>
                    <w:szCs w:val="24"/>
                  </w:rPr>
                  <w:t>0% of sales)</w:t>
                </w:r>
              </w:p>
            </w:tc>
            <w:tc>
              <w:tcPr>
                <w:tcW w:w="992" w:type="dxa"/>
              </w:tcPr>
              <w:p w14:paraId="65D5BBF4" w14:textId="7FCDF4AF" w:rsidR="008F4B79" w:rsidRPr="00EE31DC" w:rsidRDefault="008F4B79" w:rsidP="00803516">
                <w:pPr>
                  <w:jc w:val="right"/>
                  <w:rPr>
                    <w:rFonts w:ascii="Arial" w:hAnsi="Arial" w:cs="Arial"/>
                    <w:sz w:val="24"/>
                    <w:szCs w:val="24"/>
                    <w:u w:val="single"/>
                  </w:rPr>
                </w:pPr>
                <w:r w:rsidRPr="00EE31DC">
                  <w:rPr>
                    <w:rFonts w:ascii="Arial" w:hAnsi="Arial" w:cs="Arial"/>
                    <w:sz w:val="24"/>
                    <w:szCs w:val="24"/>
                    <w:u w:val="single"/>
                  </w:rPr>
                  <w:t>(</w:t>
                </w:r>
                <w:r w:rsidR="00D677BA" w:rsidRPr="00EE31DC">
                  <w:rPr>
                    <w:rFonts w:ascii="Arial" w:hAnsi="Arial" w:cs="Arial"/>
                    <w:sz w:val="24"/>
                    <w:szCs w:val="24"/>
                    <w:u w:val="single"/>
                  </w:rPr>
                  <w:t>123</w:t>
                </w:r>
                <w:r w:rsidRPr="00EE31DC">
                  <w:rPr>
                    <w:rFonts w:ascii="Arial" w:hAnsi="Arial" w:cs="Arial"/>
                    <w:sz w:val="24"/>
                    <w:szCs w:val="24"/>
                    <w:u w:val="single"/>
                  </w:rPr>
                  <w:t>)</w:t>
                </w:r>
              </w:p>
            </w:tc>
            <w:tc>
              <w:tcPr>
                <w:tcW w:w="992" w:type="dxa"/>
              </w:tcPr>
              <w:p w14:paraId="53987C78" w14:textId="1434411B" w:rsidR="008F4B79" w:rsidRPr="00EE31DC" w:rsidRDefault="008F4B79" w:rsidP="00803516">
                <w:pPr>
                  <w:jc w:val="right"/>
                  <w:rPr>
                    <w:rFonts w:ascii="Arial" w:hAnsi="Arial" w:cs="Arial"/>
                    <w:sz w:val="24"/>
                    <w:szCs w:val="24"/>
                    <w:u w:val="single"/>
                  </w:rPr>
                </w:pPr>
                <w:r w:rsidRPr="00EE31DC">
                  <w:rPr>
                    <w:rFonts w:ascii="Arial" w:hAnsi="Arial" w:cs="Arial"/>
                    <w:sz w:val="24"/>
                    <w:szCs w:val="24"/>
                    <w:u w:val="single"/>
                  </w:rPr>
                  <w:t>(</w:t>
                </w:r>
                <w:r w:rsidR="00D677BA" w:rsidRPr="00EE31DC">
                  <w:rPr>
                    <w:rFonts w:ascii="Arial" w:hAnsi="Arial" w:cs="Arial"/>
                    <w:sz w:val="24"/>
                    <w:szCs w:val="24"/>
                    <w:u w:val="single"/>
                  </w:rPr>
                  <w:t>104</w:t>
                </w:r>
                <w:r w:rsidRPr="00EE31DC">
                  <w:rPr>
                    <w:rFonts w:ascii="Arial" w:hAnsi="Arial" w:cs="Arial"/>
                    <w:sz w:val="24"/>
                    <w:szCs w:val="24"/>
                    <w:u w:val="single"/>
                  </w:rPr>
                  <w:t>)</w:t>
                </w:r>
              </w:p>
            </w:tc>
            <w:tc>
              <w:tcPr>
                <w:tcW w:w="964" w:type="dxa"/>
              </w:tcPr>
              <w:p w14:paraId="1BEBF8F6" w14:textId="16102653" w:rsidR="008F4B79" w:rsidRPr="00EE31DC" w:rsidRDefault="008F4B79" w:rsidP="00803516">
                <w:pPr>
                  <w:jc w:val="right"/>
                  <w:rPr>
                    <w:rFonts w:ascii="Arial" w:hAnsi="Arial" w:cs="Arial"/>
                    <w:sz w:val="24"/>
                    <w:szCs w:val="24"/>
                    <w:u w:val="single"/>
                  </w:rPr>
                </w:pPr>
                <w:r w:rsidRPr="00EE31DC">
                  <w:rPr>
                    <w:rFonts w:ascii="Arial" w:hAnsi="Arial" w:cs="Arial"/>
                    <w:sz w:val="24"/>
                    <w:szCs w:val="24"/>
                    <w:u w:val="single"/>
                  </w:rPr>
                  <w:t>(</w:t>
                </w:r>
                <w:r w:rsidR="00D677BA" w:rsidRPr="00EE31DC">
                  <w:rPr>
                    <w:rFonts w:ascii="Arial" w:hAnsi="Arial" w:cs="Arial"/>
                    <w:sz w:val="24"/>
                    <w:szCs w:val="24"/>
                    <w:u w:val="single"/>
                  </w:rPr>
                  <w:t>118</w:t>
                </w:r>
                <w:r w:rsidRPr="00EE31DC">
                  <w:rPr>
                    <w:rFonts w:ascii="Arial" w:hAnsi="Arial" w:cs="Arial"/>
                    <w:sz w:val="24"/>
                    <w:szCs w:val="24"/>
                    <w:u w:val="single"/>
                  </w:rPr>
                  <w:t>)</w:t>
                </w:r>
              </w:p>
            </w:tc>
            <w:tc>
              <w:tcPr>
                <w:tcW w:w="993" w:type="dxa"/>
              </w:tcPr>
              <w:p w14:paraId="46BAC863" w14:textId="2AA64A77" w:rsidR="008F4B79" w:rsidRPr="00EE31DC" w:rsidRDefault="008F4B79" w:rsidP="00803516">
                <w:pPr>
                  <w:jc w:val="right"/>
                  <w:rPr>
                    <w:rFonts w:ascii="Arial" w:hAnsi="Arial" w:cs="Arial"/>
                    <w:sz w:val="24"/>
                    <w:szCs w:val="24"/>
                    <w:u w:val="single"/>
                  </w:rPr>
                </w:pPr>
                <w:r w:rsidRPr="00EE31DC">
                  <w:rPr>
                    <w:rFonts w:ascii="Arial" w:hAnsi="Arial" w:cs="Arial"/>
                    <w:sz w:val="24"/>
                    <w:szCs w:val="24"/>
                    <w:u w:val="single"/>
                  </w:rPr>
                  <w:t>(</w:t>
                </w:r>
                <w:r w:rsidR="00D677BA" w:rsidRPr="00EE31DC">
                  <w:rPr>
                    <w:rFonts w:ascii="Arial" w:hAnsi="Arial" w:cs="Arial"/>
                    <w:sz w:val="24"/>
                    <w:szCs w:val="24"/>
                    <w:u w:val="single"/>
                  </w:rPr>
                  <w:t>164</w:t>
                </w:r>
                <w:r w:rsidRPr="00EE31DC">
                  <w:rPr>
                    <w:rFonts w:ascii="Arial" w:hAnsi="Arial" w:cs="Arial"/>
                    <w:sz w:val="24"/>
                    <w:szCs w:val="24"/>
                    <w:u w:val="single"/>
                  </w:rPr>
                  <w:t>)</w:t>
                </w:r>
              </w:p>
            </w:tc>
            <w:tc>
              <w:tcPr>
                <w:tcW w:w="992" w:type="dxa"/>
              </w:tcPr>
              <w:p w14:paraId="06A661B3" w14:textId="4B1E6FB1" w:rsidR="008F4B79" w:rsidRPr="00EE31DC" w:rsidRDefault="008F4B79" w:rsidP="00803516">
                <w:pPr>
                  <w:jc w:val="right"/>
                  <w:rPr>
                    <w:rFonts w:ascii="Arial" w:hAnsi="Arial" w:cs="Arial"/>
                    <w:sz w:val="24"/>
                    <w:szCs w:val="24"/>
                    <w:u w:val="single"/>
                  </w:rPr>
                </w:pPr>
                <w:r w:rsidRPr="00EE31DC">
                  <w:rPr>
                    <w:rFonts w:ascii="Arial" w:hAnsi="Arial" w:cs="Arial"/>
                    <w:sz w:val="24"/>
                    <w:szCs w:val="24"/>
                    <w:u w:val="single"/>
                  </w:rPr>
                  <w:t>(</w:t>
                </w:r>
                <w:r w:rsidR="00D677BA" w:rsidRPr="00EE31DC">
                  <w:rPr>
                    <w:rFonts w:ascii="Arial" w:hAnsi="Arial" w:cs="Arial"/>
                    <w:sz w:val="24"/>
                    <w:szCs w:val="24"/>
                    <w:u w:val="single"/>
                  </w:rPr>
                  <w:t>197</w:t>
                </w:r>
                <w:r w:rsidRPr="00EE31DC">
                  <w:rPr>
                    <w:rFonts w:ascii="Arial" w:hAnsi="Arial" w:cs="Arial"/>
                    <w:sz w:val="24"/>
                    <w:szCs w:val="24"/>
                    <w:u w:val="single"/>
                  </w:rPr>
                  <w:t>)</w:t>
                </w:r>
              </w:p>
            </w:tc>
            <w:tc>
              <w:tcPr>
                <w:tcW w:w="992" w:type="dxa"/>
              </w:tcPr>
              <w:p w14:paraId="37FEBA70" w14:textId="1E95D423" w:rsidR="008F4B79" w:rsidRPr="00EE31DC" w:rsidRDefault="008F4B79" w:rsidP="00803516">
                <w:pPr>
                  <w:jc w:val="right"/>
                  <w:rPr>
                    <w:rFonts w:ascii="Arial" w:hAnsi="Arial" w:cs="Arial"/>
                    <w:sz w:val="24"/>
                    <w:szCs w:val="24"/>
                    <w:u w:val="single"/>
                  </w:rPr>
                </w:pPr>
                <w:r w:rsidRPr="00EE31DC">
                  <w:rPr>
                    <w:rFonts w:ascii="Arial" w:hAnsi="Arial" w:cs="Arial"/>
                    <w:sz w:val="24"/>
                    <w:szCs w:val="24"/>
                    <w:u w:val="single"/>
                  </w:rPr>
                  <w:t>(</w:t>
                </w:r>
                <w:r w:rsidR="00D677BA" w:rsidRPr="00EE31DC">
                  <w:rPr>
                    <w:rFonts w:ascii="Arial" w:hAnsi="Arial" w:cs="Arial"/>
                    <w:sz w:val="24"/>
                    <w:szCs w:val="24"/>
                    <w:u w:val="single"/>
                  </w:rPr>
                  <w:t>259</w:t>
                </w:r>
                <w:r w:rsidRPr="00EE31DC">
                  <w:rPr>
                    <w:rFonts w:ascii="Arial" w:hAnsi="Arial" w:cs="Arial"/>
                    <w:sz w:val="24"/>
                    <w:szCs w:val="24"/>
                    <w:u w:val="single"/>
                  </w:rPr>
                  <w:t>)</w:t>
                </w:r>
              </w:p>
            </w:tc>
          </w:tr>
          <w:tr w:rsidR="008F4B79" w:rsidRPr="00EE31DC" w14:paraId="1A4C0D6B" w14:textId="77777777" w:rsidTr="00803516">
            <w:tc>
              <w:tcPr>
                <w:tcW w:w="2551" w:type="dxa"/>
              </w:tcPr>
              <w:p w14:paraId="26293D64" w14:textId="3AF8C13A" w:rsidR="008F4B79" w:rsidRPr="00EE31DC" w:rsidRDefault="00D677BA" w:rsidP="00803516">
                <w:pPr>
                  <w:rPr>
                    <w:rFonts w:ascii="Arial" w:hAnsi="Arial" w:cs="Arial"/>
                    <w:sz w:val="24"/>
                    <w:szCs w:val="24"/>
                  </w:rPr>
                </w:pPr>
                <w:r w:rsidRPr="00EE31DC">
                  <w:rPr>
                    <w:rFonts w:ascii="Arial" w:hAnsi="Arial" w:cs="Arial"/>
                    <w:sz w:val="24"/>
                    <w:szCs w:val="24"/>
                  </w:rPr>
                  <w:t>Therefore,</w:t>
                </w:r>
                <w:r w:rsidR="008F4B79" w:rsidRPr="00EE31DC">
                  <w:rPr>
                    <w:rFonts w:ascii="Arial" w:hAnsi="Arial" w:cs="Arial"/>
                    <w:sz w:val="24"/>
                    <w:szCs w:val="24"/>
                  </w:rPr>
                  <w:t xml:space="preserve"> Closing stock</w:t>
                </w:r>
              </w:p>
            </w:tc>
            <w:tc>
              <w:tcPr>
                <w:tcW w:w="992" w:type="dxa"/>
              </w:tcPr>
              <w:p w14:paraId="1724EC96" w14:textId="77777777" w:rsidR="008F4B79" w:rsidRPr="00EE31DC" w:rsidRDefault="008F4B79" w:rsidP="00803516">
                <w:pPr>
                  <w:jc w:val="right"/>
                  <w:rPr>
                    <w:rFonts w:ascii="Arial" w:hAnsi="Arial" w:cs="Arial"/>
                    <w:sz w:val="24"/>
                    <w:szCs w:val="24"/>
                    <w:u w:val="single"/>
                  </w:rPr>
                </w:pPr>
                <w:r w:rsidRPr="00EE31DC">
                  <w:rPr>
                    <w:rFonts w:ascii="Arial" w:hAnsi="Arial" w:cs="Arial"/>
                    <w:sz w:val="24"/>
                    <w:szCs w:val="24"/>
                    <w:u w:val="single"/>
                  </w:rPr>
                  <w:t xml:space="preserve">   </w:t>
                </w:r>
              </w:p>
            </w:tc>
            <w:tc>
              <w:tcPr>
                <w:tcW w:w="992" w:type="dxa"/>
              </w:tcPr>
              <w:p w14:paraId="7E95065D" w14:textId="77777777" w:rsidR="008F4B79" w:rsidRPr="00EE31DC" w:rsidRDefault="008F4B79" w:rsidP="00803516">
                <w:pPr>
                  <w:jc w:val="right"/>
                  <w:rPr>
                    <w:rFonts w:ascii="Arial" w:hAnsi="Arial" w:cs="Arial"/>
                    <w:sz w:val="24"/>
                    <w:szCs w:val="24"/>
                    <w:u w:val="single"/>
                  </w:rPr>
                </w:pPr>
                <w:r w:rsidRPr="00EE31DC">
                  <w:rPr>
                    <w:rFonts w:ascii="Arial" w:hAnsi="Arial" w:cs="Arial"/>
                    <w:sz w:val="24"/>
                    <w:szCs w:val="24"/>
                    <w:u w:val="single"/>
                  </w:rPr>
                  <w:t xml:space="preserve">   </w:t>
                </w:r>
              </w:p>
            </w:tc>
            <w:tc>
              <w:tcPr>
                <w:tcW w:w="964" w:type="dxa"/>
              </w:tcPr>
              <w:p w14:paraId="36220FC1" w14:textId="77777777" w:rsidR="008F4B79" w:rsidRPr="00EE31DC" w:rsidRDefault="008F4B79" w:rsidP="00803516">
                <w:pPr>
                  <w:jc w:val="right"/>
                  <w:rPr>
                    <w:rFonts w:ascii="Arial" w:hAnsi="Arial" w:cs="Arial"/>
                    <w:sz w:val="24"/>
                    <w:szCs w:val="24"/>
                    <w:u w:val="single"/>
                  </w:rPr>
                </w:pPr>
                <w:r w:rsidRPr="00EE31DC">
                  <w:rPr>
                    <w:rFonts w:ascii="Arial" w:hAnsi="Arial" w:cs="Arial"/>
                    <w:sz w:val="24"/>
                    <w:szCs w:val="24"/>
                    <w:u w:val="single"/>
                  </w:rPr>
                  <w:t xml:space="preserve">     </w:t>
                </w:r>
              </w:p>
            </w:tc>
            <w:tc>
              <w:tcPr>
                <w:tcW w:w="993" w:type="dxa"/>
              </w:tcPr>
              <w:p w14:paraId="53C31D3A" w14:textId="77777777" w:rsidR="008F4B79" w:rsidRPr="00EE31DC" w:rsidRDefault="008F4B79" w:rsidP="00803516">
                <w:pPr>
                  <w:jc w:val="right"/>
                  <w:rPr>
                    <w:rFonts w:ascii="Arial" w:hAnsi="Arial" w:cs="Arial"/>
                    <w:sz w:val="24"/>
                    <w:szCs w:val="24"/>
                    <w:u w:val="single"/>
                  </w:rPr>
                </w:pPr>
                <w:r w:rsidRPr="00EE31DC">
                  <w:rPr>
                    <w:rFonts w:ascii="Arial" w:hAnsi="Arial" w:cs="Arial"/>
                    <w:sz w:val="24"/>
                    <w:szCs w:val="24"/>
                    <w:u w:val="single"/>
                  </w:rPr>
                  <w:t xml:space="preserve"> </w:t>
                </w:r>
              </w:p>
            </w:tc>
            <w:tc>
              <w:tcPr>
                <w:tcW w:w="992" w:type="dxa"/>
              </w:tcPr>
              <w:p w14:paraId="7F452A29" w14:textId="77777777" w:rsidR="008F4B79" w:rsidRPr="00EE31DC" w:rsidRDefault="008F4B79" w:rsidP="00803516">
                <w:pPr>
                  <w:jc w:val="right"/>
                  <w:rPr>
                    <w:rFonts w:ascii="Arial" w:hAnsi="Arial" w:cs="Arial"/>
                    <w:sz w:val="24"/>
                    <w:szCs w:val="24"/>
                    <w:u w:val="single"/>
                  </w:rPr>
                </w:pPr>
                <w:r w:rsidRPr="00EE31DC">
                  <w:rPr>
                    <w:rFonts w:ascii="Arial" w:hAnsi="Arial" w:cs="Arial"/>
                    <w:sz w:val="24"/>
                    <w:szCs w:val="24"/>
                    <w:u w:val="single"/>
                  </w:rPr>
                  <w:t xml:space="preserve"> </w:t>
                </w:r>
              </w:p>
            </w:tc>
            <w:tc>
              <w:tcPr>
                <w:tcW w:w="992" w:type="dxa"/>
              </w:tcPr>
              <w:p w14:paraId="1B6F5CE9" w14:textId="77777777" w:rsidR="008F4B79" w:rsidRPr="00EE31DC" w:rsidRDefault="008F4B79" w:rsidP="00803516">
                <w:pPr>
                  <w:jc w:val="right"/>
                  <w:rPr>
                    <w:rFonts w:ascii="Arial" w:hAnsi="Arial" w:cs="Arial"/>
                    <w:sz w:val="24"/>
                    <w:szCs w:val="24"/>
                    <w:u w:val="single"/>
                  </w:rPr>
                </w:pPr>
                <w:r w:rsidRPr="00EE31DC">
                  <w:rPr>
                    <w:rFonts w:ascii="Arial" w:hAnsi="Arial" w:cs="Arial"/>
                    <w:sz w:val="24"/>
                    <w:szCs w:val="24"/>
                    <w:u w:val="single"/>
                  </w:rPr>
                  <w:t xml:space="preserve"> </w:t>
                </w:r>
              </w:p>
            </w:tc>
          </w:tr>
        </w:tbl>
        <w:p w14:paraId="72AB933E" w14:textId="77777777" w:rsidR="008F4B79" w:rsidRPr="00EE31DC" w:rsidRDefault="008F4B79" w:rsidP="008F4B79">
          <w:pPr>
            <w:spacing w:line="240" w:lineRule="auto"/>
            <w:ind w:left="360" w:firstLine="360"/>
            <w:rPr>
              <w:rFonts w:ascii="Arial" w:hAnsi="Arial" w:cs="Arial"/>
              <w:sz w:val="24"/>
              <w:szCs w:val="24"/>
            </w:rPr>
          </w:pPr>
        </w:p>
        <w:p w14:paraId="3B3C9567" w14:textId="77777777" w:rsidR="008F4B79" w:rsidRPr="00EE31DC" w:rsidRDefault="008F4B79" w:rsidP="008F4B79">
          <w:pPr>
            <w:pStyle w:val="ListParagraph"/>
            <w:numPr>
              <w:ilvl w:val="0"/>
              <w:numId w:val="1"/>
            </w:numPr>
            <w:ind w:left="851"/>
            <w:jc w:val="both"/>
            <w:rPr>
              <w:rFonts w:ascii="Arial" w:hAnsi="Arial" w:cs="Arial"/>
              <w:sz w:val="24"/>
              <w:szCs w:val="24"/>
            </w:rPr>
          </w:pPr>
          <w:r w:rsidRPr="00EE31DC">
            <w:rPr>
              <w:rFonts w:ascii="Arial" w:hAnsi="Arial" w:cs="Arial"/>
              <w:sz w:val="24"/>
              <w:szCs w:val="24"/>
            </w:rPr>
            <w:t>The cash budget for the period to 30 November is:</w:t>
          </w:r>
        </w:p>
        <w:tbl>
          <w:tblPr>
            <w:tblStyle w:val="TableGrid"/>
            <w:tblW w:w="9213" w:type="dxa"/>
            <w:tblInd w:w="5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3260"/>
            <w:gridCol w:w="992"/>
            <w:gridCol w:w="992"/>
            <w:gridCol w:w="993"/>
            <w:gridCol w:w="992"/>
            <w:gridCol w:w="992"/>
            <w:gridCol w:w="992"/>
          </w:tblGrid>
          <w:tr w:rsidR="008F4B79" w:rsidRPr="00EE31DC" w14:paraId="06B9D7C0" w14:textId="77777777" w:rsidTr="00803516">
            <w:tc>
              <w:tcPr>
                <w:tcW w:w="3260" w:type="dxa"/>
              </w:tcPr>
              <w:p w14:paraId="1E3C6F34" w14:textId="77777777" w:rsidR="008F4B79" w:rsidRPr="00EE31DC" w:rsidRDefault="008F4B79" w:rsidP="00803516">
                <w:pPr>
                  <w:jc w:val="center"/>
                  <w:rPr>
                    <w:rFonts w:ascii="Arial" w:hAnsi="Arial" w:cs="Arial"/>
                    <w:sz w:val="24"/>
                    <w:szCs w:val="24"/>
                  </w:rPr>
                </w:pPr>
              </w:p>
            </w:tc>
            <w:tc>
              <w:tcPr>
                <w:tcW w:w="992" w:type="dxa"/>
              </w:tcPr>
              <w:p w14:paraId="0F82EF1E" w14:textId="77777777" w:rsidR="008F4B79" w:rsidRPr="00EE31DC" w:rsidRDefault="008F4B79" w:rsidP="00803516">
                <w:pPr>
                  <w:jc w:val="center"/>
                  <w:rPr>
                    <w:rFonts w:ascii="Arial" w:hAnsi="Arial" w:cs="Arial"/>
                    <w:b/>
                    <w:sz w:val="24"/>
                    <w:szCs w:val="24"/>
                  </w:rPr>
                </w:pPr>
                <w:r w:rsidRPr="00EE31DC">
                  <w:rPr>
                    <w:rFonts w:ascii="Arial" w:hAnsi="Arial" w:cs="Arial"/>
                    <w:b/>
                    <w:sz w:val="24"/>
                    <w:szCs w:val="24"/>
                  </w:rPr>
                  <w:t>June</w:t>
                </w:r>
              </w:p>
            </w:tc>
            <w:tc>
              <w:tcPr>
                <w:tcW w:w="992" w:type="dxa"/>
              </w:tcPr>
              <w:p w14:paraId="2D1C017B" w14:textId="77777777" w:rsidR="008F4B79" w:rsidRPr="00EE31DC" w:rsidRDefault="008F4B79" w:rsidP="00803516">
                <w:pPr>
                  <w:jc w:val="center"/>
                  <w:rPr>
                    <w:rFonts w:ascii="Arial" w:hAnsi="Arial" w:cs="Arial"/>
                    <w:b/>
                    <w:sz w:val="24"/>
                    <w:szCs w:val="24"/>
                  </w:rPr>
                </w:pPr>
                <w:r w:rsidRPr="00EE31DC">
                  <w:rPr>
                    <w:rFonts w:ascii="Arial" w:hAnsi="Arial" w:cs="Arial"/>
                    <w:b/>
                    <w:sz w:val="24"/>
                    <w:szCs w:val="24"/>
                  </w:rPr>
                  <w:t>July</w:t>
                </w:r>
              </w:p>
            </w:tc>
            <w:tc>
              <w:tcPr>
                <w:tcW w:w="993" w:type="dxa"/>
              </w:tcPr>
              <w:p w14:paraId="26718C46" w14:textId="77777777" w:rsidR="008F4B79" w:rsidRPr="00EE31DC" w:rsidRDefault="008F4B79" w:rsidP="00803516">
                <w:pPr>
                  <w:jc w:val="center"/>
                  <w:rPr>
                    <w:rFonts w:ascii="Arial" w:hAnsi="Arial" w:cs="Arial"/>
                    <w:b/>
                    <w:sz w:val="24"/>
                    <w:szCs w:val="24"/>
                  </w:rPr>
                </w:pPr>
                <w:r w:rsidRPr="00EE31DC">
                  <w:rPr>
                    <w:rFonts w:ascii="Arial" w:hAnsi="Arial" w:cs="Arial"/>
                    <w:b/>
                    <w:sz w:val="24"/>
                    <w:szCs w:val="24"/>
                  </w:rPr>
                  <w:t>Aug</w:t>
                </w:r>
              </w:p>
            </w:tc>
            <w:tc>
              <w:tcPr>
                <w:tcW w:w="992" w:type="dxa"/>
              </w:tcPr>
              <w:p w14:paraId="6D1F22EF" w14:textId="77777777" w:rsidR="008F4B79" w:rsidRPr="00EE31DC" w:rsidRDefault="008F4B79" w:rsidP="00803516">
                <w:pPr>
                  <w:jc w:val="center"/>
                  <w:rPr>
                    <w:rFonts w:ascii="Arial" w:hAnsi="Arial" w:cs="Arial"/>
                    <w:b/>
                    <w:sz w:val="24"/>
                    <w:szCs w:val="24"/>
                  </w:rPr>
                </w:pPr>
                <w:r w:rsidRPr="00EE31DC">
                  <w:rPr>
                    <w:rFonts w:ascii="Arial" w:hAnsi="Arial" w:cs="Arial"/>
                    <w:b/>
                    <w:sz w:val="24"/>
                    <w:szCs w:val="24"/>
                  </w:rPr>
                  <w:t>Sept</w:t>
                </w:r>
              </w:p>
            </w:tc>
            <w:tc>
              <w:tcPr>
                <w:tcW w:w="992" w:type="dxa"/>
              </w:tcPr>
              <w:p w14:paraId="5E8C0BEE" w14:textId="77777777" w:rsidR="008F4B79" w:rsidRPr="00EE31DC" w:rsidRDefault="008F4B79" w:rsidP="00803516">
                <w:pPr>
                  <w:jc w:val="center"/>
                  <w:rPr>
                    <w:rFonts w:ascii="Arial" w:hAnsi="Arial" w:cs="Arial"/>
                    <w:b/>
                    <w:sz w:val="24"/>
                    <w:szCs w:val="24"/>
                  </w:rPr>
                </w:pPr>
                <w:r w:rsidRPr="00EE31DC">
                  <w:rPr>
                    <w:rFonts w:ascii="Arial" w:hAnsi="Arial" w:cs="Arial"/>
                    <w:b/>
                    <w:sz w:val="24"/>
                    <w:szCs w:val="24"/>
                  </w:rPr>
                  <w:t>Oct</w:t>
                </w:r>
              </w:p>
            </w:tc>
            <w:tc>
              <w:tcPr>
                <w:tcW w:w="992" w:type="dxa"/>
              </w:tcPr>
              <w:p w14:paraId="3DB292E3" w14:textId="77777777" w:rsidR="008F4B79" w:rsidRPr="00EE31DC" w:rsidRDefault="008F4B79" w:rsidP="00803516">
                <w:pPr>
                  <w:jc w:val="center"/>
                  <w:rPr>
                    <w:rFonts w:ascii="Arial" w:hAnsi="Arial" w:cs="Arial"/>
                    <w:b/>
                    <w:sz w:val="24"/>
                    <w:szCs w:val="24"/>
                  </w:rPr>
                </w:pPr>
                <w:r w:rsidRPr="00EE31DC">
                  <w:rPr>
                    <w:rFonts w:ascii="Arial" w:hAnsi="Arial" w:cs="Arial"/>
                    <w:b/>
                    <w:sz w:val="24"/>
                    <w:szCs w:val="24"/>
                  </w:rPr>
                  <w:t>Nov</w:t>
                </w:r>
              </w:p>
            </w:tc>
          </w:tr>
          <w:tr w:rsidR="008F4B79" w:rsidRPr="00EE31DC" w14:paraId="387BECA4" w14:textId="77777777" w:rsidTr="00803516">
            <w:tc>
              <w:tcPr>
                <w:tcW w:w="3260" w:type="dxa"/>
              </w:tcPr>
              <w:p w14:paraId="22968697" w14:textId="77777777" w:rsidR="008F4B79" w:rsidRPr="00EE31DC" w:rsidRDefault="008F4B79" w:rsidP="00803516">
                <w:pPr>
                  <w:rPr>
                    <w:rFonts w:ascii="Arial" w:hAnsi="Arial" w:cs="Arial"/>
                    <w:sz w:val="24"/>
                    <w:szCs w:val="24"/>
                  </w:rPr>
                </w:pPr>
              </w:p>
            </w:tc>
            <w:tc>
              <w:tcPr>
                <w:tcW w:w="992" w:type="dxa"/>
              </w:tcPr>
              <w:p w14:paraId="03B61E49" w14:textId="77777777" w:rsidR="008F4B79" w:rsidRPr="00EE31DC" w:rsidRDefault="008F4B79" w:rsidP="00803516">
                <w:pPr>
                  <w:jc w:val="center"/>
                  <w:rPr>
                    <w:rFonts w:ascii="Arial" w:hAnsi="Arial" w:cs="Arial"/>
                    <w:sz w:val="24"/>
                    <w:szCs w:val="24"/>
                  </w:rPr>
                </w:pPr>
                <w:r w:rsidRPr="00EE31DC">
                  <w:rPr>
                    <w:rFonts w:ascii="Arial" w:hAnsi="Arial" w:cs="Arial"/>
                    <w:sz w:val="24"/>
                    <w:szCs w:val="24"/>
                  </w:rPr>
                  <w:t>£000</w:t>
                </w:r>
              </w:p>
            </w:tc>
            <w:tc>
              <w:tcPr>
                <w:tcW w:w="992" w:type="dxa"/>
              </w:tcPr>
              <w:p w14:paraId="7CB4784F" w14:textId="77777777" w:rsidR="008F4B79" w:rsidRPr="00EE31DC" w:rsidRDefault="008F4B79" w:rsidP="00803516">
                <w:pPr>
                  <w:jc w:val="center"/>
                  <w:rPr>
                    <w:rFonts w:ascii="Arial" w:hAnsi="Arial" w:cs="Arial"/>
                    <w:sz w:val="24"/>
                    <w:szCs w:val="24"/>
                  </w:rPr>
                </w:pPr>
                <w:r w:rsidRPr="00EE31DC">
                  <w:rPr>
                    <w:rFonts w:ascii="Arial" w:hAnsi="Arial" w:cs="Arial"/>
                    <w:sz w:val="24"/>
                    <w:szCs w:val="24"/>
                  </w:rPr>
                  <w:t>£000</w:t>
                </w:r>
              </w:p>
            </w:tc>
            <w:tc>
              <w:tcPr>
                <w:tcW w:w="993" w:type="dxa"/>
              </w:tcPr>
              <w:p w14:paraId="32786BD5" w14:textId="77777777" w:rsidR="008F4B79" w:rsidRPr="00EE31DC" w:rsidRDefault="008F4B79" w:rsidP="00803516">
                <w:pPr>
                  <w:jc w:val="center"/>
                  <w:rPr>
                    <w:rFonts w:ascii="Arial" w:hAnsi="Arial" w:cs="Arial"/>
                    <w:sz w:val="24"/>
                    <w:szCs w:val="24"/>
                  </w:rPr>
                </w:pPr>
                <w:r w:rsidRPr="00EE31DC">
                  <w:rPr>
                    <w:rFonts w:ascii="Arial" w:hAnsi="Arial" w:cs="Arial"/>
                    <w:sz w:val="24"/>
                    <w:szCs w:val="24"/>
                  </w:rPr>
                  <w:t>£000</w:t>
                </w:r>
              </w:p>
            </w:tc>
            <w:tc>
              <w:tcPr>
                <w:tcW w:w="992" w:type="dxa"/>
              </w:tcPr>
              <w:p w14:paraId="50CD8B0B" w14:textId="77777777" w:rsidR="008F4B79" w:rsidRPr="00EE31DC" w:rsidRDefault="008F4B79" w:rsidP="00803516">
                <w:pPr>
                  <w:jc w:val="center"/>
                  <w:rPr>
                    <w:rFonts w:ascii="Arial" w:hAnsi="Arial" w:cs="Arial"/>
                    <w:sz w:val="24"/>
                    <w:szCs w:val="24"/>
                  </w:rPr>
                </w:pPr>
                <w:r w:rsidRPr="00EE31DC">
                  <w:rPr>
                    <w:rFonts w:ascii="Arial" w:hAnsi="Arial" w:cs="Arial"/>
                    <w:sz w:val="24"/>
                    <w:szCs w:val="24"/>
                  </w:rPr>
                  <w:t>£000</w:t>
                </w:r>
              </w:p>
            </w:tc>
            <w:tc>
              <w:tcPr>
                <w:tcW w:w="992" w:type="dxa"/>
              </w:tcPr>
              <w:p w14:paraId="785BF577" w14:textId="77777777" w:rsidR="008F4B79" w:rsidRPr="00EE31DC" w:rsidRDefault="008F4B79" w:rsidP="00803516">
                <w:pPr>
                  <w:jc w:val="center"/>
                  <w:rPr>
                    <w:rFonts w:ascii="Arial" w:hAnsi="Arial" w:cs="Arial"/>
                    <w:sz w:val="24"/>
                    <w:szCs w:val="24"/>
                  </w:rPr>
                </w:pPr>
                <w:r w:rsidRPr="00EE31DC">
                  <w:rPr>
                    <w:rFonts w:ascii="Arial" w:hAnsi="Arial" w:cs="Arial"/>
                    <w:sz w:val="24"/>
                    <w:szCs w:val="24"/>
                  </w:rPr>
                  <w:t>£000</w:t>
                </w:r>
              </w:p>
            </w:tc>
            <w:tc>
              <w:tcPr>
                <w:tcW w:w="992" w:type="dxa"/>
              </w:tcPr>
              <w:p w14:paraId="7AE4D994" w14:textId="77777777" w:rsidR="008F4B79" w:rsidRPr="00EE31DC" w:rsidRDefault="008F4B79" w:rsidP="00803516">
                <w:pPr>
                  <w:jc w:val="center"/>
                  <w:rPr>
                    <w:rFonts w:ascii="Arial" w:hAnsi="Arial" w:cs="Arial"/>
                    <w:sz w:val="24"/>
                    <w:szCs w:val="24"/>
                  </w:rPr>
                </w:pPr>
                <w:r w:rsidRPr="00EE31DC">
                  <w:rPr>
                    <w:rFonts w:ascii="Arial" w:hAnsi="Arial" w:cs="Arial"/>
                    <w:sz w:val="24"/>
                    <w:szCs w:val="24"/>
                  </w:rPr>
                  <w:t>£000</w:t>
                </w:r>
              </w:p>
            </w:tc>
          </w:tr>
          <w:tr w:rsidR="008F4B79" w:rsidRPr="00EE31DC" w14:paraId="7E9282B2" w14:textId="77777777" w:rsidTr="00803516">
            <w:tc>
              <w:tcPr>
                <w:tcW w:w="3260" w:type="dxa"/>
              </w:tcPr>
              <w:p w14:paraId="05321C62" w14:textId="77777777" w:rsidR="008F4B79" w:rsidRPr="00EE31DC" w:rsidRDefault="008F4B79" w:rsidP="00803516">
                <w:pPr>
                  <w:rPr>
                    <w:rFonts w:ascii="Arial" w:hAnsi="Arial" w:cs="Arial"/>
                    <w:b/>
                    <w:sz w:val="24"/>
                    <w:szCs w:val="24"/>
                  </w:rPr>
                </w:pPr>
                <w:r w:rsidRPr="00EE31DC">
                  <w:rPr>
                    <w:rFonts w:ascii="Arial" w:hAnsi="Arial" w:cs="Arial"/>
                    <w:b/>
                    <w:sz w:val="24"/>
                    <w:szCs w:val="24"/>
                  </w:rPr>
                  <w:t xml:space="preserve">Cash </w:t>
                </w:r>
                <w:proofErr w:type="gramStart"/>
                <w:r w:rsidRPr="00EE31DC">
                  <w:rPr>
                    <w:rFonts w:ascii="Arial" w:hAnsi="Arial" w:cs="Arial"/>
                    <w:b/>
                    <w:sz w:val="24"/>
                    <w:szCs w:val="24"/>
                  </w:rPr>
                  <w:t>receipts</w:t>
                </w:r>
                <w:proofErr w:type="gramEnd"/>
                <w:r w:rsidRPr="00EE31DC">
                  <w:rPr>
                    <w:rFonts w:ascii="Arial" w:hAnsi="Arial" w:cs="Arial"/>
                    <w:b/>
                    <w:sz w:val="24"/>
                    <w:szCs w:val="24"/>
                  </w:rPr>
                  <w:t xml:space="preserve"> </w:t>
                </w:r>
              </w:p>
              <w:p w14:paraId="6E77960B" w14:textId="678E6E04" w:rsidR="008F4B79" w:rsidRPr="00EE31DC" w:rsidRDefault="008F4B79" w:rsidP="00803516">
                <w:pPr>
                  <w:rPr>
                    <w:rFonts w:ascii="Arial" w:hAnsi="Arial" w:cs="Arial"/>
                    <w:sz w:val="24"/>
                    <w:szCs w:val="24"/>
                  </w:rPr>
                </w:pPr>
                <w:r w:rsidRPr="00EE31DC">
                  <w:rPr>
                    <w:rFonts w:ascii="Arial" w:hAnsi="Arial" w:cs="Arial"/>
                    <w:sz w:val="24"/>
                    <w:szCs w:val="24"/>
                  </w:rPr>
                  <w:t xml:space="preserve">Sales net of  </w:t>
                </w:r>
              </w:p>
            </w:tc>
            <w:tc>
              <w:tcPr>
                <w:tcW w:w="992" w:type="dxa"/>
              </w:tcPr>
              <w:p w14:paraId="7CC417E8" w14:textId="77777777" w:rsidR="008F4B79" w:rsidRPr="00EE31DC" w:rsidRDefault="008F4B79" w:rsidP="00803516">
                <w:pPr>
                  <w:jc w:val="center"/>
                  <w:rPr>
                    <w:rFonts w:ascii="Arial" w:hAnsi="Arial" w:cs="Arial"/>
                    <w:sz w:val="24"/>
                    <w:szCs w:val="24"/>
                  </w:rPr>
                </w:pPr>
              </w:p>
              <w:p w14:paraId="09D61F7D" w14:textId="15A57182" w:rsidR="008F4B79" w:rsidRPr="00EE31DC" w:rsidRDefault="008F4B79" w:rsidP="00803516">
                <w:pPr>
                  <w:jc w:val="center"/>
                  <w:rPr>
                    <w:rFonts w:ascii="Arial" w:hAnsi="Arial" w:cs="Arial"/>
                    <w:sz w:val="24"/>
                    <w:szCs w:val="24"/>
                  </w:rPr>
                </w:pPr>
                <w:r w:rsidRPr="00EE31DC">
                  <w:rPr>
                    <w:rFonts w:ascii="Arial" w:hAnsi="Arial" w:cs="Arial"/>
                    <w:sz w:val="24"/>
                    <w:szCs w:val="24"/>
                  </w:rPr>
                  <w:t xml:space="preserve"> </w:t>
                </w:r>
                <w:r w:rsidR="00D677BA" w:rsidRPr="00EE31DC">
                  <w:rPr>
                    <w:rFonts w:ascii="Arial" w:hAnsi="Arial" w:cs="Arial"/>
                    <w:sz w:val="24"/>
                    <w:szCs w:val="24"/>
                  </w:rPr>
                  <w:t>255</w:t>
                </w:r>
              </w:p>
            </w:tc>
            <w:tc>
              <w:tcPr>
                <w:tcW w:w="992" w:type="dxa"/>
              </w:tcPr>
              <w:p w14:paraId="7682A9CA" w14:textId="77777777" w:rsidR="008F4B79" w:rsidRPr="00EE31DC" w:rsidRDefault="008F4B79" w:rsidP="00803516">
                <w:pPr>
                  <w:jc w:val="center"/>
                  <w:rPr>
                    <w:rFonts w:ascii="Arial" w:hAnsi="Arial" w:cs="Arial"/>
                    <w:sz w:val="24"/>
                    <w:szCs w:val="24"/>
                  </w:rPr>
                </w:pPr>
              </w:p>
              <w:p w14:paraId="0DB8B11B" w14:textId="18F1CABF" w:rsidR="008F4B79" w:rsidRPr="00EE31DC" w:rsidRDefault="006A64AD" w:rsidP="00803516">
                <w:pPr>
                  <w:jc w:val="center"/>
                  <w:rPr>
                    <w:rFonts w:ascii="Arial" w:hAnsi="Arial" w:cs="Arial"/>
                    <w:sz w:val="24"/>
                    <w:szCs w:val="24"/>
                  </w:rPr>
                </w:pPr>
                <w:r w:rsidRPr="00EE31DC">
                  <w:rPr>
                    <w:rFonts w:ascii="Arial" w:hAnsi="Arial" w:cs="Arial"/>
                    <w:sz w:val="24"/>
                    <w:szCs w:val="24"/>
                  </w:rPr>
                  <w:t>265</w:t>
                </w:r>
                <w:r w:rsidR="008F4B79" w:rsidRPr="00EE31DC">
                  <w:rPr>
                    <w:rFonts w:ascii="Arial" w:hAnsi="Arial" w:cs="Arial"/>
                    <w:sz w:val="24"/>
                    <w:szCs w:val="24"/>
                  </w:rPr>
                  <w:t xml:space="preserve"> </w:t>
                </w:r>
              </w:p>
            </w:tc>
            <w:tc>
              <w:tcPr>
                <w:tcW w:w="993" w:type="dxa"/>
              </w:tcPr>
              <w:p w14:paraId="016F2311" w14:textId="77777777" w:rsidR="008F4B79" w:rsidRPr="00EE31DC" w:rsidRDefault="008F4B79" w:rsidP="00803516">
                <w:pPr>
                  <w:jc w:val="center"/>
                  <w:rPr>
                    <w:rFonts w:ascii="Arial" w:hAnsi="Arial" w:cs="Arial"/>
                    <w:sz w:val="24"/>
                    <w:szCs w:val="24"/>
                  </w:rPr>
                </w:pPr>
              </w:p>
              <w:p w14:paraId="1FA0F6E1" w14:textId="01D210E6" w:rsidR="008F4B79" w:rsidRPr="00EE31DC" w:rsidRDefault="008F4B79" w:rsidP="00803516">
                <w:pPr>
                  <w:jc w:val="center"/>
                  <w:rPr>
                    <w:rFonts w:ascii="Arial" w:hAnsi="Arial" w:cs="Arial"/>
                    <w:sz w:val="24"/>
                    <w:szCs w:val="24"/>
                  </w:rPr>
                </w:pPr>
                <w:r w:rsidRPr="00EE31DC">
                  <w:rPr>
                    <w:rFonts w:ascii="Arial" w:hAnsi="Arial" w:cs="Arial"/>
                    <w:sz w:val="24"/>
                    <w:szCs w:val="24"/>
                  </w:rPr>
                  <w:t xml:space="preserve"> </w:t>
                </w:r>
                <w:r w:rsidR="006A64AD" w:rsidRPr="00EE31DC">
                  <w:rPr>
                    <w:rFonts w:ascii="Arial" w:hAnsi="Arial" w:cs="Arial"/>
                    <w:sz w:val="24"/>
                    <w:szCs w:val="24"/>
                  </w:rPr>
                  <w:t>265</w:t>
                </w:r>
              </w:p>
            </w:tc>
            <w:tc>
              <w:tcPr>
                <w:tcW w:w="992" w:type="dxa"/>
              </w:tcPr>
              <w:p w14:paraId="7D2BD5F3" w14:textId="77777777" w:rsidR="008F4B79" w:rsidRPr="00EE31DC" w:rsidRDefault="008F4B79" w:rsidP="00803516">
                <w:pPr>
                  <w:jc w:val="center"/>
                  <w:rPr>
                    <w:rFonts w:ascii="Arial" w:hAnsi="Arial" w:cs="Arial"/>
                    <w:sz w:val="24"/>
                    <w:szCs w:val="24"/>
                  </w:rPr>
                </w:pPr>
              </w:p>
              <w:p w14:paraId="15BBCA2C" w14:textId="3AFF279A" w:rsidR="008F4B79" w:rsidRPr="00EE31DC" w:rsidRDefault="008F4B79" w:rsidP="00803516">
                <w:pPr>
                  <w:jc w:val="center"/>
                  <w:rPr>
                    <w:rFonts w:ascii="Arial" w:hAnsi="Arial" w:cs="Arial"/>
                    <w:sz w:val="24"/>
                    <w:szCs w:val="24"/>
                  </w:rPr>
                </w:pPr>
                <w:r w:rsidRPr="00EE31DC">
                  <w:rPr>
                    <w:rFonts w:ascii="Arial" w:hAnsi="Arial" w:cs="Arial"/>
                    <w:sz w:val="24"/>
                    <w:szCs w:val="24"/>
                  </w:rPr>
                  <w:t xml:space="preserve"> </w:t>
                </w:r>
                <w:r w:rsidR="006A64AD" w:rsidRPr="00EE31DC">
                  <w:rPr>
                    <w:rFonts w:ascii="Arial" w:hAnsi="Arial" w:cs="Arial"/>
                    <w:sz w:val="24"/>
                    <w:szCs w:val="24"/>
                  </w:rPr>
                  <w:t>216</w:t>
                </w:r>
              </w:p>
            </w:tc>
            <w:tc>
              <w:tcPr>
                <w:tcW w:w="992" w:type="dxa"/>
              </w:tcPr>
              <w:p w14:paraId="6047B1A8" w14:textId="77777777" w:rsidR="008F4B79" w:rsidRPr="00EE31DC" w:rsidRDefault="008F4B79" w:rsidP="00803516">
                <w:pPr>
                  <w:jc w:val="center"/>
                  <w:rPr>
                    <w:rFonts w:ascii="Arial" w:hAnsi="Arial" w:cs="Arial"/>
                    <w:sz w:val="24"/>
                    <w:szCs w:val="24"/>
                  </w:rPr>
                </w:pPr>
              </w:p>
              <w:p w14:paraId="3977524C" w14:textId="008F3B7A" w:rsidR="008F4B79" w:rsidRPr="00EE31DC" w:rsidRDefault="006A64AD" w:rsidP="00803516">
                <w:pPr>
                  <w:jc w:val="center"/>
                  <w:rPr>
                    <w:rFonts w:ascii="Arial" w:hAnsi="Arial" w:cs="Arial"/>
                    <w:sz w:val="24"/>
                    <w:szCs w:val="24"/>
                  </w:rPr>
                </w:pPr>
                <w:r w:rsidRPr="00EE31DC">
                  <w:rPr>
                    <w:rFonts w:ascii="Arial" w:hAnsi="Arial" w:cs="Arial"/>
                    <w:sz w:val="24"/>
                    <w:szCs w:val="24"/>
                  </w:rPr>
                  <w:t>206</w:t>
                </w:r>
                <w:r w:rsidR="008F4B79" w:rsidRPr="00EE31DC">
                  <w:rPr>
                    <w:rFonts w:ascii="Arial" w:hAnsi="Arial" w:cs="Arial"/>
                    <w:sz w:val="24"/>
                    <w:szCs w:val="24"/>
                  </w:rPr>
                  <w:t xml:space="preserve"> </w:t>
                </w:r>
              </w:p>
            </w:tc>
            <w:tc>
              <w:tcPr>
                <w:tcW w:w="992" w:type="dxa"/>
              </w:tcPr>
              <w:p w14:paraId="319D0667" w14:textId="77777777" w:rsidR="008F4B79" w:rsidRPr="00EE31DC" w:rsidRDefault="008F4B79" w:rsidP="00803516">
                <w:pPr>
                  <w:jc w:val="center"/>
                  <w:rPr>
                    <w:rFonts w:ascii="Arial" w:hAnsi="Arial" w:cs="Arial"/>
                    <w:sz w:val="24"/>
                    <w:szCs w:val="24"/>
                  </w:rPr>
                </w:pPr>
              </w:p>
              <w:p w14:paraId="700B5A42" w14:textId="6E441466" w:rsidR="008F4B79" w:rsidRPr="00EE31DC" w:rsidRDefault="006A64AD" w:rsidP="00803516">
                <w:pPr>
                  <w:jc w:val="center"/>
                  <w:rPr>
                    <w:rFonts w:ascii="Arial" w:hAnsi="Arial" w:cs="Arial"/>
                    <w:sz w:val="24"/>
                    <w:szCs w:val="24"/>
                  </w:rPr>
                </w:pPr>
                <w:r w:rsidRPr="00EE31DC">
                  <w:rPr>
                    <w:rFonts w:ascii="Arial" w:hAnsi="Arial" w:cs="Arial"/>
                    <w:sz w:val="24"/>
                    <w:szCs w:val="24"/>
                  </w:rPr>
                  <w:t>187</w:t>
                </w:r>
                <w:r w:rsidR="008F4B79" w:rsidRPr="00EE31DC">
                  <w:rPr>
                    <w:rFonts w:ascii="Arial" w:hAnsi="Arial" w:cs="Arial"/>
                    <w:sz w:val="24"/>
                    <w:szCs w:val="24"/>
                  </w:rPr>
                  <w:t xml:space="preserve"> </w:t>
                </w:r>
              </w:p>
            </w:tc>
          </w:tr>
          <w:tr w:rsidR="008F4B79" w:rsidRPr="00EE31DC" w14:paraId="3FCE4A4B" w14:textId="77777777" w:rsidTr="00803516">
            <w:tc>
              <w:tcPr>
                <w:tcW w:w="3260" w:type="dxa"/>
              </w:tcPr>
              <w:p w14:paraId="55ACD615" w14:textId="77777777" w:rsidR="008F4B79" w:rsidRPr="00EE31DC" w:rsidRDefault="008F4B79" w:rsidP="00803516">
                <w:pPr>
                  <w:rPr>
                    <w:rFonts w:ascii="Arial" w:hAnsi="Arial" w:cs="Arial"/>
                    <w:b/>
                    <w:sz w:val="24"/>
                    <w:szCs w:val="24"/>
                  </w:rPr>
                </w:pPr>
                <w:r w:rsidRPr="00EE31DC">
                  <w:rPr>
                    <w:rFonts w:ascii="Arial" w:hAnsi="Arial" w:cs="Arial"/>
                    <w:b/>
                    <w:sz w:val="24"/>
                    <w:szCs w:val="24"/>
                  </w:rPr>
                  <w:t xml:space="preserve">Cash </w:t>
                </w:r>
                <w:proofErr w:type="gramStart"/>
                <w:r w:rsidRPr="00EE31DC">
                  <w:rPr>
                    <w:rFonts w:ascii="Arial" w:hAnsi="Arial" w:cs="Arial"/>
                    <w:b/>
                    <w:sz w:val="24"/>
                    <w:szCs w:val="24"/>
                  </w:rPr>
                  <w:t>payments</w:t>
                </w:r>
                <w:proofErr w:type="gramEnd"/>
              </w:p>
              <w:p w14:paraId="629DC15D" w14:textId="7B8C3510" w:rsidR="008F4B79" w:rsidRPr="00EE31DC" w:rsidRDefault="008F4B79" w:rsidP="00803516">
                <w:pPr>
                  <w:rPr>
                    <w:rFonts w:ascii="Arial" w:hAnsi="Arial" w:cs="Arial"/>
                    <w:sz w:val="24"/>
                    <w:szCs w:val="24"/>
                  </w:rPr>
                </w:pPr>
                <w:r w:rsidRPr="00EE31DC">
                  <w:rPr>
                    <w:rFonts w:ascii="Arial" w:hAnsi="Arial" w:cs="Arial"/>
                    <w:sz w:val="24"/>
                    <w:szCs w:val="24"/>
                  </w:rPr>
                  <w:t xml:space="preserve">Administration  </w:t>
                </w:r>
              </w:p>
            </w:tc>
            <w:tc>
              <w:tcPr>
                <w:tcW w:w="992" w:type="dxa"/>
                <w:vAlign w:val="center"/>
              </w:tcPr>
              <w:p w14:paraId="590FEF8A" w14:textId="005C54B7" w:rsidR="008F4B79" w:rsidRPr="00EE31DC" w:rsidRDefault="008F4B79" w:rsidP="00803516">
                <w:pPr>
                  <w:jc w:val="center"/>
                  <w:rPr>
                    <w:rFonts w:ascii="Arial" w:hAnsi="Arial" w:cs="Arial"/>
                    <w:sz w:val="24"/>
                    <w:szCs w:val="24"/>
                  </w:rPr>
                </w:pPr>
                <w:r w:rsidRPr="00EE31DC">
                  <w:rPr>
                    <w:rFonts w:ascii="Arial" w:hAnsi="Arial" w:cs="Arial"/>
                    <w:sz w:val="24"/>
                    <w:szCs w:val="24"/>
                  </w:rPr>
                  <w:t>(</w:t>
                </w:r>
                <w:r w:rsidR="00D677BA" w:rsidRPr="00EE31DC">
                  <w:rPr>
                    <w:rFonts w:ascii="Arial" w:hAnsi="Arial" w:cs="Arial"/>
                    <w:sz w:val="24"/>
                    <w:szCs w:val="24"/>
                  </w:rPr>
                  <w:t>21</w:t>
                </w:r>
                <w:r w:rsidRPr="00EE31DC">
                  <w:rPr>
                    <w:rFonts w:ascii="Arial" w:hAnsi="Arial" w:cs="Arial"/>
                    <w:sz w:val="24"/>
                    <w:szCs w:val="24"/>
                  </w:rPr>
                  <w:t>)</w:t>
                </w:r>
              </w:p>
            </w:tc>
            <w:tc>
              <w:tcPr>
                <w:tcW w:w="992" w:type="dxa"/>
                <w:vAlign w:val="center"/>
              </w:tcPr>
              <w:p w14:paraId="53656A68" w14:textId="0CD61A99" w:rsidR="008F4B79" w:rsidRPr="00EE31DC" w:rsidRDefault="008F4B79" w:rsidP="00803516">
                <w:pPr>
                  <w:jc w:val="center"/>
                  <w:rPr>
                    <w:rFonts w:ascii="Arial" w:hAnsi="Arial" w:cs="Arial"/>
                    <w:sz w:val="24"/>
                    <w:szCs w:val="24"/>
                  </w:rPr>
                </w:pPr>
                <w:r w:rsidRPr="00EE31DC">
                  <w:rPr>
                    <w:rFonts w:ascii="Arial" w:hAnsi="Arial" w:cs="Arial"/>
                    <w:sz w:val="24"/>
                    <w:szCs w:val="24"/>
                  </w:rPr>
                  <w:t>(</w:t>
                </w:r>
                <w:r w:rsidR="006A64AD" w:rsidRPr="00EE31DC">
                  <w:rPr>
                    <w:rFonts w:ascii="Arial" w:hAnsi="Arial" w:cs="Arial"/>
                    <w:sz w:val="24"/>
                    <w:szCs w:val="24"/>
                  </w:rPr>
                  <w:t>20</w:t>
                </w:r>
                <w:r w:rsidRPr="00EE31DC">
                  <w:rPr>
                    <w:rFonts w:ascii="Arial" w:hAnsi="Arial" w:cs="Arial"/>
                    <w:sz w:val="24"/>
                    <w:szCs w:val="24"/>
                  </w:rPr>
                  <w:t>)</w:t>
                </w:r>
              </w:p>
            </w:tc>
            <w:tc>
              <w:tcPr>
                <w:tcW w:w="993" w:type="dxa"/>
                <w:vAlign w:val="center"/>
              </w:tcPr>
              <w:p w14:paraId="74AFF97C" w14:textId="62E7DC31" w:rsidR="008F4B79" w:rsidRPr="00EE31DC" w:rsidRDefault="008F4B79" w:rsidP="00803516">
                <w:pPr>
                  <w:jc w:val="center"/>
                  <w:rPr>
                    <w:rFonts w:ascii="Arial" w:hAnsi="Arial" w:cs="Arial"/>
                    <w:sz w:val="24"/>
                    <w:szCs w:val="24"/>
                  </w:rPr>
                </w:pPr>
                <w:r w:rsidRPr="00EE31DC">
                  <w:rPr>
                    <w:rFonts w:ascii="Arial" w:hAnsi="Arial" w:cs="Arial"/>
                    <w:sz w:val="24"/>
                    <w:szCs w:val="24"/>
                  </w:rPr>
                  <w:t>(</w:t>
                </w:r>
                <w:r w:rsidR="006A64AD" w:rsidRPr="00EE31DC">
                  <w:rPr>
                    <w:rFonts w:ascii="Arial" w:hAnsi="Arial" w:cs="Arial"/>
                    <w:sz w:val="24"/>
                    <w:szCs w:val="24"/>
                  </w:rPr>
                  <w:t>18</w:t>
                </w:r>
                <w:r w:rsidRPr="00EE31DC">
                  <w:rPr>
                    <w:rFonts w:ascii="Arial" w:hAnsi="Arial" w:cs="Arial"/>
                    <w:sz w:val="24"/>
                    <w:szCs w:val="24"/>
                  </w:rPr>
                  <w:t>)</w:t>
                </w:r>
              </w:p>
            </w:tc>
            <w:tc>
              <w:tcPr>
                <w:tcW w:w="992" w:type="dxa"/>
                <w:vAlign w:val="center"/>
              </w:tcPr>
              <w:p w14:paraId="1E0304DB" w14:textId="7831FA12" w:rsidR="008F4B79" w:rsidRPr="00EE31DC" w:rsidRDefault="008F4B79" w:rsidP="00803516">
                <w:pPr>
                  <w:jc w:val="center"/>
                  <w:rPr>
                    <w:rFonts w:ascii="Arial" w:hAnsi="Arial" w:cs="Arial"/>
                    <w:sz w:val="24"/>
                    <w:szCs w:val="24"/>
                  </w:rPr>
                </w:pPr>
                <w:r w:rsidRPr="00EE31DC">
                  <w:rPr>
                    <w:rFonts w:ascii="Arial" w:hAnsi="Arial" w:cs="Arial"/>
                    <w:sz w:val="24"/>
                    <w:szCs w:val="24"/>
                  </w:rPr>
                  <w:t>(</w:t>
                </w:r>
                <w:r w:rsidR="006A64AD" w:rsidRPr="00EE31DC">
                  <w:rPr>
                    <w:rFonts w:ascii="Arial" w:hAnsi="Arial" w:cs="Arial"/>
                    <w:sz w:val="24"/>
                    <w:szCs w:val="24"/>
                  </w:rPr>
                  <w:t>19</w:t>
                </w:r>
                <w:r w:rsidRPr="00EE31DC">
                  <w:rPr>
                    <w:rFonts w:ascii="Arial" w:hAnsi="Arial" w:cs="Arial"/>
                    <w:sz w:val="24"/>
                    <w:szCs w:val="24"/>
                  </w:rPr>
                  <w:t>)</w:t>
                </w:r>
              </w:p>
            </w:tc>
            <w:tc>
              <w:tcPr>
                <w:tcW w:w="992" w:type="dxa"/>
                <w:vAlign w:val="center"/>
              </w:tcPr>
              <w:p w14:paraId="74DE144E" w14:textId="44739443" w:rsidR="008F4B79" w:rsidRPr="00EE31DC" w:rsidRDefault="008F4B79" w:rsidP="00803516">
                <w:pPr>
                  <w:jc w:val="center"/>
                  <w:rPr>
                    <w:rFonts w:ascii="Arial" w:hAnsi="Arial" w:cs="Arial"/>
                    <w:sz w:val="24"/>
                    <w:szCs w:val="24"/>
                  </w:rPr>
                </w:pPr>
                <w:r w:rsidRPr="00EE31DC">
                  <w:rPr>
                    <w:rFonts w:ascii="Arial" w:hAnsi="Arial" w:cs="Arial"/>
                    <w:sz w:val="24"/>
                    <w:szCs w:val="24"/>
                  </w:rPr>
                  <w:t>(</w:t>
                </w:r>
                <w:r w:rsidR="006A64AD" w:rsidRPr="00EE31DC">
                  <w:rPr>
                    <w:rFonts w:ascii="Arial" w:hAnsi="Arial" w:cs="Arial"/>
                    <w:sz w:val="24"/>
                    <w:szCs w:val="24"/>
                  </w:rPr>
                  <w:t>19</w:t>
                </w:r>
                <w:r w:rsidRPr="00EE31DC">
                  <w:rPr>
                    <w:rFonts w:ascii="Arial" w:hAnsi="Arial" w:cs="Arial"/>
                    <w:sz w:val="24"/>
                    <w:szCs w:val="24"/>
                  </w:rPr>
                  <w:t>)</w:t>
                </w:r>
              </w:p>
            </w:tc>
            <w:tc>
              <w:tcPr>
                <w:tcW w:w="992" w:type="dxa"/>
                <w:vAlign w:val="center"/>
              </w:tcPr>
              <w:p w14:paraId="06BDF0DF" w14:textId="0DCDF0DF" w:rsidR="008F4B79" w:rsidRPr="00EE31DC" w:rsidRDefault="008F4B79" w:rsidP="00803516">
                <w:pPr>
                  <w:jc w:val="center"/>
                  <w:rPr>
                    <w:rFonts w:ascii="Arial" w:hAnsi="Arial" w:cs="Arial"/>
                    <w:sz w:val="24"/>
                    <w:szCs w:val="24"/>
                  </w:rPr>
                </w:pPr>
                <w:r w:rsidRPr="00EE31DC">
                  <w:rPr>
                    <w:rFonts w:ascii="Arial" w:hAnsi="Arial" w:cs="Arial"/>
                    <w:sz w:val="24"/>
                    <w:szCs w:val="24"/>
                  </w:rPr>
                  <w:t>(</w:t>
                </w:r>
                <w:r w:rsidR="006A64AD" w:rsidRPr="00EE31DC">
                  <w:rPr>
                    <w:rFonts w:ascii="Arial" w:hAnsi="Arial" w:cs="Arial"/>
                    <w:sz w:val="24"/>
                    <w:szCs w:val="24"/>
                  </w:rPr>
                  <w:t>17</w:t>
                </w:r>
                <w:r w:rsidRPr="00EE31DC">
                  <w:rPr>
                    <w:rFonts w:ascii="Arial" w:hAnsi="Arial" w:cs="Arial"/>
                    <w:sz w:val="24"/>
                    <w:szCs w:val="24"/>
                  </w:rPr>
                  <w:t>)</w:t>
                </w:r>
              </w:p>
            </w:tc>
          </w:tr>
          <w:tr w:rsidR="008F4B79" w:rsidRPr="00EE31DC" w14:paraId="3926545C" w14:textId="77777777" w:rsidTr="00803516">
            <w:trPr>
              <w:trHeight w:val="400"/>
            </w:trPr>
            <w:tc>
              <w:tcPr>
                <w:tcW w:w="3260" w:type="dxa"/>
              </w:tcPr>
              <w:p w14:paraId="6804EA52" w14:textId="46BE24AF" w:rsidR="008F4B79" w:rsidRPr="00EE31DC" w:rsidRDefault="008F4B79" w:rsidP="00803516">
                <w:pPr>
                  <w:rPr>
                    <w:rFonts w:ascii="Arial" w:hAnsi="Arial" w:cs="Arial"/>
                    <w:sz w:val="24"/>
                    <w:szCs w:val="24"/>
                  </w:rPr>
                </w:pPr>
                <w:r w:rsidRPr="00EE31DC">
                  <w:rPr>
                    <w:rFonts w:ascii="Arial" w:hAnsi="Arial" w:cs="Arial"/>
                    <w:sz w:val="24"/>
                    <w:szCs w:val="24"/>
                  </w:rPr>
                  <w:t xml:space="preserve">Stock purchased  </w:t>
                </w:r>
              </w:p>
            </w:tc>
            <w:tc>
              <w:tcPr>
                <w:tcW w:w="992" w:type="dxa"/>
              </w:tcPr>
              <w:p w14:paraId="1F9E4C25" w14:textId="15617A99" w:rsidR="008F4B79" w:rsidRPr="00EE31DC" w:rsidRDefault="008F4B79" w:rsidP="00803516">
                <w:pPr>
                  <w:jc w:val="center"/>
                  <w:rPr>
                    <w:rFonts w:ascii="Arial" w:hAnsi="Arial" w:cs="Arial"/>
                    <w:sz w:val="24"/>
                    <w:szCs w:val="24"/>
                  </w:rPr>
                </w:pPr>
                <w:r w:rsidRPr="00EE31DC">
                  <w:rPr>
                    <w:rFonts w:ascii="Arial" w:hAnsi="Arial" w:cs="Arial"/>
                    <w:sz w:val="24"/>
                    <w:szCs w:val="24"/>
                  </w:rPr>
                  <w:t>(</w:t>
                </w:r>
                <w:r w:rsidR="00D677BA" w:rsidRPr="00EE31DC">
                  <w:rPr>
                    <w:rFonts w:ascii="Arial" w:hAnsi="Arial" w:cs="Arial"/>
                    <w:sz w:val="24"/>
                    <w:szCs w:val="24"/>
                  </w:rPr>
                  <w:t>205</w:t>
                </w:r>
                <w:r w:rsidRPr="00EE31DC">
                  <w:rPr>
                    <w:rFonts w:ascii="Arial" w:hAnsi="Arial" w:cs="Arial"/>
                    <w:sz w:val="24"/>
                    <w:szCs w:val="24"/>
                  </w:rPr>
                  <w:t>)</w:t>
                </w:r>
              </w:p>
            </w:tc>
            <w:tc>
              <w:tcPr>
                <w:tcW w:w="992" w:type="dxa"/>
              </w:tcPr>
              <w:p w14:paraId="16DBE0B1" w14:textId="492DA128" w:rsidR="008F4B79" w:rsidRPr="00EE31DC" w:rsidRDefault="008F4B79" w:rsidP="00803516">
                <w:pPr>
                  <w:jc w:val="center"/>
                  <w:rPr>
                    <w:rFonts w:ascii="Arial" w:hAnsi="Arial" w:cs="Arial"/>
                    <w:sz w:val="24"/>
                    <w:szCs w:val="24"/>
                  </w:rPr>
                </w:pPr>
                <w:r w:rsidRPr="00EE31DC">
                  <w:rPr>
                    <w:rFonts w:ascii="Arial" w:hAnsi="Arial" w:cs="Arial"/>
                    <w:sz w:val="24"/>
                    <w:szCs w:val="24"/>
                  </w:rPr>
                  <w:t>(</w:t>
                </w:r>
                <w:r w:rsidR="006A64AD" w:rsidRPr="00EE31DC">
                  <w:rPr>
                    <w:rFonts w:ascii="Arial" w:hAnsi="Arial" w:cs="Arial"/>
                    <w:sz w:val="24"/>
                    <w:szCs w:val="24"/>
                  </w:rPr>
                  <w:t>180</w:t>
                </w:r>
                <w:r w:rsidRPr="00EE31DC">
                  <w:rPr>
                    <w:rFonts w:ascii="Arial" w:hAnsi="Arial" w:cs="Arial"/>
                    <w:sz w:val="24"/>
                    <w:szCs w:val="24"/>
                  </w:rPr>
                  <w:t>)</w:t>
                </w:r>
              </w:p>
            </w:tc>
            <w:tc>
              <w:tcPr>
                <w:tcW w:w="993" w:type="dxa"/>
              </w:tcPr>
              <w:p w14:paraId="0C479117" w14:textId="532D3E0A" w:rsidR="008F4B79" w:rsidRPr="00EE31DC" w:rsidRDefault="008F4B79" w:rsidP="00803516">
                <w:pPr>
                  <w:jc w:val="center"/>
                  <w:rPr>
                    <w:rFonts w:ascii="Arial" w:hAnsi="Arial" w:cs="Arial"/>
                    <w:sz w:val="24"/>
                    <w:szCs w:val="24"/>
                  </w:rPr>
                </w:pPr>
                <w:r w:rsidRPr="00EE31DC">
                  <w:rPr>
                    <w:rFonts w:ascii="Arial" w:hAnsi="Arial" w:cs="Arial"/>
                    <w:sz w:val="24"/>
                    <w:szCs w:val="24"/>
                  </w:rPr>
                  <w:t>(</w:t>
                </w:r>
                <w:r w:rsidR="006A64AD" w:rsidRPr="00EE31DC">
                  <w:rPr>
                    <w:rFonts w:ascii="Arial" w:hAnsi="Arial" w:cs="Arial"/>
                    <w:sz w:val="24"/>
                    <w:szCs w:val="24"/>
                  </w:rPr>
                  <w:t>170</w:t>
                </w:r>
                <w:r w:rsidRPr="00EE31DC">
                  <w:rPr>
                    <w:rFonts w:ascii="Arial" w:hAnsi="Arial" w:cs="Arial"/>
                    <w:sz w:val="24"/>
                    <w:szCs w:val="24"/>
                  </w:rPr>
                  <w:t>)</w:t>
                </w:r>
              </w:p>
            </w:tc>
            <w:tc>
              <w:tcPr>
                <w:tcW w:w="992" w:type="dxa"/>
              </w:tcPr>
              <w:p w14:paraId="3095C7F8" w14:textId="34A00D24" w:rsidR="008F4B79" w:rsidRPr="00EE31DC" w:rsidRDefault="008F4B79" w:rsidP="00803516">
                <w:pPr>
                  <w:jc w:val="center"/>
                  <w:rPr>
                    <w:rFonts w:ascii="Arial" w:hAnsi="Arial" w:cs="Arial"/>
                    <w:sz w:val="24"/>
                    <w:szCs w:val="24"/>
                  </w:rPr>
                </w:pPr>
                <w:r w:rsidRPr="00EE31DC">
                  <w:rPr>
                    <w:rFonts w:ascii="Arial" w:hAnsi="Arial" w:cs="Arial"/>
                    <w:sz w:val="24"/>
                    <w:szCs w:val="24"/>
                  </w:rPr>
                  <w:t>(</w:t>
                </w:r>
                <w:r w:rsidR="006A64AD" w:rsidRPr="00EE31DC">
                  <w:rPr>
                    <w:rFonts w:ascii="Arial" w:hAnsi="Arial" w:cs="Arial"/>
                    <w:sz w:val="24"/>
                    <w:szCs w:val="24"/>
                  </w:rPr>
                  <w:t>203</w:t>
                </w:r>
                <w:r w:rsidRPr="00EE31DC">
                  <w:rPr>
                    <w:rFonts w:ascii="Arial" w:hAnsi="Arial" w:cs="Arial"/>
                    <w:sz w:val="24"/>
                    <w:szCs w:val="24"/>
                  </w:rPr>
                  <w:t>)</w:t>
                </w:r>
              </w:p>
            </w:tc>
            <w:tc>
              <w:tcPr>
                <w:tcW w:w="992" w:type="dxa"/>
              </w:tcPr>
              <w:p w14:paraId="7D2539CD" w14:textId="1C915398" w:rsidR="008F4B79" w:rsidRPr="00EE31DC" w:rsidRDefault="008F4B79" w:rsidP="00803516">
                <w:pPr>
                  <w:jc w:val="center"/>
                  <w:rPr>
                    <w:rFonts w:ascii="Arial" w:hAnsi="Arial" w:cs="Arial"/>
                    <w:sz w:val="24"/>
                    <w:szCs w:val="24"/>
                  </w:rPr>
                </w:pPr>
                <w:r w:rsidRPr="00EE31DC">
                  <w:rPr>
                    <w:rFonts w:ascii="Arial" w:hAnsi="Arial" w:cs="Arial"/>
                    <w:sz w:val="24"/>
                    <w:szCs w:val="24"/>
                  </w:rPr>
                  <w:t>(</w:t>
                </w:r>
                <w:r w:rsidR="006A64AD" w:rsidRPr="00EE31DC">
                  <w:rPr>
                    <w:rFonts w:ascii="Arial" w:hAnsi="Arial" w:cs="Arial"/>
                    <w:sz w:val="24"/>
                    <w:szCs w:val="24"/>
                  </w:rPr>
                  <w:t>200</w:t>
                </w:r>
                <w:r w:rsidRPr="00EE31DC">
                  <w:rPr>
                    <w:rFonts w:ascii="Arial" w:hAnsi="Arial" w:cs="Arial"/>
                    <w:sz w:val="24"/>
                    <w:szCs w:val="24"/>
                  </w:rPr>
                  <w:t>)</w:t>
                </w:r>
              </w:p>
            </w:tc>
            <w:tc>
              <w:tcPr>
                <w:tcW w:w="992" w:type="dxa"/>
              </w:tcPr>
              <w:p w14:paraId="18275CF8" w14:textId="2B684D58" w:rsidR="008F4B79" w:rsidRPr="00EE31DC" w:rsidRDefault="008F4B79" w:rsidP="00803516">
                <w:pPr>
                  <w:jc w:val="center"/>
                  <w:rPr>
                    <w:rFonts w:ascii="Arial" w:hAnsi="Arial" w:cs="Arial"/>
                    <w:sz w:val="24"/>
                    <w:szCs w:val="24"/>
                  </w:rPr>
                </w:pPr>
                <w:r w:rsidRPr="00EE31DC">
                  <w:rPr>
                    <w:rFonts w:ascii="Arial" w:hAnsi="Arial" w:cs="Arial"/>
                    <w:sz w:val="24"/>
                    <w:szCs w:val="24"/>
                  </w:rPr>
                  <w:t>(</w:t>
                </w:r>
                <w:r w:rsidR="006A64AD" w:rsidRPr="00EE31DC">
                  <w:rPr>
                    <w:rFonts w:ascii="Arial" w:hAnsi="Arial" w:cs="Arial"/>
                    <w:sz w:val="24"/>
                    <w:szCs w:val="24"/>
                  </w:rPr>
                  <w:t>180</w:t>
                </w:r>
                <w:r w:rsidRPr="00EE31DC">
                  <w:rPr>
                    <w:rFonts w:ascii="Arial" w:hAnsi="Arial" w:cs="Arial"/>
                    <w:sz w:val="24"/>
                    <w:szCs w:val="24"/>
                  </w:rPr>
                  <w:t>)</w:t>
                </w:r>
              </w:p>
            </w:tc>
          </w:tr>
          <w:tr w:rsidR="008F4B79" w:rsidRPr="00EE31DC" w14:paraId="23357C22" w14:textId="77777777" w:rsidTr="00803516">
            <w:trPr>
              <w:trHeight w:val="421"/>
            </w:trPr>
            <w:tc>
              <w:tcPr>
                <w:tcW w:w="3260" w:type="dxa"/>
              </w:tcPr>
              <w:p w14:paraId="0E7F2517" w14:textId="0E26F1DD" w:rsidR="008F4B79" w:rsidRPr="00EE31DC" w:rsidRDefault="008F4B79" w:rsidP="00803516">
                <w:pPr>
                  <w:rPr>
                    <w:rFonts w:ascii="Arial" w:hAnsi="Arial" w:cs="Arial"/>
                    <w:sz w:val="24"/>
                    <w:szCs w:val="24"/>
                  </w:rPr>
                </w:pPr>
                <w:r w:rsidRPr="00EE31DC">
                  <w:rPr>
                    <w:rFonts w:ascii="Arial" w:hAnsi="Arial" w:cs="Arial"/>
                    <w:sz w:val="24"/>
                    <w:szCs w:val="24"/>
                  </w:rPr>
                  <w:t xml:space="preserve">Repayments of loan  </w:t>
                </w:r>
              </w:p>
            </w:tc>
            <w:tc>
              <w:tcPr>
                <w:tcW w:w="992" w:type="dxa"/>
              </w:tcPr>
              <w:p w14:paraId="3EBEAAC3" w14:textId="2E1D3484" w:rsidR="008F4B79" w:rsidRPr="00EE31DC" w:rsidRDefault="008F4B79" w:rsidP="00803516">
                <w:pPr>
                  <w:jc w:val="center"/>
                  <w:rPr>
                    <w:rFonts w:ascii="Arial" w:hAnsi="Arial" w:cs="Arial"/>
                    <w:sz w:val="24"/>
                    <w:szCs w:val="24"/>
                  </w:rPr>
                </w:pPr>
                <w:r w:rsidRPr="00EE31DC">
                  <w:rPr>
                    <w:rFonts w:ascii="Arial" w:hAnsi="Arial" w:cs="Arial"/>
                    <w:sz w:val="24"/>
                    <w:szCs w:val="24"/>
                  </w:rPr>
                  <w:t>(</w:t>
                </w:r>
                <w:r w:rsidR="00D677BA" w:rsidRPr="00EE31DC">
                  <w:rPr>
                    <w:rFonts w:ascii="Arial" w:hAnsi="Arial" w:cs="Arial"/>
                    <w:sz w:val="24"/>
                    <w:szCs w:val="24"/>
                  </w:rPr>
                  <w:t>7</w:t>
                </w:r>
                <w:r w:rsidRPr="00EE31DC">
                  <w:rPr>
                    <w:rFonts w:ascii="Arial" w:hAnsi="Arial" w:cs="Arial"/>
                    <w:sz w:val="24"/>
                    <w:szCs w:val="24"/>
                  </w:rPr>
                  <w:t>)</w:t>
                </w:r>
              </w:p>
            </w:tc>
            <w:tc>
              <w:tcPr>
                <w:tcW w:w="992" w:type="dxa"/>
              </w:tcPr>
              <w:p w14:paraId="33A9D8A7" w14:textId="26DAEF87" w:rsidR="008F4B79" w:rsidRPr="00EE31DC" w:rsidRDefault="008F4B79" w:rsidP="00803516">
                <w:pPr>
                  <w:jc w:val="center"/>
                  <w:rPr>
                    <w:rFonts w:ascii="Arial" w:hAnsi="Arial" w:cs="Arial"/>
                    <w:sz w:val="24"/>
                    <w:szCs w:val="24"/>
                  </w:rPr>
                </w:pPr>
                <w:r w:rsidRPr="00EE31DC">
                  <w:rPr>
                    <w:rFonts w:ascii="Arial" w:hAnsi="Arial" w:cs="Arial"/>
                    <w:sz w:val="24"/>
                    <w:szCs w:val="24"/>
                  </w:rPr>
                  <w:t>(</w:t>
                </w:r>
                <w:r w:rsidR="006A64AD" w:rsidRPr="00EE31DC">
                  <w:rPr>
                    <w:rFonts w:ascii="Arial" w:hAnsi="Arial" w:cs="Arial"/>
                    <w:sz w:val="24"/>
                    <w:szCs w:val="24"/>
                  </w:rPr>
                  <w:t>7</w:t>
                </w:r>
                <w:r w:rsidRPr="00EE31DC">
                  <w:rPr>
                    <w:rFonts w:ascii="Arial" w:hAnsi="Arial" w:cs="Arial"/>
                    <w:sz w:val="24"/>
                    <w:szCs w:val="24"/>
                  </w:rPr>
                  <w:t>)</w:t>
                </w:r>
              </w:p>
            </w:tc>
            <w:tc>
              <w:tcPr>
                <w:tcW w:w="993" w:type="dxa"/>
              </w:tcPr>
              <w:p w14:paraId="15E94208" w14:textId="6B8D220B" w:rsidR="008F4B79" w:rsidRPr="00EE31DC" w:rsidRDefault="008F4B79" w:rsidP="00803516">
                <w:pPr>
                  <w:jc w:val="center"/>
                  <w:rPr>
                    <w:rFonts w:ascii="Arial" w:hAnsi="Arial" w:cs="Arial"/>
                    <w:sz w:val="24"/>
                    <w:szCs w:val="24"/>
                  </w:rPr>
                </w:pPr>
                <w:r w:rsidRPr="00EE31DC">
                  <w:rPr>
                    <w:rFonts w:ascii="Arial" w:hAnsi="Arial" w:cs="Arial"/>
                    <w:sz w:val="24"/>
                    <w:szCs w:val="24"/>
                  </w:rPr>
                  <w:t>(</w:t>
                </w:r>
                <w:r w:rsidR="006A64AD" w:rsidRPr="00EE31DC">
                  <w:rPr>
                    <w:rFonts w:ascii="Arial" w:hAnsi="Arial" w:cs="Arial"/>
                    <w:sz w:val="24"/>
                    <w:szCs w:val="24"/>
                  </w:rPr>
                  <w:t>7</w:t>
                </w:r>
                <w:r w:rsidRPr="00EE31DC">
                  <w:rPr>
                    <w:rFonts w:ascii="Arial" w:hAnsi="Arial" w:cs="Arial"/>
                    <w:sz w:val="24"/>
                    <w:szCs w:val="24"/>
                  </w:rPr>
                  <w:t>)</w:t>
                </w:r>
              </w:p>
            </w:tc>
            <w:tc>
              <w:tcPr>
                <w:tcW w:w="992" w:type="dxa"/>
              </w:tcPr>
              <w:p w14:paraId="3096EBB3" w14:textId="54DE96C7" w:rsidR="008F4B79" w:rsidRPr="00EE31DC" w:rsidRDefault="008F4B79" w:rsidP="00803516">
                <w:pPr>
                  <w:jc w:val="center"/>
                  <w:rPr>
                    <w:rFonts w:ascii="Arial" w:hAnsi="Arial" w:cs="Arial"/>
                    <w:sz w:val="24"/>
                    <w:szCs w:val="24"/>
                  </w:rPr>
                </w:pPr>
                <w:r w:rsidRPr="00EE31DC">
                  <w:rPr>
                    <w:rFonts w:ascii="Arial" w:hAnsi="Arial" w:cs="Arial"/>
                    <w:sz w:val="24"/>
                    <w:szCs w:val="24"/>
                  </w:rPr>
                  <w:t>(</w:t>
                </w:r>
                <w:r w:rsidR="006A64AD" w:rsidRPr="00EE31DC">
                  <w:rPr>
                    <w:rFonts w:ascii="Arial" w:hAnsi="Arial" w:cs="Arial"/>
                    <w:sz w:val="24"/>
                    <w:szCs w:val="24"/>
                  </w:rPr>
                  <w:t>7</w:t>
                </w:r>
                <w:r w:rsidRPr="00EE31DC">
                  <w:rPr>
                    <w:rFonts w:ascii="Arial" w:hAnsi="Arial" w:cs="Arial"/>
                    <w:sz w:val="24"/>
                    <w:szCs w:val="24"/>
                  </w:rPr>
                  <w:t>)</w:t>
                </w:r>
              </w:p>
            </w:tc>
            <w:tc>
              <w:tcPr>
                <w:tcW w:w="992" w:type="dxa"/>
              </w:tcPr>
              <w:p w14:paraId="28DCEDBF" w14:textId="2017BEDA" w:rsidR="008F4B79" w:rsidRPr="00EE31DC" w:rsidRDefault="008F4B79" w:rsidP="00803516">
                <w:pPr>
                  <w:jc w:val="center"/>
                  <w:rPr>
                    <w:rFonts w:ascii="Arial" w:hAnsi="Arial" w:cs="Arial"/>
                    <w:sz w:val="24"/>
                    <w:szCs w:val="24"/>
                  </w:rPr>
                </w:pPr>
                <w:r w:rsidRPr="00EE31DC">
                  <w:rPr>
                    <w:rFonts w:ascii="Arial" w:hAnsi="Arial" w:cs="Arial"/>
                    <w:sz w:val="24"/>
                    <w:szCs w:val="24"/>
                  </w:rPr>
                  <w:t>(</w:t>
                </w:r>
                <w:r w:rsidR="00F42424" w:rsidRPr="00EE31DC">
                  <w:rPr>
                    <w:rFonts w:ascii="Arial" w:hAnsi="Arial" w:cs="Arial"/>
                    <w:sz w:val="24"/>
                    <w:szCs w:val="24"/>
                  </w:rPr>
                  <w:t>7</w:t>
                </w:r>
                <w:r w:rsidRPr="00EE31DC">
                  <w:rPr>
                    <w:rFonts w:ascii="Arial" w:hAnsi="Arial" w:cs="Arial"/>
                    <w:sz w:val="24"/>
                    <w:szCs w:val="24"/>
                  </w:rPr>
                  <w:t>)</w:t>
                </w:r>
              </w:p>
            </w:tc>
            <w:tc>
              <w:tcPr>
                <w:tcW w:w="992" w:type="dxa"/>
              </w:tcPr>
              <w:p w14:paraId="3E99894F" w14:textId="54C233F4" w:rsidR="008F4B79" w:rsidRPr="00EE31DC" w:rsidRDefault="008F4B79" w:rsidP="00803516">
                <w:pPr>
                  <w:jc w:val="center"/>
                  <w:rPr>
                    <w:rFonts w:ascii="Arial" w:hAnsi="Arial" w:cs="Arial"/>
                    <w:sz w:val="24"/>
                    <w:szCs w:val="24"/>
                  </w:rPr>
                </w:pPr>
                <w:r w:rsidRPr="00EE31DC">
                  <w:rPr>
                    <w:rFonts w:ascii="Arial" w:hAnsi="Arial" w:cs="Arial"/>
                    <w:sz w:val="24"/>
                    <w:szCs w:val="24"/>
                  </w:rPr>
                  <w:t>(</w:t>
                </w:r>
                <w:r w:rsidR="006A64AD" w:rsidRPr="00EE31DC">
                  <w:rPr>
                    <w:rFonts w:ascii="Arial" w:hAnsi="Arial" w:cs="Arial"/>
                    <w:sz w:val="24"/>
                    <w:szCs w:val="24"/>
                  </w:rPr>
                  <w:t>7</w:t>
                </w:r>
                <w:r w:rsidRPr="00EE31DC">
                  <w:rPr>
                    <w:rFonts w:ascii="Arial" w:hAnsi="Arial" w:cs="Arial"/>
                    <w:sz w:val="24"/>
                    <w:szCs w:val="24"/>
                  </w:rPr>
                  <w:t>)</w:t>
                </w:r>
              </w:p>
            </w:tc>
          </w:tr>
          <w:tr w:rsidR="008F4B79" w:rsidRPr="00EE31DC" w14:paraId="20BF1E6D" w14:textId="77777777" w:rsidTr="00803516">
            <w:trPr>
              <w:trHeight w:val="413"/>
            </w:trPr>
            <w:tc>
              <w:tcPr>
                <w:tcW w:w="3260" w:type="dxa"/>
              </w:tcPr>
              <w:p w14:paraId="55E7F56C" w14:textId="72E5158D" w:rsidR="008F4B79" w:rsidRPr="00EE31DC" w:rsidRDefault="008F4B79" w:rsidP="00803516">
                <w:pPr>
                  <w:rPr>
                    <w:rFonts w:ascii="Arial" w:hAnsi="Arial" w:cs="Arial"/>
                    <w:sz w:val="24"/>
                    <w:szCs w:val="24"/>
                  </w:rPr>
                </w:pPr>
                <w:r w:rsidRPr="00EE31DC">
                  <w:rPr>
                    <w:rFonts w:ascii="Arial" w:hAnsi="Arial" w:cs="Arial"/>
                    <w:sz w:val="24"/>
                    <w:szCs w:val="24"/>
                  </w:rPr>
                  <w:t xml:space="preserve">Selling expenses  </w:t>
                </w:r>
              </w:p>
            </w:tc>
            <w:tc>
              <w:tcPr>
                <w:tcW w:w="992" w:type="dxa"/>
              </w:tcPr>
              <w:p w14:paraId="3EBF1E9B" w14:textId="307E773E" w:rsidR="008F4B79" w:rsidRPr="00EE31DC" w:rsidRDefault="008F4B79" w:rsidP="00803516">
                <w:pPr>
                  <w:jc w:val="center"/>
                  <w:rPr>
                    <w:rFonts w:ascii="Arial" w:hAnsi="Arial" w:cs="Arial"/>
                    <w:sz w:val="24"/>
                    <w:szCs w:val="24"/>
                  </w:rPr>
                </w:pPr>
                <w:r w:rsidRPr="00EE31DC">
                  <w:rPr>
                    <w:rFonts w:ascii="Arial" w:hAnsi="Arial" w:cs="Arial"/>
                    <w:sz w:val="24"/>
                    <w:szCs w:val="24"/>
                  </w:rPr>
                  <w:t>(</w:t>
                </w:r>
                <w:r w:rsidR="00D677BA" w:rsidRPr="00EE31DC">
                  <w:rPr>
                    <w:rFonts w:ascii="Arial" w:hAnsi="Arial" w:cs="Arial"/>
                    <w:sz w:val="24"/>
                    <w:szCs w:val="24"/>
                  </w:rPr>
                  <w:t>9</w:t>
                </w:r>
                <w:r w:rsidRPr="00EE31DC">
                  <w:rPr>
                    <w:rFonts w:ascii="Arial" w:hAnsi="Arial" w:cs="Arial"/>
                    <w:sz w:val="24"/>
                    <w:szCs w:val="24"/>
                  </w:rPr>
                  <w:t>)</w:t>
                </w:r>
              </w:p>
            </w:tc>
            <w:tc>
              <w:tcPr>
                <w:tcW w:w="992" w:type="dxa"/>
              </w:tcPr>
              <w:p w14:paraId="4505E924" w14:textId="1C645A43" w:rsidR="008F4B79" w:rsidRPr="00EE31DC" w:rsidRDefault="008F4B79" w:rsidP="00803516">
                <w:pPr>
                  <w:jc w:val="center"/>
                  <w:rPr>
                    <w:rFonts w:ascii="Arial" w:hAnsi="Arial" w:cs="Arial"/>
                    <w:sz w:val="24"/>
                    <w:szCs w:val="24"/>
                  </w:rPr>
                </w:pPr>
                <w:r w:rsidRPr="00EE31DC">
                  <w:rPr>
                    <w:rFonts w:ascii="Arial" w:hAnsi="Arial" w:cs="Arial"/>
                    <w:sz w:val="24"/>
                    <w:szCs w:val="24"/>
                  </w:rPr>
                  <w:t>(</w:t>
                </w:r>
                <w:r w:rsidR="006A64AD" w:rsidRPr="00EE31DC">
                  <w:rPr>
                    <w:rFonts w:ascii="Arial" w:hAnsi="Arial" w:cs="Arial"/>
                    <w:sz w:val="24"/>
                    <w:szCs w:val="24"/>
                  </w:rPr>
                  <w:t>8</w:t>
                </w:r>
                <w:r w:rsidRPr="00EE31DC">
                  <w:rPr>
                    <w:rFonts w:ascii="Arial" w:hAnsi="Arial" w:cs="Arial"/>
                    <w:sz w:val="24"/>
                    <w:szCs w:val="24"/>
                  </w:rPr>
                  <w:t>)</w:t>
                </w:r>
              </w:p>
            </w:tc>
            <w:tc>
              <w:tcPr>
                <w:tcW w:w="993" w:type="dxa"/>
              </w:tcPr>
              <w:p w14:paraId="0ECDD2D6" w14:textId="08752DA6" w:rsidR="008F4B79" w:rsidRPr="00EE31DC" w:rsidRDefault="008F4B79" w:rsidP="00803516">
                <w:pPr>
                  <w:jc w:val="center"/>
                  <w:rPr>
                    <w:rFonts w:ascii="Arial" w:hAnsi="Arial" w:cs="Arial"/>
                    <w:sz w:val="24"/>
                    <w:szCs w:val="24"/>
                  </w:rPr>
                </w:pPr>
                <w:r w:rsidRPr="00EE31DC">
                  <w:rPr>
                    <w:rFonts w:ascii="Arial" w:hAnsi="Arial" w:cs="Arial"/>
                    <w:sz w:val="24"/>
                    <w:szCs w:val="24"/>
                  </w:rPr>
                  <w:t>(</w:t>
                </w:r>
                <w:r w:rsidR="006A64AD" w:rsidRPr="00EE31DC">
                  <w:rPr>
                    <w:rFonts w:ascii="Arial" w:hAnsi="Arial" w:cs="Arial"/>
                    <w:sz w:val="24"/>
                    <w:szCs w:val="24"/>
                  </w:rPr>
                  <w:t>8</w:t>
                </w:r>
                <w:r w:rsidRPr="00EE31DC">
                  <w:rPr>
                    <w:rFonts w:ascii="Arial" w:hAnsi="Arial" w:cs="Arial"/>
                    <w:sz w:val="24"/>
                    <w:szCs w:val="24"/>
                  </w:rPr>
                  <w:t>)</w:t>
                </w:r>
              </w:p>
            </w:tc>
            <w:tc>
              <w:tcPr>
                <w:tcW w:w="992" w:type="dxa"/>
              </w:tcPr>
              <w:p w14:paraId="091E1D88" w14:textId="70C7E06D" w:rsidR="008F4B79" w:rsidRPr="00EE31DC" w:rsidRDefault="008F4B79" w:rsidP="00803516">
                <w:pPr>
                  <w:jc w:val="center"/>
                  <w:rPr>
                    <w:rFonts w:ascii="Arial" w:hAnsi="Arial" w:cs="Arial"/>
                    <w:sz w:val="24"/>
                    <w:szCs w:val="24"/>
                  </w:rPr>
                </w:pPr>
                <w:r w:rsidRPr="00EE31DC">
                  <w:rPr>
                    <w:rFonts w:ascii="Arial" w:hAnsi="Arial" w:cs="Arial"/>
                    <w:sz w:val="24"/>
                    <w:szCs w:val="24"/>
                  </w:rPr>
                  <w:t>(</w:t>
                </w:r>
                <w:r w:rsidR="006A64AD" w:rsidRPr="00EE31DC">
                  <w:rPr>
                    <w:rFonts w:ascii="Arial" w:hAnsi="Arial" w:cs="Arial"/>
                    <w:sz w:val="24"/>
                    <w:szCs w:val="24"/>
                  </w:rPr>
                  <w:t>7</w:t>
                </w:r>
                <w:r w:rsidRPr="00EE31DC">
                  <w:rPr>
                    <w:rFonts w:ascii="Arial" w:hAnsi="Arial" w:cs="Arial"/>
                    <w:sz w:val="24"/>
                    <w:szCs w:val="24"/>
                  </w:rPr>
                  <w:t>)</w:t>
                </w:r>
              </w:p>
            </w:tc>
            <w:tc>
              <w:tcPr>
                <w:tcW w:w="992" w:type="dxa"/>
              </w:tcPr>
              <w:p w14:paraId="635FB050" w14:textId="240DC805" w:rsidR="008F4B79" w:rsidRPr="00EE31DC" w:rsidRDefault="008F4B79" w:rsidP="00803516">
                <w:pPr>
                  <w:jc w:val="center"/>
                  <w:rPr>
                    <w:rFonts w:ascii="Arial" w:hAnsi="Arial" w:cs="Arial"/>
                    <w:sz w:val="24"/>
                    <w:szCs w:val="24"/>
                  </w:rPr>
                </w:pPr>
                <w:r w:rsidRPr="00EE31DC">
                  <w:rPr>
                    <w:rFonts w:ascii="Arial" w:hAnsi="Arial" w:cs="Arial"/>
                    <w:sz w:val="24"/>
                    <w:szCs w:val="24"/>
                  </w:rPr>
                  <w:t>(</w:t>
                </w:r>
                <w:r w:rsidR="006A64AD" w:rsidRPr="00EE31DC">
                  <w:rPr>
                    <w:rFonts w:ascii="Arial" w:hAnsi="Arial" w:cs="Arial"/>
                    <w:sz w:val="24"/>
                    <w:szCs w:val="24"/>
                  </w:rPr>
                  <w:t>5</w:t>
                </w:r>
                <w:r w:rsidRPr="00EE31DC">
                  <w:rPr>
                    <w:rFonts w:ascii="Arial" w:hAnsi="Arial" w:cs="Arial"/>
                    <w:sz w:val="24"/>
                    <w:szCs w:val="24"/>
                  </w:rPr>
                  <w:t>)</w:t>
                </w:r>
              </w:p>
            </w:tc>
            <w:tc>
              <w:tcPr>
                <w:tcW w:w="992" w:type="dxa"/>
              </w:tcPr>
              <w:p w14:paraId="68FBD8F5" w14:textId="0394DA2C" w:rsidR="008F4B79" w:rsidRPr="00EE31DC" w:rsidRDefault="008F4B79" w:rsidP="00803516">
                <w:pPr>
                  <w:jc w:val="center"/>
                  <w:rPr>
                    <w:rFonts w:ascii="Arial" w:hAnsi="Arial" w:cs="Arial"/>
                    <w:sz w:val="24"/>
                    <w:szCs w:val="24"/>
                  </w:rPr>
                </w:pPr>
                <w:r w:rsidRPr="00EE31DC">
                  <w:rPr>
                    <w:rFonts w:ascii="Arial" w:hAnsi="Arial" w:cs="Arial"/>
                    <w:sz w:val="24"/>
                    <w:szCs w:val="24"/>
                  </w:rPr>
                  <w:t>(</w:t>
                </w:r>
                <w:r w:rsidR="006A64AD" w:rsidRPr="00EE31DC">
                  <w:rPr>
                    <w:rFonts w:ascii="Arial" w:hAnsi="Arial" w:cs="Arial"/>
                    <w:sz w:val="24"/>
                    <w:szCs w:val="24"/>
                  </w:rPr>
                  <w:t>6</w:t>
                </w:r>
                <w:r w:rsidRPr="00EE31DC">
                  <w:rPr>
                    <w:rFonts w:ascii="Arial" w:hAnsi="Arial" w:cs="Arial"/>
                    <w:sz w:val="24"/>
                    <w:szCs w:val="24"/>
                  </w:rPr>
                  <w:t>)</w:t>
                </w:r>
              </w:p>
            </w:tc>
          </w:tr>
          <w:tr w:rsidR="008F4B79" w:rsidRPr="00EE31DC" w14:paraId="35CCEDD3" w14:textId="77777777" w:rsidTr="00803516">
            <w:trPr>
              <w:trHeight w:val="419"/>
            </w:trPr>
            <w:tc>
              <w:tcPr>
                <w:tcW w:w="3260" w:type="dxa"/>
              </w:tcPr>
              <w:p w14:paraId="5EFEF2E5" w14:textId="77777777" w:rsidR="008F4B79" w:rsidRPr="00EE31DC" w:rsidRDefault="008F4B79" w:rsidP="00803516">
                <w:pPr>
                  <w:rPr>
                    <w:rFonts w:ascii="Arial" w:hAnsi="Arial" w:cs="Arial"/>
                    <w:sz w:val="24"/>
                    <w:szCs w:val="24"/>
                  </w:rPr>
                </w:pPr>
                <w:r w:rsidRPr="00EE31DC">
                  <w:rPr>
                    <w:rFonts w:ascii="Arial" w:hAnsi="Arial" w:cs="Arial"/>
                    <w:sz w:val="24"/>
                    <w:szCs w:val="24"/>
                  </w:rPr>
                  <w:t>Taxation paid</w:t>
                </w:r>
              </w:p>
            </w:tc>
            <w:tc>
              <w:tcPr>
                <w:tcW w:w="992" w:type="dxa"/>
              </w:tcPr>
              <w:p w14:paraId="75B916FA" w14:textId="77777777" w:rsidR="008F4B79" w:rsidRPr="00EE31DC" w:rsidRDefault="008F4B79" w:rsidP="00803516">
                <w:pPr>
                  <w:jc w:val="center"/>
                  <w:rPr>
                    <w:rFonts w:ascii="Arial" w:hAnsi="Arial" w:cs="Arial"/>
                    <w:sz w:val="24"/>
                    <w:szCs w:val="24"/>
                  </w:rPr>
                </w:pPr>
                <w:r w:rsidRPr="00EE31DC">
                  <w:rPr>
                    <w:rFonts w:ascii="Arial" w:hAnsi="Arial" w:cs="Arial"/>
                    <w:sz w:val="24"/>
                    <w:szCs w:val="24"/>
                  </w:rPr>
                  <w:t>-</w:t>
                </w:r>
              </w:p>
            </w:tc>
            <w:tc>
              <w:tcPr>
                <w:tcW w:w="992" w:type="dxa"/>
              </w:tcPr>
              <w:p w14:paraId="58B36237" w14:textId="77777777" w:rsidR="008F4B79" w:rsidRPr="00EE31DC" w:rsidRDefault="008F4B79" w:rsidP="00803516">
                <w:pPr>
                  <w:jc w:val="center"/>
                  <w:rPr>
                    <w:rFonts w:ascii="Arial" w:hAnsi="Arial" w:cs="Arial"/>
                    <w:sz w:val="24"/>
                    <w:szCs w:val="24"/>
                  </w:rPr>
                </w:pPr>
                <w:r w:rsidRPr="00EE31DC">
                  <w:rPr>
                    <w:rFonts w:ascii="Arial" w:hAnsi="Arial" w:cs="Arial"/>
                    <w:sz w:val="24"/>
                    <w:szCs w:val="24"/>
                  </w:rPr>
                  <w:t>-</w:t>
                </w:r>
              </w:p>
            </w:tc>
            <w:tc>
              <w:tcPr>
                <w:tcW w:w="993" w:type="dxa"/>
              </w:tcPr>
              <w:p w14:paraId="74CBB94F" w14:textId="078AB771" w:rsidR="008F4B79" w:rsidRPr="00EE31DC" w:rsidRDefault="008F4B79" w:rsidP="00803516">
                <w:pPr>
                  <w:jc w:val="center"/>
                  <w:rPr>
                    <w:rFonts w:ascii="Arial" w:hAnsi="Arial" w:cs="Arial"/>
                    <w:sz w:val="24"/>
                    <w:szCs w:val="24"/>
                  </w:rPr>
                </w:pPr>
                <w:r w:rsidRPr="00EE31DC">
                  <w:rPr>
                    <w:rFonts w:ascii="Arial" w:hAnsi="Arial" w:cs="Arial"/>
                    <w:sz w:val="24"/>
                    <w:szCs w:val="24"/>
                  </w:rPr>
                  <w:t>(</w:t>
                </w:r>
                <w:r w:rsidR="006A64AD" w:rsidRPr="00EE31DC">
                  <w:rPr>
                    <w:rFonts w:ascii="Arial" w:hAnsi="Arial" w:cs="Arial"/>
                    <w:sz w:val="24"/>
                    <w:szCs w:val="24"/>
                  </w:rPr>
                  <w:t>20</w:t>
                </w:r>
                <w:r w:rsidRPr="00EE31DC">
                  <w:rPr>
                    <w:rFonts w:ascii="Arial" w:hAnsi="Arial" w:cs="Arial"/>
                    <w:sz w:val="24"/>
                    <w:szCs w:val="24"/>
                  </w:rPr>
                  <w:t>)</w:t>
                </w:r>
              </w:p>
            </w:tc>
            <w:tc>
              <w:tcPr>
                <w:tcW w:w="992" w:type="dxa"/>
              </w:tcPr>
              <w:p w14:paraId="46910A07" w14:textId="77777777" w:rsidR="008F4B79" w:rsidRPr="00EE31DC" w:rsidRDefault="008F4B79" w:rsidP="00803516">
                <w:pPr>
                  <w:jc w:val="center"/>
                  <w:rPr>
                    <w:rFonts w:ascii="Arial" w:hAnsi="Arial" w:cs="Arial"/>
                    <w:sz w:val="24"/>
                    <w:szCs w:val="24"/>
                  </w:rPr>
                </w:pPr>
                <w:r w:rsidRPr="00EE31DC">
                  <w:rPr>
                    <w:rFonts w:ascii="Arial" w:hAnsi="Arial" w:cs="Arial"/>
                    <w:sz w:val="24"/>
                    <w:szCs w:val="24"/>
                  </w:rPr>
                  <w:t>-</w:t>
                </w:r>
              </w:p>
            </w:tc>
            <w:tc>
              <w:tcPr>
                <w:tcW w:w="992" w:type="dxa"/>
              </w:tcPr>
              <w:p w14:paraId="453A91F9" w14:textId="77777777" w:rsidR="008F4B79" w:rsidRPr="00EE31DC" w:rsidRDefault="008F4B79" w:rsidP="00803516">
                <w:pPr>
                  <w:jc w:val="center"/>
                  <w:rPr>
                    <w:rFonts w:ascii="Arial" w:hAnsi="Arial" w:cs="Arial"/>
                    <w:sz w:val="24"/>
                    <w:szCs w:val="24"/>
                  </w:rPr>
                </w:pPr>
                <w:r w:rsidRPr="00EE31DC">
                  <w:rPr>
                    <w:rFonts w:ascii="Arial" w:hAnsi="Arial" w:cs="Arial"/>
                    <w:sz w:val="24"/>
                    <w:szCs w:val="24"/>
                  </w:rPr>
                  <w:t>-</w:t>
                </w:r>
              </w:p>
            </w:tc>
            <w:tc>
              <w:tcPr>
                <w:tcW w:w="992" w:type="dxa"/>
              </w:tcPr>
              <w:p w14:paraId="72FED8B8" w14:textId="77777777" w:rsidR="008F4B79" w:rsidRPr="00EE31DC" w:rsidRDefault="008F4B79" w:rsidP="00803516">
                <w:pPr>
                  <w:jc w:val="center"/>
                  <w:rPr>
                    <w:rFonts w:ascii="Arial" w:hAnsi="Arial" w:cs="Arial"/>
                    <w:sz w:val="24"/>
                    <w:szCs w:val="24"/>
                  </w:rPr>
                </w:pPr>
                <w:r w:rsidRPr="00EE31DC">
                  <w:rPr>
                    <w:rFonts w:ascii="Arial" w:hAnsi="Arial" w:cs="Arial"/>
                    <w:sz w:val="24"/>
                    <w:szCs w:val="24"/>
                  </w:rPr>
                  <w:t>-</w:t>
                </w:r>
              </w:p>
            </w:tc>
          </w:tr>
          <w:tr w:rsidR="008F4B79" w:rsidRPr="00EE31DC" w14:paraId="213419E5" w14:textId="77777777" w:rsidTr="00803516">
            <w:trPr>
              <w:trHeight w:val="419"/>
            </w:trPr>
            <w:tc>
              <w:tcPr>
                <w:tcW w:w="3260" w:type="dxa"/>
              </w:tcPr>
              <w:p w14:paraId="11CC8F8C" w14:textId="77777777" w:rsidR="008F4B79" w:rsidRPr="00EE31DC" w:rsidRDefault="008F4B79" w:rsidP="00803516">
                <w:pPr>
                  <w:rPr>
                    <w:rFonts w:ascii="Arial" w:hAnsi="Arial" w:cs="Arial"/>
                    <w:sz w:val="24"/>
                    <w:szCs w:val="24"/>
                  </w:rPr>
                </w:pPr>
                <w:r w:rsidRPr="00EE31DC">
                  <w:rPr>
                    <w:rFonts w:ascii="Arial" w:hAnsi="Arial" w:cs="Arial"/>
                    <w:sz w:val="24"/>
                    <w:szCs w:val="24"/>
                  </w:rPr>
                  <w:t>Interest payments</w:t>
                </w:r>
              </w:p>
            </w:tc>
            <w:tc>
              <w:tcPr>
                <w:tcW w:w="992" w:type="dxa"/>
              </w:tcPr>
              <w:p w14:paraId="6FABA3CE" w14:textId="023C93A1" w:rsidR="008F4B79" w:rsidRPr="00EE31DC" w:rsidRDefault="008F4B79" w:rsidP="00803516">
                <w:pPr>
                  <w:jc w:val="center"/>
                  <w:rPr>
                    <w:rFonts w:ascii="Arial" w:hAnsi="Arial" w:cs="Arial"/>
                    <w:sz w:val="24"/>
                    <w:szCs w:val="24"/>
                  </w:rPr>
                </w:pPr>
                <w:r w:rsidRPr="00EE31DC">
                  <w:rPr>
                    <w:rFonts w:ascii="Arial" w:hAnsi="Arial" w:cs="Arial"/>
                    <w:sz w:val="24"/>
                    <w:szCs w:val="24"/>
                  </w:rPr>
                  <w:t>(</w:t>
                </w:r>
                <w:r w:rsidR="00D677BA" w:rsidRPr="00EE31DC">
                  <w:rPr>
                    <w:rFonts w:ascii="Arial" w:hAnsi="Arial" w:cs="Arial"/>
                    <w:sz w:val="24"/>
                    <w:szCs w:val="24"/>
                  </w:rPr>
                  <w:t>1</w:t>
                </w:r>
                <w:r w:rsidRPr="00EE31DC">
                  <w:rPr>
                    <w:rFonts w:ascii="Arial" w:hAnsi="Arial" w:cs="Arial"/>
                    <w:sz w:val="24"/>
                    <w:szCs w:val="24"/>
                  </w:rPr>
                  <w:t>)</w:t>
                </w:r>
              </w:p>
            </w:tc>
            <w:tc>
              <w:tcPr>
                <w:tcW w:w="992" w:type="dxa"/>
              </w:tcPr>
              <w:p w14:paraId="26B80DA6" w14:textId="78B74228" w:rsidR="008F4B79" w:rsidRPr="00EE31DC" w:rsidRDefault="008F4B79" w:rsidP="00803516">
                <w:pPr>
                  <w:jc w:val="center"/>
                  <w:rPr>
                    <w:rFonts w:ascii="Arial" w:hAnsi="Arial" w:cs="Arial"/>
                    <w:sz w:val="24"/>
                    <w:szCs w:val="24"/>
                  </w:rPr>
                </w:pPr>
                <w:r w:rsidRPr="00EE31DC">
                  <w:rPr>
                    <w:rFonts w:ascii="Arial" w:hAnsi="Arial" w:cs="Arial"/>
                    <w:sz w:val="24"/>
                    <w:szCs w:val="24"/>
                  </w:rPr>
                  <w:t>(</w:t>
                </w:r>
                <w:r w:rsidR="006A64AD" w:rsidRPr="00EE31DC">
                  <w:rPr>
                    <w:rFonts w:ascii="Arial" w:hAnsi="Arial" w:cs="Arial"/>
                    <w:sz w:val="24"/>
                    <w:szCs w:val="24"/>
                  </w:rPr>
                  <w:t>1</w:t>
                </w:r>
                <w:r w:rsidRPr="00EE31DC">
                  <w:rPr>
                    <w:rFonts w:ascii="Arial" w:hAnsi="Arial" w:cs="Arial"/>
                    <w:sz w:val="24"/>
                    <w:szCs w:val="24"/>
                  </w:rPr>
                  <w:t>)</w:t>
                </w:r>
              </w:p>
            </w:tc>
            <w:tc>
              <w:tcPr>
                <w:tcW w:w="993" w:type="dxa"/>
              </w:tcPr>
              <w:p w14:paraId="7DF05DDC" w14:textId="53B623DC" w:rsidR="008F4B79" w:rsidRPr="00EE31DC" w:rsidRDefault="008F4B79" w:rsidP="00803516">
                <w:pPr>
                  <w:jc w:val="center"/>
                  <w:rPr>
                    <w:rFonts w:ascii="Arial" w:hAnsi="Arial" w:cs="Arial"/>
                    <w:sz w:val="24"/>
                    <w:szCs w:val="24"/>
                  </w:rPr>
                </w:pPr>
                <w:r w:rsidRPr="00EE31DC">
                  <w:rPr>
                    <w:rFonts w:ascii="Arial" w:hAnsi="Arial" w:cs="Arial"/>
                    <w:sz w:val="24"/>
                    <w:szCs w:val="24"/>
                  </w:rPr>
                  <w:t>(</w:t>
                </w:r>
                <w:r w:rsidR="006A64AD" w:rsidRPr="00EE31DC">
                  <w:rPr>
                    <w:rFonts w:ascii="Arial" w:hAnsi="Arial" w:cs="Arial"/>
                    <w:sz w:val="24"/>
                    <w:szCs w:val="24"/>
                  </w:rPr>
                  <w:t>1</w:t>
                </w:r>
                <w:r w:rsidRPr="00EE31DC">
                  <w:rPr>
                    <w:rFonts w:ascii="Arial" w:hAnsi="Arial" w:cs="Arial"/>
                    <w:sz w:val="24"/>
                    <w:szCs w:val="24"/>
                  </w:rPr>
                  <w:t>)</w:t>
                </w:r>
              </w:p>
            </w:tc>
            <w:tc>
              <w:tcPr>
                <w:tcW w:w="992" w:type="dxa"/>
              </w:tcPr>
              <w:p w14:paraId="094DC8D8" w14:textId="45A19267" w:rsidR="008F4B79" w:rsidRPr="00EE31DC" w:rsidRDefault="008F4B79" w:rsidP="00803516">
                <w:pPr>
                  <w:jc w:val="center"/>
                  <w:rPr>
                    <w:rFonts w:ascii="Arial" w:hAnsi="Arial" w:cs="Arial"/>
                    <w:sz w:val="24"/>
                    <w:szCs w:val="24"/>
                  </w:rPr>
                </w:pPr>
                <w:r w:rsidRPr="00EE31DC">
                  <w:rPr>
                    <w:rFonts w:ascii="Arial" w:hAnsi="Arial" w:cs="Arial"/>
                    <w:sz w:val="24"/>
                    <w:szCs w:val="24"/>
                  </w:rPr>
                  <w:t>(</w:t>
                </w:r>
                <w:r w:rsidR="00F42424" w:rsidRPr="00EE31DC">
                  <w:rPr>
                    <w:rFonts w:ascii="Arial" w:hAnsi="Arial" w:cs="Arial"/>
                    <w:sz w:val="24"/>
                    <w:szCs w:val="24"/>
                  </w:rPr>
                  <w:t>1</w:t>
                </w:r>
                <w:r w:rsidRPr="00EE31DC">
                  <w:rPr>
                    <w:rFonts w:ascii="Arial" w:hAnsi="Arial" w:cs="Arial"/>
                    <w:sz w:val="24"/>
                    <w:szCs w:val="24"/>
                  </w:rPr>
                  <w:t>)</w:t>
                </w:r>
              </w:p>
            </w:tc>
            <w:tc>
              <w:tcPr>
                <w:tcW w:w="992" w:type="dxa"/>
              </w:tcPr>
              <w:p w14:paraId="081ECD21" w14:textId="424E07A7" w:rsidR="008F4B79" w:rsidRPr="00EE31DC" w:rsidRDefault="00F42424" w:rsidP="00803516">
                <w:pPr>
                  <w:jc w:val="center"/>
                  <w:rPr>
                    <w:rFonts w:ascii="Arial" w:hAnsi="Arial" w:cs="Arial"/>
                    <w:sz w:val="24"/>
                    <w:szCs w:val="24"/>
                  </w:rPr>
                </w:pPr>
                <w:r w:rsidRPr="00EE31DC">
                  <w:rPr>
                    <w:rFonts w:ascii="Arial" w:hAnsi="Arial" w:cs="Arial"/>
                    <w:sz w:val="24"/>
                    <w:szCs w:val="24"/>
                  </w:rPr>
                  <w:t>(1</w:t>
                </w:r>
                <w:r w:rsidR="008F4B79" w:rsidRPr="00EE31DC">
                  <w:rPr>
                    <w:rFonts w:ascii="Arial" w:hAnsi="Arial" w:cs="Arial"/>
                    <w:sz w:val="24"/>
                    <w:szCs w:val="24"/>
                  </w:rPr>
                  <w:t>)</w:t>
                </w:r>
              </w:p>
            </w:tc>
            <w:tc>
              <w:tcPr>
                <w:tcW w:w="992" w:type="dxa"/>
              </w:tcPr>
              <w:p w14:paraId="20B0297B" w14:textId="4DA9AF37" w:rsidR="008F4B79" w:rsidRPr="00EE31DC" w:rsidRDefault="008F4B79" w:rsidP="00803516">
                <w:pPr>
                  <w:jc w:val="center"/>
                  <w:rPr>
                    <w:rFonts w:ascii="Arial" w:hAnsi="Arial" w:cs="Arial"/>
                    <w:sz w:val="24"/>
                    <w:szCs w:val="24"/>
                  </w:rPr>
                </w:pPr>
                <w:r w:rsidRPr="00EE31DC">
                  <w:rPr>
                    <w:rFonts w:ascii="Arial" w:hAnsi="Arial" w:cs="Arial"/>
                    <w:sz w:val="24"/>
                    <w:szCs w:val="24"/>
                  </w:rPr>
                  <w:t>(</w:t>
                </w:r>
                <w:r w:rsidR="006A64AD" w:rsidRPr="00EE31DC">
                  <w:rPr>
                    <w:rFonts w:ascii="Arial" w:hAnsi="Arial" w:cs="Arial"/>
                    <w:sz w:val="24"/>
                    <w:szCs w:val="24"/>
                  </w:rPr>
                  <w:t>1</w:t>
                </w:r>
                <w:r w:rsidRPr="00EE31DC">
                  <w:rPr>
                    <w:rFonts w:ascii="Arial" w:hAnsi="Arial" w:cs="Arial"/>
                    <w:sz w:val="24"/>
                    <w:szCs w:val="24"/>
                  </w:rPr>
                  <w:t>)</w:t>
                </w:r>
              </w:p>
            </w:tc>
          </w:tr>
          <w:tr w:rsidR="008F4B79" w:rsidRPr="00EE31DC" w14:paraId="74C746AA" w14:textId="77777777" w:rsidTr="00803516">
            <w:trPr>
              <w:trHeight w:val="410"/>
            </w:trPr>
            <w:tc>
              <w:tcPr>
                <w:tcW w:w="3260" w:type="dxa"/>
              </w:tcPr>
              <w:p w14:paraId="66D2213C" w14:textId="77777777" w:rsidR="008F4B79" w:rsidRPr="00EE31DC" w:rsidRDefault="008F4B79" w:rsidP="00803516">
                <w:pPr>
                  <w:rPr>
                    <w:rFonts w:ascii="Arial" w:hAnsi="Arial" w:cs="Arial"/>
                    <w:sz w:val="24"/>
                    <w:szCs w:val="24"/>
                  </w:rPr>
                </w:pPr>
                <w:r w:rsidRPr="00EE31DC">
                  <w:rPr>
                    <w:rFonts w:ascii="Arial" w:hAnsi="Arial" w:cs="Arial"/>
                    <w:sz w:val="24"/>
                    <w:szCs w:val="24"/>
                  </w:rPr>
                  <w:t>Shop refurbishment</w:t>
                </w:r>
              </w:p>
            </w:tc>
            <w:tc>
              <w:tcPr>
                <w:tcW w:w="992" w:type="dxa"/>
              </w:tcPr>
              <w:p w14:paraId="2651D9BC" w14:textId="77777777" w:rsidR="008F4B79" w:rsidRPr="00EE31DC" w:rsidRDefault="008F4B79" w:rsidP="00803516">
                <w:pPr>
                  <w:jc w:val="center"/>
                  <w:rPr>
                    <w:rFonts w:ascii="Arial" w:hAnsi="Arial" w:cs="Arial"/>
                    <w:sz w:val="24"/>
                    <w:szCs w:val="24"/>
                    <w:u w:val="single"/>
                  </w:rPr>
                </w:pPr>
                <w:r w:rsidRPr="00EE31DC">
                  <w:rPr>
                    <w:rFonts w:ascii="Arial" w:hAnsi="Arial" w:cs="Arial"/>
                    <w:sz w:val="24"/>
                    <w:szCs w:val="24"/>
                    <w:u w:val="single"/>
                  </w:rPr>
                  <w:t xml:space="preserve">       -</w:t>
                </w:r>
              </w:p>
            </w:tc>
            <w:tc>
              <w:tcPr>
                <w:tcW w:w="992" w:type="dxa"/>
              </w:tcPr>
              <w:p w14:paraId="2D1ABA18" w14:textId="02CF9033" w:rsidR="008F4B79" w:rsidRPr="00EE31DC" w:rsidRDefault="008F4B79" w:rsidP="00803516">
                <w:pPr>
                  <w:jc w:val="center"/>
                  <w:rPr>
                    <w:rFonts w:ascii="Arial" w:hAnsi="Arial" w:cs="Arial"/>
                    <w:sz w:val="24"/>
                    <w:szCs w:val="24"/>
                    <w:u w:val="single"/>
                  </w:rPr>
                </w:pPr>
                <w:r w:rsidRPr="00EE31DC">
                  <w:rPr>
                    <w:rFonts w:ascii="Arial" w:hAnsi="Arial" w:cs="Arial"/>
                    <w:sz w:val="24"/>
                    <w:szCs w:val="24"/>
                    <w:u w:val="single"/>
                  </w:rPr>
                  <w:t>(</w:t>
                </w:r>
                <w:r w:rsidR="006A64AD" w:rsidRPr="00EE31DC">
                  <w:rPr>
                    <w:rFonts w:ascii="Arial" w:hAnsi="Arial" w:cs="Arial"/>
                    <w:sz w:val="24"/>
                    <w:szCs w:val="24"/>
                    <w:u w:val="single"/>
                  </w:rPr>
                  <w:t>34</w:t>
                </w:r>
                <w:r w:rsidRPr="00EE31DC">
                  <w:rPr>
                    <w:rFonts w:ascii="Arial" w:hAnsi="Arial" w:cs="Arial"/>
                    <w:sz w:val="24"/>
                    <w:szCs w:val="24"/>
                    <w:u w:val="single"/>
                  </w:rPr>
                  <w:t>)</w:t>
                </w:r>
              </w:p>
            </w:tc>
            <w:tc>
              <w:tcPr>
                <w:tcW w:w="993" w:type="dxa"/>
              </w:tcPr>
              <w:p w14:paraId="7561F86B" w14:textId="74960E76" w:rsidR="008F4B79" w:rsidRPr="00EE31DC" w:rsidRDefault="008F4B79" w:rsidP="00803516">
                <w:pPr>
                  <w:jc w:val="center"/>
                  <w:rPr>
                    <w:rFonts w:ascii="Arial" w:hAnsi="Arial" w:cs="Arial"/>
                    <w:sz w:val="24"/>
                    <w:szCs w:val="24"/>
                    <w:u w:val="single"/>
                  </w:rPr>
                </w:pPr>
                <w:r w:rsidRPr="00EE31DC">
                  <w:rPr>
                    <w:rFonts w:ascii="Arial" w:hAnsi="Arial" w:cs="Arial"/>
                    <w:sz w:val="24"/>
                    <w:szCs w:val="24"/>
                    <w:u w:val="single"/>
                  </w:rPr>
                  <w:t xml:space="preserve"> (</w:t>
                </w:r>
                <w:r w:rsidR="006A64AD" w:rsidRPr="00EE31DC">
                  <w:rPr>
                    <w:rFonts w:ascii="Arial" w:hAnsi="Arial" w:cs="Arial"/>
                    <w:sz w:val="24"/>
                    <w:szCs w:val="24"/>
                    <w:u w:val="single"/>
                  </w:rPr>
                  <w:t>26</w:t>
                </w:r>
                <w:r w:rsidRPr="00EE31DC">
                  <w:rPr>
                    <w:rFonts w:ascii="Arial" w:hAnsi="Arial" w:cs="Arial"/>
                    <w:sz w:val="24"/>
                    <w:szCs w:val="24"/>
                    <w:u w:val="single"/>
                  </w:rPr>
                  <w:t>)</w:t>
                </w:r>
              </w:p>
            </w:tc>
            <w:tc>
              <w:tcPr>
                <w:tcW w:w="992" w:type="dxa"/>
              </w:tcPr>
              <w:p w14:paraId="4A840892" w14:textId="68DEBE91" w:rsidR="008F4B79" w:rsidRPr="00EE31DC" w:rsidRDefault="008F4B79" w:rsidP="00803516">
                <w:pPr>
                  <w:jc w:val="center"/>
                  <w:rPr>
                    <w:rFonts w:ascii="Arial" w:hAnsi="Arial" w:cs="Arial"/>
                    <w:sz w:val="24"/>
                    <w:szCs w:val="24"/>
                    <w:u w:val="single"/>
                  </w:rPr>
                </w:pPr>
                <w:r w:rsidRPr="00EE31DC">
                  <w:rPr>
                    <w:rFonts w:ascii="Arial" w:hAnsi="Arial" w:cs="Arial"/>
                    <w:sz w:val="24"/>
                    <w:szCs w:val="24"/>
                    <w:u w:val="single"/>
                  </w:rPr>
                  <w:t xml:space="preserve"> (</w:t>
                </w:r>
                <w:r w:rsidR="006A64AD" w:rsidRPr="00EE31DC">
                  <w:rPr>
                    <w:rFonts w:ascii="Arial" w:hAnsi="Arial" w:cs="Arial"/>
                    <w:sz w:val="24"/>
                    <w:szCs w:val="24"/>
                    <w:u w:val="single"/>
                  </w:rPr>
                  <w:t>18</w:t>
                </w:r>
                <w:r w:rsidRPr="00EE31DC">
                  <w:rPr>
                    <w:rFonts w:ascii="Arial" w:hAnsi="Arial" w:cs="Arial"/>
                    <w:sz w:val="24"/>
                    <w:szCs w:val="24"/>
                    <w:u w:val="single"/>
                  </w:rPr>
                  <w:t>)</w:t>
                </w:r>
              </w:p>
            </w:tc>
            <w:tc>
              <w:tcPr>
                <w:tcW w:w="992" w:type="dxa"/>
              </w:tcPr>
              <w:p w14:paraId="4649B1DD" w14:textId="77777777" w:rsidR="008F4B79" w:rsidRPr="00EE31DC" w:rsidRDefault="008F4B79" w:rsidP="00803516">
                <w:pPr>
                  <w:jc w:val="center"/>
                  <w:rPr>
                    <w:rFonts w:ascii="Arial" w:hAnsi="Arial" w:cs="Arial"/>
                    <w:sz w:val="24"/>
                    <w:szCs w:val="24"/>
                    <w:u w:val="single"/>
                  </w:rPr>
                </w:pPr>
                <w:r w:rsidRPr="00EE31DC">
                  <w:rPr>
                    <w:rFonts w:ascii="Arial" w:hAnsi="Arial" w:cs="Arial"/>
                    <w:sz w:val="24"/>
                    <w:szCs w:val="24"/>
                    <w:u w:val="single"/>
                  </w:rPr>
                  <w:t xml:space="preserve">       -</w:t>
                </w:r>
              </w:p>
            </w:tc>
            <w:tc>
              <w:tcPr>
                <w:tcW w:w="992" w:type="dxa"/>
              </w:tcPr>
              <w:p w14:paraId="1439498C" w14:textId="77777777" w:rsidR="008F4B79" w:rsidRPr="00EE31DC" w:rsidRDefault="008F4B79" w:rsidP="00803516">
                <w:pPr>
                  <w:jc w:val="center"/>
                  <w:rPr>
                    <w:rFonts w:ascii="Arial" w:hAnsi="Arial" w:cs="Arial"/>
                    <w:sz w:val="24"/>
                    <w:szCs w:val="24"/>
                    <w:u w:val="single"/>
                  </w:rPr>
                </w:pPr>
                <w:r w:rsidRPr="00EE31DC">
                  <w:rPr>
                    <w:rFonts w:ascii="Arial" w:hAnsi="Arial" w:cs="Arial"/>
                    <w:sz w:val="24"/>
                    <w:szCs w:val="24"/>
                    <w:u w:val="single"/>
                  </w:rPr>
                  <w:t xml:space="preserve">       -</w:t>
                </w:r>
              </w:p>
            </w:tc>
          </w:tr>
          <w:tr w:rsidR="008F4B79" w:rsidRPr="00EE31DC" w14:paraId="432B1539" w14:textId="77777777" w:rsidTr="00803516">
            <w:trPr>
              <w:trHeight w:val="423"/>
            </w:trPr>
            <w:tc>
              <w:tcPr>
                <w:tcW w:w="3260" w:type="dxa"/>
              </w:tcPr>
              <w:p w14:paraId="1BEEDA8D" w14:textId="77777777" w:rsidR="008F4B79" w:rsidRPr="00EE31DC" w:rsidRDefault="008F4B79" w:rsidP="00803516">
                <w:pPr>
                  <w:rPr>
                    <w:rFonts w:ascii="Arial" w:hAnsi="Arial" w:cs="Arial"/>
                    <w:sz w:val="24"/>
                    <w:szCs w:val="24"/>
                  </w:rPr>
                </w:pPr>
                <w:r w:rsidRPr="00EE31DC">
                  <w:rPr>
                    <w:rFonts w:ascii="Arial" w:hAnsi="Arial" w:cs="Arial"/>
                    <w:sz w:val="24"/>
                    <w:szCs w:val="24"/>
                  </w:rPr>
                  <w:t>Cash surplus (deficit)</w:t>
                </w:r>
              </w:p>
            </w:tc>
            <w:tc>
              <w:tcPr>
                <w:tcW w:w="992" w:type="dxa"/>
              </w:tcPr>
              <w:p w14:paraId="35431130" w14:textId="14CFF4DC" w:rsidR="008F4B79" w:rsidRPr="00EE31DC" w:rsidRDefault="00D677BA" w:rsidP="00803516">
                <w:pPr>
                  <w:jc w:val="center"/>
                  <w:rPr>
                    <w:rFonts w:ascii="Arial" w:hAnsi="Arial" w:cs="Arial"/>
                    <w:sz w:val="24"/>
                    <w:szCs w:val="24"/>
                  </w:rPr>
                </w:pPr>
                <w:r w:rsidRPr="00EE31DC">
                  <w:rPr>
                    <w:rFonts w:ascii="Arial" w:hAnsi="Arial" w:cs="Arial"/>
                    <w:sz w:val="24"/>
                    <w:szCs w:val="24"/>
                  </w:rPr>
                  <w:t>12</w:t>
                </w:r>
                <w:r w:rsidR="008F4B79" w:rsidRPr="00EE31DC">
                  <w:rPr>
                    <w:rFonts w:ascii="Arial" w:hAnsi="Arial" w:cs="Arial"/>
                    <w:sz w:val="24"/>
                    <w:szCs w:val="24"/>
                  </w:rPr>
                  <w:t xml:space="preserve"> </w:t>
                </w:r>
              </w:p>
            </w:tc>
            <w:tc>
              <w:tcPr>
                <w:tcW w:w="992" w:type="dxa"/>
              </w:tcPr>
              <w:p w14:paraId="68F74097" w14:textId="097CE054" w:rsidR="008F4B79" w:rsidRPr="00EE31DC" w:rsidRDefault="006A64AD" w:rsidP="00803516">
                <w:pPr>
                  <w:jc w:val="center"/>
                  <w:rPr>
                    <w:rFonts w:ascii="Arial" w:hAnsi="Arial" w:cs="Arial"/>
                    <w:sz w:val="24"/>
                    <w:szCs w:val="24"/>
                  </w:rPr>
                </w:pPr>
                <w:r w:rsidRPr="00EE31DC">
                  <w:rPr>
                    <w:rFonts w:ascii="Arial" w:hAnsi="Arial" w:cs="Arial"/>
                    <w:sz w:val="24"/>
                    <w:szCs w:val="24"/>
                  </w:rPr>
                  <w:t>15</w:t>
                </w:r>
                <w:r w:rsidR="008F4B79" w:rsidRPr="00EE31DC">
                  <w:rPr>
                    <w:rFonts w:ascii="Arial" w:hAnsi="Arial" w:cs="Arial"/>
                    <w:sz w:val="24"/>
                    <w:szCs w:val="24"/>
                  </w:rPr>
                  <w:t xml:space="preserve"> </w:t>
                </w:r>
              </w:p>
            </w:tc>
            <w:tc>
              <w:tcPr>
                <w:tcW w:w="993" w:type="dxa"/>
              </w:tcPr>
              <w:p w14:paraId="7075DF1B" w14:textId="3D49BDFF" w:rsidR="008F4B79" w:rsidRPr="00EE31DC" w:rsidRDefault="008F4B79" w:rsidP="00803516">
                <w:pPr>
                  <w:jc w:val="center"/>
                  <w:rPr>
                    <w:rFonts w:ascii="Arial" w:hAnsi="Arial" w:cs="Arial"/>
                    <w:sz w:val="24"/>
                    <w:szCs w:val="24"/>
                  </w:rPr>
                </w:pPr>
                <w:r w:rsidRPr="00EE31DC">
                  <w:rPr>
                    <w:rFonts w:ascii="Arial" w:hAnsi="Arial" w:cs="Arial"/>
                    <w:sz w:val="24"/>
                    <w:szCs w:val="24"/>
                  </w:rPr>
                  <w:t xml:space="preserve"> </w:t>
                </w:r>
                <w:r w:rsidR="006A64AD" w:rsidRPr="00EE31DC">
                  <w:rPr>
                    <w:rFonts w:ascii="Arial" w:hAnsi="Arial" w:cs="Arial"/>
                    <w:sz w:val="24"/>
                    <w:szCs w:val="24"/>
                  </w:rPr>
                  <w:t>15</w:t>
                </w:r>
              </w:p>
            </w:tc>
            <w:tc>
              <w:tcPr>
                <w:tcW w:w="992" w:type="dxa"/>
              </w:tcPr>
              <w:p w14:paraId="74FD117B" w14:textId="35389AA1" w:rsidR="008F4B79" w:rsidRPr="00EE31DC" w:rsidRDefault="006A64AD" w:rsidP="00803516">
                <w:pPr>
                  <w:jc w:val="center"/>
                  <w:rPr>
                    <w:rFonts w:ascii="Arial" w:hAnsi="Arial" w:cs="Arial"/>
                    <w:sz w:val="24"/>
                    <w:szCs w:val="24"/>
                  </w:rPr>
                </w:pPr>
                <w:r w:rsidRPr="00EE31DC">
                  <w:rPr>
                    <w:rFonts w:ascii="Arial" w:hAnsi="Arial" w:cs="Arial"/>
                    <w:sz w:val="24"/>
                    <w:szCs w:val="24"/>
                  </w:rPr>
                  <w:t>(39)</w:t>
                </w:r>
                <w:r w:rsidR="008F4B79" w:rsidRPr="00EE31DC">
                  <w:rPr>
                    <w:rFonts w:ascii="Arial" w:hAnsi="Arial" w:cs="Arial"/>
                    <w:sz w:val="24"/>
                    <w:szCs w:val="24"/>
                  </w:rPr>
                  <w:t xml:space="preserve"> </w:t>
                </w:r>
              </w:p>
            </w:tc>
            <w:tc>
              <w:tcPr>
                <w:tcW w:w="992" w:type="dxa"/>
              </w:tcPr>
              <w:p w14:paraId="2B94937F" w14:textId="7A0F1A45" w:rsidR="008F4B79" w:rsidRPr="00EE31DC" w:rsidRDefault="008F4B79" w:rsidP="00803516">
                <w:pPr>
                  <w:jc w:val="center"/>
                  <w:rPr>
                    <w:rFonts w:ascii="Arial" w:hAnsi="Arial" w:cs="Arial"/>
                    <w:sz w:val="24"/>
                    <w:szCs w:val="24"/>
                  </w:rPr>
                </w:pPr>
                <w:r w:rsidRPr="00EE31DC">
                  <w:rPr>
                    <w:rFonts w:ascii="Arial" w:hAnsi="Arial" w:cs="Arial"/>
                    <w:sz w:val="24"/>
                    <w:szCs w:val="24"/>
                  </w:rPr>
                  <w:t xml:space="preserve"> </w:t>
                </w:r>
                <w:r w:rsidR="006A64AD" w:rsidRPr="00EE31DC">
                  <w:rPr>
                    <w:rFonts w:ascii="Arial" w:hAnsi="Arial" w:cs="Arial"/>
                    <w:sz w:val="24"/>
                    <w:szCs w:val="24"/>
                  </w:rPr>
                  <w:t>(27)</w:t>
                </w:r>
              </w:p>
            </w:tc>
            <w:tc>
              <w:tcPr>
                <w:tcW w:w="992" w:type="dxa"/>
              </w:tcPr>
              <w:p w14:paraId="7DEB33B1" w14:textId="28545DBA" w:rsidR="008F4B79" w:rsidRPr="00EE31DC" w:rsidRDefault="006A64AD" w:rsidP="006A64AD">
                <w:pPr>
                  <w:rPr>
                    <w:rFonts w:ascii="Arial" w:hAnsi="Arial" w:cs="Arial"/>
                    <w:sz w:val="24"/>
                    <w:szCs w:val="24"/>
                  </w:rPr>
                </w:pPr>
                <w:r w:rsidRPr="00EE31DC">
                  <w:rPr>
                    <w:rFonts w:ascii="Arial" w:hAnsi="Arial" w:cs="Arial"/>
                    <w:sz w:val="24"/>
                    <w:szCs w:val="24"/>
                  </w:rPr>
                  <w:t xml:space="preserve">   (24)</w:t>
                </w:r>
                <w:r w:rsidR="008F4B79" w:rsidRPr="00EE31DC">
                  <w:rPr>
                    <w:rFonts w:ascii="Arial" w:hAnsi="Arial" w:cs="Arial"/>
                    <w:sz w:val="24"/>
                    <w:szCs w:val="24"/>
                  </w:rPr>
                  <w:t xml:space="preserve"> </w:t>
                </w:r>
              </w:p>
            </w:tc>
          </w:tr>
          <w:tr w:rsidR="008F4B79" w:rsidRPr="00EE31DC" w14:paraId="374E61E0" w14:textId="77777777" w:rsidTr="00803516">
            <w:trPr>
              <w:trHeight w:val="407"/>
            </w:trPr>
            <w:tc>
              <w:tcPr>
                <w:tcW w:w="3260" w:type="dxa"/>
              </w:tcPr>
              <w:p w14:paraId="66D9F25D" w14:textId="77777777" w:rsidR="008F4B79" w:rsidRPr="00EE31DC" w:rsidRDefault="008F4B79" w:rsidP="00803516">
                <w:pPr>
                  <w:rPr>
                    <w:rFonts w:ascii="Arial" w:hAnsi="Arial" w:cs="Arial"/>
                    <w:sz w:val="24"/>
                    <w:szCs w:val="24"/>
                  </w:rPr>
                </w:pPr>
                <w:r w:rsidRPr="00EE31DC">
                  <w:rPr>
                    <w:rFonts w:ascii="Arial" w:hAnsi="Arial" w:cs="Arial"/>
                    <w:sz w:val="24"/>
                    <w:szCs w:val="24"/>
                  </w:rPr>
                  <w:t>Opening balance</w:t>
                </w:r>
              </w:p>
            </w:tc>
            <w:tc>
              <w:tcPr>
                <w:tcW w:w="992" w:type="dxa"/>
              </w:tcPr>
              <w:p w14:paraId="5233BEA3" w14:textId="2C52EFA7" w:rsidR="008F4B79" w:rsidRPr="00EE31DC" w:rsidRDefault="008F4B79" w:rsidP="00803516">
                <w:pPr>
                  <w:jc w:val="center"/>
                  <w:rPr>
                    <w:rFonts w:ascii="Arial" w:hAnsi="Arial" w:cs="Arial"/>
                    <w:sz w:val="24"/>
                    <w:szCs w:val="24"/>
                    <w:u w:val="single"/>
                  </w:rPr>
                </w:pPr>
                <w:r w:rsidRPr="00EE31DC">
                  <w:rPr>
                    <w:rFonts w:ascii="Arial" w:hAnsi="Arial" w:cs="Arial"/>
                    <w:sz w:val="24"/>
                    <w:szCs w:val="24"/>
                    <w:u w:val="single"/>
                  </w:rPr>
                  <w:t xml:space="preserve"> </w:t>
                </w:r>
                <w:r w:rsidR="00D677BA" w:rsidRPr="00EE31DC">
                  <w:rPr>
                    <w:rFonts w:ascii="Arial" w:hAnsi="Arial" w:cs="Arial"/>
                    <w:sz w:val="24"/>
                    <w:szCs w:val="24"/>
                    <w:u w:val="single"/>
                  </w:rPr>
                  <w:t>(25)</w:t>
                </w:r>
              </w:p>
            </w:tc>
            <w:tc>
              <w:tcPr>
                <w:tcW w:w="992" w:type="dxa"/>
              </w:tcPr>
              <w:p w14:paraId="26255FCA" w14:textId="287AC012" w:rsidR="008F4B79" w:rsidRPr="00EE31DC" w:rsidRDefault="008F4B79" w:rsidP="00803516">
                <w:pPr>
                  <w:jc w:val="center"/>
                  <w:rPr>
                    <w:rFonts w:ascii="Arial" w:hAnsi="Arial" w:cs="Arial"/>
                    <w:sz w:val="24"/>
                    <w:szCs w:val="24"/>
                    <w:u w:val="single"/>
                  </w:rPr>
                </w:pPr>
                <w:r w:rsidRPr="00EE31DC">
                  <w:rPr>
                    <w:rFonts w:ascii="Arial" w:hAnsi="Arial" w:cs="Arial"/>
                    <w:sz w:val="24"/>
                    <w:szCs w:val="24"/>
                    <w:u w:val="single"/>
                  </w:rPr>
                  <w:t xml:space="preserve"> </w:t>
                </w:r>
                <w:r w:rsidR="006A64AD" w:rsidRPr="00EE31DC">
                  <w:rPr>
                    <w:rFonts w:ascii="Arial" w:hAnsi="Arial" w:cs="Arial"/>
                    <w:sz w:val="24"/>
                    <w:szCs w:val="24"/>
                    <w:u w:val="single"/>
                  </w:rPr>
                  <w:t>(13)</w:t>
                </w:r>
              </w:p>
            </w:tc>
            <w:tc>
              <w:tcPr>
                <w:tcW w:w="993" w:type="dxa"/>
              </w:tcPr>
              <w:p w14:paraId="02D8836E" w14:textId="510AC3E4" w:rsidR="008F4B79" w:rsidRPr="00EE31DC" w:rsidRDefault="008F4B79" w:rsidP="00803516">
                <w:pPr>
                  <w:jc w:val="center"/>
                  <w:rPr>
                    <w:rFonts w:ascii="Arial" w:hAnsi="Arial" w:cs="Arial"/>
                    <w:sz w:val="24"/>
                    <w:szCs w:val="24"/>
                    <w:u w:val="single"/>
                  </w:rPr>
                </w:pPr>
                <w:r w:rsidRPr="00EE31DC">
                  <w:rPr>
                    <w:rFonts w:ascii="Arial" w:hAnsi="Arial" w:cs="Arial"/>
                    <w:sz w:val="24"/>
                    <w:szCs w:val="24"/>
                    <w:u w:val="single"/>
                  </w:rPr>
                  <w:t xml:space="preserve"> </w:t>
                </w:r>
                <w:r w:rsidR="006A64AD" w:rsidRPr="00EE31DC">
                  <w:rPr>
                    <w:rFonts w:ascii="Arial" w:hAnsi="Arial" w:cs="Arial"/>
                    <w:sz w:val="24"/>
                    <w:szCs w:val="24"/>
                    <w:u w:val="single"/>
                  </w:rPr>
                  <w:t>2</w:t>
                </w:r>
              </w:p>
            </w:tc>
            <w:tc>
              <w:tcPr>
                <w:tcW w:w="992" w:type="dxa"/>
              </w:tcPr>
              <w:p w14:paraId="4736CB88" w14:textId="67697FCD" w:rsidR="008F4B79" w:rsidRPr="00EE31DC" w:rsidRDefault="008F4B79" w:rsidP="00803516">
                <w:pPr>
                  <w:jc w:val="center"/>
                  <w:rPr>
                    <w:rFonts w:ascii="Arial" w:hAnsi="Arial" w:cs="Arial"/>
                    <w:sz w:val="24"/>
                    <w:szCs w:val="24"/>
                    <w:u w:val="single"/>
                  </w:rPr>
                </w:pPr>
                <w:r w:rsidRPr="00EE31DC">
                  <w:rPr>
                    <w:rFonts w:ascii="Arial" w:hAnsi="Arial" w:cs="Arial"/>
                    <w:sz w:val="24"/>
                    <w:szCs w:val="24"/>
                    <w:u w:val="single"/>
                  </w:rPr>
                  <w:t xml:space="preserve"> </w:t>
                </w:r>
                <w:r w:rsidR="006A64AD" w:rsidRPr="00EE31DC">
                  <w:rPr>
                    <w:rFonts w:ascii="Arial" w:hAnsi="Arial" w:cs="Arial"/>
                    <w:sz w:val="24"/>
                    <w:szCs w:val="24"/>
                    <w:u w:val="single"/>
                  </w:rPr>
                  <w:t>13</w:t>
                </w:r>
              </w:p>
            </w:tc>
            <w:tc>
              <w:tcPr>
                <w:tcW w:w="992" w:type="dxa"/>
              </w:tcPr>
              <w:p w14:paraId="1C2AFF92" w14:textId="012E7221" w:rsidR="008F4B79" w:rsidRPr="00EE31DC" w:rsidRDefault="006A64AD" w:rsidP="00803516">
                <w:pPr>
                  <w:jc w:val="center"/>
                  <w:rPr>
                    <w:rFonts w:ascii="Arial" w:hAnsi="Arial" w:cs="Arial"/>
                    <w:sz w:val="24"/>
                    <w:szCs w:val="24"/>
                    <w:u w:val="single"/>
                  </w:rPr>
                </w:pPr>
                <w:r w:rsidRPr="00EE31DC">
                  <w:rPr>
                    <w:rFonts w:ascii="Arial" w:hAnsi="Arial" w:cs="Arial"/>
                    <w:sz w:val="24"/>
                    <w:szCs w:val="24"/>
                    <w:u w:val="single"/>
                  </w:rPr>
                  <w:t>(26)</w:t>
                </w:r>
                <w:r w:rsidR="008F4B79" w:rsidRPr="00EE31DC">
                  <w:rPr>
                    <w:rFonts w:ascii="Arial" w:hAnsi="Arial" w:cs="Arial"/>
                    <w:sz w:val="24"/>
                    <w:szCs w:val="24"/>
                    <w:u w:val="single"/>
                  </w:rPr>
                  <w:t xml:space="preserve"> </w:t>
                </w:r>
              </w:p>
            </w:tc>
            <w:tc>
              <w:tcPr>
                <w:tcW w:w="992" w:type="dxa"/>
              </w:tcPr>
              <w:p w14:paraId="389B4261" w14:textId="5C442F31" w:rsidR="008F4B79" w:rsidRPr="00EE31DC" w:rsidRDefault="008F4B79" w:rsidP="00803516">
                <w:pPr>
                  <w:jc w:val="center"/>
                  <w:rPr>
                    <w:rFonts w:ascii="Arial" w:hAnsi="Arial" w:cs="Arial"/>
                    <w:sz w:val="24"/>
                    <w:szCs w:val="24"/>
                    <w:u w:val="single"/>
                  </w:rPr>
                </w:pPr>
                <w:r w:rsidRPr="00EE31DC">
                  <w:rPr>
                    <w:rFonts w:ascii="Arial" w:hAnsi="Arial" w:cs="Arial"/>
                    <w:sz w:val="24"/>
                    <w:szCs w:val="24"/>
                    <w:u w:val="single"/>
                  </w:rPr>
                  <w:t xml:space="preserve"> </w:t>
                </w:r>
                <w:r w:rsidR="006A64AD" w:rsidRPr="00EE31DC">
                  <w:rPr>
                    <w:rFonts w:ascii="Arial" w:hAnsi="Arial" w:cs="Arial"/>
                    <w:sz w:val="24"/>
                    <w:szCs w:val="24"/>
                    <w:u w:val="single"/>
                  </w:rPr>
                  <w:t>(5</w:t>
                </w:r>
                <w:r w:rsidR="00366BA1" w:rsidRPr="00EE31DC">
                  <w:rPr>
                    <w:rFonts w:ascii="Arial" w:hAnsi="Arial" w:cs="Arial"/>
                    <w:sz w:val="24"/>
                    <w:szCs w:val="24"/>
                    <w:u w:val="single"/>
                  </w:rPr>
                  <w:t>3</w:t>
                </w:r>
                <w:r w:rsidR="006A64AD" w:rsidRPr="00EE31DC">
                  <w:rPr>
                    <w:rFonts w:ascii="Arial" w:hAnsi="Arial" w:cs="Arial"/>
                    <w:sz w:val="24"/>
                    <w:szCs w:val="24"/>
                    <w:u w:val="single"/>
                  </w:rPr>
                  <w:t>)</w:t>
                </w:r>
              </w:p>
            </w:tc>
          </w:tr>
          <w:tr w:rsidR="008F4B79" w:rsidRPr="00EE31DC" w14:paraId="3409A111" w14:textId="77777777" w:rsidTr="00803516">
            <w:trPr>
              <w:trHeight w:val="426"/>
            </w:trPr>
            <w:tc>
              <w:tcPr>
                <w:tcW w:w="3260" w:type="dxa"/>
              </w:tcPr>
              <w:p w14:paraId="550D91A9" w14:textId="77777777" w:rsidR="008F4B79" w:rsidRPr="00EE31DC" w:rsidRDefault="008F4B79" w:rsidP="00803516">
                <w:pPr>
                  <w:rPr>
                    <w:rFonts w:ascii="Arial" w:hAnsi="Arial" w:cs="Arial"/>
                    <w:sz w:val="24"/>
                    <w:szCs w:val="24"/>
                  </w:rPr>
                </w:pPr>
                <w:r w:rsidRPr="00EE31DC">
                  <w:rPr>
                    <w:rFonts w:ascii="Arial" w:hAnsi="Arial" w:cs="Arial"/>
                    <w:sz w:val="24"/>
                    <w:szCs w:val="24"/>
                  </w:rPr>
                  <w:t>Closing balance</w:t>
                </w:r>
              </w:p>
            </w:tc>
            <w:tc>
              <w:tcPr>
                <w:tcW w:w="992" w:type="dxa"/>
              </w:tcPr>
              <w:p w14:paraId="0499DE95" w14:textId="55351092" w:rsidR="008F4B79" w:rsidRPr="00EE31DC" w:rsidRDefault="006A64AD" w:rsidP="00803516">
                <w:pPr>
                  <w:jc w:val="center"/>
                  <w:rPr>
                    <w:rFonts w:ascii="Arial" w:hAnsi="Arial" w:cs="Arial"/>
                    <w:sz w:val="24"/>
                    <w:szCs w:val="24"/>
                  </w:rPr>
                </w:pPr>
                <w:r w:rsidRPr="00EE31DC">
                  <w:rPr>
                    <w:rFonts w:ascii="Arial" w:hAnsi="Arial" w:cs="Arial"/>
                    <w:sz w:val="24"/>
                    <w:szCs w:val="24"/>
                  </w:rPr>
                  <w:t>(13)</w:t>
                </w:r>
                <w:r w:rsidR="008F4B79" w:rsidRPr="00EE31DC">
                  <w:rPr>
                    <w:rFonts w:ascii="Arial" w:hAnsi="Arial" w:cs="Arial"/>
                    <w:sz w:val="24"/>
                    <w:szCs w:val="24"/>
                  </w:rPr>
                  <w:t xml:space="preserve"> </w:t>
                </w:r>
              </w:p>
            </w:tc>
            <w:tc>
              <w:tcPr>
                <w:tcW w:w="992" w:type="dxa"/>
              </w:tcPr>
              <w:p w14:paraId="1DFCB9F8" w14:textId="08274171" w:rsidR="008F4B79" w:rsidRPr="00EE31DC" w:rsidRDefault="006A64AD" w:rsidP="00803516">
                <w:pPr>
                  <w:jc w:val="center"/>
                  <w:rPr>
                    <w:rFonts w:ascii="Arial" w:hAnsi="Arial" w:cs="Arial"/>
                    <w:sz w:val="24"/>
                    <w:szCs w:val="24"/>
                  </w:rPr>
                </w:pPr>
                <w:r w:rsidRPr="00EE31DC">
                  <w:rPr>
                    <w:rFonts w:ascii="Arial" w:hAnsi="Arial" w:cs="Arial"/>
                    <w:sz w:val="24"/>
                    <w:szCs w:val="24"/>
                  </w:rPr>
                  <w:t>2</w:t>
                </w:r>
                <w:r w:rsidR="008F4B79" w:rsidRPr="00EE31DC">
                  <w:rPr>
                    <w:rFonts w:ascii="Arial" w:hAnsi="Arial" w:cs="Arial"/>
                    <w:sz w:val="24"/>
                    <w:szCs w:val="24"/>
                  </w:rPr>
                  <w:t xml:space="preserve"> </w:t>
                </w:r>
              </w:p>
            </w:tc>
            <w:tc>
              <w:tcPr>
                <w:tcW w:w="993" w:type="dxa"/>
              </w:tcPr>
              <w:p w14:paraId="03772FA5" w14:textId="0670BE78" w:rsidR="008F4B79" w:rsidRPr="00EE31DC" w:rsidRDefault="006A64AD" w:rsidP="00803516">
                <w:pPr>
                  <w:jc w:val="center"/>
                  <w:rPr>
                    <w:rFonts w:ascii="Arial" w:hAnsi="Arial" w:cs="Arial"/>
                    <w:sz w:val="24"/>
                    <w:szCs w:val="24"/>
                  </w:rPr>
                </w:pPr>
                <w:r w:rsidRPr="00EE31DC">
                  <w:rPr>
                    <w:rFonts w:ascii="Arial" w:hAnsi="Arial" w:cs="Arial"/>
                    <w:sz w:val="24"/>
                    <w:szCs w:val="24"/>
                  </w:rPr>
                  <w:t>13</w:t>
                </w:r>
                <w:r w:rsidR="008F4B79" w:rsidRPr="00EE31DC">
                  <w:rPr>
                    <w:rFonts w:ascii="Arial" w:hAnsi="Arial" w:cs="Arial"/>
                    <w:sz w:val="24"/>
                    <w:szCs w:val="24"/>
                  </w:rPr>
                  <w:t xml:space="preserve"> </w:t>
                </w:r>
              </w:p>
            </w:tc>
            <w:tc>
              <w:tcPr>
                <w:tcW w:w="992" w:type="dxa"/>
              </w:tcPr>
              <w:p w14:paraId="0E6B8A89" w14:textId="4857F134" w:rsidR="008F4B79" w:rsidRPr="00EE31DC" w:rsidRDefault="008F4B79" w:rsidP="00803516">
                <w:pPr>
                  <w:jc w:val="center"/>
                  <w:rPr>
                    <w:rFonts w:ascii="Arial" w:hAnsi="Arial" w:cs="Arial"/>
                    <w:sz w:val="24"/>
                    <w:szCs w:val="24"/>
                  </w:rPr>
                </w:pPr>
                <w:r w:rsidRPr="00EE31DC">
                  <w:rPr>
                    <w:rFonts w:ascii="Arial" w:hAnsi="Arial" w:cs="Arial"/>
                    <w:sz w:val="24"/>
                    <w:szCs w:val="24"/>
                  </w:rPr>
                  <w:t xml:space="preserve"> </w:t>
                </w:r>
                <w:r w:rsidR="006A64AD" w:rsidRPr="00EE31DC">
                  <w:rPr>
                    <w:rFonts w:ascii="Arial" w:hAnsi="Arial" w:cs="Arial"/>
                    <w:sz w:val="24"/>
                    <w:szCs w:val="24"/>
                  </w:rPr>
                  <w:t>(26)</w:t>
                </w:r>
              </w:p>
            </w:tc>
            <w:tc>
              <w:tcPr>
                <w:tcW w:w="992" w:type="dxa"/>
              </w:tcPr>
              <w:p w14:paraId="4EAE6915" w14:textId="71AE6211" w:rsidR="008F4B79" w:rsidRPr="00EE31DC" w:rsidRDefault="006A64AD" w:rsidP="00803516">
                <w:pPr>
                  <w:jc w:val="center"/>
                  <w:rPr>
                    <w:rFonts w:ascii="Arial" w:hAnsi="Arial" w:cs="Arial"/>
                    <w:sz w:val="24"/>
                    <w:szCs w:val="24"/>
                  </w:rPr>
                </w:pPr>
                <w:r w:rsidRPr="00EE31DC">
                  <w:rPr>
                    <w:rFonts w:ascii="Arial" w:hAnsi="Arial" w:cs="Arial"/>
                    <w:sz w:val="24"/>
                    <w:szCs w:val="24"/>
                  </w:rPr>
                  <w:t>(5</w:t>
                </w:r>
                <w:r w:rsidR="00366BA1" w:rsidRPr="00EE31DC">
                  <w:rPr>
                    <w:rFonts w:ascii="Arial" w:hAnsi="Arial" w:cs="Arial"/>
                    <w:sz w:val="24"/>
                    <w:szCs w:val="24"/>
                  </w:rPr>
                  <w:t>3</w:t>
                </w:r>
                <w:r w:rsidRPr="00EE31DC">
                  <w:rPr>
                    <w:rFonts w:ascii="Arial" w:hAnsi="Arial" w:cs="Arial"/>
                    <w:sz w:val="24"/>
                    <w:szCs w:val="24"/>
                  </w:rPr>
                  <w:t>)</w:t>
                </w:r>
                <w:r w:rsidR="008F4B79" w:rsidRPr="00EE31DC">
                  <w:rPr>
                    <w:rFonts w:ascii="Arial" w:hAnsi="Arial" w:cs="Arial"/>
                    <w:sz w:val="24"/>
                    <w:szCs w:val="24"/>
                  </w:rPr>
                  <w:t xml:space="preserve"> </w:t>
                </w:r>
              </w:p>
            </w:tc>
            <w:tc>
              <w:tcPr>
                <w:tcW w:w="992" w:type="dxa"/>
              </w:tcPr>
              <w:p w14:paraId="14023721" w14:textId="4BDD23A7" w:rsidR="008F4B79" w:rsidRPr="00EE31DC" w:rsidRDefault="008F4B79" w:rsidP="00803516">
                <w:pPr>
                  <w:jc w:val="center"/>
                  <w:rPr>
                    <w:rFonts w:ascii="Arial" w:hAnsi="Arial" w:cs="Arial"/>
                    <w:sz w:val="24"/>
                    <w:szCs w:val="24"/>
                  </w:rPr>
                </w:pPr>
                <w:r w:rsidRPr="00EE31DC">
                  <w:rPr>
                    <w:rFonts w:ascii="Arial" w:hAnsi="Arial" w:cs="Arial"/>
                    <w:sz w:val="24"/>
                    <w:szCs w:val="24"/>
                  </w:rPr>
                  <w:t xml:space="preserve"> </w:t>
                </w:r>
                <w:r w:rsidR="006A64AD" w:rsidRPr="00EE31DC">
                  <w:rPr>
                    <w:rFonts w:ascii="Arial" w:hAnsi="Arial" w:cs="Arial"/>
                    <w:sz w:val="24"/>
                    <w:szCs w:val="24"/>
                  </w:rPr>
                  <w:t>(7</w:t>
                </w:r>
                <w:r w:rsidR="00366BA1" w:rsidRPr="00EE31DC">
                  <w:rPr>
                    <w:rFonts w:ascii="Arial" w:hAnsi="Arial" w:cs="Arial"/>
                    <w:sz w:val="24"/>
                    <w:szCs w:val="24"/>
                  </w:rPr>
                  <w:t>7</w:t>
                </w:r>
                <w:r w:rsidR="006A64AD" w:rsidRPr="00EE31DC">
                  <w:rPr>
                    <w:rFonts w:ascii="Arial" w:hAnsi="Arial" w:cs="Arial"/>
                    <w:sz w:val="24"/>
                    <w:szCs w:val="24"/>
                  </w:rPr>
                  <w:t>)</w:t>
                </w:r>
              </w:p>
            </w:tc>
          </w:tr>
        </w:tbl>
        <w:p w14:paraId="7074C5DD" w14:textId="77777777" w:rsidR="008F4B79" w:rsidRPr="00EE31DC" w:rsidRDefault="008F4B79" w:rsidP="008F4B79">
          <w:pPr>
            <w:spacing w:line="240" w:lineRule="auto"/>
            <w:ind w:left="360" w:firstLine="360"/>
            <w:rPr>
              <w:rFonts w:ascii="Arial" w:hAnsi="Arial" w:cs="Arial"/>
              <w:sz w:val="24"/>
              <w:szCs w:val="24"/>
            </w:rPr>
          </w:pPr>
        </w:p>
        <w:p w14:paraId="4AD7B46F" w14:textId="77777777" w:rsidR="008F4B79" w:rsidRPr="00EE31DC" w:rsidRDefault="008F4B79" w:rsidP="008F4B79">
          <w:pPr>
            <w:pStyle w:val="ListParagraph"/>
            <w:numPr>
              <w:ilvl w:val="0"/>
              <w:numId w:val="1"/>
            </w:numPr>
            <w:ind w:left="851"/>
            <w:jc w:val="both"/>
            <w:rPr>
              <w:rFonts w:ascii="Arial" w:hAnsi="Arial" w:cs="Arial"/>
              <w:sz w:val="24"/>
              <w:szCs w:val="24"/>
            </w:rPr>
          </w:pPr>
          <w:bookmarkStart w:id="6" w:name="OLE_LINK1"/>
          <w:bookmarkStart w:id="7" w:name="OLE_LINK2"/>
          <w:r w:rsidRPr="00EE31DC">
            <w:rPr>
              <w:rFonts w:ascii="Arial" w:hAnsi="Arial" w:cs="Arial"/>
              <w:sz w:val="24"/>
              <w:szCs w:val="24"/>
            </w:rPr>
            <w:t>The (</w:t>
          </w:r>
          <w:r w:rsidRPr="00EE31DC">
            <w:rPr>
              <w:rFonts w:ascii="Arial" w:hAnsi="Arial" w:cs="Arial"/>
              <w:i/>
              <w:sz w:val="24"/>
              <w:szCs w:val="24"/>
            </w:rPr>
            <w:t>accruals-based)</w:t>
          </w:r>
          <w:r w:rsidRPr="00EE31DC">
            <w:rPr>
              <w:rFonts w:ascii="Arial" w:hAnsi="Arial" w:cs="Arial"/>
              <w:sz w:val="24"/>
              <w:szCs w:val="24"/>
            </w:rPr>
            <w:t xml:space="preserve"> budgeted Profit &amp; Loss Account for the six months ending 30 November is:</w:t>
          </w:r>
        </w:p>
        <w:bookmarkEnd w:id="6"/>
        <w:bookmarkEnd w:id="7"/>
        <w:tbl>
          <w:tblPr>
            <w:tblStyle w:val="TableGrid"/>
            <w:tblW w:w="0" w:type="auto"/>
            <w:tblInd w:w="110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409"/>
            <w:gridCol w:w="1134"/>
            <w:gridCol w:w="3544"/>
          </w:tblGrid>
          <w:tr w:rsidR="008F4B79" w:rsidRPr="00EE31DC" w14:paraId="20E9B54F" w14:textId="77777777" w:rsidTr="00803516">
            <w:tc>
              <w:tcPr>
                <w:tcW w:w="2409" w:type="dxa"/>
              </w:tcPr>
              <w:p w14:paraId="5031D79F" w14:textId="77777777" w:rsidR="008F4B79" w:rsidRPr="00EE31DC" w:rsidRDefault="008F4B79" w:rsidP="00803516">
                <w:pPr>
                  <w:rPr>
                    <w:rFonts w:ascii="Arial" w:hAnsi="Arial" w:cs="Arial"/>
                    <w:sz w:val="24"/>
                    <w:szCs w:val="24"/>
                  </w:rPr>
                </w:pPr>
              </w:p>
            </w:tc>
            <w:tc>
              <w:tcPr>
                <w:tcW w:w="1134" w:type="dxa"/>
              </w:tcPr>
              <w:p w14:paraId="2329CBAD" w14:textId="77777777" w:rsidR="008F4B79" w:rsidRPr="00EE31DC" w:rsidRDefault="008F4B79" w:rsidP="00803516">
                <w:pPr>
                  <w:jc w:val="right"/>
                  <w:rPr>
                    <w:rFonts w:ascii="Arial" w:hAnsi="Arial" w:cs="Arial"/>
                    <w:b/>
                    <w:sz w:val="24"/>
                    <w:szCs w:val="24"/>
                  </w:rPr>
                </w:pPr>
                <w:r w:rsidRPr="00EE31DC">
                  <w:rPr>
                    <w:rFonts w:ascii="Arial" w:hAnsi="Arial" w:cs="Arial"/>
                    <w:b/>
                    <w:sz w:val="24"/>
                    <w:szCs w:val="24"/>
                  </w:rPr>
                  <w:t>£000</w:t>
                </w:r>
              </w:p>
            </w:tc>
            <w:tc>
              <w:tcPr>
                <w:tcW w:w="3544" w:type="dxa"/>
              </w:tcPr>
              <w:p w14:paraId="15776851" w14:textId="77777777" w:rsidR="008F4B79" w:rsidRPr="00EE31DC" w:rsidRDefault="008F4B79" w:rsidP="00803516">
                <w:pPr>
                  <w:rPr>
                    <w:rFonts w:ascii="Arial" w:hAnsi="Arial" w:cs="Arial"/>
                    <w:b/>
                    <w:sz w:val="24"/>
                    <w:szCs w:val="24"/>
                  </w:rPr>
                </w:pPr>
                <w:r w:rsidRPr="00EE31DC">
                  <w:rPr>
                    <w:rFonts w:ascii="Arial" w:hAnsi="Arial" w:cs="Arial"/>
                    <w:b/>
                    <w:sz w:val="24"/>
                    <w:szCs w:val="24"/>
                  </w:rPr>
                  <w:t>Calculation</w:t>
                </w:r>
              </w:p>
            </w:tc>
          </w:tr>
          <w:tr w:rsidR="008F4B79" w:rsidRPr="00EE31DC" w14:paraId="3439859E" w14:textId="77777777" w:rsidTr="00803516">
            <w:trPr>
              <w:trHeight w:val="439"/>
            </w:trPr>
            <w:tc>
              <w:tcPr>
                <w:tcW w:w="2409" w:type="dxa"/>
              </w:tcPr>
              <w:p w14:paraId="40DD4EEC" w14:textId="77777777" w:rsidR="008F4B79" w:rsidRPr="00EE31DC" w:rsidRDefault="008F4B79" w:rsidP="00803516">
                <w:pPr>
                  <w:rPr>
                    <w:rFonts w:ascii="Arial" w:hAnsi="Arial" w:cs="Arial"/>
                    <w:sz w:val="24"/>
                    <w:szCs w:val="24"/>
                  </w:rPr>
                </w:pPr>
                <w:r w:rsidRPr="00EE31DC">
                  <w:rPr>
                    <w:rFonts w:ascii="Arial" w:hAnsi="Arial" w:cs="Arial"/>
                    <w:sz w:val="24"/>
                    <w:szCs w:val="24"/>
                  </w:rPr>
                  <w:t xml:space="preserve">Sales </w:t>
                </w:r>
              </w:p>
            </w:tc>
            <w:tc>
              <w:tcPr>
                <w:tcW w:w="1134" w:type="dxa"/>
              </w:tcPr>
              <w:p w14:paraId="0529888F" w14:textId="60F7CEA3" w:rsidR="008F4B79" w:rsidRPr="00EE31DC" w:rsidRDefault="00F42424" w:rsidP="00803516">
                <w:pPr>
                  <w:jc w:val="right"/>
                  <w:rPr>
                    <w:rFonts w:ascii="Arial" w:hAnsi="Arial" w:cs="Arial"/>
                    <w:sz w:val="24"/>
                    <w:szCs w:val="24"/>
                  </w:rPr>
                </w:pPr>
                <w:r w:rsidRPr="00EE31DC">
                  <w:rPr>
                    <w:rFonts w:ascii="Arial" w:hAnsi="Arial" w:cs="Arial"/>
                    <w:sz w:val="24"/>
                    <w:szCs w:val="24"/>
                  </w:rPr>
                  <w:t>1,420</w:t>
                </w:r>
                <w:r w:rsidR="008F4B79" w:rsidRPr="00EE31DC">
                  <w:rPr>
                    <w:rFonts w:ascii="Arial" w:hAnsi="Arial" w:cs="Arial"/>
                    <w:sz w:val="24"/>
                    <w:szCs w:val="24"/>
                  </w:rPr>
                  <w:t xml:space="preserve"> </w:t>
                </w:r>
              </w:p>
            </w:tc>
            <w:tc>
              <w:tcPr>
                <w:tcW w:w="3544" w:type="dxa"/>
              </w:tcPr>
              <w:p w14:paraId="25687ABE" w14:textId="77777777" w:rsidR="008F4B79" w:rsidRPr="00EE31DC" w:rsidRDefault="008F4B79" w:rsidP="00803516">
                <w:pPr>
                  <w:rPr>
                    <w:rFonts w:ascii="Arial" w:hAnsi="Arial" w:cs="Arial"/>
                    <w:sz w:val="24"/>
                    <w:szCs w:val="24"/>
                  </w:rPr>
                </w:pPr>
                <w:r w:rsidRPr="00EE31DC">
                  <w:rPr>
                    <w:rFonts w:ascii="Arial" w:hAnsi="Arial" w:cs="Arial"/>
                    <w:sz w:val="24"/>
                    <w:szCs w:val="24"/>
                  </w:rPr>
                  <w:t xml:space="preserve"> </w:t>
                </w:r>
              </w:p>
            </w:tc>
          </w:tr>
          <w:tr w:rsidR="008F4B79" w:rsidRPr="00EE31DC" w14:paraId="6ADA0140" w14:textId="77777777" w:rsidTr="00803516">
            <w:trPr>
              <w:trHeight w:val="414"/>
            </w:trPr>
            <w:tc>
              <w:tcPr>
                <w:tcW w:w="2409" w:type="dxa"/>
              </w:tcPr>
              <w:p w14:paraId="1DC7D9E3" w14:textId="77777777" w:rsidR="008F4B79" w:rsidRPr="00EE31DC" w:rsidRDefault="008F4B79" w:rsidP="00803516">
                <w:pPr>
                  <w:rPr>
                    <w:rFonts w:ascii="Arial" w:hAnsi="Arial" w:cs="Arial"/>
                    <w:sz w:val="24"/>
                    <w:szCs w:val="24"/>
                  </w:rPr>
                </w:pPr>
                <w:r w:rsidRPr="00EE31DC">
                  <w:rPr>
                    <w:rFonts w:ascii="Arial" w:hAnsi="Arial" w:cs="Arial"/>
                    <w:sz w:val="24"/>
                    <w:szCs w:val="24"/>
                  </w:rPr>
                  <w:lastRenderedPageBreak/>
                  <w:t>Cost of goods sold</w:t>
                </w:r>
              </w:p>
            </w:tc>
            <w:tc>
              <w:tcPr>
                <w:tcW w:w="1134" w:type="dxa"/>
              </w:tcPr>
              <w:p w14:paraId="16FEAAFD" w14:textId="4E72C5A4" w:rsidR="008F4B79" w:rsidRPr="00EE31DC" w:rsidRDefault="008F4B79" w:rsidP="00803516">
                <w:pPr>
                  <w:jc w:val="right"/>
                  <w:rPr>
                    <w:rFonts w:ascii="Arial" w:hAnsi="Arial" w:cs="Arial"/>
                    <w:sz w:val="24"/>
                    <w:szCs w:val="24"/>
                    <w:u w:val="single"/>
                  </w:rPr>
                </w:pPr>
                <w:r w:rsidRPr="00EE31DC">
                  <w:rPr>
                    <w:rFonts w:ascii="Arial" w:hAnsi="Arial" w:cs="Arial"/>
                    <w:sz w:val="24"/>
                    <w:szCs w:val="24"/>
                    <w:u w:val="single"/>
                  </w:rPr>
                  <w:t>(</w:t>
                </w:r>
                <w:r w:rsidR="00F42424" w:rsidRPr="00EE31DC">
                  <w:rPr>
                    <w:rFonts w:ascii="Arial" w:hAnsi="Arial" w:cs="Arial"/>
                    <w:sz w:val="24"/>
                    <w:szCs w:val="24"/>
                    <w:u w:val="single"/>
                  </w:rPr>
                  <w:t>994</w:t>
                </w:r>
                <w:r w:rsidRPr="00EE31DC">
                  <w:rPr>
                    <w:rFonts w:ascii="Arial" w:hAnsi="Arial" w:cs="Arial"/>
                    <w:sz w:val="24"/>
                    <w:szCs w:val="24"/>
                    <w:u w:val="single"/>
                  </w:rPr>
                  <w:t>)</w:t>
                </w:r>
              </w:p>
            </w:tc>
            <w:tc>
              <w:tcPr>
                <w:tcW w:w="3544" w:type="dxa"/>
              </w:tcPr>
              <w:p w14:paraId="42F2775D" w14:textId="77777777" w:rsidR="008F4B79" w:rsidRPr="00EE31DC" w:rsidRDefault="008F4B79" w:rsidP="00803516">
                <w:pPr>
                  <w:rPr>
                    <w:rFonts w:ascii="Arial" w:hAnsi="Arial" w:cs="Arial"/>
                    <w:sz w:val="24"/>
                    <w:szCs w:val="24"/>
                  </w:rPr>
                </w:pPr>
                <w:r w:rsidRPr="00EE31DC">
                  <w:rPr>
                    <w:rFonts w:ascii="Arial" w:hAnsi="Arial" w:cs="Arial"/>
                    <w:sz w:val="24"/>
                    <w:szCs w:val="24"/>
                  </w:rPr>
                  <w:t xml:space="preserve">therefore  </w:t>
                </w:r>
              </w:p>
            </w:tc>
          </w:tr>
          <w:tr w:rsidR="008F4B79" w:rsidRPr="00EE31DC" w14:paraId="3C2F039C" w14:textId="77777777" w:rsidTr="00803516">
            <w:trPr>
              <w:trHeight w:val="407"/>
            </w:trPr>
            <w:tc>
              <w:tcPr>
                <w:tcW w:w="2409" w:type="dxa"/>
              </w:tcPr>
              <w:p w14:paraId="486EE59E" w14:textId="77777777" w:rsidR="008F4B79" w:rsidRPr="00EE31DC" w:rsidRDefault="008F4B79" w:rsidP="00803516">
                <w:pPr>
                  <w:rPr>
                    <w:rFonts w:ascii="Arial" w:hAnsi="Arial" w:cs="Arial"/>
                    <w:sz w:val="24"/>
                    <w:szCs w:val="24"/>
                  </w:rPr>
                </w:pPr>
                <w:r w:rsidRPr="00EE31DC">
                  <w:rPr>
                    <w:rFonts w:ascii="Arial" w:hAnsi="Arial" w:cs="Arial"/>
                    <w:sz w:val="24"/>
                    <w:szCs w:val="24"/>
                  </w:rPr>
                  <w:t>Gross profit</w:t>
                </w:r>
              </w:p>
            </w:tc>
            <w:tc>
              <w:tcPr>
                <w:tcW w:w="1134" w:type="dxa"/>
              </w:tcPr>
              <w:p w14:paraId="616BB17E" w14:textId="31E50356" w:rsidR="008F4B79" w:rsidRPr="00EE31DC" w:rsidRDefault="00F42424" w:rsidP="00803516">
                <w:pPr>
                  <w:jc w:val="right"/>
                  <w:rPr>
                    <w:rFonts w:ascii="Arial" w:hAnsi="Arial" w:cs="Arial"/>
                    <w:sz w:val="24"/>
                    <w:szCs w:val="24"/>
                  </w:rPr>
                </w:pPr>
                <w:r w:rsidRPr="00EE31DC">
                  <w:rPr>
                    <w:rFonts w:ascii="Arial" w:hAnsi="Arial" w:cs="Arial"/>
                    <w:sz w:val="24"/>
                    <w:szCs w:val="24"/>
                  </w:rPr>
                  <w:t>426</w:t>
                </w:r>
                <w:r w:rsidR="008F4B79" w:rsidRPr="00EE31DC">
                  <w:rPr>
                    <w:rFonts w:ascii="Arial" w:hAnsi="Arial" w:cs="Arial"/>
                    <w:sz w:val="24"/>
                    <w:szCs w:val="24"/>
                  </w:rPr>
                  <w:t xml:space="preserve"> </w:t>
                </w:r>
              </w:p>
            </w:tc>
            <w:tc>
              <w:tcPr>
                <w:tcW w:w="3544" w:type="dxa"/>
              </w:tcPr>
              <w:p w14:paraId="7B851978" w14:textId="09CD35A8" w:rsidR="008F4B79" w:rsidRPr="00EE31DC" w:rsidRDefault="008F4B79" w:rsidP="00803516">
                <w:pPr>
                  <w:rPr>
                    <w:rFonts w:ascii="Arial" w:hAnsi="Arial" w:cs="Arial"/>
                    <w:sz w:val="24"/>
                    <w:szCs w:val="24"/>
                  </w:rPr>
                </w:pPr>
                <w:r w:rsidRPr="00EE31DC">
                  <w:rPr>
                    <w:rFonts w:ascii="Arial" w:hAnsi="Arial" w:cs="Arial"/>
                    <w:sz w:val="24"/>
                    <w:szCs w:val="24"/>
                  </w:rPr>
                  <w:t xml:space="preserve">                                       </w:t>
                </w:r>
              </w:p>
            </w:tc>
          </w:tr>
          <w:tr w:rsidR="008F4B79" w:rsidRPr="00EE31DC" w14:paraId="46C1183F" w14:textId="77777777" w:rsidTr="00803516">
            <w:trPr>
              <w:trHeight w:val="413"/>
            </w:trPr>
            <w:tc>
              <w:tcPr>
                <w:tcW w:w="2409" w:type="dxa"/>
              </w:tcPr>
              <w:p w14:paraId="72AA4A9D" w14:textId="77777777" w:rsidR="008F4B79" w:rsidRPr="00EE31DC" w:rsidRDefault="008F4B79" w:rsidP="00803516">
                <w:pPr>
                  <w:rPr>
                    <w:rFonts w:ascii="Arial" w:hAnsi="Arial" w:cs="Arial"/>
                    <w:sz w:val="24"/>
                    <w:szCs w:val="24"/>
                  </w:rPr>
                </w:pPr>
                <w:r w:rsidRPr="00EE31DC">
                  <w:rPr>
                    <w:rFonts w:ascii="Arial" w:hAnsi="Arial" w:cs="Arial"/>
                    <w:sz w:val="24"/>
                    <w:szCs w:val="24"/>
                  </w:rPr>
                  <w:t>Selling expenses</w:t>
                </w:r>
              </w:p>
            </w:tc>
            <w:tc>
              <w:tcPr>
                <w:tcW w:w="1134" w:type="dxa"/>
              </w:tcPr>
              <w:p w14:paraId="09FD6C2A" w14:textId="1F643A13" w:rsidR="008F4B79" w:rsidRPr="00EE31DC" w:rsidRDefault="008F4B79" w:rsidP="00803516">
                <w:pPr>
                  <w:jc w:val="right"/>
                  <w:rPr>
                    <w:rFonts w:ascii="Arial" w:hAnsi="Arial" w:cs="Arial"/>
                    <w:sz w:val="24"/>
                    <w:szCs w:val="24"/>
                  </w:rPr>
                </w:pPr>
                <w:r w:rsidRPr="00EE31DC">
                  <w:rPr>
                    <w:rFonts w:ascii="Arial" w:hAnsi="Arial" w:cs="Arial"/>
                    <w:sz w:val="24"/>
                    <w:szCs w:val="24"/>
                  </w:rPr>
                  <w:t>(</w:t>
                </w:r>
                <w:r w:rsidR="00F42424" w:rsidRPr="00EE31DC">
                  <w:rPr>
                    <w:rFonts w:ascii="Arial" w:hAnsi="Arial" w:cs="Arial"/>
                    <w:sz w:val="24"/>
                    <w:szCs w:val="24"/>
                  </w:rPr>
                  <w:t>41</w:t>
                </w:r>
                <w:r w:rsidRPr="00EE31DC">
                  <w:rPr>
                    <w:rFonts w:ascii="Arial" w:hAnsi="Arial" w:cs="Arial"/>
                    <w:sz w:val="24"/>
                    <w:szCs w:val="24"/>
                  </w:rPr>
                  <w:t>)</w:t>
                </w:r>
              </w:p>
            </w:tc>
            <w:tc>
              <w:tcPr>
                <w:tcW w:w="3544" w:type="dxa"/>
              </w:tcPr>
              <w:p w14:paraId="5A2B35F0" w14:textId="77777777" w:rsidR="008F4B79" w:rsidRPr="00EE31DC" w:rsidRDefault="008F4B79" w:rsidP="00803516">
                <w:pPr>
                  <w:rPr>
                    <w:rFonts w:ascii="Arial" w:hAnsi="Arial" w:cs="Arial"/>
                    <w:sz w:val="24"/>
                    <w:szCs w:val="24"/>
                  </w:rPr>
                </w:pPr>
                <w:r w:rsidRPr="00EE31DC">
                  <w:rPr>
                    <w:rFonts w:ascii="Arial" w:hAnsi="Arial" w:cs="Arial"/>
                    <w:sz w:val="24"/>
                    <w:szCs w:val="24"/>
                  </w:rPr>
                  <w:t xml:space="preserve"> </w:t>
                </w:r>
              </w:p>
            </w:tc>
          </w:tr>
          <w:tr w:rsidR="008F4B79" w:rsidRPr="00EE31DC" w14:paraId="24BAAB0B" w14:textId="77777777" w:rsidTr="00803516">
            <w:trPr>
              <w:trHeight w:val="419"/>
            </w:trPr>
            <w:tc>
              <w:tcPr>
                <w:tcW w:w="2409" w:type="dxa"/>
              </w:tcPr>
              <w:p w14:paraId="78CBFD7A" w14:textId="77777777" w:rsidR="008F4B79" w:rsidRPr="00EE31DC" w:rsidRDefault="008F4B79" w:rsidP="00803516">
                <w:pPr>
                  <w:rPr>
                    <w:rFonts w:ascii="Arial" w:hAnsi="Arial" w:cs="Arial"/>
                    <w:sz w:val="24"/>
                    <w:szCs w:val="24"/>
                  </w:rPr>
                </w:pPr>
                <w:r w:rsidRPr="00EE31DC">
                  <w:rPr>
                    <w:rFonts w:ascii="Arial" w:hAnsi="Arial" w:cs="Arial"/>
                    <w:sz w:val="24"/>
                    <w:szCs w:val="24"/>
                  </w:rPr>
                  <w:t>Admin Expenses</w:t>
                </w:r>
              </w:p>
            </w:tc>
            <w:tc>
              <w:tcPr>
                <w:tcW w:w="1134" w:type="dxa"/>
              </w:tcPr>
              <w:p w14:paraId="44C8344C" w14:textId="77CF1F9F" w:rsidR="008F4B79" w:rsidRPr="00EE31DC" w:rsidRDefault="008F4B79" w:rsidP="00803516">
                <w:pPr>
                  <w:jc w:val="right"/>
                  <w:rPr>
                    <w:rFonts w:ascii="Arial" w:hAnsi="Arial" w:cs="Arial"/>
                    <w:sz w:val="24"/>
                    <w:szCs w:val="24"/>
                  </w:rPr>
                </w:pPr>
                <w:r w:rsidRPr="00EE31DC">
                  <w:rPr>
                    <w:rFonts w:ascii="Arial" w:hAnsi="Arial" w:cs="Arial"/>
                    <w:sz w:val="24"/>
                    <w:szCs w:val="24"/>
                  </w:rPr>
                  <w:t>(</w:t>
                </w:r>
                <w:r w:rsidR="00F42424" w:rsidRPr="00EE31DC">
                  <w:rPr>
                    <w:rFonts w:ascii="Arial" w:hAnsi="Arial" w:cs="Arial"/>
                    <w:sz w:val="24"/>
                    <w:szCs w:val="24"/>
                  </w:rPr>
                  <w:t>144</w:t>
                </w:r>
                <w:r w:rsidRPr="00EE31DC">
                  <w:rPr>
                    <w:rFonts w:ascii="Arial" w:hAnsi="Arial" w:cs="Arial"/>
                    <w:sz w:val="24"/>
                    <w:szCs w:val="24"/>
                  </w:rPr>
                  <w:t>)</w:t>
                </w:r>
              </w:p>
            </w:tc>
            <w:tc>
              <w:tcPr>
                <w:tcW w:w="3544" w:type="dxa"/>
              </w:tcPr>
              <w:p w14:paraId="4F8B0E91" w14:textId="77777777" w:rsidR="008F4B79" w:rsidRPr="00EE31DC" w:rsidRDefault="008F4B79" w:rsidP="00803516">
                <w:pPr>
                  <w:rPr>
                    <w:rFonts w:ascii="Arial" w:hAnsi="Arial" w:cs="Arial"/>
                    <w:sz w:val="24"/>
                    <w:szCs w:val="24"/>
                  </w:rPr>
                </w:pPr>
                <w:r w:rsidRPr="00EE31DC">
                  <w:rPr>
                    <w:rFonts w:ascii="Arial" w:hAnsi="Arial" w:cs="Arial"/>
                    <w:sz w:val="24"/>
                    <w:szCs w:val="24"/>
                  </w:rPr>
                  <w:t xml:space="preserve"> </w:t>
                </w:r>
              </w:p>
            </w:tc>
          </w:tr>
          <w:tr w:rsidR="008F4B79" w:rsidRPr="00EE31DC" w14:paraId="583A840C" w14:textId="77777777" w:rsidTr="00803516">
            <w:trPr>
              <w:trHeight w:val="424"/>
            </w:trPr>
            <w:tc>
              <w:tcPr>
                <w:tcW w:w="2409" w:type="dxa"/>
              </w:tcPr>
              <w:p w14:paraId="28407AB9" w14:textId="77777777" w:rsidR="008F4B79" w:rsidRPr="00EE31DC" w:rsidRDefault="008F4B79" w:rsidP="00803516">
                <w:pPr>
                  <w:rPr>
                    <w:rFonts w:ascii="Arial" w:hAnsi="Arial" w:cs="Arial"/>
                    <w:sz w:val="24"/>
                    <w:szCs w:val="24"/>
                  </w:rPr>
                </w:pPr>
                <w:r w:rsidRPr="00EE31DC">
                  <w:rPr>
                    <w:rFonts w:ascii="Arial" w:hAnsi="Arial" w:cs="Arial"/>
                    <w:sz w:val="24"/>
                    <w:szCs w:val="24"/>
                  </w:rPr>
                  <w:t>Credit card charges</w:t>
                </w:r>
              </w:p>
            </w:tc>
            <w:tc>
              <w:tcPr>
                <w:tcW w:w="1134" w:type="dxa"/>
              </w:tcPr>
              <w:p w14:paraId="4CB0C7C0" w14:textId="260BA859" w:rsidR="008F4B79" w:rsidRPr="00EE31DC" w:rsidRDefault="008F4B79" w:rsidP="00803516">
                <w:pPr>
                  <w:jc w:val="right"/>
                  <w:rPr>
                    <w:rFonts w:ascii="Arial" w:hAnsi="Arial" w:cs="Arial"/>
                    <w:sz w:val="24"/>
                    <w:szCs w:val="24"/>
                    <w:u w:val="single"/>
                  </w:rPr>
                </w:pPr>
                <w:r w:rsidRPr="00EE31DC">
                  <w:rPr>
                    <w:rFonts w:ascii="Arial" w:hAnsi="Arial" w:cs="Arial"/>
                    <w:sz w:val="24"/>
                    <w:szCs w:val="24"/>
                    <w:u w:val="single"/>
                  </w:rPr>
                  <w:t xml:space="preserve"> (</w:t>
                </w:r>
                <w:r w:rsidR="00F42424" w:rsidRPr="00EE31DC">
                  <w:rPr>
                    <w:rFonts w:ascii="Arial" w:hAnsi="Arial" w:cs="Arial"/>
                    <w:sz w:val="24"/>
                    <w:szCs w:val="24"/>
                    <w:u w:val="single"/>
                  </w:rPr>
                  <w:t>26</w:t>
                </w:r>
                <w:r w:rsidRPr="00EE31DC">
                  <w:rPr>
                    <w:rFonts w:ascii="Arial" w:hAnsi="Arial" w:cs="Arial"/>
                    <w:sz w:val="24"/>
                    <w:szCs w:val="24"/>
                    <w:u w:val="single"/>
                  </w:rPr>
                  <w:t>)</w:t>
                </w:r>
              </w:p>
            </w:tc>
            <w:tc>
              <w:tcPr>
                <w:tcW w:w="3544" w:type="dxa"/>
              </w:tcPr>
              <w:p w14:paraId="34EBE199" w14:textId="51F285F6" w:rsidR="008F4B79" w:rsidRPr="00EE31DC" w:rsidRDefault="008F4B79" w:rsidP="00803516">
                <w:pPr>
                  <w:rPr>
                    <w:rFonts w:ascii="Arial" w:hAnsi="Arial" w:cs="Arial"/>
                    <w:sz w:val="24"/>
                    <w:szCs w:val="24"/>
                  </w:rPr>
                </w:pPr>
                <w:r w:rsidRPr="00EE31DC">
                  <w:rPr>
                    <w:rFonts w:ascii="Arial" w:hAnsi="Arial" w:cs="Arial"/>
                    <w:sz w:val="24"/>
                    <w:szCs w:val="24"/>
                  </w:rPr>
                  <w:t xml:space="preserve">                                         </w:t>
                </w:r>
              </w:p>
            </w:tc>
          </w:tr>
          <w:tr w:rsidR="008F4B79" w:rsidRPr="00EE31DC" w14:paraId="75BDAA06" w14:textId="77777777" w:rsidTr="00803516">
            <w:trPr>
              <w:trHeight w:val="417"/>
            </w:trPr>
            <w:tc>
              <w:tcPr>
                <w:tcW w:w="2409" w:type="dxa"/>
              </w:tcPr>
              <w:p w14:paraId="57E8958D" w14:textId="77777777" w:rsidR="008F4B79" w:rsidRPr="00EE31DC" w:rsidRDefault="008F4B79" w:rsidP="00803516">
                <w:pPr>
                  <w:rPr>
                    <w:rFonts w:ascii="Arial" w:hAnsi="Arial" w:cs="Arial"/>
                    <w:sz w:val="24"/>
                    <w:szCs w:val="24"/>
                  </w:rPr>
                </w:pPr>
                <w:r w:rsidRPr="00EE31DC">
                  <w:rPr>
                    <w:rFonts w:ascii="Arial" w:hAnsi="Arial" w:cs="Arial"/>
                    <w:sz w:val="24"/>
                    <w:szCs w:val="24"/>
                  </w:rPr>
                  <w:t>Operating profit</w:t>
                </w:r>
              </w:p>
            </w:tc>
            <w:tc>
              <w:tcPr>
                <w:tcW w:w="1134" w:type="dxa"/>
              </w:tcPr>
              <w:p w14:paraId="10BE3038" w14:textId="09C6B047" w:rsidR="008F4B79" w:rsidRPr="00EE31DC" w:rsidRDefault="00F42424" w:rsidP="00803516">
                <w:pPr>
                  <w:jc w:val="right"/>
                  <w:rPr>
                    <w:rFonts w:ascii="Arial" w:hAnsi="Arial" w:cs="Arial"/>
                    <w:sz w:val="24"/>
                    <w:szCs w:val="24"/>
                  </w:rPr>
                </w:pPr>
                <w:r w:rsidRPr="00EE31DC">
                  <w:rPr>
                    <w:rFonts w:ascii="Arial" w:hAnsi="Arial" w:cs="Arial"/>
                    <w:sz w:val="24"/>
                    <w:szCs w:val="24"/>
                  </w:rPr>
                  <w:t>215</w:t>
                </w:r>
                <w:r w:rsidR="008F4B79" w:rsidRPr="00EE31DC">
                  <w:rPr>
                    <w:rFonts w:ascii="Arial" w:hAnsi="Arial" w:cs="Arial"/>
                    <w:sz w:val="24"/>
                    <w:szCs w:val="24"/>
                  </w:rPr>
                  <w:t xml:space="preserve"> </w:t>
                </w:r>
              </w:p>
            </w:tc>
            <w:tc>
              <w:tcPr>
                <w:tcW w:w="3544" w:type="dxa"/>
              </w:tcPr>
              <w:p w14:paraId="6B4CA0B2" w14:textId="77777777" w:rsidR="008F4B79" w:rsidRPr="00EE31DC" w:rsidRDefault="008F4B79" w:rsidP="00803516">
                <w:pPr>
                  <w:rPr>
                    <w:rFonts w:ascii="Arial" w:hAnsi="Arial" w:cs="Arial"/>
                    <w:sz w:val="24"/>
                    <w:szCs w:val="24"/>
                  </w:rPr>
                </w:pPr>
              </w:p>
            </w:tc>
          </w:tr>
          <w:tr w:rsidR="008F4B79" w:rsidRPr="00EE31DC" w14:paraId="632DB9A7" w14:textId="77777777" w:rsidTr="00803516">
            <w:trPr>
              <w:trHeight w:val="409"/>
            </w:trPr>
            <w:tc>
              <w:tcPr>
                <w:tcW w:w="2409" w:type="dxa"/>
              </w:tcPr>
              <w:p w14:paraId="08308E9C" w14:textId="77777777" w:rsidR="008F4B79" w:rsidRPr="00EE31DC" w:rsidRDefault="008F4B79" w:rsidP="00803516">
                <w:pPr>
                  <w:rPr>
                    <w:rFonts w:ascii="Arial" w:hAnsi="Arial" w:cs="Arial"/>
                    <w:sz w:val="24"/>
                    <w:szCs w:val="24"/>
                  </w:rPr>
                </w:pPr>
                <w:r w:rsidRPr="00EE31DC">
                  <w:rPr>
                    <w:rFonts w:ascii="Arial" w:hAnsi="Arial" w:cs="Arial"/>
                    <w:sz w:val="24"/>
                    <w:szCs w:val="24"/>
                  </w:rPr>
                  <w:t>Interest payable</w:t>
                </w:r>
              </w:p>
            </w:tc>
            <w:tc>
              <w:tcPr>
                <w:tcW w:w="1134" w:type="dxa"/>
              </w:tcPr>
              <w:p w14:paraId="49DBB5D6" w14:textId="7009DDE3" w:rsidR="008F4B79" w:rsidRPr="00EE31DC" w:rsidRDefault="00F42424" w:rsidP="00803516">
                <w:pPr>
                  <w:jc w:val="right"/>
                  <w:rPr>
                    <w:rFonts w:ascii="Arial" w:hAnsi="Arial" w:cs="Arial"/>
                    <w:sz w:val="24"/>
                    <w:szCs w:val="24"/>
                    <w:u w:val="single"/>
                  </w:rPr>
                </w:pPr>
                <w:r w:rsidRPr="00EE31DC">
                  <w:rPr>
                    <w:rFonts w:ascii="Arial" w:hAnsi="Arial" w:cs="Arial"/>
                    <w:sz w:val="24"/>
                    <w:szCs w:val="24"/>
                    <w:u w:val="single"/>
                  </w:rPr>
                  <w:t xml:space="preserve">   </w:t>
                </w:r>
                <w:r w:rsidR="008F4B79" w:rsidRPr="00EE31DC">
                  <w:rPr>
                    <w:rFonts w:ascii="Arial" w:hAnsi="Arial" w:cs="Arial"/>
                    <w:sz w:val="24"/>
                    <w:szCs w:val="24"/>
                    <w:u w:val="single"/>
                  </w:rPr>
                  <w:t>(</w:t>
                </w:r>
                <w:r w:rsidRPr="00EE31DC">
                  <w:rPr>
                    <w:rFonts w:ascii="Arial" w:hAnsi="Arial" w:cs="Arial"/>
                    <w:sz w:val="24"/>
                    <w:szCs w:val="24"/>
                    <w:u w:val="single"/>
                  </w:rPr>
                  <w:t>8</w:t>
                </w:r>
                <w:r w:rsidR="008F4B79" w:rsidRPr="00EE31DC">
                  <w:rPr>
                    <w:rFonts w:ascii="Arial" w:hAnsi="Arial" w:cs="Arial"/>
                    <w:sz w:val="24"/>
                    <w:szCs w:val="24"/>
                    <w:u w:val="single"/>
                  </w:rPr>
                  <w:t>)</w:t>
                </w:r>
              </w:p>
            </w:tc>
            <w:tc>
              <w:tcPr>
                <w:tcW w:w="3544" w:type="dxa"/>
              </w:tcPr>
              <w:p w14:paraId="0CDBB14E" w14:textId="13149897" w:rsidR="008F4B79" w:rsidRPr="00EE31DC" w:rsidRDefault="008F4B79" w:rsidP="00803516">
                <w:pPr>
                  <w:rPr>
                    <w:rFonts w:ascii="Arial" w:hAnsi="Arial" w:cs="Arial"/>
                    <w:sz w:val="24"/>
                    <w:szCs w:val="24"/>
                  </w:rPr>
                </w:pPr>
                <w:r w:rsidRPr="00EE31DC">
                  <w:rPr>
                    <w:rFonts w:ascii="Arial" w:hAnsi="Arial" w:cs="Arial"/>
                    <w:sz w:val="24"/>
                    <w:szCs w:val="24"/>
                  </w:rPr>
                  <w:t xml:space="preserve">                                         </w:t>
                </w:r>
              </w:p>
            </w:tc>
          </w:tr>
          <w:tr w:rsidR="008F4B79" w:rsidRPr="00EE31DC" w14:paraId="0AEB7DED" w14:textId="77777777" w:rsidTr="00803516">
            <w:trPr>
              <w:trHeight w:val="387"/>
            </w:trPr>
            <w:tc>
              <w:tcPr>
                <w:tcW w:w="2409" w:type="dxa"/>
              </w:tcPr>
              <w:p w14:paraId="6C381DF9" w14:textId="77777777" w:rsidR="008F4B79" w:rsidRPr="00EE31DC" w:rsidRDefault="008F4B79" w:rsidP="00803516">
                <w:pPr>
                  <w:rPr>
                    <w:rFonts w:ascii="Arial" w:hAnsi="Arial" w:cs="Arial"/>
                    <w:sz w:val="24"/>
                    <w:szCs w:val="24"/>
                  </w:rPr>
                </w:pPr>
                <w:r w:rsidRPr="00EE31DC">
                  <w:rPr>
                    <w:rFonts w:ascii="Arial" w:hAnsi="Arial" w:cs="Arial"/>
                    <w:sz w:val="24"/>
                    <w:szCs w:val="24"/>
                  </w:rPr>
                  <w:t>Profit for the period</w:t>
                </w:r>
              </w:p>
            </w:tc>
            <w:tc>
              <w:tcPr>
                <w:tcW w:w="1134" w:type="dxa"/>
              </w:tcPr>
              <w:p w14:paraId="3FE2BF49" w14:textId="0723EF9B" w:rsidR="008F4B79" w:rsidRPr="00EE31DC" w:rsidRDefault="00F42424" w:rsidP="00F42424">
                <w:pPr>
                  <w:jc w:val="center"/>
                  <w:rPr>
                    <w:rFonts w:ascii="Arial" w:hAnsi="Arial" w:cs="Arial"/>
                    <w:sz w:val="24"/>
                    <w:szCs w:val="24"/>
                    <w:u w:val="single"/>
                  </w:rPr>
                </w:pPr>
                <w:r w:rsidRPr="00EE31DC">
                  <w:rPr>
                    <w:rFonts w:ascii="Arial" w:hAnsi="Arial" w:cs="Arial"/>
                    <w:sz w:val="24"/>
                    <w:szCs w:val="24"/>
                    <w:u w:val="single"/>
                  </w:rPr>
                  <w:t xml:space="preserve">         207</w:t>
                </w:r>
                <w:r w:rsidR="008F4B79" w:rsidRPr="00EE31DC">
                  <w:rPr>
                    <w:rFonts w:ascii="Arial" w:hAnsi="Arial" w:cs="Arial"/>
                    <w:sz w:val="24"/>
                    <w:szCs w:val="24"/>
                    <w:u w:val="single"/>
                  </w:rPr>
                  <w:t xml:space="preserve"> </w:t>
                </w:r>
              </w:p>
            </w:tc>
            <w:tc>
              <w:tcPr>
                <w:tcW w:w="3544" w:type="dxa"/>
              </w:tcPr>
              <w:p w14:paraId="78D127A9" w14:textId="77777777" w:rsidR="008F4B79" w:rsidRPr="00EE31DC" w:rsidRDefault="008F4B79" w:rsidP="00803516">
                <w:pPr>
                  <w:rPr>
                    <w:rFonts w:ascii="Arial" w:hAnsi="Arial" w:cs="Arial"/>
                    <w:sz w:val="24"/>
                    <w:szCs w:val="24"/>
                    <w:u w:val="single"/>
                  </w:rPr>
                </w:pPr>
              </w:p>
            </w:tc>
          </w:tr>
        </w:tbl>
        <w:p w14:paraId="63EA0BA3" w14:textId="38C0FEE1" w:rsidR="00D677BA" w:rsidRPr="00EE31DC" w:rsidRDefault="00D677BA" w:rsidP="008F4B79">
          <w:pPr>
            <w:pStyle w:val="Heading2"/>
            <w:rPr>
              <w:rFonts w:ascii="Arial" w:hAnsi="Arial" w:cs="Arial"/>
              <w:sz w:val="24"/>
              <w:szCs w:val="24"/>
            </w:rPr>
          </w:pPr>
        </w:p>
        <w:p w14:paraId="1216F3E4" w14:textId="77777777" w:rsidR="001E6E2F" w:rsidRPr="00EE31DC" w:rsidRDefault="001E6E2F" w:rsidP="001E6E2F">
          <w:pPr>
            <w:rPr>
              <w:rFonts w:ascii="Arial" w:hAnsi="Arial" w:cs="Arial"/>
              <w:sz w:val="24"/>
              <w:szCs w:val="24"/>
            </w:rPr>
          </w:pPr>
        </w:p>
        <w:p w14:paraId="64A9BA0C" w14:textId="77777777" w:rsidR="001E6E2F" w:rsidRPr="00EE31DC" w:rsidRDefault="001E6E2F" w:rsidP="001E6E2F">
          <w:pPr>
            <w:rPr>
              <w:rFonts w:ascii="Arial" w:hAnsi="Arial" w:cs="Arial"/>
              <w:sz w:val="24"/>
              <w:szCs w:val="24"/>
            </w:rPr>
          </w:pPr>
        </w:p>
        <w:p w14:paraId="6219B75B" w14:textId="70724DD7" w:rsidR="00F56BB8" w:rsidRPr="00EE31DC" w:rsidRDefault="00C84F24" w:rsidP="00C84F24">
          <w:pPr>
            <w:pStyle w:val="Heading2"/>
            <w:rPr>
              <w:rFonts w:ascii="Arial" w:hAnsi="Arial" w:cs="Arial"/>
              <w:sz w:val="24"/>
              <w:szCs w:val="24"/>
            </w:rPr>
          </w:pPr>
          <w:bookmarkStart w:id="8" w:name="_Toc163441563"/>
          <w:r w:rsidRPr="00EE31DC">
            <w:rPr>
              <w:rFonts w:ascii="Arial" w:hAnsi="Arial" w:cs="Arial"/>
              <w:sz w:val="24"/>
              <w:szCs w:val="24"/>
            </w:rPr>
            <w:t>Analyse of the stock budget and cash budget of the corporation</w:t>
          </w:r>
          <w:bookmarkEnd w:id="8"/>
        </w:p>
        <w:p w14:paraId="68CB7652" w14:textId="77777777" w:rsidR="00C84F24" w:rsidRPr="00EE31DC" w:rsidRDefault="00C84F24" w:rsidP="00C84F24">
          <w:pPr>
            <w:rPr>
              <w:rFonts w:ascii="Arial" w:hAnsi="Arial" w:cs="Arial"/>
              <w:sz w:val="24"/>
              <w:szCs w:val="24"/>
            </w:rPr>
          </w:pPr>
        </w:p>
        <w:p w14:paraId="0F9C0936" w14:textId="6BE3313F" w:rsidR="00F56BB8" w:rsidRPr="00EE31DC" w:rsidRDefault="00F56BB8" w:rsidP="00F56BB8">
          <w:pPr>
            <w:rPr>
              <w:rFonts w:ascii="Arial" w:hAnsi="Arial" w:cs="Arial"/>
              <w:sz w:val="24"/>
              <w:szCs w:val="24"/>
            </w:rPr>
          </w:pPr>
          <w:r w:rsidRPr="00EE31DC">
            <w:rPr>
              <w:rFonts w:ascii="Arial" w:hAnsi="Arial" w:cs="Arial"/>
              <w:sz w:val="24"/>
              <w:szCs w:val="24"/>
            </w:rPr>
            <w:t xml:space="preserve">The presented chart illustrates fluctuations in sales and inventory management metrics over time, providing valuable insights into various aspects such as closing stock balance, cost of goods sold, sales performance, and stock acquisitions. This comprehensive analysis equips stakeholders with crucial information to make informed decisions aimed at maintaining optimal stock levels, maximizing revenue, and mitigating market and customer demand risks (Ainsworth </w:t>
          </w:r>
          <w:r w:rsidR="00EE31DC">
            <w:rPr>
              <w:rFonts w:ascii="Arial" w:hAnsi="Arial" w:cs="Arial"/>
              <w:sz w:val="24"/>
              <w:szCs w:val="24"/>
            </w:rPr>
            <w:t>&amp;</w:t>
          </w:r>
          <w:r w:rsidRPr="00EE31DC">
            <w:rPr>
              <w:rFonts w:ascii="Arial" w:hAnsi="Arial" w:cs="Arial"/>
              <w:sz w:val="24"/>
              <w:szCs w:val="24"/>
            </w:rPr>
            <w:t xml:space="preserve"> Deines, 2019).</w:t>
          </w:r>
        </w:p>
        <w:p w14:paraId="701A065A" w14:textId="77777777" w:rsidR="00F56BB8" w:rsidRPr="00EE31DC" w:rsidRDefault="00F56BB8" w:rsidP="00F56BB8">
          <w:pPr>
            <w:rPr>
              <w:rFonts w:ascii="Arial" w:hAnsi="Arial" w:cs="Arial"/>
              <w:sz w:val="24"/>
              <w:szCs w:val="24"/>
            </w:rPr>
          </w:pPr>
        </w:p>
        <w:p w14:paraId="31728B34" w14:textId="357DA6E2" w:rsidR="00F56BB8" w:rsidRPr="00EE31DC" w:rsidRDefault="00F56BB8" w:rsidP="00F56BB8">
          <w:pPr>
            <w:rPr>
              <w:rFonts w:ascii="Arial" w:hAnsi="Arial" w:cs="Arial"/>
              <w:sz w:val="24"/>
              <w:szCs w:val="24"/>
            </w:rPr>
          </w:pPr>
          <w:r w:rsidRPr="00EE31DC">
            <w:rPr>
              <w:rFonts w:ascii="Arial" w:hAnsi="Arial" w:cs="Arial"/>
              <w:sz w:val="24"/>
              <w:szCs w:val="24"/>
            </w:rPr>
            <w:t xml:space="preserve">From June to November, there is a noticeable pattern in corporate stock transactions, including sales, purchases, payments, and closing stock balances. Stock purchases </w:t>
          </w:r>
          <w:r w:rsidR="006D7DC0" w:rsidRPr="00EE31DC">
            <w:rPr>
              <w:rFonts w:ascii="Arial" w:hAnsi="Arial" w:cs="Arial"/>
              <w:sz w:val="24"/>
              <w:szCs w:val="24"/>
            </w:rPr>
            <w:t xml:space="preserve">described by </w:t>
          </w:r>
          <w:r w:rsidR="006D7DC0" w:rsidRPr="00EE31DC">
            <w:rPr>
              <w:rFonts w:ascii="Arial" w:hAnsi="Arial" w:cs="Arial"/>
              <w:sz w:val="24"/>
              <w:szCs w:val="24"/>
            </w:rPr>
            <w:t>(</w:t>
          </w:r>
          <w:proofErr w:type="spellStart"/>
          <w:r w:rsidR="006D7DC0" w:rsidRPr="00EE31DC">
            <w:rPr>
              <w:rFonts w:ascii="Arial" w:hAnsi="Arial" w:cs="Arial"/>
              <w:sz w:val="24"/>
              <w:szCs w:val="24"/>
            </w:rPr>
            <w:t>Awaysheh</w:t>
          </w:r>
          <w:proofErr w:type="spellEnd"/>
          <w:r w:rsidR="006D7DC0" w:rsidRPr="00EE31DC">
            <w:rPr>
              <w:rFonts w:ascii="Arial" w:hAnsi="Arial" w:cs="Arial"/>
              <w:sz w:val="24"/>
              <w:szCs w:val="24"/>
            </w:rPr>
            <w:t>, et al., 2020)</w:t>
          </w:r>
          <w:r w:rsidR="006D7DC0" w:rsidRPr="00EE31DC">
            <w:rPr>
              <w:rFonts w:ascii="Arial" w:hAnsi="Arial" w:cs="Arial"/>
              <w:sz w:val="24"/>
              <w:szCs w:val="24"/>
            </w:rPr>
            <w:t xml:space="preserve"> as</w:t>
          </w:r>
          <w:r w:rsidR="006D7DC0" w:rsidRPr="00EE31DC">
            <w:rPr>
              <w:rFonts w:ascii="Arial" w:hAnsi="Arial" w:cs="Arial"/>
              <w:sz w:val="24"/>
              <w:szCs w:val="24"/>
            </w:rPr>
            <w:t xml:space="preserve"> the acquisition of shares or ownership in a company's stock by an individual or entity</w:t>
          </w:r>
          <w:r w:rsidR="006D7DC0" w:rsidRPr="00EE31DC">
            <w:rPr>
              <w:rFonts w:ascii="Arial" w:hAnsi="Arial" w:cs="Arial"/>
              <w:sz w:val="24"/>
              <w:szCs w:val="24"/>
            </w:rPr>
            <w:t xml:space="preserve">, </w:t>
          </w:r>
          <w:r w:rsidRPr="00EE31DC">
            <w:rPr>
              <w:rFonts w:ascii="Arial" w:hAnsi="Arial" w:cs="Arial"/>
              <w:sz w:val="24"/>
              <w:szCs w:val="24"/>
            </w:rPr>
            <w:t>commence at £125,000 in June and steadily increase to £392,000 by November, suggesting strategic preparation for heightened demand or product expansion initiatives.</w:t>
          </w:r>
        </w:p>
        <w:p w14:paraId="125321EF" w14:textId="77777777" w:rsidR="00F56BB8" w:rsidRPr="00EE31DC" w:rsidRDefault="00F56BB8" w:rsidP="00F56BB8">
          <w:pPr>
            <w:rPr>
              <w:rFonts w:ascii="Arial" w:hAnsi="Arial" w:cs="Arial"/>
              <w:sz w:val="24"/>
              <w:szCs w:val="24"/>
            </w:rPr>
          </w:pPr>
        </w:p>
        <w:p w14:paraId="1A4991B6" w14:textId="48F3FE37" w:rsidR="00F56BB8" w:rsidRPr="00EE31DC" w:rsidRDefault="00F56BB8" w:rsidP="00F56BB8">
          <w:pPr>
            <w:rPr>
              <w:rFonts w:ascii="Arial" w:hAnsi="Arial" w:cs="Arial"/>
              <w:sz w:val="24"/>
              <w:szCs w:val="24"/>
            </w:rPr>
          </w:pPr>
          <w:r w:rsidRPr="00EE31DC">
            <w:rPr>
              <w:rFonts w:ascii="Arial" w:hAnsi="Arial" w:cs="Arial"/>
              <w:sz w:val="24"/>
              <w:szCs w:val="24"/>
            </w:rPr>
            <w:t xml:space="preserve">Stock purchase dynamics vary across different timeframes, with the highest expenditure recorded at £203,000 in August. These fluctuations likely reflect the organization's inventory management strategies and responsiveness to market dynamics and demand </w:t>
          </w:r>
          <w:proofErr w:type="spellStart"/>
          <w:proofErr w:type="gramStart"/>
          <w:r w:rsidRPr="00EE31DC">
            <w:rPr>
              <w:rFonts w:ascii="Arial" w:hAnsi="Arial" w:cs="Arial"/>
              <w:sz w:val="24"/>
              <w:szCs w:val="24"/>
            </w:rPr>
            <w:t>fluctuations</w:t>
          </w:r>
          <w:r w:rsidR="00564DBE">
            <w:rPr>
              <w:rFonts w:ascii="Arial" w:hAnsi="Arial" w:cs="Arial"/>
              <w:sz w:val="24"/>
              <w:szCs w:val="24"/>
            </w:rPr>
            <w:t>,</w:t>
          </w:r>
          <w:r w:rsidRPr="00EE31DC">
            <w:rPr>
              <w:rFonts w:ascii="Arial" w:hAnsi="Arial" w:cs="Arial"/>
              <w:sz w:val="24"/>
              <w:szCs w:val="24"/>
            </w:rPr>
            <w:t>Notably</w:t>
          </w:r>
          <w:proofErr w:type="spellEnd"/>
          <w:proofErr w:type="gramEnd"/>
          <w:r w:rsidRPr="00EE31DC">
            <w:rPr>
              <w:rFonts w:ascii="Arial" w:hAnsi="Arial" w:cs="Arial"/>
              <w:sz w:val="24"/>
              <w:szCs w:val="24"/>
            </w:rPr>
            <w:t>, increased stock purchases in August may indicate anticipation of higher sales or the introduction of new product lines.</w:t>
          </w:r>
        </w:p>
        <w:p w14:paraId="1367BC53" w14:textId="77777777" w:rsidR="00F56BB8" w:rsidRPr="00EE31DC" w:rsidRDefault="00F56BB8" w:rsidP="00F56BB8">
          <w:pPr>
            <w:rPr>
              <w:rFonts w:ascii="Arial" w:hAnsi="Arial" w:cs="Arial"/>
              <w:sz w:val="24"/>
              <w:szCs w:val="24"/>
            </w:rPr>
          </w:pPr>
        </w:p>
        <w:p w14:paraId="0DB08164" w14:textId="77777777" w:rsidR="00F56BB8" w:rsidRPr="00EE31DC" w:rsidRDefault="00F56BB8" w:rsidP="00F56BB8">
          <w:pPr>
            <w:rPr>
              <w:rFonts w:ascii="Arial" w:hAnsi="Arial" w:cs="Arial"/>
              <w:sz w:val="24"/>
              <w:szCs w:val="24"/>
            </w:rPr>
          </w:pPr>
          <w:r w:rsidRPr="00EE31DC">
            <w:rPr>
              <w:rFonts w:ascii="Arial" w:hAnsi="Arial" w:cs="Arial"/>
              <w:sz w:val="24"/>
              <w:szCs w:val="24"/>
            </w:rPr>
            <w:t>Analysis of the cost of goods sold, accounting for 70% of sales, reveals significant variations over the period, from £123,000 in June to £259,000 in November. This metric underscores the direct impact of sales volume on cost, further highlighting the interplay between sales performance and financial outcomes.</w:t>
          </w:r>
        </w:p>
        <w:p w14:paraId="5D15175F" w14:textId="15FA7425" w:rsidR="00F56BB8" w:rsidRPr="00EE31DC" w:rsidRDefault="00F56BB8" w:rsidP="00F56BB8">
          <w:pPr>
            <w:rPr>
              <w:rFonts w:ascii="Arial" w:hAnsi="Arial" w:cs="Arial"/>
              <w:sz w:val="24"/>
              <w:szCs w:val="24"/>
            </w:rPr>
          </w:pPr>
          <w:r w:rsidRPr="00EE31DC">
            <w:rPr>
              <w:rFonts w:ascii="Arial" w:hAnsi="Arial" w:cs="Arial"/>
              <w:sz w:val="24"/>
              <w:szCs w:val="24"/>
            </w:rPr>
            <w:lastRenderedPageBreak/>
            <w:t>Understanding the interrelationships among sales performance, stock purchases, cost of goods sold, and closing stock balance is paramount for effective inventory management, profit optimization, and risk mitigation strategies</w:t>
          </w:r>
          <w:r w:rsidR="008B130E" w:rsidRPr="00EE31DC">
            <w:rPr>
              <w:rFonts w:ascii="Arial" w:hAnsi="Arial" w:cs="Arial"/>
              <w:color w:val="FF0000"/>
              <w:sz w:val="24"/>
              <w:szCs w:val="24"/>
            </w:rPr>
            <w:t xml:space="preserve"> </w:t>
          </w:r>
          <w:r w:rsidR="00DF2280" w:rsidRPr="00EE31DC">
            <w:rPr>
              <w:rFonts w:ascii="Arial" w:hAnsi="Arial" w:cs="Arial"/>
              <w:color w:val="000000" w:themeColor="text1"/>
              <w:sz w:val="24"/>
              <w:szCs w:val="24"/>
            </w:rPr>
            <w:t>(</w:t>
          </w:r>
          <w:r w:rsidR="00DF2280" w:rsidRPr="00EE31DC">
            <w:rPr>
              <w:rFonts w:ascii="Arial" w:hAnsi="Arial" w:cs="Arial"/>
              <w:sz w:val="24"/>
              <w:szCs w:val="24"/>
            </w:rPr>
            <w:t>Boadway &amp; Flatters, 2023</w:t>
          </w:r>
          <w:r w:rsidR="00DF2280" w:rsidRPr="00EE31DC">
            <w:rPr>
              <w:rFonts w:ascii="Arial" w:hAnsi="Arial" w:cs="Arial"/>
              <w:sz w:val="24"/>
              <w:szCs w:val="24"/>
            </w:rPr>
            <w:t>).</w:t>
          </w:r>
        </w:p>
        <w:p w14:paraId="49D09A97" w14:textId="77777777" w:rsidR="00F56BB8" w:rsidRPr="00EE31DC" w:rsidRDefault="00F56BB8" w:rsidP="00F56BB8">
          <w:pPr>
            <w:rPr>
              <w:rFonts w:ascii="Arial" w:hAnsi="Arial" w:cs="Arial"/>
              <w:sz w:val="24"/>
              <w:szCs w:val="24"/>
            </w:rPr>
          </w:pPr>
          <w:r w:rsidRPr="00EE31DC">
            <w:rPr>
              <w:rFonts w:ascii="Arial" w:hAnsi="Arial" w:cs="Arial"/>
              <w:sz w:val="24"/>
              <w:szCs w:val="24"/>
            </w:rPr>
            <w:t>The financial overview spanning June through November encapsulates the organization's cash inflows and outflows, opening and closing adjustments, and cash surplus or deficit. This analysis offers valuable insights into the company's revenue generation, bill payment capabilities, and cash management practices.</w:t>
          </w:r>
        </w:p>
        <w:p w14:paraId="199BA394" w14:textId="2352D319" w:rsidR="00F56BB8" w:rsidRPr="00EE31DC" w:rsidRDefault="00F56BB8" w:rsidP="00F56BB8">
          <w:pPr>
            <w:rPr>
              <w:rFonts w:ascii="Arial" w:hAnsi="Arial" w:cs="Arial"/>
              <w:sz w:val="24"/>
              <w:szCs w:val="24"/>
            </w:rPr>
          </w:pPr>
          <w:r w:rsidRPr="00EE31DC">
            <w:rPr>
              <w:rFonts w:ascii="Arial" w:hAnsi="Arial" w:cs="Arial"/>
              <w:sz w:val="24"/>
              <w:szCs w:val="24"/>
            </w:rPr>
            <w:t>Revenue primarily stems from sales transactions excluding credit card charges, with notable fluctuations attributed to changing economic conditions and customer demand. Conversely, cash payments cover various operational expenses such as taxes, interest payments, stock purchases, loan repayments, selling expenses, and store refurbishments (Bao</w:t>
          </w:r>
          <w:r w:rsidR="005E5FD2">
            <w:rPr>
              <w:rFonts w:ascii="Arial" w:hAnsi="Arial" w:cs="Arial"/>
              <w:sz w:val="24"/>
              <w:szCs w:val="24"/>
            </w:rPr>
            <w:t xml:space="preserve">, </w:t>
          </w:r>
          <w:r w:rsidRPr="00EE31DC">
            <w:rPr>
              <w:rFonts w:ascii="Arial" w:hAnsi="Arial" w:cs="Arial"/>
              <w:sz w:val="24"/>
              <w:szCs w:val="24"/>
            </w:rPr>
            <w:t>et al., 2020). The consistent pace of loan repayments at £7,000 per month underscores the organization's commitment to debt servicing and financial stability.</w:t>
          </w:r>
        </w:p>
        <w:p w14:paraId="442A8EC3" w14:textId="59FE47E2" w:rsidR="00F56BB8" w:rsidRPr="00EE31DC" w:rsidRDefault="00F56BB8" w:rsidP="00F56BB8">
          <w:pPr>
            <w:rPr>
              <w:rFonts w:ascii="Arial" w:hAnsi="Arial" w:cs="Arial"/>
              <w:sz w:val="24"/>
              <w:szCs w:val="24"/>
            </w:rPr>
          </w:pPr>
          <w:r w:rsidRPr="00EE31DC">
            <w:rPr>
              <w:rFonts w:ascii="Arial" w:hAnsi="Arial" w:cs="Arial"/>
              <w:sz w:val="24"/>
              <w:szCs w:val="24"/>
            </w:rPr>
            <w:t xml:space="preserve">The expenditure breakdown highlights significant costs associated with store refurbishments, </w:t>
          </w:r>
          <w:r w:rsidR="00DF2280" w:rsidRPr="00EE31DC">
            <w:rPr>
              <w:rFonts w:ascii="Arial" w:hAnsi="Arial" w:cs="Arial"/>
              <w:sz w:val="24"/>
              <w:szCs w:val="24"/>
            </w:rPr>
            <w:t>totalling</w:t>
          </w:r>
          <w:r w:rsidRPr="00EE31DC">
            <w:rPr>
              <w:rFonts w:ascii="Arial" w:hAnsi="Arial" w:cs="Arial"/>
              <w:sz w:val="24"/>
              <w:szCs w:val="24"/>
            </w:rPr>
            <w:t xml:space="preserve"> £60,000 in June, July, and August. These investments signify the company's dedication to enhancing its physical infrastructure and customer experience, potentially driving long-term growth and competitiveness</w:t>
          </w:r>
          <w:r w:rsidR="008B130E" w:rsidRPr="00EE31DC">
            <w:rPr>
              <w:rFonts w:ascii="Arial" w:hAnsi="Arial" w:cs="Arial"/>
              <w:sz w:val="24"/>
              <w:szCs w:val="24"/>
            </w:rPr>
            <w:t xml:space="preserve"> (da Silva, et al., 2020</w:t>
          </w:r>
          <w:r w:rsidR="00564D6C" w:rsidRPr="00EE31DC">
            <w:rPr>
              <w:rFonts w:ascii="Arial" w:hAnsi="Arial" w:cs="Arial"/>
              <w:sz w:val="24"/>
              <w:szCs w:val="24"/>
            </w:rPr>
            <w:t>).</w:t>
          </w:r>
        </w:p>
        <w:p w14:paraId="1D186455" w14:textId="77777777" w:rsidR="00F56BB8" w:rsidRPr="00EE31DC" w:rsidRDefault="00F56BB8" w:rsidP="00F56BB8">
          <w:pPr>
            <w:rPr>
              <w:rFonts w:ascii="Arial" w:hAnsi="Arial" w:cs="Arial"/>
              <w:sz w:val="24"/>
              <w:szCs w:val="24"/>
            </w:rPr>
          </w:pPr>
          <w:r w:rsidRPr="00EE31DC">
            <w:rPr>
              <w:rFonts w:ascii="Arial" w:hAnsi="Arial" w:cs="Arial"/>
              <w:sz w:val="24"/>
              <w:szCs w:val="24"/>
            </w:rPr>
            <w:t>Throughout the period, fluctuations in cash surplus or deficit reflect changes in revenue performance. While surpluses are observed in June (£12,000), July (£15,000), and August (£15,000), deficits occur in September (£39,000), October (£27,000), and November (£24,000), indicating challenges in managing cash flows during certain periods.</w:t>
          </w:r>
        </w:p>
        <w:p w14:paraId="46E84B84" w14:textId="1DEB18CC" w:rsidR="006153A7" w:rsidRPr="00EE31DC" w:rsidRDefault="00F56BB8" w:rsidP="00F56BB8">
          <w:pPr>
            <w:rPr>
              <w:rFonts w:ascii="Arial" w:hAnsi="Arial" w:cs="Arial"/>
              <w:sz w:val="24"/>
              <w:szCs w:val="24"/>
            </w:rPr>
          </w:pPr>
          <w:r w:rsidRPr="00EE31DC">
            <w:rPr>
              <w:rFonts w:ascii="Arial" w:hAnsi="Arial" w:cs="Arial"/>
              <w:sz w:val="24"/>
              <w:szCs w:val="24"/>
            </w:rPr>
            <w:t>The organization's commitment to financial obligations is evident from timely tax and interest payments, as well as consistent loan repayments</w:t>
          </w:r>
          <w:r w:rsidR="00DF2280" w:rsidRPr="00EE31DC">
            <w:rPr>
              <w:rFonts w:ascii="Arial" w:hAnsi="Arial" w:cs="Arial"/>
              <w:sz w:val="24"/>
              <w:szCs w:val="24"/>
            </w:rPr>
            <w:t xml:space="preserve"> </w:t>
          </w:r>
          <w:r w:rsidR="00DF2280" w:rsidRPr="00EE31DC">
            <w:rPr>
              <w:rFonts w:ascii="Arial" w:hAnsi="Arial" w:cs="Arial"/>
              <w:sz w:val="24"/>
              <w:szCs w:val="24"/>
            </w:rPr>
            <w:t>(Bradshaw, et al., 2019</w:t>
          </w:r>
          <w:r w:rsidR="00DF2280" w:rsidRPr="00EE31DC">
            <w:rPr>
              <w:rFonts w:ascii="Arial" w:hAnsi="Arial" w:cs="Arial"/>
              <w:sz w:val="24"/>
              <w:szCs w:val="24"/>
            </w:rPr>
            <w:t>). Furthermore</w:t>
          </w:r>
          <w:r w:rsidRPr="00EE31DC">
            <w:rPr>
              <w:rFonts w:ascii="Arial" w:hAnsi="Arial" w:cs="Arial"/>
              <w:sz w:val="24"/>
              <w:szCs w:val="24"/>
            </w:rPr>
            <w:t>, positive closing adjustments throughout the period demonstrate the organization's ability to generate sufficient cash inflows to cover expenses and maintain financial stability</w:t>
          </w:r>
          <w:r w:rsidR="00DF2280" w:rsidRPr="00EE31DC">
            <w:rPr>
              <w:rFonts w:ascii="Arial" w:hAnsi="Arial" w:cs="Arial"/>
              <w:sz w:val="24"/>
              <w:szCs w:val="24"/>
            </w:rPr>
            <w:t xml:space="preserve"> </w:t>
          </w:r>
          <w:r w:rsidR="00DF2280" w:rsidRPr="00EE31DC">
            <w:rPr>
              <w:rFonts w:ascii="Arial" w:hAnsi="Arial" w:cs="Arial"/>
              <w:sz w:val="24"/>
              <w:szCs w:val="24"/>
            </w:rPr>
            <w:t>(Yang, et al., 2020)</w:t>
          </w:r>
          <w:r w:rsidR="00DF2280" w:rsidRPr="00EE31DC">
            <w:rPr>
              <w:rFonts w:ascii="Arial" w:hAnsi="Arial" w:cs="Arial"/>
              <w:sz w:val="24"/>
              <w:szCs w:val="24"/>
            </w:rPr>
            <w:t>.</w:t>
          </w:r>
        </w:p>
        <w:p w14:paraId="3F2CF18B" w14:textId="5E05F6D7" w:rsidR="00F56BB8" w:rsidRDefault="00F56BB8" w:rsidP="00F56BB8">
          <w:pPr>
            <w:rPr>
              <w:rFonts w:ascii="Arial" w:hAnsi="Arial" w:cs="Arial"/>
              <w:sz w:val="24"/>
              <w:szCs w:val="24"/>
            </w:rPr>
          </w:pPr>
          <w:r w:rsidRPr="00EE31DC">
            <w:rPr>
              <w:rFonts w:ascii="Arial" w:hAnsi="Arial" w:cs="Arial"/>
              <w:sz w:val="24"/>
              <w:szCs w:val="24"/>
            </w:rPr>
            <w:t xml:space="preserve">In summary, the cash budget provides valuable insights into the organization's cash flow dynamics and financial health. By monitoring cash receipts, payments, and balances, stakeholders can assess liquidity levels, identify potential cash flow challenges, and implement strategies to enhance cash management effectiveness </w:t>
          </w:r>
          <w:r w:rsidR="008B130E" w:rsidRPr="00EE31DC">
            <w:rPr>
              <w:rFonts w:ascii="Arial" w:hAnsi="Arial" w:cs="Arial"/>
              <w:sz w:val="24"/>
              <w:szCs w:val="24"/>
            </w:rPr>
            <w:t>(Biddle, et al., 2022</w:t>
          </w:r>
          <w:r w:rsidR="008B130E" w:rsidRPr="00EE31DC">
            <w:rPr>
              <w:rFonts w:ascii="Arial" w:hAnsi="Arial" w:cs="Arial"/>
              <w:sz w:val="24"/>
              <w:szCs w:val="24"/>
            </w:rPr>
            <w:t>).</w:t>
          </w:r>
        </w:p>
        <w:p w14:paraId="03B4F610" w14:textId="77777777" w:rsidR="007057F0" w:rsidRDefault="007057F0" w:rsidP="00F56BB8">
          <w:pPr>
            <w:rPr>
              <w:rFonts w:ascii="Arial" w:hAnsi="Arial" w:cs="Arial"/>
              <w:sz w:val="24"/>
              <w:szCs w:val="24"/>
            </w:rPr>
          </w:pPr>
        </w:p>
        <w:p w14:paraId="3B339597" w14:textId="77777777" w:rsidR="007057F0" w:rsidRPr="00EE31DC" w:rsidRDefault="007057F0" w:rsidP="00F56BB8">
          <w:pPr>
            <w:rPr>
              <w:rFonts w:ascii="Arial" w:hAnsi="Arial" w:cs="Arial"/>
              <w:sz w:val="24"/>
              <w:szCs w:val="24"/>
            </w:rPr>
          </w:pPr>
        </w:p>
        <w:p w14:paraId="4E42AE7B" w14:textId="77777777" w:rsidR="00C84F24" w:rsidRDefault="00C84F24" w:rsidP="00F56BB8">
          <w:pPr>
            <w:rPr>
              <w:rFonts w:ascii="Arial" w:hAnsi="Arial" w:cs="Arial"/>
              <w:sz w:val="24"/>
              <w:szCs w:val="24"/>
            </w:rPr>
          </w:pPr>
        </w:p>
        <w:p w14:paraId="3E4DD34E" w14:textId="77777777" w:rsidR="007057F0" w:rsidRDefault="007057F0" w:rsidP="00F56BB8">
          <w:pPr>
            <w:rPr>
              <w:rFonts w:ascii="Arial" w:hAnsi="Arial" w:cs="Arial"/>
              <w:sz w:val="24"/>
              <w:szCs w:val="24"/>
            </w:rPr>
          </w:pPr>
        </w:p>
        <w:p w14:paraId="614200B6" w14:textId="77777777" w:rsidR="007057F0" w:rsidRPr="00EE31DC" w:rsidRDefault="007057F0" w:rsidP="00F56BB8">
          <w:pPr>
            <w:rPr>
              <w:rFonts w:ascii="Arial" w:hAnsi="Arial" w:cs="Arial"/>
              <w:sz w:val="24"/>
              <w:szCs w:val="24"/>
            </w:rPr>
          </w:pPr>
        </w:p>
        <w:p w14:paraId="201D29B3" w14:textId="2B170AB6" w:rsidR="00C84F24" w:rsidRPr="00EE31DC" w:rsidRDefault="00C84F24" w:rsidP="00C84F24">
          <w:pPr>
            <w:pStyle w:val="Heading2"/>
            <w:rPr>
              <w:rFonts w:ascii="Arial" w:hAnsi="Arial" w:cs="Arial"/>
              <w:sz w:val="24"/>
              <w:szCs w:val="24"/>
            </w:rPr>
          </w:pPr>
          <w:bookmarkStart w:id="9" w:name="_Toc163441564"/>
          <w:r w:rsidRPr="00EE31DC">
            <w:rPr>
              <w:rFonts w:ascii="Arial" w:hAnsi="Arial" w:cs="Arial"/>
              <w:sz w:val="24"/>
              <w:szCs w:val="24"/>
            </w:rPr>
            <w:lastRenderedPageBreak/>
            <w:t>Overview of Budgeted Profit and Loss Account</w:t>
          </w:r>
          <w:bookmarkEnd w:id="9"/>
        </w:p>
        <w:p w14:paraId="36BB9503" w14:textId="77777777" w:rsidR="00C84F24" w:rsidRPr="00EE31DC" w:rsidRDefault="00C84F24" w:rsidP="00C84F24">
          <w:pPr>
            <w:rPr>
              <w:rFonts w:ascii="Arial" w:hAnsi="Arial" w:cs="Arial"/>
              <w:sz w:val="24"/>
              <w:szCs w:val="24"/>
            </w:rPr>
          </w:pPr>
        </w:p>
        <w:p w14:paraId="0596C32D" w14:textId="77777777" w:rsidR="00C84F24" w:rsidRPr="00EE31DC" w:rsidRDefault="00C84F24" w:rsidP="00C84F24">
          <w:pPr>
            <w:rPr>
              <w:rFonts w:ascii="Arial" w:hAnsi="Arial" w:cs="Arial"/>
              <w:sz w:val="24"/>
              <w:szCs w:val="24"/>
            </w:rPr>
          </w:pPr>
        </w:p>
        <w:p w14:paraId="0E8DF657" w14:textId="09B2E3A4" w:rsidR="00F56BB8" w:rsidRPr="00EE31DC" w:rsidRDefault="00F56BB8" w:rsidP="00F56BB8">
          <w:pPr>
            <w:rPr>
              <w:rFonts w:ascii="Arial" w:hAnsi="Arial" w:cs="Arial"/>
              <w:sz w:val="24"/>
              <w:szCs w:val="24"/>
            </w:rPr>
          </w:pPr>
          <w:r w:rsidRPr="00EE31DC">
            <w:rPr>
              <w:rFonts w:ascii="Arial" w:hAnsi="Arial" w:cs="Arial"/>
              <w:sz w:val="24"/>
              <w:szCs w:val="24"/>
            </w:rPr>
            <w:t>The projected Profit and Loss Account offers a comprehensive overview of the organization's financial performance over the six-month period, encompassing revenue, expenses, and projected profits. This analysis serves as a vital tool for evaluating profitability, cost management efficiency, and overall financial sustainability (Buttle</w:t>
          </w:r>
          <w:r w:rsidR="00564D6C" w:rsidRPr="00EE31DC">
            <w:rPr>
              <w:rFonts w:ascii="Arial" w:hAnsi="Arial" w:cs="Arial"/>
              <w:sz w:val="24"/>
              <w:szCs w:val="24"/>
            </w:rPr>
            <w:t xml:space="preserve"> </w:t>
          </w:r>
          <w:r w:rsidR="00EE31DC">
            <w:rPr>
              <w:rFonts w:ascii="Arial" w:hAnsi="Arial" w:cs="Arial"/>
              <w:sz w:val="24"/>
              <w:szCs w:val="24"/>
            </w:rPr>
            <w:t xml:space="preserve">&amp; </w:t>
          </w:r>
          <w:proofErr w:type="spellStart"/>
          <w:r w:rsidRPr="00EE31DC">
            <w:rPr>
              <w:rFonts w:ascii="Arial" w:hAnsi="Arial" w:cs="Arial"/>
              <w:sz w:val="24"/>
              <w:szCs w:val="24"/>
            </w:rPr>
            <w:t>Maklan</w:t>
          </w:r>
          <w:proofErr w:type="spellEnd"/>
          <w:r w:rsidRPr="00EE31DC">
            <w:rPr>
              <w:rFonts w:ascii="Arial" w:hAnsi="Arial" w:cs="Arial"/>
              <w:sz w:val="24"/>
              <w:szCs w:val="24"/>
            </w:rPr>
            <w:t>, 2019).</w:t>
          </w:r>
        </w:p>
        <w:p w14:paraId="16FCBDA7" w14:textId="77777777" w:rsidR="00F56BB8" w:rsidRPr="00EE31DC" w:rsidRDefault="00F56BB8" w:rsidP="00F56BB8">
          <w:pPr>
            <w:rPr>
              <w:rFonts w:ascii="Arial" w:hAnsi="Arial" w:cs="Arial"/>
              <w:sz w:val="24"/>
              <w:szCs w:val="24"/>
            </w:rPr>
          </w:pPr>
          <w:r w:rsidRPr="00EE31DC">
            <w:rPr>
              <w:rFonts w:ascii="Arial" w:hAnsi="Arial" w:cs="Arial"/>
              <w:sz w:val="24"/>
              <w:szCs w:val="24"/>
            </w:rPr>
            <w:t>Key insights derived from the Profit and Loss Account include the organization's ability to maintain profitability, effectively manage expenses, and sustain positive cash flow throughout the period. Additionally, adherence to financial obligations such as loan repayments, taxes, and interest payments underscores the organization's commitment to financial prudence and regulatory compliance.</w:t>
          </w:r>
        </w:p>
        <w:p w14:paraId="2AB12BF3" w14:textId="73502E76" w:rsidR="00CC6155" w:rsidRPr="00EE31DC" w:rsidRDefault="00F56BB8" w:rsidP="00F56BB8">
          <w:pPr>
            <w:rPr>
              <w:rFonts w:ascii="Arial" w:hAnsi="Arial" w:cs="Arial"/>
              <w:sz w:val="24"/>
              <w:szCs w:val="24"/>
            </w:rPr>
          </w:pPr>
          <w:r w:rsidRPr="00EE31DC">
            <w:rPr>
              <w:rFonts w:ascii="Arial" w:hAnsi="Arial" w:cs="Arial"/>
              <w:sz w:val="24"/>
              <w:szCs w:val="24"/>
            </w:rPr>
            <w:t>The Profit and Loss Account serves as a critical tool for evaluating financial performance, identifying areas for improvement, and informing strategic decision-making to ensure long-term viability and success (Zulkarnaen et al., 2020</w:t>
          </w:r>
          <w:r w:rsidR="00564D6C" w:rsidRPr="00EE31DC">
            <w:rPr>
              <w:rFonts w:ascii="Arial" w:hAnsi="Arial" w:cs="Arial"/>
              <w:sz w:val="24"/>
              <w:szCs w:val="24"/>
            </w:rPr>
            <w:t xml:space="preserve">) </w:t>
          </w:r>
          <w:r w:rsidRPr="00EE31DC">
            <w:rPr>
              <w:rFonts w:ascii="Arial" w:hAnsi="Arial" w:cs="Arial"/>
              <w:sz w:val="24"/>
              <w:szCs w:val="24"/>
            </w:rPr>
            <w:t>highlighting the organization's revenue, expenses, and profitability for the period under review</w:t>
          </w:r>
          <w:r w:rsidR="00564D6C" w:rsidRPr="00EE31DC">
            <w:rPr>
              <w:rFonts w:ascii="Arial" w:hAnsi="Arial" w:cs="Arial"/>
              <w:sz w:val="24"/>
              <w:szCs w:val="24"/>
            </w:rPr>
            <w:t xml:space="preserve"> (</w:t>
          </w:r>
          <w:proofErr w:type="spellStart"/>
          <w:r w:rsidR="00564D6C" w:rsidRPr="00EE31DC">
            <w:rPr>
              <w:rFonts w:ascii="Arial" w:hAnsi="Arial" w:cs="Arial"/>
              <w:sz w:val="24"/>
              <w:szCs w:val="24"/>
            </w:rPr>
            <w:t>Faccia</w:t>
          </w:r>
          <w:proofErr w:type="spellEnd"/>
          <w:r w:rsidR="00564D6C" w:rsidRPr="00EE31DC">
            <w:rPr>
              <w:rFonts w:ascii="Arial" w:hAnsi="Arial" w:cs="Arial"/>
              <w:sz w:val="24"/>
              <w:szCs w:val="24"/>
            </w:rPr>
            <w:t xml:space="preserve"> &amp; </w:t>
          </w:r>
          <w:proofErr w:type="spellStart"/>
          <w:r w:rsidR="00564D6C" w:rsidRPr="00EE31DC">
            <w:rPr>
              <w:rFonts w:ascii="Arial" w:hAnsi="Arial" w:cs="Arial"/>
              <w:sz w:val="24"/>
              <w:szCs w:val="24"/>
            </w:rPr>
            <w:t>Mosteanu</w:t>
          </w:r>
          <w:proofErr w:type="spellEnd"/>
          <w:r w:rsidR="00564D6C" w:rsidRPr="00EE31DC">
            <w:rPr>
              <w:rFonts w:ascii="Arial" w:hAnsi="Arial" w:cs="Arial"/>
              <w:sz w:val="24"/>
              <w:szCs w:val="24"/>
            </w:rPr>
            <w:t>, 2019</w:t>
          </w:r>
          <w:r w:rsidR="00564D6C" w:rsidRPr="00EE31DC">
            <w:rPr>
              <w:rFonts w:ascii="Arial" w:hAnsi="Arial" w:cs="Arial"/>
              <w:sz w:val="24"/>
              <w:szCs w:val="24"/>
            </w:rPr>
            <w:t>).</w:t>
          </w:r>
        </w:p>
        <w:p w14:paraId="09F8249F" w14:textId="1217A859" w:rsidR="00CC6155" w:rsidRPr="00EE31DC" w:rsidRDefault="00CC6155" w:rsidP="00CC6155">
          <w:pPr>
            <w:rPr>
              <w:rFonts w:ascii="Arial" w:hAnsi="Arial" w:cs="Arial"/>
              <w:sz w:val="24"/>
              <w:szCs w:val="24"/>
            </w:rPr>
          </w:pPr>
          <w:r w:rsidRPr="00EE31DC">
            <w:rPr>
              <w:rFonts w:ascii="Arial" w:hAnsi="Arial" w:cs="Arial"/>
              <w:sz w:val="24"/>
              <w:szCs w:val="24"/>
            </w:rPr>
            <w:t xml:space="preserve">To begin with, the table outlines the organization's sales revenue, which amounts to £1,420,000. This represents the total revenue generated from the sale of goods and services during the period under review. However, after deducting the cost of goods sold, </w:t>
          </w:r>
          <w:r w:rsidR="00F56BB8" w:rsidRPr="00EE31DC">
            <w:rPr>
              <w:rFonts w:ascii="Arial" w:hAnsi="Arial" w:cs="Arial"/>
              <w:sz w:val="24"/>
              <w:szCs w:val="24"/>
            </w:rPr>
            <w:t>totalling</w:t>
          </w:r>
          <w:r w:rsidRPr="00EE31DC">
            <w:rPr>
              <w:rFonts w:ascii="Arial" w:hAnsi="Arial" w:cs="Arial"/>
              <w:sz w:val="24"/>
              <w:szCs w:val="24"/>
            </w:rPr>
            <w:t xml:space="preserve"> £994,000, the gross profit is calculated at £426,000. This figure represents the difference between sales revenue and the direct costs associated with producing the goods and services sold (Faulkender</w:t>
          </w:r>
          <w:r w:rsidR="00EE31DC">
            <w:rPr>
              <w:rFonts w:ascii="Arial" w:hAnsi="Arial" w:cs="Arial"/>
              <w:sz w:val="24"/>
              <w:szCs w:val="24"/>
            </w:rPr>
            <w:t xml:space="preserve"> et.al</w:t>
          </w:r>
          <w:r w:rsidRPr="00EE31DC">
            <w:rPr>
              <w:rFonts w:ascii="Arial" w:hAnsi="Arial" w:cs="Arial"/>
              <w:sz w:val="24"/>
              <w:szCs w:val="24"/>
            </w:rPr>
            <w:t>, 2019).</w:t>
          </w:r>
        </w:p>
        <w:p w14:paraId="69B38025" w14:textId="77777777" w:rsidR="006153A7" w:rsidRPr="00EE31DC" w:rsidRDefault="00CC6155" w:rsidP="00CC6155">
          <w:pPr>
            <w:rPr>
              <w:rFonts w:ascii="Arial" w:hAnsi="Arial" w:cs="Arial"/>
              <w:sz w:val="24"/>
              <w:szCs w:val="24"/>
            </w:rPr>
          </w:pPr>
          <w:r w:rsidRPr="00EE31DC">
            <w:rPr>
              <w:rFonts w:ascii="Arial" w:hAnsi="Arial" w:cs="Arial"/>
              <w:sz w:val="24"/>
              <w:szCs w:val="24"/>
            </w:rPr>
            <w:t xml:space="preserve">Moving on to the operating expenses, the table highlights various expense categories, including selling expenses, administrative expenses, and credit card charges. Selling expenses, </w:t>
          </w:r>
          <w:r w:rsidR="00456967" w:rsidRPr="00EE31DC">
            <w:rPr>
              <w:rFonts w:ascii="Arial" w:hAnsi="Arial" w:cs="Arial"/>
              <w:sz w:val="24"/>
              <w:szCs w:val="24"/>
            </w:rPr>
            <w:t>totalling</w:t>
          </w:r>
          <w:r w:rsidRPr="00EE31DC">
            <w:rPr>
              <w:rFonts w:ascii="Arial" w:hAnsi="Arial" w:cs="Arial"/>
              <w:sz w:val="24"/>
              <w:szCs w:val="24"/>
            </w:rPr>
            <w:t xml:space="preserve"> £41,000, encompass costs directly related to the marketing and distribution of products or services. Meanwhile,</w:t>
          </w:r>
          <w:r w:rsidR="00456967" w:rsidRPr="00EE31DC">
            <w:rPr>
              <w:rFonts w:ascii="Arial" w:hAnsi="Arial" w:cs="Arial"/>
              <w:sz w:val="24"/>
              <w:szCs w:val="24"/>
            </w:rPr>
            <w:t xml:space="preserve"> </w:t>
          </w:r>
          <w:r w:rsidRPr="00EE31DC">
            <w:rPr>
              <w:rFonts w:ascii="Arial" w:hAnsi="Arial" w:cs="Arial"/>
              <w:sz w:val="24"/>
              <w:szCs w:val="24"/>
            </w:rPr>
            <w:t xml:space="preserve">administrative expenses, </w:t>
          </w:r>
          <w:r w:rsidR="00456967" w:rsidRPr="00EE31DC">
            <w:rPr>
              <w:rFonts w:ascii="Arial" w:hAnsi="Arial" w:cs="Arial"/>
              <w:sz w:val="24"/>
              <w:szCs w:val="24"/>
            </w:rPr>
            <w:t>totalling</w:t>
          </w:r>
          <w:r w:rsidRPr="00EE31DC">
            <w:rPr>
              <w:rFonts w:ascii="Arial" w:hAnsi="Arial" w:cs="Arial"/>
              <w:sz w:val="24"/>
              <w:szCs w:val="24"/>
            </w:rPr>
            <w:t xml:space="preserve"> £144,000, cover the overhead costs associated with general administrative functions.</w:t>
          </w:r>
        </w:p>
        <w:p w14:paraId="08EAFD57" w14:textId="621FE1EB" w:rsidR="00CC6155" w:rsidRPr="00EE31DC" w:rsidRDefault="00CC6155" w:rsidP="00CC6155">
          <w:pPr>
            <w:rPr>
              <w:rFonts w:ascii="Arial" w:hAnsi="Arial" w:cs="Arial"/>
              <w:sz w:val="24"/>
              <w:szCs w:val="24"/>
            </w:rPr>
          </w:pPr>
          <w:r w:rsidRPr="00EE31DC">
            <w:rPr>
              <w:rFonts w:ascii="Arial" w:hAnsi="Arial" w:cs="Arial"/>
              <w:sz w:val="24"/>
              <w:szCs w:val="24"/>
            </w:rPr>
            <w:t>Additionally, credit card charges, amounting to £26,000, represent costs incurred for processing credit card transactions. These expenses are deducted from the gross profit to arrive at the operating profit, which is calculated at £215,000. A positive operating profit indicates that the organization's operating income exceeds its operating expenses, resulting in an operating surplus (</w:t>
          </w:r>
          <w:proofErr w:type="spellStart"/>
          <w:r w:rsidRPr="00EE31DC">
            <w:rPr>
              <w:rFonts w:ascii="Arial" w:hAnsi="Arial" w:cs="Arial"/>
              <w:sz w:val="24"/>
              <w:szCs w:val="24"/>
            </w:rPr>
            <w:t>Zografou</w:t>
          </w:r>
          <w:proofErr w:type="spellEnd"/>
          <w:r w:rsidRPr="00EE31DC">
            <w:rPr>
              <w:rFonts w:ascii="Arial" w:hAnsi="Arial" w:cs="Arial"/>
              <w:sz w:val="24"/>
              <w:szCs w:val="24"/>
            </w:rPr>
            <w:t xml:space="preserve"> </w:t>
          </w:r>
          <w:r w:rsidR="00EE31DC">
            <w:rPr>
              <w:rFonts w:ascii="Arial" w:hAnsi="Arial" w:cs="Arial"/>
              <w:sz w:val="24"/>
              <w:szCs w:val="24"/>
            </w:rPr>
            <w:t>&amp;</w:t>
          </w:r>
          <w:r w:rsidRPr="00EE31DC">
            <w:rPr>
              <w:rFonts w:ascii="Arial" w:hAnsi="Arial" w:cs="Arial"/>
              <w:sz w:val="24"/>
              <w:szCs w:val="24"/>
            </w:rPr>
            <w:t xml:space="preserve"> </w:t>
          </w:r>
          <w:proofErr w:type="spellStart"/>
          <w:r w:rsidRPr="00EE31DC">
            <w:rPr>
              <w:rFonts w:ascii="Arial" w:hAnsi="Arial" w:cs="Arial"/>
              <w:sz w:val="24"/>
              <w:szCs w:val="24"/>
            </w:rPr>
            <w:t>Sdrolias</w:t>
          </w:r>
          <w:proofErr w:type="spellEnd"/>
          <w:r w:rsidRPr="00EE31DC">
            <w:rPr>
              <w:rFonts w:ascii="Arial" w:hAnsi="Arial" w:cs="Arial"/>
              <w:sz w:val="24"/>
              <w:szCs w:val="24"/>
            </w:rPr>
            <w:t>, 2021).</w:t>
          </w:r>
        </w:p>
        <w:p w14:paraId="08DD817B" w14:textId="348B8CEF" w:rsidR="00CC6155" w:rsidRPr="00EE31DC" w:rsidRDefault="00CC6155" w:rsidP="00CC6155">
          <w:pPr>
            <w:rPr>
              <w:rFonts w:ascii="Arial" w:hAnsi="Arial" w:cs="Arial"/>
              <w:sz w:val="24"/>
              <w:szCs w:val="24"/>
            </w:rPr>
          </w:pPr>
          <w:r w:rsidRPr="00EE31DC">
            <w:rPr>
              <w:rFonts w:ascii="Arial" w:hAnsi="Arial" w:cs="Arial"/>
              <w:sz w:val="24"/>
              <w:szCs w:val="24"/>
            </w:rPr>
            <w:t xml:space="preserve">Furthermore, the </w:t>
          </w:r>
          <w:r w:rsidR="00F56BB8" w:rsidRPr="00EE31DC">
            <w:rPr>
              <w:rFonts w:ascii="Arial" w:hAnsi="Arial" w:cs="Arial"/>
              <w:sz w:val="24"/>
              <w:szCs w:val="24"/>
            </w:rPr>
            <w:t>calculations</w:t>
          </w:r>
          <w:r w:rsidRPr="00EE31DC">
            <w:rPr>
              <w:rFonts w:ascii="Arial" w:hAnsi="Arial" w:cs="Arial"/>
              <w:sz w:val="24"/>
              <w:szCs w:val="24"/>
            </w:rPr>
            <w:t xml:space="preserve"> insight into the company's financial obligations, particularly interest payable on loans. The company incurs interest payable of £8,000, resulting in a profit for the period of £207,000. This reflects the net income earned by the organization after accounting for all expenses and financial charges.</w:t>
          </w:r>
        </w:p>
        <w:p w14:paraId="4E863D69" w14:textId="4831EFDC" w:rsidR="00CC6155" w:rsidRPr="00EE31DC" w:rsidRDefault="00CC6155" w:rsidP="00CC6155">
          <w:pPr>
            <w:rPr>
              <w:rFonts w:ascii="Arial" w:hAnsi="Arial" w:cs="Arial"/>
              <w:sz w:val="24"/>
              <w:szCs w:val="24"/>
            </w:rPr>
          </w:pPr>
          <w:r w:rsidRPr="00EE31DC">
            <w:rPr>
              <w:rFonts w:ascii="Arial" w:hAnsi="Arial" w:cs="Arial"/>
              <w:sz w:val="24"/>
              <w:szCs w:val="24"/>
            </w:rPr>
            <w:t xml:space="preserve">Despite generating significant sales revenue, the organization incurs substantial operating expenses, resulting in a positive operating profit. Additionally, the impact of interest charges further affects the company's financial performance. Overall, the </w:t>
          </w:r>
          <w:r w:rsidRPr="00EE31DC">
            <w:rPr>
              <w:rFonts w:ascii="Arial" w:hAnsi="Arial" w:cs="Arial"/>
              <w:sz w:val="24"/>
              <w:szCs w:val="24"/>
            </w:rPr>
            <w:lastRenderedPageBreak/>
            <w:t>table underscores the importance of effective cost management and financial planning to improve the organization's financial performance and sustainability in the long run (Gantman, 2019).</w:t>
          </w:r>
        </w:p>
        <w:p w14:paraId="3F41FA24" w14:textId="77777777" w:rsidR="00456967" w:rsidRDefault="00456967" w:rsidP="00D677BA">
          <w:pPr>
            <w:rPr>
              <w:rFonts w:ascii="Arial" w:hAnsi="Arial" w:cs="Arial"/>
              <w:sz w:val="24"/>
              <w:szCs w:val="24"/>
            </w:rPr>
          </w:pPr>
        </w:p>
        <w:p w14:paraId="537B180D" w14:textId="77777777" w:rsidR="00564DBE" w:rsidRPr="00EE31DC" w:rsidRDefault="00564DBE" w:rsidP="00D677BA">
          <w:pPr>
            <w:rPr>
              <w:rFonts w:ascii="Arial" w:hAnsi="Arial" w:cs="Arial"/>
              <w:sz w:val="24"/>
              <w:szCs w:val="24"/>
            </w:rPr>
          </w:pPr>
        </w:p>
        <w:p w14:paraId="623F61B8" w14:textId="536C5773" w:rsidR="00D677BA" w:rsidRPr="00EE31DC" w:rsidRDefault="00D677BA" w:rsidP="00456967">
          <w:pPr>
            <w:pStyle w:val="Heading2"/>
            <w:rPr>
              <w:rFonts w:ascii="Arial" w:hAnsi="Arial" w:cs="Arial"/>
              <w:sz w:val="24"/>
              <w:szCs w:val="24"/>
            </w:rPr>
          </w:pPr>
          <w:bookmarkStart w:id="10" w:name="_Toc163441565"/>
          <w:r w:rsidRPr="00EE31DC">
            <w:rPr>
              <w:rFonts w:ascii="Arial" w:hAnsi="Arial" w:cs="Arial"/>
              <w:sz w:val="24"/>
              <w:szCs w:val="24"/>
            </w:rPr>
            <w:t>Problems Indicated by Calculations</w:t>
          </w:r>
          <w:bookmarkEnd w:id="10"/>
        </w:p>
        <w:p w14:paraId="2FE604D0" w14:textId="77777777" w:rsidR="006153A7" w:rsidRPr="00EE31DC" w:rsidRDefault="006153A7" w:rsidP="006153A7">
          <w:pPr>
            <w:rPr>
              <w:rFonts w:ascii="Arial" w:hAnsi="Arial" w:cs="Arial"/>
              <w:sz w:val="24"/>
              <w:szCs w:val="24"/>
            </w:rPr>
          </w:pPr>
        </w:p>
        <w:p w14:paraId="3494CE06" w14:textId="12A2327A" w:rsidR="00D677BA" w:rsidRPr="00EE31DC" w:rsidRDefault="00D677BA" w:rsidP="00D677BA">
          <w:pPr>
            <w:rPr>
              <w:rFonts w:ascii="Arial" w:hAnsi="Arial" w:cs="Arial"/>
              <w:sz w:val="24"/>
              <w:szCs w:val="24"/>
            </w:rPr>
          </w:pPr>
          <w:r w:rsidRPr="00EE31DC">
            <w:rPr>
              <w:rFonts w:ascii="Arial" w:hAnsi="Arial" w:cs="Arial"/>
              <w:sz w:val="24"/>
              <w:szCs w:val="24"/>
            </w:rPr>
            <w:t>●Cash Flow Variability: The estimations uncover variances in income all through the half-year period, with occurrences of both excess and shortage. This changeability can present difficulties in overseeing everyday costs and meeting monetary commitments.</w:t>
          </w:r>
        </w:p>
        <w:p w14:paraId="4BB09186" w14:textId="6D453229" w:rsidR="00D677BA" w:rsidRPr="00EE31DC" w:rsidRDefault="00D677BA" w:rsidP="00D677BA">
          <w:pPr>
            <w:rPr>
              <w:rFonts w:ascii="Arial" w:hAnsi="Arial" w:cs="Arial"/>
              <w:sz w:val="24"/>
              <w:szCs w:val="24"/>
            </w:rPr>
          </w:pPr>
          <w:r w:rsidRPr="00EE31DC">
            <w:rPr>
              <w:rFonts w:ascii="Arial" w:hAnsi="Arial" w:cs="Arial"/>
              <w:sz w:val="24"/>
              <w:szCs w:val="24"/>
            </w:rPr>
            <w:t>●Overdraft Elimination Deadline: Edwards faces the squeezing need to kill the current overdraft of £25,000 toward the finish of November, as ordered by the bank. The inability to do so could bring about extra monetary strain and possible punishments.</w:t>
          </w:r>
        </w:p>
        <w:p w14:paraId="4FCB973F" w14:textId="5E653F95" w:rsidR="00D677BA" w:rsidRPr="00EE31DC" w:rsidRDefault="00D677BA" w:rsidP="00D677BA">
          <w:pPr>
            <w:rPr>
              <w:rFonts w:ascii="Arial" w:hAnsi="Arial" w:cs="Arial"/>
              <w:sz w:val="24"/>
              <w:szCs w:val="24"/>
            </w:rPr>
          </w:pPr>
          <w:r w:rsidRPr="00EE31DC">
            <w:rPr>
              <w:rFonts w:ascii="Arial" w:hAnsi="Arial" w:cs="Arial"/>
              <w:sz w:val="24"/>
              <w:szCs w:val="24"/>
            </w:rPr>
            <w:t>●Decreasing Sales: Marketing projections decline consistently from June to November, showing a possible reduction in income. This descending pattern represents a danger to the company's monetary solidness and benefit.</w:t>
          </w:r>
        </w:p>
        <w:p w14:paraId="5076365C" w14:textId="1BDBE823" w:rsidR="00D677BA" w:rsidRPr="00EE31DC" w:rsidRDefault="00D677BA" w:rsidP="00D677BA">
          <w:pPr>
            <w:rPr>
              <w:rFonts w:ascii="Arial" w:hAnsi="Arial" w:cs="Arial"/>
              <w:sz w:val="24"/>
              <w:szCs w:val="24"/>
            </w:rPr>
          </w:pPr>
          <w:r w:rsidRPr="00EE31DC">
            <w:rPr>
              <w:rFonts w:ascii="Arial" w:hAnsi="Arial" w:cs="Arial"/>
              <w:sz w:val="24"/>
              <w:szCs w:val="24"/>
            </w:rPr>
            <w:t>●High Stock Purchases: The partnership reliably buys high volumes of stock, with tops seen in August and October. While satisfactory stock is fundamental for satisfying client needs, excessive stock levels tie up cash and may prompt capacity expenses and out-of-date quality.</w:t>
          </w:r>
        </w:p>
        <w:p w14:paraId="62104588" w14:textId="7CBDE3DF" w:rsidR="00D677BA" w:rsidRPr="00EE31DC" w:rsidRDefault="00D677BA" w:rsidP="00D677BA">
          <w:pPr>
            <w:rPr>
              <w:rFonts w:ascii="Arial" w:hAnsi="Arial" w:cs="Arial"/>
              <w:sz w:val="24"/>
              <w:szCs w:val="24"/>
            </w:rPr>
          </w:pPr>
          <w:r w:rsidRPr="00EE31DC">
            <w:rPr>
              <w:rFonts w:ascii="Arial" w:hAnsi="Arial" w:cs="Arial"/>
              <w:sz w:val="24"/>
              <w:szCs w:val="24"/>
            </w:rPr>
            <w:t>●Fluctuating Expenses: Month-to-month expenses, including organisation, selling, and shop repair costs, fluctuate throughout the period. Conflicting cost examples can make planning and monetary arrangements difficult for the supervisory crew.</w:t>
          </w:r>
        </w:p>
        <w:p w14:paraId="727E61ED" w14:textId="77777777" w:rsidR="00F56BB8" w:rsidRPr="00EE31DC" w:rsidRDefault="00F56BB8" w:rsidP="00D677BA">
          <w:pPr>
            <w:rPr>
              <w:rFonts w:ascii="Arial" w:hAnsi="Arial" w:cs="Arial"/>
              <w:sz w:val="24"/>
              <w:szCs w:val="24"/>
            </w:rPr>
          </w:pPr>
        </w:p>
        <w:p w14:paraId="254851A4" w14:textId="15D904B4" w:rsidR="00D677BA" w:rsidRPr="00EE31DC" w:rsidRDefault="00D677BA" w:rsidP="00456967">
          <w:pPr>
            <w:pStyle w:val="Heading2"/>
            <w:rPr>
              <w:rFonts w:ascii="Arial" w:hAnsi="Arial" w:cs="Arial"/>
              <w:sz w:val="24"/>
              <w:szCs w:val="24"/>
            </w:rPr>
          </w:pPr>
          <w:bookmarkStart w:id="11" w:name="_Toc163441566"/>
          <w:r w:rsidRPr="00EE31DC">
            <w:rPr>
              <w:rFonts w:ascii="Arial" w:hAnsi="Arial" w:cs="Arial"/>
              <w:sz w:val="24"/>
              <w:szCs w:val="24"/>
            </w:rPr>
            <w:t>Analysis and Management Actions</w:t>
          </w:r>
          <w:bookmarkEnd w:id="11"/>
        </w:p>
        <w:p w14:paraId="1E401AE5" w14:textId="77777777" w:rsidR="00456967" w:rsidRPr="00EE31DC" w:rsidRDefault="00456967" w:rsidP="00456967">
          <w:pPr>
            <w:rPr>
              <w:rFonts w:ascii="Arial" w:hAnsi="Arial" w:cs="Arial"/>
              <w:sz w:val="24"/>
              <w:szCs w:val="24"/>
            </w:rPr>
          </w:pPr>
        </w:p>
        <w:p w14:paraId="6270D53F" w14:textId="6C94350C" w:rsidR="00D677BA" w:rsidRPr="00EE31DC" w:rsidRDefault="00D677BA" w:rsidP="00D677BA">
          <w:pPr>
            <w:rPr>
              <w:rFonts w:ascii="Arial" w:hAnsi="Arial" w:cs="Arial"/>
              <w:sz w:val="24"/>
              <w:szCs w:val="24"/>
            </w:rPr>
          </w:pPr>
          <w:r w:rsidRPr="00EE31DC">
            <w:rPr>
              <w:rFonts w:ascii="Arial" w:hAnsi="Arial" w:cs="Arial"/>
              <w:sz w:val="24"/>
              <w:szCs w:val="24"/>
            </w:rPr>
            <w:t xml:space="preserve">●Cash Flow Management Strategies: </w:t>
          </w:r>
          <w:r w:rsidR="00456967" w:rsidRPr="00EE31DC">
            <w:rPr>
              <w:rFonts w:ascii="Arial" w:hAnsi="Arial" w:cs="Arial"/>
              <w:sz w:val="24"/>
              <w:szCs w:val="24"/>
            </w:rPr>
            <w:t>According to</w:t>
          </w:r>
          <w:r w:rsidRPr="00EE31DC">
            <w:rPr>
              <w:rFonts w:ascii="Arial" w:hAnsi="Arial" w:cs="Arial"/>
              <w:sz w:val="24"/>
              <w:szCs w:val="24"/>
            </w:rPr>
            <w:t xml:space="preserve"> </w:t>
          </w:r>
          <w:r w:rsidR="00477AC5" w:rsidRPr="00EE31DC">
            <w:rPr>
              <w:rFonts w:ascii="Arial" w:hAnsi="Arial" w:cs="Arial"/>
              <w:sz w:val="24"/>
              <w:szCs w:val="24"/>
            </w:rPr>
            <w:t>(</w:t>
          </w:r>
          <w:r w:rsidRPr="00EE31DC">
            <w:rPr>
              <w:rFonts w:ascii="Arial" w:hAnsi="Arial" w:cs="Arial"/>
              <w:sz w:val="24"/>
              <w:szCs w:val="24"/>
            </w:rPr>
            <w:t>Hai</w:t>
          </w:r>
          <w:r w:rsidR="00477AC5" w:rsidRPr="00EE31DC">
            <w:rPr>
              <w:rFonts w:ascii="Arial" w:hAnsi="Arial" w:cs="Arial"/>
              <w:sz w:val="24"/>
              <w:szCs w:val="24"/>
            </w:rPr>
            <w:t xml:space="preserve"> &amp; </w:t>
          </w:r>
          <w:r w:rsidRPr="00EE31DC">
            <w:rPr>
              <w:rFonts w:ascii="Arial" w:hAnsi="Arial" w:cs="Arial"/>
              <w:sz w:val="24"/>
              <w:szCs w:val="24"/>
            </w:rPr>
            <w:t>Quy</w:t>
          </w:r>
          <w:r w:rsidR="00477AC5" w:rsidRPr="00EE31DC">
            <w:rPr>
              <w:rFonts w:ascii="Arial" w:hAnsi="Arial" w:cs="Arial"/>
              <w:sz w:val="24"/>
              <w:szCs w:val="24"/>
            </w:rPr>
            <w:t xml:space="preserve">, </w:t>
          </w:r>
          <w:r w:rsidRPr="00EE31DC">
            <w:rPr>
              <w:rFonts w:ascii="Arial" w:hAnsi="Arial" w:cs="Arial"/>
              <w:sz w:val="24"/>
              <w:szCs w:val="24"/>
            </w:rPr>
            <w:t xml:space="preserve">2019), to deal with fluctuating cash flow, management can take steps like collecting accounts receivable faster, negotiating longer payment terms with suppliers, and figuring out the best way to keep inventory levels low so that cash flows freely </w:t>
          </w:r>
        </w:p>
        <w:p w14:paraId="1DB1B578" w14:textId="5F7E19CA" w:rsidR="00D677BA" w:rsidRPr="00EE31DC" w:rsidRDefault="00D677BA" w:rsidP="00D677BA">
          <w:pPr>
            <w:rPr>
              <w:rFonts w:ascii="Arial" w:hAnsi="Arial" w:cs="Arial"/>
              <w:sz w:val="24"/>
              <w:szCs w:val="24"/>
            </w:rPr>
          </w:pPr>
          <w:r w:rsidRPr="00EE31DC">
            <w:rPr>
              <w:rFonts w:ascii="Arial" w:hAnsi="Arial" w:cs="Arial"/>
              <w:sz w:val="24"/>
              <w:szCs w:val="24"/>
            </w:rPr>
            <w:t xml:space="preserve">●Overdraft Elimination Plan: By November, management should come up with a detailed plan to get rid of the overdraft. This could mean moving money around, cutting costs, or making more money through marketing or sales </w:t>
          </w:r>
          <w:r w:rsidR="005E5FD2" w:rsidRPr="00EE31DC">
            <w:rPr>
              <w:rFonts w:ascii="Arial" w:hAnsi="Arial" w:cs="Arial"/>
              <w:sz w:val="24"/>
              <w:szCs w:val="24"/>
            </w:rPr>
            <w:t>promotions.</w:t>
          </w:r>
          <w:r w:rsidRPr="00EE31DC">
            <w:rPr>
              <w:rFonts w:ascii="Arial" w:hAnsi="Arial" w:cs="Arial"/>
              <w:sz w:val="24"/>
              <w:szCs w:val="24"/>
            </w:rPr>
            <w:t xml:space="preserve"> </w:t>
          </w:r>
        </w:p>
        <w:p w14:paraId="458B7F6E" w14:textId="3E2F1B4F" w:rsidR="00D677BA" w:rsidRPr="00EE31DC" w:rsidRDefault="00D677BA" w:rsidP="00D677BA">
          <w:pPr>
            <w:rPr>
              <w:rFonts w:ascii="Arial" w:hAnsi="Arial" w:cs="Arial"/>
              <w:sz w:val="24"/>
              <w:szCs w:val="24"/>
            </w:rPr>
          </w:pPr>
          <w:r w:rsidRPr="00EE31DC">
            <w:rPr>
              <w:rFonts w:ascii="Arial" w:hAnsi="Arial" w:cs="Arial"/>
              <w:sz w:val="24"/>
              <w:szCs w:val="24"/>
            </w:rPr>
            <w:t>●Sales Growth Initiatives:</w:t>
          </w:r>
          <w:r w:rsidR="009F0311">
            <w:rPr>
              <w:rFonts w:ascii="Arial" w:hAnsi="Arial" w:cs="Arial"/>
              <w:sz w:val="24"/>
              <w:szCs w:val="24"/>
            </w:rPr>
            <w:t xml:space="preserve"> </w:t>
          </w:r>
          <w:r w:rsidRPr="00EE31DC">
            <w:rPr>
              <w:rFonts w:ascii="Arial" w:hAnsi="Arial" w:cs="Arial"/>
              <w:sz w:val="24"/>
              <w:szCs w:val="24"/>
            </w:rPr>
            <w:t>Since deals are going down, the board ought to zero in on setting up plans to support sales development. To get and keep clients, this could mean delivering new items, entering new business sectors, or making the client experience better</w:t>
          </w:r>
          <w:r w:rsidR="00456967" w:rsidRPr="00EE31DC">
            <w:rPr>
              <w:rFonts w:ascii="Arial" w:hAnsi="Arial" w:cs="Arial"/>
              <w:sz w:val="24"/>
              <w:szCs w:val="24"/>
            </w:rPr>
            <w:t xml:space="preserve"> (Wahid, 2019).</w:t>
          </w:r>
        </w:p>
        <w:p w14:paraId="13A479B4" w14:textId="04AD8A33" w:rsidR="00D677BA" w:rsidRPr="00EE31DC" w:rsidRDefault="00D677BA" w:rsidP="00D677BA">
          <w:pPr>
            <w:rPr>
              <w:rFonts w:ascii="Arial" w:hAnsi="Arial" w:cs="Arial"/>
              <w:sz w:val="24"/>
              <w:szCs w:val="24"/>
            </w:rPr>
          </w:pPr>
          <w:r w:rsidRPr="00EE31DC">
            <w:rPr>
              <w:rFonts w:ascii="Arial" w:hAnsi="Arial" w:cs="Arial"/>
              <w:sz w:val="24"/>
              <w:szCs w:val="24"/>
            </w:rPr>
            <w:lastRenderedPageBreak/>
            <w:t>●Inventory Management Optimization: To reduce the risk of having an excess of stock, supervisors can set up stock administration frameworks that precisely track request designs. This assists individuals with settling on better purchasing choices and holds them back from having an excessive amount of stock (Hakelberg, 2020).</w:t>
          </w:r>
        </w:p>
        <w:p w14:paraId="27DDA098" w14:textId="7BC30BED" w:rsidR="00D677BA" w:rsidRPr="00EE31DC" w:rsidRDefault="00D677BA" w:rsidP="00D677BA">
          <w:pPr>
            <w:rPr>
              <w:rFonts w:ascii="Arial" w:hAnsi="Arial" w:cs="Arial"/>
              <w:sz w:val="24"/>
              <w:szCs w:val="24"/>
            </w:rPr>
          </w:pPr>
          <w:r w:rsidRPr="00EE31DC">
            <w:rPr>
              <w:rFonts w:ascii="Arial" w:hAnsi="Arial" w:cs="Arial"/>
              <w:sz w:val="24"/>
              <w:szCs w:val="24"/>
            </w:rPr>
            <w:t>●Cost Control Measures: Rigorously controlling costs can assist with keeping income stable and ensure the business can remain in business. This could mean taking a gander at spending that isn't required, revising contracts with providers, and searching for ways of reducing expenses.</w:t>
          </w:r>
        </w:p>
        <w:p w14:paraId="7C66B584" w14:textId="6EC0F6A5" w:rsidR="00D677BA" w:rsidRPr="00EE31DC" w:rsidRDefault="00D677BA" w:rsidP="00D677BA">
          <w:pPr>
            <w:rPr>
              <w:rFonts w:ascii="Arial" w:hAnsi="Arial" w:cs="Arial"/>
              <w:sz w:val="24"/>
              <w:szCs w:val="24"/>
            </w:rPr>
          </w:pPr>
          <w:r w:rsidRPr="00EE31DC">
            <w:rPr>
              <w:rFonts w:ascii="Arial" w:hAnsi="Arial" w:cs="Arial"/>
              <w:sz w:val="24"/>
              <w:szCs w:val="24"/>
            </w:rPr>
            <w:t>●Financial Forecasting and Monitoring: It is critical to do ordinary monetary estimating and observing to recognise new issues and open doors before they occur. The board can go with intelligent choices and change methodologies in view of critical monetary measurements and patterns that they check out (Widyawati, 2020).</w:t>
          </w:r>
        </w:p>
        <w:p w14:paraId="0B4E820A" w14:textId="52DAFF1A" w:rsidR="00D677BA" w:rsidRPr="00EE31DC" w:rsidRDefault="00D677BA" w:rsidP="00D677BA">
          <w:pPr>
            <w:rPr>
              <w:rFonts w:ascii="Arial" w:hAnsi="Arial" w:cs="Arial"/>
              <w:sz w:val="24"/>
              <w:szCs w:val="24"/>
            </w:rPr>
          </w:pPr>
          <w:r w:rsidRPr="00EE31DC">
            <w:rPr>
              <w:rFonts w:ascii="Arial" w:hAnsi="Arial" w:cs="Arial"/>
              <w:sz w:val="24"/>
              <w:szCs w:val="24"/>
            </w:rPr>
            <w:t xml:space="preserve">●Strategic Partnerships and </w:t>
          </w:r>
          <w:r w:rsidR="005F56B8" w:rsidRPr="00EE31DC">
            <w:rPr>
              <w:rFonts w:ascii="Arial" w:hAnsi="Arial" w:cs="Arial"/>
              <w:sz w:val="24"/>
              <w:szCs w:val="24"/>
            </w:rPr>
            <w:t>Diversification: Investigating</w:t>
          </w:r>
          <w:r w:rsidRPr="00EE31DC">
            <w:rPr>
              <w:rFonts w:ascii="Arial" w:hAnsi="Arial" w:cs="Arial"/>
              <w:sz w:val="24"/>
              <w:szCs w:val="24"/>
            </w:rPr>
            <w:t xml:space="preserve"> key associations or tracking down better approaches to bring in cash can assist with decreasing the impacts of falling deals and make your business </w:t>
          </w:r>
          <w:r w:rsidR="005F56B8" w:rsidRPr="00EE31DC">
            <w:rPr>
              <w:rFonts w:ascii="Arial" w:hAnsi="Arial" w:cs="Arial"/>
              <w:sz w:val="24"/>
              <w:szCs w:val="24"/>
            </w:rPr>
            <w:t xml:space="preserve">more </w:t>
          </w:r>
          <w:r w:rsidRPr="00EE31DC">
            <w:rPr>
              <w:rFonts w:ascii="Arial" w:hAnsi="Arial" w:cs="Arial"/>
              <w:sz w:val="24"/>
              <w:szCs w:val="24"/>
            </w:rPr>
            <w:t>monetarily stable. This could mean working with organisations that are comparative or adding more items to meet changing client needs.</w:t>
          </w:r>
        </w:p>
        <w:p w14:paraId="5DDF817D" w14:textId="593DB8B5" w:rsidR="00D677BA" w:rsidRPr="00EE31DC" w:rsidRDefault="00D677BA" w:rsidP="00D677BA">
          <w:pPr>
            <w:rPr>
              <w:rFonts w:ascii="Arial" w:hAnsi="Arial" w:cs="Arial"/>
              <w:sz w:val="24"/>
              <w:szCs w:val="24"/>
            </w:rPr>
          </w:pPr>
          <w:r w:rsidRPr="00EE31DC">
            <w:rPr>
              <w:rFonts w:ascii="Arial" w:hAnsi="Arial" w:cs="Arial"/>
              <w:sz w:val="24"/>
              <w:szCs w:val="24"/>
            </w:rPr>
            <w:t xml:space="preserve">●Debt Management: </w:t>
          </w:r>
          <w:r w:rsidR="005F56B8" w:rsidRPr="00EE31DC">
            <w:rPr>
              <w:rFonts w:ascii="Arial" w:hAnsi="Arial" w:cs="Arial"/>
              <w:sz w:val="24"/>
              <w:szCs w:val="24"/>
            </w:rPr>
            <w:t>S</w:t>
          </w:r>
          <w:r w:rsidRPr="00EE31DC">
            <w:rPr>
              <w:rFonts w:ascii="Arial" w:hAnsi="Arial" w:cs="Arial"/>
              <w:sz w:val="24"/>
              <w:szCs w:val="24"/>
            </w:rPr>
            <w:t>tay</w:t>
          </w:r>
          <w:r w:rsidR="005F56B8" w:rsidRPr="00EE31DC">
            <w:rPr>
              <w:rFonts w:ascii="Arial" w:hAnsi="Arial" w:cs="Arial"/>
              <w:sz w:val="24"/>
              <w:szCs w:val="24"/>
            </w:rPr>
            <w:t>ing</w:t>
          </w:r>
          <w:r w:rsidRPr="00EE31DC">
            <w:rPr>
              <w:rFonts w:ascii="Arial" w:hAnsi="Arial" w:cs="Arial"/>
              <w:sz w:val="24"/>
              <w:szCs w:val="24"/>
            </w:rPr>
            <w:t xml:space="preserve"> away from income issues and stay with the funds with everything looking great, the board ought to painstakingly deal with its obligation commitments. This could mean refinancing current debt on better terms or renegotiating repayment </w:t>
          </w:r>
          <w:r w:rsidR="005F56B8" w:rsidRPr="00EE31DC">
            <w:rPr>
              <w:rFonts w:ascii="Arial" w:hAnsi="Arial" w:cs="Arial"/>
              <w:sz w:val="24"/>
              <w:szCs w:val="24"/>
            </w:rPr>
            <w:t>plans,</w:t>
          </w:r>
          <w:r w:rsidRPr="00EE31DC">
            <w:rPr>
              <w:rFonts w:ascii="Arial" w:hAnsi="Arial" w:cs="Arial"/>
              <w:sz w:val="24"/>
              <w:szCs w:val="24"/>
            </w:rPr>
            <w:t xml:space="preserve"> so they fit with expected cash flow</w:t>
          </w:r>
          <w:r w:rsidR="005F56B8" w:rsidRPr="00EE31DC">
            <w:rPr>
              <w:rFonts w:ascii="Arial" w:hAnsi="Arial" w:cs="Arial"/>
              <w:sz w:val="24"/>
              <w:szCs w:val="24"/>
            </w:rPr>
            <w:t xml:space="preserve"> (</w:t>
          </w:r>
          <w:proofErr w:type="spellStart"/>
          <w:r w:rsidR="005F56B8" w:rsidRPr="00EE31DC">
            <w:rPr>
              <w:rFonts w:ascii="Arial" w:hAnsi="Arial" w:cs="Arial"/>
              <w:sz w:val="24"/>
              <w:szCs w:val="24"/>
            </w:rPr>
            <w:t>Kaawaase</w:t>
          </w:r>
          <w:proofErr w:type="spellEnd"/>
          <w:r w:rsidR="005E5FD2">
            <w:rPr>
              <w:rFonts w:ascii="Arial" w:hAnsi="Arial" w:cs="Arial"/>
              <w:sz w:val="24"/>
              <w:szCs w:val="24"/>
            </w:rPr>
            <w:t xml:space="preserve">, </w:t>
          </w:r>
          <w:r w:rsidR="005F56B8" w:rsidRPr="00EE31DC">
            <w:rPr>
              <w:rFonts w:ascii="Arial" w:hAnsi="Arial" w:cs="Arial"/>
              <w:sz w:val="24"/>
              <w:szCs w:val="24"/>
            </w:rPr>
            <w:t>et al., 2021).</w:t>
          </w:r>
        </w:p>
        <w:p w14:paraId="627779AA" w14:textId="564D9374" w:rsidR="00D677BA" w:rsidRDefault="00D677BA" w:rsidP="00D677BA">
          <w:pPr>
            <w:rPr>
              <w:rFonts w:ascii="Arial" w:hAnsi="Arial" w:cs="Arial"/>
              <w:sz w:val="24"/>
              <w:szCs w:val="24"/>
            </w:rPr>
          </w:pPr>
          <w:r w:rsidRPr="00EE31DC">
            <w:rPr>
              <w:rFonts w:ascii="Arial" w:hAnsi="Arial" w:cs="Arial"/>
              <w:sz w:val="24"/>
              <w:szCs w:val="24"/>
            </w:rPr>
            <w:t>A</w:t>
          </w:r>
          <w:r w:rsidR="005F56B8" w:rsidRPr="00EE31DC">
            <w:rPr>
              <w:rFonts w:ascii="Arial" w:hAnsi="Arial" w:cs="Arial"/>
              <w:sz w:val="24"/>
              <w:szCs w:val="24"/>
            </w:rPr>
            <w:t>ccording to</w:t>
          </w:r>
          <w:r w:rsidRPr="00EE31DC">
            <w:rPr>
              <w:rFonts w:ascii="Arial" w:hAnsi="Arial" w:cs="Arial"/>
              <w:sz w:val="24"/>
              <w:szCs w:val="24"/>
            </w:rPr>
            <w:t xml:space="preserve"> </w:t>
          </w:r>
          <w:r w:rsidR="005F56B8" w:rsidRPr="00EE31DC">
            <w:rPr>
              <w:rFonts w:ascii="Arial" w:hAnsi="Arial" w:cs="Arial"/>
              <w:sz w:val="24"/>
              <w:szCs w:val="24"/>
            </w:rPr>
            <w:t>(</w:t>
          </w:r>
          <w:proofErr w:type="spellStart"/>
          <w:r w:rsidRPr="00EE31DC">
            <w:rPr>
              <w:rFonts w:ascii="Arial" w:hAnsi="Arial" w:cs="Arial"/>
              <w:sz w:val="24"/>
              <w:szCs w:val="24"/>
            </w:rPr>
            <w:t>Steiss</w:t>
          </w:r>
          <w:proofErr w:type="spellEnd"/>
          <w:r w:rsidR="005F56B8" w:rsidRPr="00EE31DC">
            <w:rPr>
              <w:rFonts w:ascii="Arial" w:hAnsi="Arial" w:cs="Arial"/>
              <w:sz w:val="24"/>
              <w:szCs w:val="24"/>
            </w:rPr>
            <w:t xml:space="preserve">, </w:t>
          </w:r>
          <w:r w:rsidRPr="00EE31DC">
            <w:rPr>
              <w:rFonts w:ascii="Arial" w:hAnsi="Arial" w:cs="Arial"/>
              <w:sz w:val="24"/>
              <w:szCs w:val="24"/>
            </w:rPr>
            <w:t xml:space="preserve">2019), even more problems are shown by the calculations. Edwards might want to use strategic pricing to make the most money and deal with them. This might require the business to do a lot of research on the market to see how prices are shifting and where its competitors are positioned so that it can adjust its pricing strategy to fit. Looking for ways to save money on buying things and managing the supply chain can also help. Buying a lot of stock can hurt cash flow </w:t>
          </w:r>
          <w:r w:rsidR="00F56BB8" w:rsidRPr="00EE31DC">
            <w:rPr>
              <w:rFonts w:ascii="Arial" w:hAnsi="Arial" w:cs="Arial"/>
              <w:sz w:val="24"/>
              <w:szCs w:val="24"/>
            </w:rPr>
            <w:t>by</w:t>
          </w:r>
          <w:r w:rsidRPr="00EE31DC">
            <w:rPr>
              <w:rFonts w:ascii="Arial" w:hAnsi="Arial" w:cs="Arial"/>
              <w:sz w:val="24"/>
              <w:szCs w:val="24"/>
            </w:rPr>
            <w:t xml:space="preserve"> getting better terms from suppliers, combining orders, and streamlining the logistics process, Edwards can lower the cost of buying things and get rid of stock faster. To be proactive with your cash flow management, you should also keep a close eye on working capital metrics such as inventory turnover, accounts receivable, and accounts payable. Cash flow problems can be found and fixed quickly when robust systems for reporting and analysing finances are in place. This means working out the best payment terms with customers and suppliers, using technology to speed up billing and collection, and managing inventory in the best way possible to keep costs low and cash flow high (Maso et al., 2020).</w:t>
          </w:r>
        </w:p>
        <w:p w14:paraId="04944003" w14:textId="77777777" w:rsidR="00564DBE" w:rsidRDefault="00564DBE" w:rsidP="00D677BA">
          <w:pPr>
            <w:rPr>
              <w:rFonts w:ascii="Arial" w:hAnsi="Arial" w:cs="Arial"/>
              <w:sz w:val="24"/>
              <w:szCs w:val="24"/>
            </w:rPr>
          </w:pPr>
        </w:p>
        <w:p w14:paraId="732135F1" w14:textId="77777777" w:rsidR="007057F0" w:rsidRDefault="007057F0" w:rsidP="00D677BA">
          <w:pPr>
            <w:rPr>
              <w:rFonts w:ascii="Arial" w:hAnsi="Arial" w:cs="Arial"/>
              <w:sz w:val="24"/>
              <w:szCs w:val="24"/>
            </w:rPr>
          </w:pPr>
        </w:p>
        <w:p w14:paraId="38E4F67C" w14:textId="77777777" w:rsidR="007057F0" w:rsidRPr="00EE31DC" w:rsidRDefault="007057F0" w:rsidP="00D677BA">
          <w:pPr>
            <w:rPr>
              <w:rFonts w:ascii="Arial" w:hAnsi="Arial" w:cs="Arial"/>
              <w:sz w:val="24"/>
              <w:szCs w:val="24"/>
            </w:rPr>
          </w:pPr>
        </w:p>
        <w:p w14:paraId="5786251A" w14:textId="4196230A" w:rsidR="00244F95" w:rsidRPr="00564DBE" w:rsidRDefault="00ED1EA0" w:rsidP="00564DBE">
          <w:pPr>
            <w:pStyle w:val="Heading2"/>
            <w:rPr>
              <w:sz w:val="28"/>
              <w:szCs w:val="28"/>
            </w:rPr>
          </w:pPr>
          <w:bookmarkStart w:id="12" w:name="_Toc163441567"/>
          <w:r w:rsidRPr="001F0069">
            <w:rPr>
              <w:sz w:val="28"/>
              <w:szCs w:val="28"/>
            </w:rPr>
            <w:lastRenderedPageBreak/>
            <w:t>Critical Considerations for Implementing Successful Budgeting and Budgetary Control Systems within Organizations</w:t>
          </w:r>
          <w:bookmarkEnd w:id="12"/>
        </w:p>
        <w:p w14:paraId="7025BA23" w14:textId="217FC27C" w:rsidR="00244F95" w:rsidRDefault="00244F95" w:rsidP="00244F95">
          <w:pPr>
            <w:ind w:firstLine="720"/>
          </w:pPr>
        </w:p>
        <w:p w14:paraId="7262C440" w14:textId="0A6677D2" w:rsidR="00244F95" w:rsidRPr="00EE31DC" w:rsidRDefault="00244F95" w:rsidP="00477AC5">
          <w:pPr>
            <w:rPr>
              <w:rFonts w:ascii="Arial" w:hAnsi="Arial" w:cs="Arial"/>
              <w:sz w:val="24"/>
              <w:szCs w:val="24"/>
            </w:rPr>
          </w:pPr>
          <w:r w:rsidRPr="00EE31DC">
            <w:rPr>
              <w:rFonts w:ascii="Arial" w:hAnsi="Arial" w:cs="Arial"/>
              <w:sz w:val="24"/>
              <w:szCs w:val="24"/>
            </w:rPr>
            <w:t xml:space="preserve">Budgeting and budgetary control are essential management tools used by organizations to plan, monitor, and control their financial activities effectively. </w:t>
          </w:r>
          <w:r w:rsidR="00956150">
            <w:rPr>
              <w:rFonts w:ascii="Arial" w:hAnsi="Arial" w:cs="Arial"/>
              <w:sz w:val="24"/>
              <w:szCs w:val="24"/>
            </w:rPr>
            <w:t xml:space="preserve">According to </w:t>
          </w:r>
          <w:sdt>
            <w:sdtPr>
              <w:rPr>
                <w:rFonts w:ascii="Arial" w:hAnsi="Arial" w:cs="Arial"/>
                <w:sz w:val="24"/>
                <w:szCs w:val="24"/>
              </w:rPr>
              <w:id w:val="1953815401"/>
              <w:citation/>
            </w:sdtPr>
            <w:sdtContent>
              <w:r w:rsidR="00956150">
                <w:rPr>
                  <w:rFonts w:ascii="Arial" w:hAnsi="Arial" w:cs="Arial"/>
                  <w:sz w:val="24"/>
                  <w:szCs w:val="24"/>
                </w:rPr>
                <w:fldChar w:fldCharType="begin"/>
              </w:r>
              <w:r w:rsidR="00956150">
                <w:rPr>
                  <w:rFonts w:ascii="Arial" w:hAnsi="Arial" w:cs="Arial"/>
                  <w:sz w:val="24"/>
                  <w:szCs w:val="24"/>
                </w:rPr>
                <w:instrText xml:space="preserve"> CITATION Duc21 \l 2057 </w:instrText>
              </w:r>
              <w:r w:rsidR="00956150">
                <w:rPr>
                  <w:rFonts w:ascii="Arial" w:hAnsi="Arial" w:cs="Arial"/>
                  <w:sz w:val="24"/>
                  <w:szCs w:val="24"/>
                </w:rPr>
                <w:fldChar w:fldCharType="separate"/>
              </w:r>
              <w:r w:rsidR="007057F0" w:rsidRPr="007057F0">
                <w:rPr>
                  <w:rFonts w:ascii="Arial" w:hAnsi="Arial" w:cs="Arial"/>
                  <w:noProof/>
                  <w:sz w:val="24"/>
                  <w:szCs w:val="24"/>
                </w:rPr>
                <w:t>(Duci, 2021)</w:t>
              </w:r>
              <w:r w:rsidR="00956150">
                <w:rPr>
                  <w:rFonts w:ascii="Arial" w:hAnsi="Arial" w:cs="Arial"/>
                  <w:sz w:val="24"/>
                  <w:szCs w:val="24"/>
                </w:rPr>
                <w:fldChar w:fldCharType="end"/>
              </w:r>
            </w:sdtContent>
          </w:sdt>
          <w:r w:rsidR="00956150">
            <w:rPr>
              <w:rFonts w:ascii="Arial" w:hAnsi="Arial" w:cs="Arial"/>
              <w:sz w:val="24"/>
              <w:szCs w:val="24"/>
            </w:rPr>
            <w:t xml:space="preserve"> b</w:t>
          </w:r>
          <w:r w:rsidR="00956150" w:rsidRPr="00956150">
            <w:rPr>
              <w:rFonts w:ascii="Arial" w:hAnsi="Arial" w:cs="Arial"/>
              <w:sz w:val="24"/>
              <w:szCs w:val="24"/>
            </w:rPr>
            <w:t>udgeting is a key concern in management accounting, with monetary planning being an essential component of any strategy. Budgeting refers to the process of determining the cash value, and it is an area of great interest and utility for management. Annual budgeting is crucial for ensuring work efficiency and effectiveness.</w:t>
          </w:r>
          <w:r w:rsidR="00956150" w:rsidRPr="00956150">
            <w:rPr>
              <w:rFonts w:ascii="Arial" w:hAnsi="Arial" w:cs="Arial"/>
              <w:sz w:val="24"/>
              <w:szCs w:val="24"/>
            </w:rPr>
            <w:t xml:space="preserve"> </w:t>
          </w:r>
          <w:r w:rsidRPr="00EE31DC">
            <w:rPr>
              <w:rFonts w:ascii="Arial" w:hAnsi="Arial" w:cs="Arial"/>
              <w:sz w:val="24"/>
              <w:szCs w:val="24"/>
            </w:rPr>
            <w:t xml:space="preserve">A successful budgeting system requires the presence of certain conditions within the organization and an understanding of human </w:t>
          </w:r>
          <w:r w:rsidR="00477AC5" w:rsidRPr="00EE31DC">
            <w:rPr>
              <w:rFonts w:ascii="Arial" w:hAnsi="Arial" w:cs="Arial"/>
              <w:sz w:val="24"/>
              <w:szCs w:val="24"/>
            </w:rPr>
            <w:t>behaviours</w:t>
          </w:r>
          <w:r w:rsidRPr="00EE31DC">
            <w:rPr>
              <w:rFonts w:ascii="Arial" w:hAnsi="Arial" w:cs="Arial"/>
              <w:sz w:val="24"/>
              <w:szCs w:val="24"/>
            </w:rPr>
            <w:t xml:space="preserve"> by management</w:t>
          </w:r>
          <w:r w:rsidR="007F143D">
            <w:rPr>
              <w:rFonts w:ascii="Arial" w:hAnsi="Arial" w:cs="Arial"/>
              <w:sz w:val="24"/>
              <w:szCs w:val="24"/>
            </w:rPr>
            <w:t xml:space="preserve"> </w:t>
          </w:r>
          <w:sdt>
            <w:sdtPr>
              <w:rPr>
                <w:rFonts w:ascii="Arial" w:hAnsi="Arial" w:cs="Arial"/>
                <w:sz w:val="24"/>
                <w:szCs w:val="24"/>
              </w:rPr>
              <w:id w:val="-611433376"/>
              <w:citation/>
            </w:sdtPr>
            <w:sdtContent>
              <w:r w:rsidR="007F143D">
                <w:rPr>
                  <w:rFonts w:ascii="Arial" w:hAnsi="Arial" w:cs="Arial"/>
                  <w:sz w:val="24"/>
                  <w:szCs w:val="24"/>
                </w:rPr>
                <w:fldChar w:fldCharType="begin"/>
              </w:r>
              <w:r w:rsidR="007F143D">
                <w:rPr>
                  <w:rFonts w:ascii="Arial" w:hAnsi="Arial" w:cs="Arial"/>
                  <w:sz w:val="24"/>
                  <w:szCs w:val="24"/>
                </w:rPr>
                <w:instrText xml:space="preserve"> CITATION Bat21 \l 2057 </w:instrText>
              </w:r>
              <w:r w:rsidR="007F143D">
                <w:rPr>
                  <w:rFonts w:ascii="Arial" w:hAnsi="Arial" w:cs="Arial"/>
                  <w:sz w:val="24"/>
                  <w:szCs w:val="24"/>
                </w:rPr>
                <w:fldChar w:fldCharType="separate"/>
              </w:r>
              <w:r w:rsidR="007057F0" w:rsidRPr="007057F0">
                <w:rPr>
                  <w:rFonts w:ascii="Arial" w:hAnsi="Arial" w:cs="Arial"/>
                  <w:noProof/>
                  <w:sz w:val="24"/>
                  <w:szCs w:val="24"/>
                </w:rPr>
                <w:t>(Batt, et al., 2021)</w:t>
              </w:r>
              <w:r w:rsidR="007F143D">
                <w:rPr>
                  <w:rFonts w:ascii="Arial" w:hAnsi="Arial" w:cs="Arial"/>
                  <w:sz w:val="24"/>
                  <w:szCs w:val="24"/>
                </w:rPr>
                <w:fldChar w:fldCharType="end"/>
              </w:r>
            </w:sdtContent>
          </w:sdt>
          <w:r w:rsidR="007F143D">
            <w:rPr>
              <w:rFonts w:ascii="Arial" w:hAnsi="Arial" w:cs="Arial"/>
              <w:sz w:val="24"/>
              <w:szCs w:val="24"/>
            </w:rPr>
            <w:t>.</w:t>
          </w:r>
          <w:r w:rsidR="009F0311" w:rsidRPr="009F0311">
            <w:rPr>
              <w:rFonts w:ascii="Arial" w:hAnsi="Arial" w:cs="Arial"/>
              <w:sz w:val="24"/>
              <w:szCs w:val="24"/>
            </w:rPr>
            <w:t>The success of budgeting and budgetary control systems within organizations depends on various factors, including clear organizational objectives, strong leadership support, a participative approach, adequate information systems, and flexibility</w:t>
          </w:r>
          <w:r w:rsidR="007F143D">
            <w:rPr>
              <w:rFonts w:ascii="Arial" w:hAnsi="Arial" w:cs="Arial"/>
              <w:sz w:val="24"/>
              <w:szCs w:val="24"/>
            </w:rPr>
            <w:t xml:space="preserve"> </w:t>
          </w:r>
          <w:sdt>
            <w:sdtPr>
              <w:rPr>
                <w:rFonts w:ascii="Arial" w:hAnsi="Arial" w:cs="Arial"/>
                <w:sz w:val="24"/>
                <w:szCs w:val="24"/>
              </w:rPr>
              <w:id w:val="992685615"/>
              <w:citation/>
            </w:sdtPr>
            <w:sdtContent>
              <w:r w:rsidR="007F143D">
                <w:rPr>
                  <w:rFonts w:ascii="Arial" w:hAnsi="Arial" w:cs="Arial"/>
                  <w:sz w:val="24"/>
                  <w:szCs w:val="24"/>
                </w:rPr>
                <w:fldChar w:fldCharType="begin"/>
              </w:r>
              <w:r w:rsidR="007F143D">
                <w:rPr>
                  <w:rFonts w:ascii="Arial" w:hAnsi="Arial" w:cs="Arial"/>
                  <w:sz w:val="24"/>
                  <w:szCs w:val="24"/>
                </w:rPr>
                <w:instrText xml:space="preserve"> CITATION Bru75 \l 2057 </w:instrText>
              </w:r>
              <w:r w:rsidR="007F143D">
                <w:rPr>
                  <w:rFonts w:ascii="Arial" w:hAnsi="Arial" w:cs="Arial"/>
                  <w:sz w:val="24"/>
                  <w:szCs w:val="24"/>
                </w:rPr>
                <w:fldChar w:fldCharType="separate"/>
              </w:r>
              <w:r w:rsidR="007057F0" w:rsidRPr="007057F0">
                <w:rPr>
                  <w:rFonts w:ascii="Arial" w:hAnsi="Arial" w:cs="Arial"/>
                  <w:noProof/>
                  <w:sz w:val="24"/>
                  <w:szCs w:val="24"/>
                </w:rPr>
                <w:t>(Bruns &amp; Waterhouse, 1975)</w:t>
              </w:r>
              <w:r w:rsidR="007F143D">
                <w:rPr>
                  <w:rFonts w:ascii="Arial" w:hAnsi="Arial" w:cs="Arial"/>
                  <w:sz w:val="24"/>
                  <w:szCs w:val="24"/>
                </w:rPr>
                <w:fldChar w:fldCharType="end"/>
              </w:r>
            </w:sdtContent>
          </w:sdt>
          <w:r w:rsidR="007F143D">
            <w:rPr>
              <w:rFonts w:ascii="Arial" w:hAnsi="Arial" w:cs="Arial"/>
              <w:sz w:val="24"/>
              <w:szCs w:val="24"/>
            </w:rPr>
            <w:t>.</w:t>
          </w:r>
          <w:r w:rsidR="009F0311" w:rsidRPr="009F0311">
            <w:rPr>
              <w:rFonts w:ascii="Arial" w:hAnsi="Arial" w:cs="Arial"/>
              <w:sz w:val="24"/>
              <w:szCs w:val="24"/>
            </w:rPr>
            <w:t xml:space="preserve"> Additionally, management needs to consider </w:t>
          </w:r>
          <w:proofErr w:type="spellStart"/>
          <w:r w:rsidR="009F0311" w:rsidRPr="009F0311">
            <w:rPr>
              <w:rFonts w:ascii="Arial" w:hAnsi="Arial" w:cs="Arial"/>
              <w:sz w:val="24"/>
              <w:szCs w:val="24"/>
            </w:rPr>
            <w:t>behavioral</w:t>
          </w:r>
          <w:proofErr w:type="spellEnd"/>
          <w:r w:rsidR="009F0311" w:rsidRPr="009F0311">
            <w:rPr>
              <w:rFonts w:ascii="Arial" w:hAnsi="Arial" w:cs="Arial"/>
              <w:sz w:val="24"/>
              <w:szCs w:val="24"/>
            </w:rPr>
            <w:t xml:space="preserve"> aspects such as resistance to change, goal congruence, communication, motivation, and performance evaluation during the implementation of budgeting systems. By addressing these conditions and </w:t>
          </w:r>
          <w:proofErr w:type="spellStart"/>
          <w:r w:rsidR="009F0311" w:rsidRPr="009F0311">
            <w:rPr>
              <w:rFonts w:ascii="Arial" w:hAnsi="Arial" w:cs="Arial"/>
              <w:sz w:val="24"/>
              <w:szCs w:val="24"/>
            </w:rPr>
            <w:t>behavioral</w:t>
          </w:r>
          <w:proofErr w:type="spellEnd"/>
          <w:r w:rsidR="009F0311" w:rsidRPr="009F0311">
            <w:rPr>
              <w:rFonts w:ascii="Arial" w:hAnsi="Arial" w:cs="Arial"/>
              <w:sz w:val="24"/>
              <w:szCs w:val="24"/>
            </w:rPr>
            <w:t xml:space="preserve"> considerations, organizations can enhance the effectiveness of their budgeting processes and achieve better financial management outcomes</w:t>
          </w:r>
          <w:r w:rsidR="00A7354F">
            <w:rPr>
              <w:rFonts w:ascii="Arial" w:hAnsi="Arial" w:cs="Arial"/>
              <w:sz w:val="24"/>
              <w:szCs w:val="24"/>
            </w:rPr>
            <w:t>.</w:t>
          </w:r>
        </w:p>
        <w:p w14:paraId="520FCF0C" w14:textId="77777777" w:rsidR="00244F95" w:rsidRPr="00EE31DC" w:rsidRDefault="00244F95" w:rsidP="00244F95">
          <w:pPr>
            <w:ind w:firstLine="720"/>
            <w:rPr>
              <w:rFonts w:ascii="Arial" w:hAnsi="Arial" w:cs="Arial"/>
              <w:sz w:val="24"/>
              <w:szCs w:val="24"/>
            </w:rPr>
          </w:pPr>
        </w:p>
        <w:p w14:paraId="4386ECAE" w14:textId="6B0963B1" w:rsidR="00244F95" w:rsidRPr="00EE31DC" w:rsidRDefault="00244F95" w:rsidP="00477AC5">
          <w:pPr>
            <w:rPr>
              <w:rFonts w:ascii="Arial" w:hAnsi="Arial" w:cs="Arial"/>
              <w:sz w:val="24"/>
              <w:szCs w:val="24"/>
            </w:rPr>
          </w:pPr>
          <w:r w:rsidRPr="00EE31DC">
            <w:rPr>
              <w:rFonts w:ascii="Arial" w:hAnsi="Arial" w:cs="Arial"/>
              <w:sz w:val="24"/>
              <w:szCs w:val="24"/>
            </w:rPr>
            <w:t>Conditions for Successful Budgeting and Budgetary Control Systems</w:t>
          </w:r>
          <w:r w:rsidR="00477AC5" w:rsidRPr="00EE31DC">
            <w:rPr>
              <w:rFonts w:ascii="Arial" w:hAnsi="Arial" w:cs="Arial"/>
              <w:sz w:val="24"/>
              <w:szCs w:val="24"/>
            </w:rPr>
            <w:t>:</w:t>
          </w:r>
        </w:p>
        <w:p w14:paraId="2A32A993" w14:textId="77777777" w:rsidR="00244F95" w:rsidRPr="00EE31DC" w:rsidRDefault="00244F95" w:rsidP="00244F95">
          <w:pPr>
            <w:ind w:firstLine="720"/>
            <w:rPr>
              <w:rFonts w:ascii="Arial" w:hAnsi="Arial" w:cs="Arial"/>
              <w:sz w:val="24"/>
              <w:szCs w:val="24"/>
            </w:rPr>
          </w:pPr>
        </w:p>
        <w:p w14:paraId="74A0487C" w14:textId="19C8574B" w:rsidR="00244F95" w:rsidRPr="00EE31DC" w:rsidRDefault="00244F95" w:rsidP="00477AC5">
          <w:pPr>
            <w:pStyle w:val="ListParagraph"/>
            <w:numPr>
              <w:ilvl w:val="0"/>
              <w:numId w:val="2"/>
            </w:numPr>
            <w:rPr>
              <w:rFonts w:ascii="Arial" w:hAnsi="Arial" w:cs="Arial"/>
              <w:sz w:val="24"/>
              <w:szCs w:val="24"/>
            </w:rPr>
          </w:pPr>
          <w:r w:rsidRPr="00EE31DC">
            <w:rPr>
              <w:rFonts w:ascii="Arial" w:hAnsi="Arial" w:cs="Arial"/>
              <w:sz w:val="24"/>
              <w:szCs w:val="24"/>
            </w:rPr>
            <w:t>Clear Organizational Objectives: A successful budgeting system requires alignment with the organization's objectives</w:t>
          </w:r>
          <w:r w:rsidR="00EE31DC" w:rsidRPr="00EE31DC">
            <w:rPr>
              <w:rFonts w:ascii="Arial" w:hAnsi="Arial" w:cs="Arial"/>
              <w:sz w:val="24"/>
              <w:szCs w:val="24"/>
            </w:rPr>
            <w:t xml:space="preserve"> </w:t>
          </w:r>
          <w:r w:rsidR="00EE31DC" w:rsidRPr="00EE31DC">
            <w:rPr>
              <w:rFonts w:ascii="Arial" w:hAnsi="Arial" w:cs="Arial"/>
              <w:sz w:val="24"/>
              <w:szCs w:val="24"/>
            </w:rPr>
            <w:t xml:space="preserve">(Reimert </w:t>
          </w:r>
          <w:r w:rsidR="005E5FD2">
            <w:rPr>
              <w:rFonts w:ascii="Arial" w:hAnsi="Arial" w:cs="Arial"/>
              <w:sz w:val="24"/>
              <w:szCs w:val="24"/>
            </w:rPr>
            <w:t xml:space="preserve">&amp; </w:t>
          </w:r>
          <w:r w:rsidR="00EE31DC" w:rsidRPr="00EE31DC">
            <w:rPr>
              <w:rFonts w:ascii="Arial" w:hAnsi="Arial" w:cs="Arial"/>
              <w:sz w:val="24"/>
              <w:szCs w:val="24"/>
            </w:rPr>
            <w:t>Rust, 2022</w:t>
          </w:r>
          <w:r w:rsidR="00EE31DC" w:rsidRPr="00EE31DC">
            <w:rPr>
              <w:rFonts w:ascii="Arial" w:hAnsi="Arial" w:cs="Arial"/>
              <w:sz w:val="24"/>
              <w:szCs w:val="24"/>
            </w:rPr>
            <w:t>).</w:t>
          </w:r>
          <w:r w:rsidRPr="00EE31DC">
            <w:rPr>
              <w:rFonts w:ascii="Arial" w:hAnsi="Arial" w:cs="Arial"/>
              <w:sz w:val="24"/>
              <w:szCs w:val="24"/>
            </w:rPr>
            <w:t xml:space="preserve"> Clear, well-defined goals provide a framework for budget development and enable managers to allocate resources effectively. Without clear objectives, budgeting becomes arbitrary, leading to inefficiencies and suboptimal resource allocation</w:t>
          </w:r>
          <w:r w:rsidR="00EE31DC" w:rsidRPr="00EE31DC">
            <w:rPr>
              <w:rFonts w:ascii="Arial" w:hAnsi="Arial" w:cs="Arial"/>
              <w:sz w:val="24"/>
              <w:szCs w:val="24"/>
            </w:rPr>
            <w:t xml:space="preserve"> </w:t>
          </w:r>
          <w:r w:rsidR="00EE31DC" w:rsidRPr="00EE31DC">
            <w:rPr>
              <w:rFonts w:ascii="Arial" w:hAnsi="Arial" w:cs="Arial"/>
              <w:sz w:val="24"/>
              <w:szCs w:val="24"/>
            </w:rPr>
            <w:t xml:space="preserve">(Odek </w:t>
          </w:r>
          <w:r w:rsidR="00EE31DC" w:rsidRPr="00EE31DC">
            <w:rPr>
              <w:rFonts w:ascii="Arial" w:hAnsi="Arial" w:cs="Arial"/>
              <w:sz w:val="24"/>
              <w:szCs w:val="24"/>
            </w:rPr>
            <w:t xml:space="preserve">&amp; </w:t>
          </w:r>
          <w:r w:rsidR="00EE31DC" w:rsidRPr="00EE31DC">
            <w:rPr>
              <w:rFonts w:ascii="Arial" w:hAnsi="Arial" w:cs="Arial"/>
              <w:sz w:val="24"/>
              <w:szCs w:val="24"/>
            </w:rPr>
            <w:t>Oluoch, 2023</w:t>
          </w:r>
          <w:r w:rsidR="00EE31DC" w:rsidRPr="00EE31DC">
            <w:rPr>
              <w:rFonts w:ascii="Arial" w:hAnsi="Arial" w:cs="Arial"/>
              <w:sz w:val="24"/>
              <w:szCs w:val="24"/>
            </w:rPr>
            <w:t>).</w:t>
          </w:r>
        </w:p>
        <w:p w14:paraId="4409C651" w14:textId="77777777" w:rsidR="00244F95" w:rsidRPr="00EE31DC" w:rsidRDefault="00244F95" w:rsidP="00244F95">
          <w:pPr>
            <w:ind w:firstLine="720"/>
            <w:rPr>
              <w:rFonts w:ascii="Arial" w:hAnsi="Arial" w:cs="Arial"/>
              <w:sz w:val="24"/>
              <w:szCs w:val="24"/>
            </w:rPr>
          </w:pPr>
        </w:p>
        <w:p w14:paraId="4609E246" w14:textId="2E4F49BD" w:rsidR="00244F95" w:rsidRPr="00EE31DC" w:rsidRDefault="00244F95" w:rsidP="00477AC5">
          <w:pPr>
            <w:pStyle w:val="ListParagraph"/>
            <w:numPr>
              <w:ilvl w:val="0"/>
              <w:numId w:val="2"/>
            </w:numPr>
            <w:rPr>
              <w:rFonts w:ascii="Arial" w:hAnsi="Arial" w:cs="Arial"/>
              <w:sz w:val="24"/>
              <w:szCs w:val="24"/>
            </w:rPr>
          </w:pPr>
          <w:r w:rsidRPr="00EE31DC">
            <w:rPr>
              <w:rFonts w:ascii="Arial" w:hAnsi="Arial" w:cs="Arial"/>
              <w:sz w:val="24"/>
              <w:szCs w:val="24"/>
            </w:rPr>
            <w:t>Strong Leadership and Management Support: Leadership commitment is crucial for the success of budgeting and budgetary control systems. Top management must actively support the budgeting process, communicate its importance, and provide necessary resources. Without strong leadership, employees may lack motivation and commitment to the budgeting process, undermining its effectiveness</w:t>
          </w:r>
          <w:r w:rsidR="000C3E8C">
            <w:rPr>
              <w:rFonts w:ascii="Arial" w:hAnsi="Arial" w:cs="Arial"/>
              <w:sz w:val="24"/>
              <w:szCs w:val="24"/>
            </w:rPr>
            <w:t xml:space="preserve"> </w:t>
          </w:r>
          <w:sdt>
            <w:sdtPr>
              <w:rPr>
                <w:rFonts w:ascii="Arial" w:hAnsi="Arial" w:cs="Arial"/>
                <w:sz w:val="24"/>
                <w:szCs w:val="24"/>
              </w:rPr>
              <w:id w:val="1371961074"/>
              <w:citation/>
            </w:sdtPr>
            <w:sdtContent>
              <w:r w:rsidR="000C3E8C">
                <w:rPr>
                  <w:rFonts w:ascii="Arial" w:hAnsi="Arial" w:cs="Arial"/>
                  <w:sz w:val="24"/>
                  <w:szCs w:val="24"/>
                </w:rPr>
                <w:fldChar w:fldCharType="begin"/>
              </w:r>
              <w:r w:rsidR="000C3E8C">
                <w:rPr>
                  <w:rFonts w:ascii="Arial" w:hAnsi="Arial" w:cs="Arial"/>
                  <w:sz w:val="24"/>
                  <w:szCs w:val="24"/>
                </w:rPr>
                <w:instrText xml:space="preserve"> CITATION Gho23 \l 2057 </w:instrText>
              </w:r>
              <w:r w:rsidR="000C3E8C">
                <w:rPr>
                  <w:rFonts w:ascii="Arial" w:hAnsi="Arial" w:cs="Arial"/>
                  <w:sz w:val="24"/>
                  <w:szCs w:val="24"/>
                </w:rPr>
                <w:fldChar w:fldCharType="separate"/>
              </w:r>
              <w:r w:rsidR="007057F0" w:rsidRPr="007057F0">
                <w:rPr>
                  <w:rFonts w:ascii="Arial" w:hAnsi="Arial" w:cs="Arial"/>
                  <w:noProof/>
                  <w:sz w:val="24"/>
                  <w:szCs w:val="24"/>
                </w:rPr>
                <w:t>(Ghorbani, 2023)</w:t>
              </w:r>
              <w:r w:rsidR="000C3E8C">
                <w:rPr>
                  <w:rFonts w:ascii="Arial" w:hAnsi="Arial" w:cs="Arial"/>
                  <w:sz w:val="24"/>
                  <w:szCs w:val="24"/>
                </w:rPr>
                <w:fldChar w:fldCharType="end"/>
              </w:r>
            </w:sdtContent>
          </w:sdt>
          <w:r w:rsidR="000C3E8C">
            <w:rPr>
              <w:rFonts w:ascii="Arial" w:hAnsi="Arial" w:cs="Arial"/>
              <w:sz w:val="24"/>
              <w:szCs w:val="24"/>
            </w:rPr>
            <w:t>.</w:t>
          </w:r>
        </w:p>
        <w:p w14:paraId="043A70E6" w14:textId="77777777" w:rsidR="00244F95" w:rsidRPr="00EE31DC" w:rsidRDefault="00244F95" w:rsidP="00244F95">
          <w:pPr>
            <w:ind w:firstLine="720"/>
            <w:rPr>
              <w:rFonts w:ascii="Arial" w:hAnsi="Arial" w:cs="Arial"/>
              <w:sz w:val="24"/>
              <w:szCs w:val="24"/>
            </w:rPr>
          </w:pPr>
        </w:p>
        <w:p w14:paraId="5109D662" w14:textId="78545F4C" w:rsidR="00244F95" w:rsidRPr="00EE31DC" w:rsidRDefault="00244F95" w:rsidP="00477AC5">
          <w:pPr>
            <w:pStyle w:val="ListParagraph"/>
            <w:numPr>
              <w:ilvl w:val="0"/>
              <w:numId w:val="2"/>
            </w:numPr>
            <w:rPr>
              <w:rFonts w:ascii="Arial" w:hAnsi="Arial" w:cs="Arial"/>
              <w:sz w:val="24"/>
              <w:szCs w:val="24"/>
            </w:rPr>
          </w:pPr>
          <w:r w:rsidRPr="00EE31DC">
            <w:rPr>
              <w:rFonts w:ascii="Arial" w:hAnsi="Arial" w:cs="Arial"/>
              <w:sz w:val="24"/>
              <w:szCs w:val="24"/>
            </w:rPr>
            <w:t>Participative Approach: Involving relevant stakeholders in the budgeting process enhances its accuracy and acceptance</w:t>
          </w:r>
          <w:r w:rsidR="00EE31DC" w:rsidRPr="00EE31DC">
            <w:rPr>
              <w:rFonts w:ascii="Arial" w:hAnsi="Arial" w:cs="Arial"/>
              <w:sz w:val="24"/>
              <w:szCs w:val="24"/>
            </w:rPr>
            <w:t xml:space="preserve"> </w:t>
          </w:r>
          <w:r w:rsidR="00EE31DC" w:rsidRPr="00EE31DC">
            <w:rPr>
              <w:rFonts w:ascii="Arial" w:hAnsi="Arial" w:cs="Arial"/>
              <w:sz w:val="24"/>
              <w:szCs w:val="24"/>
            </w:rPr>
            <w:t>gamble (Reid et al., 2019).</w:t>
          </w:r>
          <w:r w:rsidR="00EE31DC" w:rsidRPr="00EE31DC">
            <w:rPr>
              <w:rFonts w:ascii="Arial" w:hAnsi="Arial" w:cs="Arial"/>
              <w:sz w:val="24"/>
              <w:szCs w:val="24"/>
            </w:rPr>
            <w:t xml:space="preserve"> </w:t>
          </w:r>
          <w:r w:rsidRPr="00EE31DC">
            <w:rPr>
              <w:rFonts w:ascii="Arial" w:hAnsi="Arial" w:cs="Arial"/>
              <w:sz w:val="24"/>
              <w:szCs w:val="24"/>
            </w:rPr>
            <w:t xml:space="preserve"> A </w:t>
          </w:r>
          <w:r w:rsidRPr="00EE31DC">
            <w:rPr>
              <w:rFonts w:ascii="Arial" w:hAnsi="Arial" w:cs="Arial"/>
              <w:sz w:val="24"/>
              <w:szCs w:val="24"/>
            </w:rPr>
            <w:lastRenderedPageBreak/>
            <w:t>participative approach encourages buy-in from employees and fosters a sense of ownership over budget targets. It also facilitates the exchange of valuable insights and promotes transparency, leading to more realistic and achievable budgets</w:t>
          </w:r>
          <w:r w:rsidR="00A7354F">
            <w:rPr>
              <w:rFonts w:ascii="Arial" w:hAnsi="Arial" w:cs="Arial"/>
              <w:sz w:val="24"/>
              <w:szCs w:val="24"/>
            </w:rPr>
            <w:t xml:space="preserve"> </w:t>
          </w:r>
          <w:sdt>
            <w:sdtPr>
              <w:rPr>
                <w:rFonts w:ascii="Arial" w:hAnsi="Arial" w:cs="Arial"/>
                <w:sz w:val="24"/>
                <w:szCs w:val="24"/>
              </w:rPr>
              <w:id w:val="1387914419"/>
              <w:citation/>
            </w:sdtPr>
            <w:sdtContent>
              <w:r w:rsidR="00A7354F">
                <w:rPr>
                  <w:rFonts w:ascii="Arial" w:hAnsi="Arial" w:cs="Arial"/>
                  <w:sz w:val="24"/>
                  <w:szCs w:val="24"/>
                </w:rPr>
                <w:fldChar w:fldCharType="begin"/>
              </w:r>
              <w:r w:rsidR="00A7354F">
                <w:rPr>
                  <w:rFonts w:ascii="Arial" w:hAnsi="Arial" w:cs="Arial"/>
                  <w:sz w:val="24"/>
                  <w:szCs w:val="24"/>
                </w:rPr>
                <w:instrText xml:space="preserve"> CITATION Set22 \l 2057 </w:instrText>
              </w:r>
              <w:r w:rsidR="00A7354F">
                <w:rPr>
                  <w:rFonts w:ascii="Arial" w:hAnsi="Arial" w:cs="Arial"/>
                  <w:sz w:val="24"/>
                  <w:szCs w:val="24"/>
                </w:rPr>
                <w:fldChar w:fldCharType="separate"/>
              </w:r>
              <w:r w:rsidR="007057F0" w:rsidRPr="007057F0">
                <w:rPr>
                  <w:rFonts w:ascii="Arial" w:hAnsi="Arial" w:cs="Arial"/>
                  <w:noProof/>
                  <w:sz w:val="24"/>
                  <w:szCs w:val="24"/>
                </w:rPr>
                <w:t>(Setyoko &amp; Kurniasih, 2022)</w:t>
              </w:r>
              <w:r w:rsidR="00A7354F">
                <w:rPr>
                  <w:rFonts w:ascii="Arial" w:hAnsi="Arial" w:cs="Arial"/>
                  <w:sz w:val="24"/>
                  <w:szCs w:val="24"/>
                </w:rPr>
                <w:fldChar w:fldCharType="end"/>
              </w:r>
            </w:sdtContent>
          </w:sdt>
        </w:p>
        <w:p w14:paraId="01725B9A" w14:textId="77777777" w:rsidR="00244F95" w:rsidRPr="00EE31DC" w:rsidRDefault="00244F95" w:rsidP="00244F95">
          <w:pPr>
            <w:ind w:firstLine="720"/>
            <w:rPr>
              <w:rFonts w:ascii="Arial" w:hAnsi="Arial" w:cs="Arial"/>
              <w:sz w:val="24"/>
              <w:szCs w:val="24"/>
            </w:rPr>
          </w:pPr>
        </w:p>
        <w:p w14:paraId="1B30C8F0" w14:textId="15C5EEB1" w:rsidR="00244F95" w:rsidRPr="00EE31DC" w:rsidRDefault="00244F95" w:rsidP="00477AC5">
          <w:pPr>
            <w:pStyle w:val="ListParagraph"/>
            <w:numPr>
              <w:ilvl w:val="0"/>
              <w:numId w:val="2"/>
            </w:numPr>
            <w:rPr>
              <w:rFonts w:ascii="Arial" w:hAnsi="Arial" w:cs="Arial"/>
              <w:sz w:val="24"/>
              <w:szCs w:val="24"/>
            </w:rPr>
          </w:pPr>
          <w:r w:rsidRPr="00EE31DC">
            <w:rPr>
              <w:rFonts w:ascii="Arial" w:hAnsi="Arial" w:cs="Arial"/>
              <w:sz w:val="24"/>
              <w:szCs w:val="24"/>
            </w:rPr>
            <w:t>Adequate Information Systems: Effective budgeting relies on accurate and timely information</w:t>
          </w:r>
          <w:r w:rsidR="002F116D">
            <w:rPr>
              <w:rFonts w:ascii="Arial" w:hAnsi="Arial" w:cs="Arial"/>
              <w:sz w:val="24"/>
              <w:szCs w:val="24"/>
            </w:rPr>
            <w:t xml:space="preserve"> </w:t>
          </w:r>
          <w:sdt>
            <w:sdtPr>
              <w:rPr>
                <w:rFonts w:ascii="Arial" w:hAnsi="Arial" w:cs="Arial"/>
                <w:sz w:val="24"/>
                <w:szCs w:val="24"/>
              </w:rPr>
              <w:id w:val="1840112614"/>
              <w:citation/>
            </w:sdtPr>
            <w:sdtContent>
              <w:r w:rsidR="002F116D">
                <w:rPr>
                  <w:rFonts w:ascii="Arial" w:hAnsi="Arial" w:cs="Arial"/>
                  <w:sz w:val="24"/>
                  <w:szCs w:val="24"/>
                </w:rPr>
                <w:fldChar w:fldCharType="begin"/>
              </w:r>
              <w:r w:rsidR="002F116D">
                <w:rPr>
                  <w:rFonts w:ascii="Arial" w:hAnsi="Arial" w:cs="Arial"/>
                  <w:sz w:val="24"/>
                  <w:szCs w:val="24"/>
                </w:rPr>
                <w:instrText xml:space="preserve"> CITATION int241 \l 2057 </w:instrText>
              </w:r>
              <w:r w:rsidR="002F116D">
                <w:rPr>
                  <w:rFonts w:ascii="Arial" w:hAnsi="Arial" w:cs="Arial"/>
                  <w:sz w:val="24"/>
                  <w:szCs w:val="24"/>
                </w:rPr>
                <w:fldChar w:fldCharType="separate"/>
              </w:r>
              <w:r w:rsidR="007057F0" w:rsidRPr="007057F0">
                <w:rPr>
                  <w:rFonts w:ascii="Arial" w:hAnsi="Arial" w:cs="Arial"/>
                  <w:noProof/>
                  <w:sz w:val="24"/>
                  <w:szCs w:val="24"/>
                </w:rPr>
                <w:t>(intellipaat.com, 2024)</w:t>
              </w:r>
              <w:r w:rsidR="002F116D">
                <w:rPr>
                  <w:rFonts w:ascii="Arial" w:hAnsi="Arial" w:cs="Arial"/>
                  <w:sz w:val="24"/>
                  <w:szCs w:val="24"/>
                </w:rPr>
                <w:fldChar w:fldCharType="end"/>
              </w:r>
            </w:sdtContent>
          </w:sdt>
          <w:r w:rsidR="002F116D">
            <w:rPr>
              <w:rFonts w:ascii="Arial" w:hAnsi="Arial" w:cs="Arial"/>
              <w:sz w:val="24"/>
              <w:szCs w:val="24"/>
            </w:rPr>
            <w:t>.</w:t>
          </w:r>
          <w:r w:rsidRPr="00EE31DC">
            <w:rPr>
              <w:rFonts w:ascii="Arial" w:hAnsi="Arial" w:cs="Arial"/>
              <w:sz w:val="24"/>
              <w:szCs w:val="24"/>
            </w:rPr>
            <w:t xml:space="preserve">Organizations need robust information systems to gather, </w:t>
          </w:r>
          <w:proofErr w:type="spellStart"/>
          <w:r w:rsidRPr="00EE31DC">
            <w:rPr>
              <w:rFonts w:ascii="Arial" w:hAnsi="Arial" w:cs="Arial"/>
              <w:sz w:val="24"/>
              <w:szCs w:val="24"/>
            </w:rPr>
            <w:t>analyze</w:t>
          </w:r>
          <w:proofErr w:type="spellEnd"/>
          <w:r w:rsidRPr="00EE31DC">
            <w:rPr>
              <w:rFonts w:ascii="Arial" w:hAnsi="Arial" w:cs="Arial"/>
              <w:sz w:val="24"/>
              <w:szCs w:val="24"/>
            </w:rPr>
            <w:t>, and disseminate financial data relevant to the budgeting process. Without access to reliable information, managers may make decisions based on incomplete or outdated data, compromising the effectiveness of budgetary control</w:t>
          </w:r>
          <w:r w:rsidR="005B5F9B">
            <w:rPr>
              <w:rFonts w:ascii="Arial" w:hAnsi="Arial" w:cs="Arial"/>
              <w:sz w:val="24"/>
              <w:szCs w:val="24"/>
            </w:rPr>
            <w:t xml:space="preserve"> </w:t>
          </w:r>
          <w:sdt>
            <w:sdtPr>
              <w:rPr>
                <w:rFonts w:ascii="Arial" w:hAnsi="Arial" w:cs="Arial"/>
                <w:sz w:val="24"/>
                <w:szCs w:val="24"/>
              </w:rPr>
              <w:id w:val="1252158378"/>
              <w:citation/>
            </w:sdtPr>
            <w:sdtContent>
              <w:r w:rsidR="005B5F9B">
                <w:rPr>
                  <w:rFonts w:ascii="Arial" w:hAnsi="Arial" w:cs="Arial"/>
                  <w:sz w:val="24"/>
                  <w:szCs w:val="24"/>
                </w:rPr>
                <w:fldChar w:fldCharType="begin"/>
              </w:r>
              <w:r w:rsidR="005B5F9B">
                <w:rPr>
                  <w:rFonts w:ascii="Arial" w:hAnsi="Arial" w:cs="Arial"/>
                  <w:sz w:val="24"/>
                  <w:szCs w:val="24"/>
                </w:rPr>
                <w:instrText xml:space="preserve"> CITATION pro24 \l 2057 </w:instrText>
              </w:r>
              <w:r w:rsidR="005B5F9B">
                <w:rPr>
                  <w:rFonts w:ascii="Arial" w:hAnsi="Arial" w:cs="Arial"/>
                  <w:sz w:val="24"/>
                  <w:szCs w:val="24"/>
                </w:rPr>
                <w:fldChar w:fldCharType="separate"/>
              </w:r>
              <w:r w:rsidR="007057F0" w:rsidRPr="007057F0">
                <w:rPr>
                  <w:rFonts w:ascii="Arial" w:hAnsi="Arial" w:cs="Arial"/>
                  <w:noProof/>
                  <w:sz w:val="24"/>
                  <w:szCs w:val="24"/>
                </w:rPr>
                <w:t>(projectpractical.com, 2024)</w:t>
              </w:r>
              <w:r w:rsidR="005B5F9B">
                <w:rPr>
                  <w:rFonts w:ascii="Arial" w:hAnsi="Arial" w:cs="Arial"/>
                  <w:sz w:val="24"/>
                  <w:szCs w:val="24"/>
                </w:rPr>
                <w:fldChar w:fldCharType="end"/>
              </w:r>
            </w:sdtContent>
          </w:sdt>
          <w:r w:rsidR="005B5F9B">
            <w:rPr>
              <w:rFonts w:ascii="Arial" w:hAnsi="Arial" w:cs="Arial"/>
              <w:sz w:val="24"/>
              <w:szCs w:val="24"/>
            </w:rPr>
            <w:t>.</w:t>
          </w:r>
        </w:p>
        <w:p w14:paraId="39995630" w14:textId="77777777" w:rsidR="00244F95" w:rsidRPr="00EE31DC" w:rsidRDefault="00244F95" w:rsidP="00244F95">
          <w:pPr>
            <w:ind w:firstLine="720"/>
            <w:rPr>
              <w:rFonts w:ascii="Arial" w:hAnsi="Arial" w:cs="Arial"/>
              <w:sz w:val="24"/>
              <w:szCs w:val="24"/>
            </w:rPr>
          </w:pPr>
        </w:p>
        <w:p w14:paraId="4A8C3ADA" w14:textId="76ABB3AC" w:rsidR="00244F95" w:rsidRPr="00EE31DC" w:rsidRDefault="00244F95" w:rsidP="00477AC5">
          <w:pPr>
            <w:pStyle w:val="ListParagraph"/>
            <w:numPr>
              <w:ilvl w:val="0"/>
              <w:numId w:val="2"/>
            </w:numPr>
            <w:rPr>
              <w:rFonts w:ascii="Arial" w:hAnsi="Arial" w:cs="Arial"/>
              <w:sz w:val="24"/>
              <w:szCs w:val="24"/>
            </w:rPr>
          </w:pPr>
          <w:r w:rsidRPr="00EE31DC">
            <w:rPr>
              <w:rFonts w:ascii="Arial" w:hAnsi="Arial" w:cs="Arial"/>
              <w:sz w:val="24"/>
              <w:szCs w:val="24"/>
            </w:rPr>
            <w:t>Flexibility and Adaptability: A successful budgeting system should be flexible enough to accommodate changes in the business environment. Organizations operate in dynamic markets where unexpected events and opportunities arise</w:t>
          </w:r>
          <w:r w:rsidR="005B5F9B">
            <w:rPr>
              <w:rFonts w:ascii="Arial" w:hAnsi="Arial" w:cs="Arial"/>
              <w:sz w:val="24"/>
              <w:szCs w:val="24"/>
            </w:rPr>
            <w:t xml:space="preserve"> </w:t>
          </w:r>
          <w:sdt>
            <w:sdtPr>
              <w:rPr>
                <w:rFonts w:ascii="Arial" w:hAnsi="Arial" w:cs="Arial"/>
                <w:sz w:val="24"/>
                <w:szCs w:val="24"/>
              </w:rPr>
              <w:id w:val="723711839"/>
              <w:citation/>
            </w:sdtPr>
            <w:sdtContent>
              <w:r w:rsidR="005B5F9B">
                <w:rPr>
                  <w:rFonts w:ascii="Arial" w:hAnsi="Arial" w:cs="Arial"/>
                  <w:sz w:val="24"/>
                  <w:szCs w:val="24"/>
                </w:rPr>
                <w:fldChar w:fldCharType="begin"/>
              </w:r>
              <w:r w:rsidR="005B5F9B">
                <w:rPr>
                  <w:rFonts w:ascii="Arial" w:hAnsi="Arial" w:cs="Arial"/>
                  <w:sz w:val="24"/>
                  <w:szCs w:val="24"/>
                </w:rPr>
                <w:instrText xml:space="preserve"> CITATION Ram62 \l 2057 </w:instrText>
              </w:r>
              <w:r w:rsidR="005B5F9B">
                <w:rPr>
                  <w:rFonts w:ascii="Arial" w:hAnsi="Arial" w:cs="Arial"/>
                  <w:sz w:val="24"/>
                  <w:szCs w:val="24"/>
                </w:rPr>
                <w:fldChar w:fldCharType="separate"/>
              </w:r>
              <w:r w:rsidR="007057F0" w:rsidRPr="007057F0">
                <w:rPr>
                  <w:rFonts w:ascii="Arial" w:hAnsi="Arial" w:cs="Arial"/>
                  <w:noProof/>
                  <w:sz w:val="24"/>
                  <w:szCs w:val="24"/>
                </w:rPr>
                <w:t>(Ramanauskas, 1962)</w:t>
              </w:r>
              <w:r w:rsidR="005B5F9B">
                <w:rPr>
                  <w:rFonts w:ascii="Arial" w:hAnsi="Arial" w:cs="Arial"/>
                  <w:sz w:val="24"/>
                  <w:szCs w:val="24"/>
                </w:rPr>
                <w:fldChar w:fldCharType="end"/>
              </w:r>
            </w:sdtContent>
          </w:sdt>
          <w:r w:rsidR="000C3E8C">
            <w:rPr>
              <w:rFonts w:ascii="Arial" w:hAnsi="Arial" w:cs="Arial"/>
              <w:sz w:val="24"/>
              <w:szCs w:val="24"/>
            </w:rPr>
            <w:t>.</w:t>
          </w:r>
          <w:r w:rsidRPr="00EE31DC">
            <w:rPr>
              <w:rFonts w:ascii="Arial" w:hAnsi="Arial" w:cs="Arial"/>
              <w:sz w:val="24"/>
              <w:szCs w:val="24"/>
            </w:rPr>
            <w:t>Flexibility allows managers to adjust budgets in response to changing circumstances, ensuring continued relevance and alignment with organizational goals</w:t>
          </w:r>
          <w:r w:rsidR="000C3E8C">
            <w:rPr>
              <w:rFonts w:ascii="Arial" w:hAnsi="Arial" w:cs="Arial"/>
              <w:sz w:val="24"/>
              <w:szCs w:val="24"/>
            </w:rPr>
            <w:t xml:space="preserve"> </w:t>
          </w:r>
          <w:sdt>
            <w:sdtPr>
              <w:rPr>
                <w:rFonts w:ascii="Arial" w:hAnsi="Arial" w:cs="Arial"/>
                <w:sz w:val="24"/>
                <w:szCs w:val="24"/>
              </w:rPr>
              <w:id w:val="-198699966"/>
              <w:citation/>
            </w:sdtPr>
            <w:sdtContent>
              <w:r w:rsidR="000C3E8C">
                <w:rPr>
                  <w:rFonts w:ascii="Arial" w:hAnsi="Arial" w:cs="Arial"/>
                  <w:sz w:val="24"/>
                  <w:szCs w:val="24"/>
                </w:rPr>
                <w:fldChar w:fldCharType="begin"/>
              </w:r>
              <w:r w:rsidR="000C3E8C">
                <w:rPr>
                  <w:rFonts w:ascii="Arial" w:hAnsi="Arial" w:cs="Arial"/>
                  <w:sz w:val="24"/>
                  <w:szCs w:val="24"/>
                </w:rPr>
                <w:instrText xml:space="preserve"> CITATION Gre21 \l 2057 </w:instrText>
              </w:r>
              <w:r w:rsidR="000C3E8C">
                <w:rPr>
                  <w:rFonts w:ascii="Arial" w:hAnsi="Arial" w:cs="Arial"/>
                  <w:sz w:val="24"/>
                  <w:szCs w:val="24"/>
                </w:rPr>
                <w:fldChar w:fldCharType="separate"/>
              </w:r>
              <w:r w:rsidR="007057F0" w:rsidRPr="007057F0">
                <w:rPr>
                  <w:rFonts w:ascii="Arial" w:hAnsi="Arial" w:cs="Arial"/>
                  <w:noProof/>
                  <w:sz w:val="24"/>
                  <w:szCs w:val="24"/>
                </w:rPr>
                <w:t>(Greenwalt &amp; Patt, 2021)</w:t>
              </w:r>
              <w:r w:rsidR="000C3E8C">
                <w:rPr>
                  <w:rFonts w:ascii="Arial" w:hAnsi="Arial" w:cs="Arial"/>
                  <w:sz w:val="24"/>
                  <w:szCs w:val="24"/>
                </w:rPr>
                <w:fldChar w:fldCharType="end"/>
              </w:r>
            </w:sdtContent>
          </w:sdt>
          <w:r w:rsidR="000C3E8C">
            <w:rPr>
              <w:rFonts w:ascii="Arial" w:hAnsi="Arial" w:cs="Arial"/>
              <w:sz w:val="24"/>
              <w:szCs w:val="24"/>
            </w:rPr>
            <w:t>.</w:t>
          </w:r>
        </w:p>
        <w:p w14:paraId="00BAA367" w14:textId="77777777" w:rsidR="00244F95" w:rsidRPr="00EE31DC" w:rsidRDefault="00244F95" w:rsidP="00244F95">
          <w:pPr>
            <w:ind w:firstLine="720"/>
            <w:rPr>
              <w:rFonts w:ascii="Arial" w:hAnsi="Arial" w:cs="Arial"/>
              <w:sz w:val="24"/>
              <w:szCs w:val="24"/>
            </w:rPr>
          </w:pPr>
        </w:p>
        <w:p w14:paraId="131B509B" w14:textId="5028897B" w:rsidR="00244F95" w:rsidRPr="00EE31DC" w:rsidRDefault="009F0311" w:rsidP="00244F95">
          <w:pPr>
            <w:ind w:firstLine="720"/>
            <w:rPr>
              <w:rFonts w:ascii="Arial" w:hAnsi="Arial" w:cs="Arial"/>
              <w:sz w:val="24"/>
              <w:szCs w:val="24"/>
            </w:rPr>
          </w:pPr>
          <w:r w:rsidRPr="00EE31DC">
            <w:rPr>
              <w:rFonts w:ascii="Arial" w:hAnsi="Arial" w:cs="Arial"/>
              <w:sz w:val="24"/>
              <w:szCs w:val="24"/>
            </w:rPr>
            <w:t>Behavioural</w:t>
          </w:r>
          <w:r w:rsidR="00244F95" w:rsidRPr="00EE31DC">
            <w:rPr>
              <w:rFonts w:ascii="Arial" w:hAnsi="Arial" w:cs="Arial"/>
              <w:sz w:val="24"/>
              <w:szCs w:val="24"/>
            </w:rPr>
            <w:t xml:space="preserve"> Considerations in Budgeting Implementation</w:t>
          </w:r>
          <w:r>
            <w:rPr>
              <w:rFonts w:ascii="Arial" w:hAnsi="Arial" w:cs="Arial"/>
              <w:sz w:val="24"/>
              <w:szCs w:val="24"/>
            </w:rPr>
            <w:t>:</w:t>
          </w:r>
        </w:p>
        <w:p w14:paraId="19F007E7" w14:textId="77777777" w:rsidR="00244F95" w:rsidRPr="00EE31DC" w:rsidRDefault="00244F95" w:rsidP="00244F95">
          <w:pPr>
            <w:ind w:firstLine="720"/>
            <w:rPr>
              <w:rFonts w:ascii="Arial" w:hAnsi="Arial" w:cs="Arial"/>
              <w:sz w:val="24"/>
              <w:szCs w:val="24"/>
            </w:rPr>
          </w:pPr>
        </w:p>
        <w:p w14:paraId="286BF3BC" w14:textId="3824CB91" w:rsidR="00244F95" w:rsidRPr="00EE31DC" w:rsidRDefault="00244F95" w:rsidP="00477AC5">
          <w:pPr>
            <w:pStyle w:val="ListParagraph"/>
            <w:numPr>
              <w:ilvl w:val="0"/>
              <w:numId w:val="3"/>
            </w:numPr>
            <w:rPr>
              <w:rFonts w:ascii="Arial" w:hAnsi="Arial" w:cs="Arial"/>
              <w:sz w:val="24"/>
              <w:szCs w:val="24"/>
            </w:rPr>
          </w:pPr>
          <w:r w:rsidRPr="00EE31DC">
            <w:rPr>
              <w:rFonts w:ascii="Arial" w:hAnsi="Arial" w:cs="Arial"/>
              <w:sz w:val="24"/>
              <w:szCs w:val="24"/>
            </w:rPr>
            <w:t xml:space="preserve">Resistance to Change: Introducing a budgeting system often triggers resistance from employees accustomed to existing practices. Resistance may stem from fear of job loss, perceived loss of autonomy, or </w:t>
          </w:r>
          <w:r w:rsidR="00477AC5" w:rsidRPr="00EE31DC">
            <w:rPr>
              <w:rFonts w:ascii="Arial" w:hAnsi="Arial" w:cs="Arial"/>
              <w:sz w:val="24"/>
              <w:szCs w:val="24"/>
            </w:rPr>
            <w:t>scepticism</w:t>
          </w:r>
          <w:r w:rsidRPr="00EE31DC">
            <w:rPr>
              <w:rFonts w:ascii="Arial" w:hAnsi="Arial" w:cs="Arial"/>
              <w:sz w:val="24"/>
              <w:szCs w:val="24"/>
            </w:rPr>
            <w:t xml:space="preserve"> about the benefits of budgeting. Management must address these concerns through effective communication, training, and by emphasizing the advantages of the new system</w:t>
          </w:r>
          <w:r w:rsidR="00FB3606">
            <w:rPr>
              <w:rFonts w:ascii="Arial" w:hAnsi="Arial" w:cs="Arial"/>
              <w:sz w:val="24"/>
              <w:szCs w:val="24"/>
            </w:rPr>
            <w:t xml:space="preserve"> </w:t>
          </w:r>
          <w:sdt>
            <w:sdtPr>
              <w:rPr>
                <w:rFonts w:ascii="Arial" w:hAnsi="Arial" w:cs="Arial"/>
                <w:sz w:val="24"/>
                <w:szCs w:val="24"/>
              </w:rPr>
              <w:id w:val="339662416"/>
              <w:citation/>
            </w:sdtPr>
            <w:sdtContent>
              <w:r w:rsidR="00FB3606">
                <w:rPr>
                  <w:rFonts w:ascii="Arial" w:hAnsi="Arial" w:cs="Arial"/>
                  <w:sz w:val="24"/>
                  <w:szCs w:val="24"/>
                </w:rPr>
                <w:fldChar w:fldCharType="begin"/>
              </w:r>
              <w:r w:rsidR="00FB3606">
                <w:rPr>
                  <w:rFonts w:ascii="Arial" w:hAnsi="Arial" w:cs="Arial"/>
                  <w:sz w:val="24"/>
                  <w:szCs w:val="24"/>
                </w:rPr>
                <w:instrText xml:space="preserve"> CITATION biz24 \l 2057 </w:instrText>
              </w:r>
              <w:r w:rsidR="00FB3606">
                <w:rPr>
                  <w:rFonts w:ascii="Arial" w:hAnsi="Arial" w:cs="Arial"/>
                  <w:sz w:val="24"/>
                  <w:szCs w:val="24"/>
                </w:rPr>
                <w:fldChar w:fldCharType="separate"/>
              </w:r>
              <w:r w:rsidR="007057F0" w:rsidRPr="007057F0">
                <w:rPr>
                  <w:rFonts w:ascii="Arial" w:hAnsi="Arial" w:cs="Arial"/>
                  <w:noProof/>
                  <w:sz w:val="24"/>
                  <w:szCs w:val="24"/>
                </w:rPr>
                <w:t>(biz.libretexts.org, 2024)</w:t>
              </w:r>
              <w:r w:rsidR="00FB3606">
                <w:rPr>
                  <w:rFonts w:ascii="Arial" w:hAnsi="Arial" w:cs="Arial"/>
                  <w:sz w:val="24"/>
                  <w:szCs w:val="24"/>
                </w:rPr>
                <w:fldChar w:fldCharType="end"/>
              </w:r>
            </w:sdtContent>
          </w:sdt>
          <w:r w:rsidR="00FB3606">
            <w:rPr>
              <w:rFonts w:ascii="Arial" w:hAnsi="Arial" w:cs="Arial"/>
              <w:sz w:val="24"/>
              <w:szCs w:val="24"/>
            </w:rPr>
            <w:t>.</w:t>
          </w:r>
        </w:p>
        <w:p w14:paraId="50724814" w14:textId="77777777" w:rsidR="00244F95" w:rsidRPr="00EE31DC" w:rsidRDefault="00244F95" w:rsidP="00244F95">
          <w:pPr>
            <w:ind w:firstLine="720"/>
            <w:rPr>
              <w:rFonts w:ascii="Arial" w:hAnsi="Arial" w:cs="Arial"/>
              <w:sz w:val="24"/>
              <w:szCs w:val="24"/>
            </w:rPr>
          </w:pPr>
        </w:p>
        <w:p w14:paraId="4B44021E" w14:textId="3024B143" w:rsidR="00244F95" w:rsidRPr="00EE31DC" w:rsidRDefault="00244F95" w:rsidP="00477AC5">
          <w:pPr>
            <w:pStyle w:val="ListParagraph"/>
            <w:numPr>
              <w:ilvl w:val="0"/>
              <w:numId w:val="3"/>
            </w:numPr>
            <w:rPr>
              <w:rFonts w:ascii="Arial" w:hAnsi="Arial" w:cs="Arial"/>
              <w:sz w:val="24"/>
              <w:szCs w:val="24"/>
            </w:rPr>
          </w:pPr>
          <w:r w:rsidRPr="00EE31DC">
            <w:rPr>
              <w:rFonts w:ascii="Arial" w:hAnsi="Arial" w:cs="Arial"/>
              <w:sz w:val="24"/>
              <w:szCs w:val="24"/>
            </w:rPr>
            <w:t xml:space="preserve">Goal Congruence and </w:t>
          </w:r>
          <w:r w:rsidR="00477AC5" w:rsidRPr="00EE31DC">
            <w:rPr>
              <w:rFonts w:ascii="Arial" w:hAnsi="Arial" w:cs="Arial"/>
              <w:sz w:val="24"/>
              <w:szCs w:val="24"/>
            </w:rPr>
            <w:t>Behavioural</w:t>
          </w:r>
          <w:r w:rsidRPr="00EE31DC">
            <w:rPr>
              <w:rFonts w:ascii="Arial" w:hAnsi="Arial" w:cs="Arial"/>
              <w:sz w:val="24"/>
              <w:szCs w:val="24"/>
            </w:rPr>
            <w:t xml:space="preserve"> Bias: Individuals within organizations may prioritize personal goals over organizational objectives, leading to conflicts of interest and suboptimal decision-</w:t>
          </w:r>
          <w:r w:rsidR="00477AC5" w:rsidRPr="00EE31DC">
            <w:rPr>
              <w:rFonts w:ascii="Arial" w:hAnsi="Arial" w:cs="Arial"/>
              <w:sz w:val="24"/>
              <w:szCs w:val="24"/>
            </w:rPr>
            <w:t>making</w:t>
          </w:r>
          <w:r w:rsidR="00EE31DC" w:rsidRPr="00EE31DC">
            <w:rPr>
              <w:rFonts w:ascii="Arial" w:hAnsi="Arial" w:cs="Arial"/>
              <w:sz w:val="24"/>
              <w:szCs w:val="24"/>
            </w:rPr>
            <w:t xml:space="preserve"> </w:t>
          </w:r>
          <w:r w:rsidR="00477AC5" w:rsidRPr="00EE31DC">
            <w:rPr>
              <w:rFonts w:ascii="Arial" w:hAnsi="Arial" w:cs="Arial"/>
              <w:sz w:val="24"/>
              <w:szCs w:val="24"/>
            </w:rPr>
            <w:t>(</w:t>
          </w:r>
          <w:proofErr w:type="spellStart"/>
          <w:r w:rsidR="00477AC5" w:rsidRPr="00EE31DC">
            <w:rPr>
              <w:rFonts w:ascii="Arial" w:hAnsi="Arial" w:cs="Arial"/>
              <w:sz w:val="24"/>
              <w:szCs w:val="24"/>
            </w:rPr>
            <w:t>Mosteanu</w:t>
          </w:r>
          <w:proofErr w:type="spellEnd"/>
          <w:r w:rsidR="00477AC5" w:rsidRPr="00EE31DC">
            <w:rPr>
              <w:rFonts w:ascii="Arial" w:hAnsi="Arial" w:cs="Arial"/>
              <w:sz w:val="24"/>
              <w:szCs w:val="24"/>
            </w:rPr>
            <w:t xml:space="preserve"> &amp; </w:t>
          </w:r>
          <w:proofErr w:type="spellStart"/>
          <w:r w:rsidR="00477AC5" w:rsidRPr="00EE31DC">
            <w:rPr>
              <w:rFonts w:ascii="Arial" w:hAnsi="Arial" w:cs="Arial"/>
              <w:sz w:val="24"/>
              <w:szCs w:val="24"/>
            </w:rPr>
            <w:t>Faccia</w:t>
          </w:r>
          <w:proofErr w:type="spellEnd"/>
          <w:r w:rsidR="00477AC5" w:rsidRPr="00EE31DC">
            <w:rPr>
              <w:rFonts w:ascii="Arial" w:hAnsi="Arial" w:cs="Arial"/>
              <w:sz w:val="24"/>
              <w:szCs w:val="24"/>
            </w:rPr>
            <w:t>, 2020).</w:t>
          </w:r>
          <w:r w:rsidRPr="00EE31DC">
            <w:rPr>
              <w:rFonts w:ascii="Arial" w:hAnsi="Arial" w:cs="Arial"/>
              <w:sz w:val="24"/>
              <w:szCs w:val="24"/>
            </w:rPr>
            <w:t xml:space="preserve"> </w:t>
          </w:r>
          <w:r w:rsidR="00477AC5" w:rsidRPr="00EE31DC">
            <w:rPr>
              <w:rFonts w:ascii="Arial" w:hAnsi="Arial" w:cs="Arial"/>
              <w:sz w:val="24"/>
              <w:szCs w:val="24"/>
            </w:rPr>
            <w:t>Behavioural</w:t>
          </w:r>
          <w:r w:rsidRPr="00EE31DC">
            <w:rPr>
              <w:rFonts w:ascii="Arial" w:hAnsi="Arial" w:cs="Arial"/>
              <w:sz w:val="24"/>
              <w:szCs w:val="24"/>
            </w:rPr>
            <w:t xml:space="preserve"> biases such as overconfidence or anchoring can distort budgeting estimates and undermine budgetary control</w:t>
          </w:r>
          <w:r w:rsidR="009F0311" w:rsidRPr="009F0311">
            <w:rPr>
              <w:rFonts w:ascii="Arial" w:hAnsi="Arial" w:cs="Arial"/>
              <w:sz w:val="24"/>
              <w:szCs w:val="24"/>
            </w:rPr>
            <w:t xml:space="preserve"> (</w:t>
          </w:r>
          <w:proofErr w:type="spellStart"/>
          <w:r w:rsidR="009F0311" w:rsidRPr="009F0311">
            <w:rPr>
              <w:rFonts w:ascii="Arial" w:hAnsi="Arial" w:cs="Arial"/>
              <w:sz w:val="24"/>
              <w:szCs w:val="24"/>
            </w:rPr>
            <w:t>Qudratovich</w:t>
          </w:r>
          <w:proofErr w:type="spellEnd"/>
          <w:r w:rsidR="009F0311" w:rsidRPr="009F0311">
            <w:rPr>
              <w:rFonts w:ascii="Arial" w:hAnsi="Arial" w:cs="Arial"/>
              <w:sz w:val="24"/>
              <w:szCs w:val="24"/>
            </w:rPr>
            <w:t>, 2022</w:t>
          </w:r>
          <w:r w:rsidR="00564DBE" w:rsidRPr="009F0311">
            <w:rPr>
              <w:rFonts w:ascii="Arial" w:hAnsi="Arial" w:cs="Arial"/>
              <w:sz w:val="24"/>
              <w:szCs w:val="24"/>
            </w:rPr>
            <w:t>)</w:t>
          </w:r>
          <w:r w:rsidR="00564DBE">
            <w:rPr>
              <w:rFonts w:ascii="Arial" w:hAnsi="Arial" w:cs="Arial"/>
              <w:sz w:val="24"/>
              <w:szCs w:val="24"/>
            </w:rPr>
            <w:t>.</w:t>
          </w:r>
          <w:r w:rsidRPr="00EE31DC">
            <w:rPr>
              <w:rFonts w:ascii="Arial" w:hAnsi="Arial" w:cs="Arial"/>
              <w:sz w:val="24"/>
              <w:szCs w:val="24"/>
            </w:rPr>
            <w:t xml:space="preserve"> Management needs to promote goal congruence by aligning individual incentives with </w:t>
          </w:r>
          <w:r w:rsidRPr="00EE31DC">
            <w:rPr>
              <w:rFonts w:ascii="Arial" w:hAnsi="Arial" w:cs="Arial"/>
              <w:sz w:val="24"/>
              <w:szCs w:val="24"/>
            </w:rPr>
            <w:lastRenderedPageBreak/>
            <w:t>organizational goals and addressing biases through awareness and training</w:t>
          </w:r>
          <w:r w:rsidR="00EE31DC" w:rsidRPr="00EE31DC">
            <w:rPr>
              <w:rFonts w:ascii="Arial" w:hAnsi="Arial" w:cs="Arial"/>
              <w:sz w:val="24"/>
              <w:szCs w:val="24"/>
            </w:rPr>
            <w:t xml:space="preserve"> </w:t>
          </w:r>
          <w:r w:rsidR="00EE31DC" w:rsidRPr="00EE31DC">
            <w:rPr>
              <w:rFonts w:ascii="Arial" w:hAnsi="Arial" w:cs="Arial"/>
              <w:sz w:val="24"/>
              <w:szCs w:val="24"/>
            </w:rPr>
            <w:t>(Menicucci, 2019).</w:t>
          </w:r>
        </w:p>
        <w:p w14:paraId="0B1208C7" w14:textId="77777777" w:rsidR="00244F95" w:rsidRPr="00EE31DC" w:rsidRDefault="00244F95" w:rsidP="00244F95">
          <w:pPr>
            <w:ind w:firstLine="720"/>
            <w:rPr>
              <w:rFonts w:ascii="Arial" w:hAnsi="Arial" w:cs="Arial"/>
              <w:sz w:val="24"/>
              <w:szCs w:val="24"/>
            </w:rPr>
          </w:pPr>
        </w:p>
        <w:p w14:paraId="08B75355" w14:textId="77777777" w:rsidR="009F0311" w:rsidRDefault="00244F95" w:rsidP="009F0311">
          <w:pPr>
            <w:pStyle w:val="ListParagraph"/>
            <w:numPr>
              <w:ilvl w:val="0"/>
              <w:numId w:val="3"/>
            </w:numPr>
            <w:ind w:firstLine="720"/>
            <w:rPr>
              <w:rFonts w:ascii="Arial" w:hAnsi="Arial" w:cs="Arial"/>
              <w:sz w:val="24"/>
              <w:szCs w:val="24"/>
            </w:rPr>
          </w:pPr>
          <w:r w:rsidRPr="009F0311">
            <w:rPr>
              <w:rFonts w:ascii="Arial" w:hAnsi="Arial" w:cs="Arial"/>
              <w:sz w:val="24"/>
              <w:szCs w:val="24"/>
            </w:rPr>
            <w:t>Communication and Feedback: Effective communication is essential for the success of budgeting systems. Poor communication can lead to misunderstandings, resistance, and ultimately, failure of the budgeting process. Management should ensure clear and transparent communication channels, provide feedback on performance against budget targets, and encourage open dialogue to address concerns and promote continuous improvement</w:t>
          </w:r>
          <w:r w:rsidR="009F0311" w:rsidRPr="009F0311">
            <w:rPr>
              <w:rFonts w:ascii="Arial" w:hAnsi="Arial" w:cs="Arial"/>
              <w:sz w:val="24"/>
              <w:szCs w:val="24"/>
            </w:rPr>
            <w:t xml:space="preserve"> </w:t>
          </w:r>
          <w:r w:rsidR="009F0311" w:rsidRPr="009F0311">
            <w:rPr>
              <w:rFonts w:ascii="Arial" w:hAnsi="Arial" w:cs="Arial"/>
              <w:sz w:val="24"/>
              <w:szCs w:val="24"/>
            </w:rPr>
            <w:t>(</w:t>
          </w:r>
          <w:proofErr w:type="spellStart"/>
          <w:r w:rsidR="009F0311" w:rsidRPr="009F0311">
            <w:rPr>
              <w:rFonts w:ascii="Arial" w:hAnsi="Arial" w:cs="Arial"/>
              <w:sz w:val="24"/>
              <w:szCs w:val="24"/>
            </w:rPr>
            <w:t>Zografou</w:t>
          </w:r>
          <w:proofErr w:type="spellEnd"/>
          <w:r w:rsidR="009F0311" w:rsidRPr="009F0311">
            <w:rPr>
              <w:rFonts w:ascii="Arial" w:hAnsi="Arial" w:cs="Arial"/>
              <w:sz w:val="24"/>
              <w:szCs w:val="24"/>
            </w:rPr>
            <w:t>, et al., 2021)</w:t>
          </w:r>
          <w:r w:rsidR="009F0311">
            <w:rPr>
              <w:rFonts w:ascii="Arial" w:hAnsi="Arial" w:cs="Arial"/>
              <w:sz w:val="24"/>
              <w:szCs w:val="24"/>
            </w:rPr>
            <w:t>.</w:t>
          </w:r>
        </w:p>
        <w:p w14:paraId="7C04885E" w14:textId="77777777" w:rsidR="009F0311" w:rsidRPr="009F0311" w:rsidRDefault="009F0311" w:rsidP="009F0311">
          <w:pPr>
            <w:pStyle w:val="ListParagraph"/>
            <w:rPr>
              <w:rFonts w:ascii="Arial" w:hAnsi="Arial" w:cs="Arial"/>
              <w:sz w:val="24"/>
              <w:szCs w:val="24"/>
            </w:rPr>
          </w:pPr>
        </w:p>
        <w:p w14:paraId="4D13852F" w14:textId="06456E33" w:rsidR="00244F95" w:rsidRPr="009F0311" w:rsidRDefault="00244F95" w:rsidP="00477AC5">
          <w:pPr>
            <w:pStyle w:val="ListParagraph"/>
            <w:numPr>
              <w:ilvl w:val="0"/>
              <w:numId w:val="3"/>
            </w:numPr>
            <w:ind w:firstLine="720"/>
            <w:rPr>
              <w:rFonts w:ascii="Arial" w:hAnsi="Arial" w:cs="Arial"/>
              <w:sz w:val="24"/>
              <w:szCs w:val="24"/>
            </w:rPr>
          </w:pPr>
          <w:r w:rsidRPr="009F0311">
            <w:rPr>
              <w:rFonts w:ascii="Arial" w:hAnsi="Arial" w:cs="Arial"/>
              <w:sz w:val="24"/>
              <w:szCs w:val="24"/>
            </w:rPr>
            <w:t xml:space="preserve">Motivation and Performance Evaluation: Budgeting can influence employee motivation and </w:t>
          </w:r>
          <w:r w:rsidR="005E5FD2" w:rsidRPr="009F0311">
            <w:rPr>
              <w:rFonts w:ascii="Arial" w:hAnsi="Arial" w:cs="Arial"/>
              <w:sz w:val="24"/>
              <w:szCs w:val="24"/>
            </w:rPr>
            <w:t>behaviour</w:t>
          </w:r>
          <w:r w:rsidR="00EE31DC" w:rsidRPr="009F0311">
            <w:rPr>
              <w:rFonts w:ascii="Arial" w:hAnsi="Arial" w:cs="Arial"/>
              <w:sz w:val="24"/>
              <w:szCs w:val="24"/>
            </w:rPr>
            <w:t xml:space="preserve"> </w:t>
          </w:r>
          <w:r w:rsidR="00EE31DC" w:rsidRPr="009F0311">
            <w:rPr>
              <w:rFonts w:ascii="Arial" w:hAnsi="Arial" w:cs="Arial"/>
              <w:sz w:val="24"/>
              <w:szCs w:val="24"/>
            </w:rPr>
            <w:t>(</w:t>
          </w:r>
          <w:proofErr w:type="spellStart"/>
          <w:r w:rsidR="00EE31DC" w:rsidRPr="009F0311">
            <w:rPr>
              <w:rFonts w:ascii="Arial" w:hAnsi="Arial" w:cs="Arial"/>
              <w:sz w:val="24"/>
              <w:szCs w:val="24"/>
            </w:rPr>
            <w:t>Mutschmann</w:t>
          </w:r>
          <w:proofErr w:type="spellEnd"/>
          <w:r w:rsidR="00EE31DC" w:rsidRPr="009F0311">
            <w:rPr>
              <w:rFonts w:ascii="Arial" w:hAnsi="Arial" w:cs="Arial"/>
              <w:sz w:val="24"/>
              <w:szCs w:val="24"/>
            </w:rPr>
            <w:t>, et al., 2022</w:t>
          </w:r>
          <w:r w:rsidR="005E5FD2" w:rsidRPr="009F0311">
            <w:rPr>
              <w:rFonts w:ascii="Arial" w:hAnsi="Arial" w:cs="Arial"/>
              <w:sz w:val="24"/>
              <w:szCs w:val="24"/>
            </w:rPr>
            <w:t>). Unrealistic</w:t>
          </w:r>
          <w:r w:rsidRPr="009F0311">
            <w:rPr>
              <w:rFonts w:ascii="Arial" w:hAnsi="Arial" w:cs="Arial"/>
              <w:sz w:val="24"/>
              <w:szCs w:val="24"/>
            </w:rPr>
            <w:t xml:space="preserve"> targets or excessive pressure to meet budget goals may lead to unethical </w:t>
          </w:r>
          <w:r w:rsidR="005E5FD2" w:rsidRPr="009F0311">
            <w:rPr>
              <w:rFonts w:ascii="Arial" w:hAnsi="Arial" w:cs="Arial"/>
              <w:sz w:val="24"/>
              <w:szCs w:val="24"/>
            </w:rPr>
            <w:t>behaviour</w:t>
          </w:r>
          <w:r w:rsidRPr="009F0311">
            <w:rPr>
              <w:rFonts w:ascii="Arial" w:hAnsi="Arial" w:cs="Arial"/>
              <w:sz w:val="24"/>
              <w:szCs w:val="24"/>
            </w:rPr>
            <w:t>, such as budgetary gaming or manipulation of financial data. Management should balance incentives and controls to motivate performance while discouraging unethical practices. Fair and transparent performance evaluation criteria are essential for maintaining employee morale and integrity within the budgeting process</w:t>
          </w:r>
          <w:r w:rsidR="009F0311" w:rsidRPr="009F0311">
            <w:rPr>
              <w:rFonts w:ascii="Arial" w:hAnsi="Arial" w:cs="Arial"/>
              <w:sz w:val="24"/>
              <w:szCs w:val="24"/>
            </w:rPr>
            <w:t xml:space="preserve"> (Zulkarnaen, et al., 2020)</w:t>
          </w:r>
          <w:r w:rsidR="009F0311">
            <w:rPr>
              <w:rFonts w:ascii="Arial" w:hAnsi="Arial" w:cs="Arial"/>
              <w:sz w:val="24"/>
              <w:szCs w:val="24"/>
            </w:rPr>
            <w:t>.</w:t>
          </w:r>
        </w:p>
        <w:p w14:paraId="51267B23" w14:textId="77777777" w:rsidR="00ED1EA0" w:rsidRDefault="00ED1EA0" w:rsidP="001F0069">
          <w:pPr>
            <w:pStyle w:val="Heading2"/>
          </w:pPr>
        </w:p>
        <w:p w14:paraId="4F91E975" w14:textId="77777777" w:rsidR="001F0069" w:rsidRPr="001F0069" w:rsidRDefault="001F0069" w:rsidP="001F0069">
          <w:pPr>
            <w:pStyle w:val="Heading2"/>
            <w:rPr>
              <w:sz w:val="28"/>
              <w:szCs w:val="28"/>
            </w:rPr>
          </w:pPr>
          <w:bookmarkStart w:id="13" w:name="_Toc163441568"/>
          <w:r w:rsidRPr="001F0069">
            <w:rPr>
              <w:sz w:val="28"/>
              <w:szCs w:val="28"/>
            </w:rPr>
            <w:t>Critically Evaluating Traditional Budgeting Approaches in a Rapidly Changing Business Environment</w:t>
          </w:r>
          <w:bookmarkEnd w:id="13"/>
        </w:p>
        <w:p w14:paraId="0766CBF3" w14:textId="77777777" w:rsidR="00ED1EA0" w:rsidRDefault="00ED1EA0" w:rsidP="00D677BA">
          <w:pPr>
            <w:rPr>
              <w:rFonts w:ascii="Arial" w:hAnsi="Arial" w:cs="Arial"/>
              <w:sz w:val="24"/>
              <w:szCs w:val="24"/>
            </w:rPr>
          </w:pPr>
        </w:p>
        <w:p w14:paraId="01E96350" w14:textId="77777777" w:rsidR="005E5FD2" w:rsidRDefault="005E5FD2" w:rsidP="00D677BA">
          <w:pPr>
            <w:rPr>
              <w:rFonts w:ascii="Arial" w:hAnsi="Arial" w:cs="Arial"/>
              <w:sz w:val="24"/>
              <w:szCs w:val="24"/>
            </w:rPr>
          </w:pPr>
        </w:p>
        <w:p w14:paraId="570209F7" w14:textId="7B6E6B02" w:rsidR="005E5FD2" w:rsidRPr="005E5FD2" w:rsidRDefault="005E5FD2" w:rsidP="005E5FD2">
          <w:pPr>
            <w:rPr>
              <w:rFonts w:ascii="Arial" w:hAnsi="Arial" w:cs="Arial"/>
              <w:sz w:val="24"/>
              <w:szCs w:val="24"/>
            </w:rPr>
          </w:pPr>
          <w:r w:rsidRPr="005E5FD2">
            <w:rPr>
              <w:rFonts w:ascii="Arial" w:hAnsi="Arial" w:cs="Arial"/>
              <w:sz w:val="24"/>
              <w:szCs w:val="24"/>
            </w:rPr>
            <w:t>Traditional approaches to budgeting have long been the cornerstone of financial planning and control for organizations across various industries</w:t>
          </w:r>
          <w:r w:rsidR="00FB3606">
            <w:rPr>
              <w:rFonts w:ascii="Arial" w:hAnsi="Arial" w:cs="Arial"/>
              <w:sz w:val="24"/>
              <w:szCs w:val="24"/>
            </w:rPr>
            <w:t xml:space="preserve"> </w:t>
          </w:r>
          <w:sdt>
            <w:sdtPr>
              <w:rPr>
                <w:rFonts w:ascii="Arial" w:hAnsi="Arial" w:cs="Arial"/>
                <w:sz w:val="24"/>
                <w:szCs w:val="24"/>
              </w:rPr>
              <w:id w:val="-1554844744"/>
              <w:citation/>
            </w:sdtPr>
            <w:sdtContent>
              <w:r w:rsidR="001424A2">
                <w:rPr>
                  <w:rFonts w:ascii="Arial" w:hAnsi="Arial" w:cs="Arial"/>
                  <w:sz w:val="24"/>
                  <w:szCs w:val="24"/>
                </w:rPr>
                <w:fldChar w:fldCharType="begin"/>
              </w:r>
              <w:r w:rsidR="001424A2">
                <w:rPr>
                  <w:rFonts w:ascii="Arial" w:hAnsi="Arial" w:cs="Arial"/>
                  <w:sz w:val="24"/>
                  <w:szCs w:val="24"/>
                </w:rPr>
                <w:instrText xml:space="preserve"> CITATION Ber20 \l 2057 </w:instrText>
              </w:r>
              <w:r w:rsidR="001424A2">
                <w:rPr>
                  <w:rFonts w:ascii="Arial" w:hAnsi="Arial" w:cs="Arial"/>
                  <w:sz w:val="24"/>
                  <w:szCs w:val="24"/>
                </w:rPr>
                <w:fldChar w:fldCharType="separate"/>
              </w:r>
              <w:r w:rsidR="007057F0" w:rsidRPr="007057F0">
                <w:rPr>
                  <w:rFonts w:ascii="Arial" w:hAnsi="Arial" w:cs="Arial"/>
                  <w:noProof/>
                  <w:sz w:val="24"/>
                  <w:szCs w:val="24"/>
                </w:rPr>
                <w:t>(Bergmann, et al., 2020)</w:t>
              </w:r>
              <w:r w:rsidR="001424A2">
                <w:rPr>
                  <w:rFonts w:ascii="Arial" w:hAnsi="Arial" w:cs="Arial"/>
                  <w:sz w:val="24"/>
                  <w:szCs w:val="24"/>
                </w:rPr>
                <w:fldChar w:fldCharType="end"/>
              </w:r>
            </w:sdtContent>
          </w:sdt>
          <w:r w:rsidR="001424A2">
            <w:rPr>
              <w:rFonts w:ascii="Arial" w:hAnsi="Arial" w:cs="Arial"/>
              <w:sz w:val="24"/>
              <w:szCs w:val="24"/>
            </w:rPr>
            <w:t>.</w:t>
          </w:r>
          <w:r w:rsidRPr="005E5FD2">
            <w:rPr>
              <w:rFonts w:ascii="Arial" w:hAnsi="Arial" w:cs="Arial"/>
              <w:sz w:val="24"/>
              <w:szCs w:val="24"/>
            </w:rPr>
            <w:t>However, in the face of today's fast-changing business environment, these conventional methods are increasingly being scrutinized for their effectiveness and suitability</w:t>
          </w:r>
          <w:r w:rsidR="001424A2">
            <w:rPr>
              <w:rFonts w:ascii="Arial" w:hAnsi="Arial" w:cs="Arial"/>
              <w:sz w:val="24"/>
              <w:szCs w:val="24"/>
            </w:rPr>
            <w:t xml:space="preserve"> </w:t>
          </w:r>
          <w:sdt>
            <w:sdtPr>
              <w:rPr>
                <w:rFonts w:ascii="Arial" w:hAnsi="Arial" w:cs="Arial"/>
                <w:sz w:val="24"/>
                <w:szCs w:val="24"/>
              </w:rPr>
              <w:id w:val="-1641103682"/>
              <w:citation/>
            </w:sdtPr>
            <w:sdtContent>
              <w:r w:rsidR="001424A2">
                <w:rPr>
                  <w:rFonts w:ascii="Arial" w:hAnsi="Arial" w:cs="Arial"/>
                  <w:sz w:val="24"/>
                  <w:szCs w:val="24"/>
                </w:rPr>
                <w:fldChar w:fldCharType="begin"/>
              </w:r>
              <w:r w:rsidR="001424A2">
                <w:rPr>
                  <w:rFonts w:ascii="Arial" w:hAnsi="Arial" w:cs="Arial"/>
                  <w:sz w:val="24"/>
                  <w:szCs w:val="24"/>
                </w:rPr>
                <w:instrText xml:space="preserve"> CITATION Dok20 \l 2057 </w:instrText>
              </w:r>
              <w:r w:rsidR="001424A2">
                <w:rPr>
                  <w:rFonts w:ascii="Arial" w:hAnsi="Arial" w:cs="Arial"/>
                  <w:sz w:val="24"/>
                  <w:szCs w:val="24"/>
                </w:rPr>
                <w:fldChar w:fldCharType="separate"/>
              </w:r>
              <w:r w:rsidR="007057F0" w:rsidRPr="007057F0">
                <w:rPr>
                  <w:rFonts w:ascii="Arial" w:hAnsi="Arial" w:cs="Arial"/>
                  <w:noProof/>
                  <w:sz w:val="24"/>
                  <w:szCs w:val="24"/>
                </w:rPr>
                <w:t>(Dokulil, et al., 2020)</w:t>
              </w:r>
              <w:r w:rsidR="001424A2">
                <w:rPr>
                  <w:rFonts w:ascii="Arial" w:hAnsi="Arial" w:cs="Arial"/>
                  <w:sz w:val="24"/>
                  <w:szCs w:val="24"/>
                </w:rPr>
                <w:fldChar w:fldCharType="end"/>
              </w:r>
            </w:sdtContent>
          </w:sdt>
          <w:r w:rsidR="001424A2">
            <w:rPr>
              <w:rFonts w:ascii="Arial" w:hAnsi="Arial" w:cs="Arial"/>
              <w:sz w:val="24"/>
              <w:szCs w:val="24"/>
            </w:rPr>
            <w:t>.</w:t>
          </w:r>
        </w:p>
        <w:p w14:paraId="6C5D206C" w14:textId="57B2CD84" w:rsidR="005E5FD2" w:rsidRPr="005E5FD2" w:rsidRDefault="005E5FD2" w:rsidP="005E5FD2">
          <w:pPr>
            <w:rPr>
              <w:rFonts w:ascii="Arial" w:hAnsi="Arial" w:cs="Arial"/>
              <w:sz w:val="24"/>
              <w:szCs w:val="24"/>
            </w:rPr>
          </w:pPr>
          <w:r w:rsidRPr="005E5FD2">
            <w:rPr>
              <w:rFonts w:ascii="Arial" w:hAnsi="Arial" w:cs="Arial"/>
              <w:sz w:val="24"/>
              <w:szCs w:val="24"/>
            </w:rPr>
            <w:t>Traditional budgeting methods typically involve incremental budgeting, zero-based budgeting (ZBB), activity-based budgeting (ABB), and variance analysis. While each method has its merits, they share common shortcomings when confronted with the dynamism and unpredictability of modern business landscapes</w:t>
          </w:r>
          <w:r w:rsidR="00AC4D82">
            <w:rPr>
              <w:rFonts w:ascii="Arial" w:hAnsi="Arial" w:cs="Arial"/>
              <w:sz w:val="24"/>
              <w:szCs w:val="24"/>
            </w:rPr>
            <w:t xml:space="preserve"> </w:t>
          </w:r>
          <w:sdt>
            <w:sdtPr>
              <w:rPr>
                <w:rFonts w:ascii="Arial" w:hAnsi="Arial" w:cs="Arial"/>
                <w:sz w:val="24"/>
                <w:szCs w:val="24"/>
              </w:rPr>
              <w:id w:val="-160935210"/>
              <w:citation/>
            </w:sdtPr>
            <w:sdtContent>
              <w:r w:rsidR="00AC4D82">
                <w:rPr>
                  <w:rFonts w:ascii="Arial" w:hAnsi="Arial" w:cs="Arial"/>
                  <w:sz w:val="24"/>
                  <w:szCs w:val="24"/>
                </w:rPr>
                <w:fldChar w:fldCharType="begin"/>
              </w:r>
              <w:r w:rsidR="00AC4D82">
                <w:rPr>
                  <w:rFonts w:ascii="Arial" w:hAnsi="Arial" w:cs="Arial"/>
                  <w:sz w:val="24"/>
                  <w:szCs w:val="24"/>
                </w:rPr>
                <w:instrText xml:space="preserve"> CITATION Sch24 \l 2057 </w:instrText>
              </w:r>
              <w:r w:rsidR="00AC4D82">
                <w:rPr>
                  <w:rFonts w:ascii="Arial" w:hAnsi="Arial" w:cs="Arial"/>
                  <w:sz w:val="24"/>
                  <w:szCs w:val="24"/>
                </w:rPr>
                <w:fldChar w:fldCharType="separate"/>
              </w:r>
              <w:r w:rsidR="007057F0" w:rsidRPr="007057F0">
                <w:rPr>
                  <w:rFonts w:ascii="Arial" w:hAnsi="Arial" w:cs="Arial"/>
                  <w:noProof/>
                  <w:sz w:val="24"/>
                  <w:szCs w:val="24"/>
                </w:rPr>
                <w:t>(Schmidt, 2024)</w:t>
              </w:r>
              <w:r w:rsidR="00AC4D82">
                <w:rPr>
                  <w:rFonts w:ascii="Arial" w:hAnsi="Arial" w:cs="Arial"/>
                  <w:sz w:val="24"/>
                  <w:szCs w:val="24"/>
                </w:rPr>
                <w:fldChar w:fldCharType="end"/>
              </w:r>
            </w:sdtContent>
          </w:sdt>
          <w:r w:rsidR="00AC4D82">
            <w:rPr>
              <w:rFonts w:ascii="Arial" w:hAnsi="Arial" w:cs="Arial"/>
              <w:sz w:val="24"/>
              <w:szCs w:val="24"/>
            </w:rPr>
            <w:t>.</w:t>
          </w:r>
        </w:p>
        <w:p w14:paraId="7E30BBB6" w14:textId="5409A222" w:rsidR="005E5FD2" w:rsidRPr="005E5FD2" w:rsidRDefault="005E5FD2" w:rsidP="005E5FD2">
          <w:pPr>
            <w:rPr>
              <w:rFonts w:ascii="Arial" w:hAnsi="Arial" w:cs="Arial"/>
              <w:sz w:val="24"/>
              <w:szCs w:val="24"/>
            </w:rPr>
          </w:pPr>
          <w:r w:rsidRPr="005E5FD2">
            <w:rPr>
              <w:rFonts w:ascii="Arial" w:hAnsi="Arial" w:cs="Arial"/>
              <w:sz w:val="24"/>
              <w:szCs w:val="24"/>
            </w:rPr>
            <w:t xml:space="preserve">Incremental budgeting, for instance, relies on historical data and incremental adjustments for future projections. It assumes that past trends and performance will </w:t>
          </w:r>
          <w:r w:rsidR="00EE01BE" w:rsidRPr="005E5FD2">
            <w:rPr>
              <w:rFonts w:ascii="Arial" w:hAnsi="Arial" w:cs="Arial"/>
              <w:sz w:val="24"/>
              <w:szCs w:val="24"/>
            </w:rPr>
            <w:t>continue</w:t>
          </w:r>
          <w:r w:rsidRPr="005E5FD2">
            <w:rPr>
              <w:rFonts w:ascii="Arial" w:hAnsi="Arial" w:cs="Arial"/>
              <w:sz w:val="24"/>
              <w:szCs w:val="24"/>
            </w:rPr>
            <w:t>, failing to account for sudden disruptions or market shifts</w:t>
          </w:r>
          <w:r w:rsidR="00AC4D82">
            <w:rPr>
              <w:rFonts w:ascii="Arial" w:hAnsi="Arial" w:cs="Arial"/>
              <w:sz w:val="24"/>
              <w:szCs w:val="24"/>
            </w:rPr>
            <w:t xml:space="preserve"> </w:t>
          </w:r>
          <w:sdt>
            <w:sdtPr>
              <w:rPr>
                <w:rFonts w:ascii="Arial" w:hAnsi="Arial" w:cs="Arial"/>
                <w:sz w:val="24"/>
                <w:szCs w:val="24"/>
              </w:rPr>
              <w:id w:val="-997885807"/>
              <w:citation/>
            </w:sdtPr>
            <w:sdtContent>
              <w:r w:rsidR="00AC4D82">
                <w:rPr>
                  <w:rFonts w:ascii="Arial" w:hAnsi="Arial" w:cs="Arial"/>
                  <w:sz w:val="24"/>
                  <w:szCs w:val="24"/>
                </w:rPr>
                <w:fldChar w:fldCharType="begin"/>
              </w:r>
              <w:r w:rsidR="00AC4D82">
                <w:rPr>
                  <w:rFonts w:ascii="Arial" w:hAnsi="Arial" w:cs="Arial"/>
                  <w:sz w:val="24"/>
                  <w:szCs w:val="24"/>
                </w:rPr>
                <w:instrText xml:space="preserve"> CITATION Mir24 \l 2057 </w:instrText>
              </w:r>
              <w:r w:rsidR="00AC4D82">
                <w:rPr>
                  <w:rFonts w:ascii="Arial" w:hAnsi="Arial" w:cs="Arial"/>
                  <w:sz w:val="24"/>
                  <w:szCs w:val="24"/>
                </w:rPr>
                <w:fldChar w:fldCharType="separate"/>
              </w:r>
              <w:r w:rsidR="007057F0" w:rsidRPr="007057F0">
                <w:rPr>
                  <w:rFonts w:ascii="Arial" w:hAnsi="Arial" w:cs="Arial"/>
                  <w:noProof/>
                  <w:sz w:val="24"/>
                  <w:szCs w:val="24"/>
                </w:rPr>
                <w:t>(Mirkabulovich, 2024)</w:t>
              </w:r>
              <w:r w:rsidR="00AC4D82">
                <w:rPr>
                  <w:rFonts w:ascii="Arial" w:hAnsi="Arial" w:cs="Arial"/>
                  <w:sz w:val="24"/>
                  <w:szCs w:val="24"/>
                </w:rPr>
                <w:fldChar w:fldCharType="end"/>
              </w:r>
            </w:sdtContent>
          </w:sdt>
          <w:r w:rsidRPr="005E5FD2">
            <w:rPr>
              <w:rFonts w:ascii="Arial" w:hAnsi="Arial" w:cs="Arial"/>
              <w:sz w:val="24"/>
              <w:szCs w:val="24"/>
            </w:rPr>
            <w:t>. In a fast-changing environment where technological advancements, regulatory changes, and evolving consumer preferences are prevalent, this approach can lead to inertia and missed opportunities</w:t>
          </w:r>
          <w:r w:rsidR="0064552B">
            <w:rPr>
              <w:rFonts w:ascii="Arial" w:hAnsi="Arial" w:cs="Arial"/>
              <w:sz w:val="24"/>
              <w:szCs w:val="24"/>
            </w:rPr>
            <w:t>.</w:t>
          </w:r>
          <w:r w:rsidR="00EE01BE">
            <w:rPr>
              <w:rFonts w:ascii="Arial" w:hAnsi="Arial" w:cs="Arial"/>
              <w:sz w:val="24"/>
              <w:szCs w:val="24"/>
            </w:rPr>
            <w:t xml:space="preserve"> </w:t>
          </w:r>
          <w:r w:rsidR="0064552B" w:rsidRPr="0064552B">
            <w:rPr>
              <w:rFonts w:ascii="Arial" w:hAnsi="Arial" w:cs="Arial"/>
              <w:sz w:val="24"/>
              <w:szCs w:val="24"/>
            </w:rPr>
            <w:t xml:space="preserve">Organizations may find themselves </w:t>
          </w:r>
          <w:r w:rsidR="0064552B" w:rsidRPr="0064552B">
            <w:rPr>
              <w:rFonts w:ascii="Arial" w:hAnsi="Arial" w:cs="Arial"/>
              <w:sz w:val="24"/>
              <w:szCs w:val="24"/>
            </w:rPr>
            <w:lastRenderedPageBreak/>
            <w:t>locked into outdated strategies and allocations, hindering adaptability and innovation.</w:t>
          </w:r>
          <w:r w:rsidR="0064552B">
            <w:rPr>
              <w:rFonts w:ascii="Arial" w:hAnsi="Arial" w:cs="Arial"/>
              <w:sz w:val="24"/>
              <w:szCs w:val="24"/>
            </w:rPr>
            <w:t xml:space="preserve"> </w:t>
          </w:r>
          <w:sdt>
            <w:sdtPr>
              <w:rPr>
                <w:rFonts w:ascii="Arial" w:hAnsi="Arial" w:cs="Arial"/>
                <w:sz w:val="24"/>
                <w:szCs w:val="24"/>
              </w:rPr>
              <w:id w:val="1990894630"/>
              <w:citation/>
            </w:sdtPr>
            <w:sdtContent>
              <w:r w:rsidR="00EE01BE">
                <w:rPr>
                  <w:rFonts w:ascii="Arial" w:hAnsi="Arial" w:cs="Arial"/>
                  <w:sz w:val="24"/>
                  <w:szCs w:val="24"/>
                </w:rPr>
                <w:fldChar w:fldCharType="begin"/>
              </w:r>
              <w:r w:rsidR="00EE01BE">
                <w:rPr>
                  <w:rFonts w:ascii="Arial" w:hAnsi="Arial" w:cs="Arial"/>
                  <w:sz w:val="24"/>
                  <w:szCs w:val="24"/>
                </w:rPr>
                <w:instrText xml:space="preserve"> CITATION FAN24 \l 2057 </w:instrText>
              </w:r>
              <w:r w:rsidR="00EE01BE">
                <w:rPr>
                  <w:rFonts w:ascii="Arial" w:hAnsi="Arial" w:cs="Arial"/>
                  <w:sz w:val="24"/>
                  <w:szCs w:val="24"/>
                </w:rPr>
                <w:fldChar w:fldCharType="separate"/>
              </w:r>
              <w:r w:rsidR="007057F0" w:rsidRPr="007057F0">
                <w:rPr>
                  <w:rFonts w:ascii="Arial" w:hAnsi="Arial" w:cs="Arial"/>
                  <w:noProof/>
                  <w:sz w:val="24"/>
                  <w:szCs w:val="24"/>
                </w:rPr>
                <w:t>(FANTU, 2024)</w:t>
              </w:r>
              <w:r w:rsidR="00EE01BE">
                <w:rPr>
                  <w:rFonts w:ascii="Arial" w:hAnsi="Arial" w:cs="Arial"/>
                  <w:sz w:val="24"/>
                  <w:szCs w:val="24"/>
                </w:rPr>
                <w:fldChar w:fldCharType="end"/>
              </w:r>
            </w:sdtContent>
          </w:sdt>
          <w:bookmarkStart w:id="14" w:name="_Hlk163436751"/>
          <w:r w:rsidRPr="005E5FD2">
            <w:rPr>
              <w:rFonts w:ascii="Arial" w:hAnsi="Arial" w:cs="Arial"/>
              <w:sz w:val="24"/>
              <w:szCs w:val="24"/>
            </w:rPr>
            <w:t>Organizations may find themselves locked into outdated strategies and allocations, hindering adaptability and innovation.</w:t>
          </w:r>
        </w:p>
        <w:bookmarkEnd w:id="14"/>
        <w:p w14:paraId="2E9E31F3" w14:textId="77777777" w:rsidR="005E5FD2" w:rsidRPr="005E5FD2" w:rsidRDefault="005E5FD2" w:rsidP="005E5FD2">
          <w:pPr>
            <w:rPr>
              <w:rFonts w:ascii="Arial" w:hAnsi="Arial" w:cs="Arial"/>
              <w:sz w:val="24"/>
              <w:szCs w:val="24"/>
            </w:rPr>
          </w:pPr>
        </w:p>
        <w:p w14:paraId="05EF026F" w14:textId="78B49DB0" w:rsidR="005E5FD2" w:rsidRPr="005E5FD2" w:rsidRDefault="005E5FD2" w:rsidP="005E5FD2">
          <w:pPr>
            <w:rPr>
              <w:rFonts w:ascii="Arial" w:hAnsi="Arial" w:cs="Arial"/>
              <w:sz w:val="24"/>
              <w:szCs w:val="24"/>
            </w:rPr>
          </w:pPr>
          <w:r w:rsidRPr="005E5FD2">
            <w:rPr>
              <w:rFonts w:ascii="Arial" w:hAnsi="Arial" w:cs="Arial"/>
              <w:sz w:val="24"/>
              <w:szCs w:val="24"/>
            </w:rPr>
            <w:t xml:space="preserve">Zero-based budgeting (ZBB) offers a departure from incrementalism by requiring justification for every expense, starting from a "zero base" each budget cycle. While this theoretically encourages efficiency and strategic allocation of resources, its rigorous nature can be time-consuming and </w:t>
          </w:r>
          <w:r w:rsidR="0064552B" w:rsidRPr="005E5FD2">
            <w:rPr>
              <w:rFonts w:ascii="Arial" w:hAnsi="Arial" w:cs="Arial"/>
              <w:sz w:val="24"/>
              <w:szCs w:val="24"/>
            </w:rPr>
            <w:t>resource intensive</w:t>
          </w:r>
          <w:r w:rsidR="0064552B">
            <w:rPr>
              <w:rFonts w:ascii="Arial" w:hAnsi="Arial" w:cs="Arial"/>
              <w:sz w:val="24"/>
              <w:szCs w:val="24"/>
            </w:rPr>
            <w:t xml:space="preserve"> </w:t>
          </w:r>
          <w:sdt>
            <w:sdtPr>
              <w:rPr>
                <w:rFonts w:ascii="Arial" w:hAnsi="Arial" w:cs="Arial"/>
                <w:sz w:val="24"/>
                <w:szCs w:val="24"/>
              </w:rPr>
              <w:id w:val="2002385925"/>
              <w:citation/>
            </w:sdtPr>
            <w:sdtContent>
              <w:r w:rsidR="0064552B">
                <w:rPr>
                  <w:rFonts w:ascii="Arial" w:hAnsi="Arial" w:cs="Arial"/>
                  <w:sz w:val="24"/>
                  <w:szCs w:val="24"/>
                </w:rPr>
                <w:fldChar w:fldCharType="begin"/>
              </w:r>
              <w:r w:rsidR="0064552B">
                <w:rPr>
                  <w:rFonts w:ascii="Arial" w:hAnsi="Arial" w:cs="Arial"/>
                  <w:sz w:val="24"/>
                  <w:szCs w:val="24"/>
                </w:rPr>
                <w:instrText xml:space="preserve">CITATION BUD \l 2057 </w:instrText>
              </w:r>
              <w:r w:rsidR="0064552B">
                <w:rPr>
                  <w:rFonts w:ascii="Arial" w:hAnsi="Arial" w:cs="Arial"/>
                  <w:sz w:val="24"/>
                  <w:szCs w:val="24"/>
                </w:rPr>
                <w:fldChar w:fldCharType="separate"/>
              </w:r>
              <w:r w:rsidR="007057F0" w:rsidRPr="007057F0">
                <w:rPr>
                  <w:rFonts w:ascii="Arial" w:hAnsi="Arial" w:cs="Arial"/>
                  <w:noProof/>
                  <w:sz w:val="24"/>
                  <w:szCs w:val="24"/>
                </w:rPr>
                <w:t>(BUDGETING, 2024)</w:t>
              </w:r>
              <w:r w:rsidR="0064552B">
                <w:rPr>
                  <w:rFonts w:ascii="Arial" w:hAnsi="Arial" w:cs="Arial"/>
                  <w:sz w:val="24"/>
                  <w:szCs w:val="24"/>
                </w:rPr>
                <w:fldChar w:fldCharType="end"/>
              </w:r>
            </w:sdtContent>
          </w:sdt>
          <w:r w:rsidRPr="005E5FD2">
            <w:rPr>
              <w:rFonts w:ascii="Arial" w:hAnsi="Arial" w:cs="Arial"/>
              <w:sz w:val="24"/>
              <w:szCs w:val="24"/>
            </w:rPr>
            <w:t xml:space="preserve"> In dynamic environments, where agility and flexibility are paramount, the lengthy process of justifying every line item may impede responsiveness to emerging opportunities or threats</w:t>
          </w:r>
          <w:r w:rsidR="0064552B">
            <w:rPr>
              <w:rFonts w:ascii="Arial" w:hAnsi="Arial" w:cs="Arial"/>
              <w:sz w:val="24"/>
              <w:szCs w:val="24"/>
            </w:rPr>
            <w:t xml:space="preserve"> </w:t>
          </w:r>
          <w:sdt>
            <w:sdtPr>
              <w:rPr>
                <w:rFonts w:ascii="Arial" w:hAnsi="Arial" w:cs="Arial"/>
                <w:sz w:val="24"/>
                <w:szCs w:val="24"/>
              </w:rPr>
              <w:id w:val="-2039808272"/>
              <w:citation/>
            </w:sdtPr>
            <w:sdtContent>
              <w:r w:rsidR="0064552B">
                <w:rPr>
                  <w:rFonts w:ascii="Arial" w:hAnsi="Arial" w:cs="Arial"/>
                  <w:sz w:val="24"/>
                  <w:szCs w:val="24"/>
                </w:rPr>
                <w:fldChar w:fldCharType="begin"/>
              </w:r>
              <w:r w:rsidR="0064552B">
                <w:rPr>
                  <w:rFonts w:ascii="Arial" w:hAnsi="Arial" w:cs="Arial"/>
                  <w:sz w:val="24"/>
                  <w:szCs w:val="24"/>
                </w:rPr>
                <w:instrText xml:space="preserve"> CITATION Ala20 \l 2057 </w:instrText>
              </w:r>
              <w:r w:rsidR="0064552B">
                <w:rPr>
                  <w:rFonts w:ascii="Arial" w:hAnsi="Arial" w:cs="Arial"/>
                  <w:sz w:val="24"/>
                  <w:szCs w:val="24"/>
                </w:rPr>
                <w:fldChar w:fldCharType="separate"/>
              </w:r>
              <w:r w:rsidR="007057F0" w:rsidRPr="007057F0">
                <w:rPr>
                  <w:rFonts w:ascii="Arial" w:hAnsi="Arial" w:cs="Arial"/>
                  <w:noProof/>
                  <w:sz w:val="24"/>
                  <w:szCs w:val="24"/>
                </w:rPr>
                <w:t>(Al-attara, et al., 2020)</w:t>
              </w:r>
              <w:r w:rsidR="0064552B">
                <w:rPr>
                  <w:rFonts w:ascii="Arial" w:hAnsi="Arial" w:cs="Arial"/>
                  <w:sz w:val="24"/>
                  <w:szCs w:val="24"/>
                </w:rPr>
                <w:fldChar w:fldCharType="end"/>
              </w:r>
            </w:sdtContent>
          </w:sdt>
          <w:r w:rsidR="00A105CD">
            <w:rPr>
              <w:rFonts w:ascii="Arial" w:hAnsi="Arial" w:cs="Arial"/>
              <w:sz w:val="24"/>
              <w:szCs w:val="24"/>
            </w:rPr>
            <w:t>.</w:t>
          </w:r>
          <w:r w:rsidRPr="005E5FD2">
            <w:rPr>
              <w:rFonts w:ascii="Arial" w:hAnsi="Arial" w:cs="Arial"/>
              <w:sz w:val="24"/>
              <w:szCs w:val="24"/>
            </w:rPr>
            <w:t>Moreover, ZBB's focus on short-term cost control may inadvertently sacrifice long-term investments necessary for sustainable growth and competitiveness.</w:t>
          </w:r>
        </w:p>
        <w:p w14:paraId="3D3D16EB" w14:textId="77777777" w:rsidR="005E5FD2" w:rsidRPr="005E5FD2" w:rsidRDefault="005E5FD2" w:rsidP="005E5FD2">
          <w:pPr>
            <w:rPr>
              <w:rFonts w:ascii="Arial" w:hAnsi="Arial" w:cs="Arial"/>
              <w:sz w:val="24"/>
              <w:szCs w:val="24"/>
            </w:rPr>
          </w:pPr>
        </w:p>
        <w:p w14:paraId="6BA510DB" w14:textId="283BCE69" w:rsidR="005E5FD2" w:rsidRPr="005E5FD2" w:rsidRDefault="005E5FD2" w:rsidP="005E5FD2">
          <w:pPr>
            <w:rPr>
              <w:rFonts w:ascii="Arial" w:hAnsi="Arial" w:cs="Arial"/>
              <w:sz w:val="24"/>
              <w:szCs w:val="24"/>
            </w:rPr>
          </w:pPr>
          <w:r w:rsidRPr="005E5FD2">
            <w:rPr>
              <w:rFonts w:ascii="Arial" w:hAnsi="Arial" w:cs="Arial"/>
              <w:sz w:val="24"/>
              <w:szCs w:val="24"/>
            </w:rPr>
            <w:t>Activity-based budgeting (ABB) allocates resources based on the cost drivers of various activities within an organization. By linking budgets to specific activities, ABB aims to enhance cost transparency and alignment with strategic objectives</w:t>
          </w:r>
          <w:r w:rsidR="00A105CD">
            <w:rPr>
              <w:rFonts w:ascii="Arial" w:hAnsi="Arial" w:cs="Arial"/>
              <w:sz w:val="24"/>
              <w:szCs w:val="24"/>
            </w:rPr>
            <w:t xml:space="preserve"> </w:t>
          </w:r>
          <w:sdt>
            <w:sdtPr>
              <w:rPr>
                <w:rFonts w:ascii="Arial" w:hAnsi="Arial" w:cs="Arial"/>
                <w:sz w:val="24"/>
                <w:szCs w:val="24"/>
              </w:rPr>
              <w:id w:val="2032762551"/>
              <w:citation/>
            </w:sdtPr>
            <w:sdtContent>
              <w:r w:rsidR="00A105CD">
                <w:rPr>
                  <w:rFonts w:ascii="Arial" w:hAnsi="Arial" w:cs="Arial"/>
                  <w:sz w:val="24"/>
                  <w:szCs w:val="24"/>
                </w:rPr>
                <w:fldChar w:fldCharType="begin"/>
              </w:r>
              <w:r w:rsidR="00A105CD">
                <w:rPr>
                  <w:rFonts w:ascii="Arial" w:hAnsi="Arial" w:cs="Arial"/>
                  <w:sz w:val="24"/>
                  <w:szCs w:val="24"/>
                </w:rPr>
                <w:instrText xml:space="preserve"> CITATION Han11 \l 2057 </w:instrText>
              </w:r>
              <w:r w:rsidR="00A105CD">
                <w:rPr>
                  <w:rFonts w:ascii="Arial" w:hAnsi="Arial" w:cs="Arial"/>
                  <w:sz w:val="24"/>
                  <w:szCs w:val="24"/>
                </w:rPr>
                <w:fldChar w:fldCharType="separate"/>
              </w:r>
              <w:r w:rsidR="007057F0" w:rsidRPr="007057F0">
                <w:rPr>
                  <w:rFonts w:ascii="Arial" w:hAnsi="Arial" w:cs="Arial"/>
                  <w:noProof/>
                  <w:sz w:val="24"/>
                  <w:szCs w:val="24"/>
                </w:rPr>
                <w:t>(Hansen, 2011)</w:t>
              </w:r>
              <w:r w:rsidR="00A105CD">
                <w:rPr>
                  <w:rFonts w:ascii="Arial" w:hAnsi="Arial" w:cs="Arial"/>
                  <w:sz w:val="24"/>
                  <w:szCs w:val="24"/>
                </w:rPr>
                <w:fldChar w:fldCharType="end"/>
              </w:r>
            </w:sdtContent>
          </w:sdt>
          <w:r w:rsidR="00A105CD">
            <w:rPr>
              <w:rFonts w:ascii="Arial" w:hAnsi="Arial" w:cs="Arial"/>
              <w:sz w:val="24"/>
              <w:szCs w:val="24"/>
            </w:rPr>
            <w:t>.</w:t>
          </w:r>
          <w:r w:rsidRPr="005E5FD2">
            <w:rPr>
              <w:rFonts w:ascii="Arial" w:hAnsi="Arial" w:cs="Arial"/>
              <w:sz w:val="24"/>
              <w:szCs w:val="24"/>
            </w:rPr>
            <w:t>However, this method often requires detailed data collection and analysis, making it cumbersome and impractical for rapidly changing businesses. Furthermore, ABB's reliance on historical activity levels may fail to capture the dynamic nature of business operations, leading to misallocations and inefficiencies</w:t>
          </w:r>
          <w:r w:rsidR="00A105CD">
            <w:rPr>
              <w:rFonts w:ascii="Arial" w:hAnsi="Arial" w:cs="Arial"/>
              <w:sz w:val="24"/>
              <w:szCs w:val="24"/>
            </w:rPr>
            <w:t xml:space="preserve"> </w:t>
          </w:r>
          <w:sdt>
            <w:sdtPr>
              <w:rPr>
                <w:rFonts w:ascii="Arial" w:hAnsi="Arial" w:cs="Arial"/>
                <w:sz w:val="24"/>
                <w:szCs w:val="24"/>
              </w:rPr>
              <w:id w:val="1159355374"/>
              <w:citation/>
            </w:sdtPr>
            <w:sdtContent>
              <w:r w:rsidR="00A105CD">
                <w:rPr>
                  <w:rFonts w:ascii="Arial" w:hAnsi="Arial" w:cs="Arial"/>
                  <w:sz w:val="24"/>
                  <w:szCs w:val="24"/>
                </w:rPr>
                <w:fldChar w:fldCharType="begin"/>
              </w:r>
              <w:r w:rsidR="00A105CD">
                <w:rPr>
                  <w:rFonts w:ascii="Arial" w:hAnsi="Arial" w:cs="Arial"/>
                  <w:sz w:val="24"/>
                  <w:szCs w:val="24"/>
                </w:rPr>
                <w:instrText xml:space="preserve"> CITATION cfa24 \l 2057 </w:instrText>
              </w:r>
              <w:r w:rsidR="00A105CD">
                <w:rPr>
                  <w:rFonts w:ascii="Arial" w:hAnsi="Arial" w:cs="Arial"/>
                  <w:sz w:val="24"/>
                  <w:szCs w:val="24"/>
                </w:rPr>
                <w:fldChar w:fldCharType="separate"/>
              </w:r>
              <w:r w:rsidR="007057F0" w:rsidRPr="007057F0">
                <w:rPr>
                  <w:rFonts w:ascii="Arial" w:hAnsi="Arial" w:cs="Arial"/>
                  <w:noProof/>
                  <w:sz w:val="24"/>
                  <w:szCs w:val="24"/>
                </w:rPr>
                <w:t>(cfajournal.org, 2024)</w:t>
              </w:r>
              <w:r w:rsidR="00A105CD">
                <w:rPr>
                  <w:rFonts w:ascii="Arial" w:hAnsi="Arial" w:cs="Arial"/>
                  <w:sz w:val="24"/>
                  <w:szCs w:val="24"/>
                </w:rPr>
                <w:fldChar w:fldCharType="end"/>
              </w:r>
            </w:sdtContent>
          </w:sdt>
          <w:r w:rsidR="00A105CD">
            <w:rPr>
              <w:rFonts w:ascii="Arial" w:hAnsi="Arial" w:cs="Arial"/>
              <w:sz w:val="24"/>
              <w:szCs w:val="24"/>
            </w:rPr>
            <w:t>.</w:t>
          </w:r>
        </w:p>
        <w:p w14:paraId="17FF75DF" w14:textId="6F9C7AFC" w:rsidR="005E5FD2" w:rsidRPr="005E5FD2" w:rsidRDefault="005E5FD2" w:rsidP="005E5FD2">
          <w:pPr>
            <w:rPr>
              <w:rFonts w:ascii="Arial" w:hAnsi="Arial" w:cs="Arial"/>
              <w:sz w:val="24"/>
              <w:szCs w:val="24"/>
            </w:rPr>
          </w:pPr>
          <w:r w:rsidRPr="005E5FD2">
            <w:rPr>
              <w:rFonts w:ascii="Arial" w:hAnsi="Arial" w:cs="Arial"/>
              <w:sz w:val="24"/>
              <w:szCs w:val="24"/>
            </w:rPr>
            <w:t>Variance analysis, a fundamental component of traditional budgeting, compares actual financial outcomes against budgeted targets to identify discrepancies. While variance analysis provides valuable insights into performance deviations, it is backward-looking and reactive in nature</w:t>
          </w:r>
          <w:r w:rsidR="003615EE">
            <w:rPr>
              <w:rFonts w:ascii="Arial" w:hAnsi="Arial" w:cs="Arial"/>
              <w:sz w:val="24"/>
              <w:szCs w:val="24"/>
            </w:rPr>
            <w:t xml:space="preserve"> </w:t>
          </w:r>
          <w:sdt>
            <w:sdtPr>
              <w:rPr>
                <w:rFonts w:ascii="Arial" w:hAnsi="Arial" w:cs="Arial"/>
                <w:sz w:val="24"/>
                <w:szCs w:val="24"/>
              </w:rPr>
              <w:id w:val="-2138170371"/>
              <w:citation/>
            </w:sdtPr>
            <w:sdtContent>
              <w:r w:rsidR="003615EE">
                <w:rPr>
                  <w:rFonts w:ascii="Arial" w:hAnsi="Arial" w:cs="Arial"/>
                  <w:sz w:val="24"/>
                  <w:szCs w:val="24"/>
                </w:rPr>
                <w:fldChar w:fldCharType="begin"/>
              </w:r>
              <w:r w:rsidR="003615EE">
                <w:rPr>
                  <w:rFonts w:ascii="Arial" w:hAnsi="Arial" w:cs="Arial"/>
                  <w:sz w:val="24"/>
                  <w:szCs w:val="24"/>
                </w:rPr>
                <w:instrText xml:space="preserve"> CITATION Woo19 \l 2057 </w:instrText>
              </w:r>
              <w:r w:rsidR="003615EE">
                <w:rPr>
                  <w:rFonts w:ascii="Arial" w:hAnsi="Arial" w:cs="Arial"/>
                  <w:sz w:val="24"/>
                  <w:szCs w:val="24"/>
                </w:rPr>
                <w:fldChar w:fldCharType="separate"/>
              </w:r>
              <w:r w:rsidR="007057F0" w:rsidRPr="007057F0">
                <w:rPr>
                  <w:rFonts w:ascii="Arial" w:hAnsi="Arial" w:cs="Arial"/>
                  <w:noProof/>
                  <w:sz w:val="24"/>
                  <w:szCs w:val="24"/>
                </w:rPr>
                <w:t>(Woodruff, 2019)</w:t>
              </w:r>
              <w:r w:rsidR="003615EE">
                <w:rPr>
                  <w:rFonts w:ascii="Arial" w:hAnsi="Arial" w:cs="Arial"/>
                  <w:sz w:val="24"/>
                  <w:szCs w:val="24"/>
                </w:rPr>
                <w:fldChar w:fldCharType="end"/>
              </w:r>
            </w:sdtContent>
          </w:sdt>
          <w:r w:rsidRPr="005E5FD2">
            <w:rPr>
              <w:rFonts w:ascii="Arial" w:hAnsi="Arial" w:cs="Arial"/>
              <w:sz w:val="24"/>
              <w:szCs w:val="24"/>
            </w:rPr>
            <w:t xml:space="preserve"> In a volatile business environment characterized by rapid changes and uncertainty, relying solely on historical comparisons may overlook emerging trends or early warning signs. By the time variances are identified, it may be too late to course-correct effectively</w:t>
          </w:r>
          <w:r w:rsidR="001D19AE">
            <w:rPr>
              <w:rFonts w:ascii="Arial" w:hAnsi="Arial" w:cs="Arial"/>
              <w:sz w:val="24"/>
              <w:szCs w:val="24"/>
            </w:rPr>
            <w:t xml:space="preserve"> </w:t>
          </w:r>
          <w:sdt>
            <w:sdtPr>
              <w:rPr>
                <w:rFonts w:ascii="Arial" w:hAnsi="Arial" w:cs="Arial"/>
                <w:sz w:val="24"/>
                <w:szCs w:val="24"/>
              </w:rPr>
              <w:id w:val="2019430081"/>
              <w:citation/>
            </w:sdtPr>
            <w:sdtContent>
              <w:r w:rsidR="001D19AE">
                <w:rPr>
                  <w:rFonts w:ascii="Arial" w:hAnsi="Arial" w:cs="Arial"/>
                  <w:sz w:val="24"/>
                  <w:szCs w:val="24"/>
                </w:rPr>
                <w:fldChar w:fldCharType="begin"/>
              </w:r>
              <w:r w:rsidR="001D19AE">
                <w:rPr>
                  <w:rFonts w:ascii="Arial" w:hAnsi="Arial" w:cs="Arial"/>
                  <w:sz w:val="24"/>
                  <w:szCs w:val="24"/>
                </w:rPr>
                <w:instrText xml:space="preserve"> CITATION ins23 \l 2057 </w:instrText>
              </w:r>
              <w:r w:rsidR="001D19AE">
                <w:rPr>
                  <w:rFonts w:ascii="Arial" w:hAnsi="Arial" w:cs="Arial"/>
                  <w:sz w:val="24"/>
                  <w:szCs w:val="24"/>
                </w:rPr>
                <w:fldChar w:fldCharType="separate"/>
              </w:r>
              <w:r w:rsidR="007057F0" w:rsidRPr="007057F0">
                <w:rPr>
                  <w:rFonts w:ascii="Arial" w:hAnsi="Arial" w:cs="Arial"/>
                  <w:noProof/>
                  <w:sz w:val="24"/>
                  <w:szCs w:val="24"/>
                </w:rPr>
                <w:t>(inspiredeconomist.com, 2023)</w:t>
              </w:r>
              <w:r w:rsidR="001D19AE">
                <w:rPr>
                  <w:rFonts w:ascii="Arial" w:hAnsi="Arial" w:cs="Arial"/>
                  <w:sz w:val="24"/>
                  <w:szCs w:val="24"/>
                </w:rPr>
                <w:fldChar w:fldCharType="end"/>
              </w:r>
            </w:sdtContent>
          </w:sdt>
          <w:r w:rsidR="001D19AE">
            <w:rPr>
              <w:rFonts w:ascii="Arial" w:hAnsi="Arial" w:cs="Arial"/>
              <w:sz w:val="24"/>
              <w:szCs w:val="24"/>
            </w:rPr>
            <w:t>.</w:t>
          </w:r>
        </w:p>
        <w:p w14:paraId="3E599C1E" w14:textId="77777777" w:rsidR="005E5FD2" w:rsidRPr="005E5FD2" w:rsidRDefault="005E5FD2" w:rsidP="005E5FD2">
          <w:pPr>
            <w:rPr>
              <w:rFonts w:ascii="Arial" w:hAnsi="Arial" w:cs="Arial"/>
              <w:sz w:val="24"/>
              <w:szCs w:val="24"/>
            </w:rPr>
          </w:pPr>
        </w:p>
        <w:p w14:paraId="0EC6F5E8" w14:textId="4F941ECF" w:rsidR="005E5FD2" w:rsidRPr="005E5FD2" w:rsidRDefault="005E5FD2" w:rsidP="005E5FD2">
          <w:pPr>
            <w:rPr>
              <w:rFonts w:ascii="Arial" w:hAnsi="Arial" w:cs="Arial"/>
              <w:sz w:val="24"/>
              <w:szCs w:val="24"/>
            </w:rPr>
          </w:pPr>
          <w:r w:rsidRPr="005E5FD2">
            <w:rPr>
              <w:rFonts w:ascii="Arial" w:hAnsi="Arial" w:cs="Arial"/>
              <w:sz w:val="24"/>
              <w:szCs w:val="24"/>
            </w:rPr>
            <w:t>In addition to these methodological limitations, traditional budgeting approaches often suffer from broader systemic flaws that exacerbate their ineffectiveness in fast-changing environments. One such flaw is the annual budgeting cycle itself, which imposes a fixed timeframe for planning and decision-making. In dynamic markets where conditions can shift rapidly, the inflexibility of the annual budgeting cycle may lead to outdated forecasts and missed opportunities</w:t>
          </w:r>
          <w:r w:rsidR="001D19AE">
            <w:rPr>
              <w:rFonts w:ascii="Arial" w:hAnsi="Arial" w:cs="Arial"/>
              <w:sz w:val="24"/>
              <w:szCs w:val="24"/>
            </w:rPr>
            <w:t xml:space="preserve"> </w:t>
          </w:r>
          <w:sdt>
            <w:sdtPr>
              <w:rPr>
                <w:rFonts w:ascii="Arial" w:hAnsi="Arial" w:cs="Arial"/>
                <w:sz w:val="24"/>
                <w:szCs w:val="24"/>
              </w:rPr>
              <w:id w:val="-2008586971"/>
              <w:citation/>
            </w:sdtPr>
            <w:sdtContent>
              <w:r w:rsidR="001D19AE">
                <w:rPr>
                  <w:rFonts w:ascii="Arial" w:hAnsi="Arial" w:cs="Arial"/>
                  <w:sz w:val="24"/>
                  <w:szCs w:val="24"/>
                </w:rPr>
                <w:fldChar w:fldCharType="begin"/>
              </w:r>
              <w:r w:rsidR="001D19AE">
                <w:rPr>
                  <w:rFonts w:ascii="Arial" w:hAnsi="Arial" w:cs="Arial"/>
                  <w:sz w:val="24"/>
                  <w:szCs w:val="24"/>
                </w:rPr>
                <w:instrText xml:space="preserve"> CITATION deA22 \l 2057 </w:instrText>
              </w:r>
              <w:r w:rsidR="001D19AE">
                <w:rPr>
                  <w:rFonts w:ascii="Arial" w:hAnsi="Arial" w:cs="Arial"/>
                  <w:sz w:val="24"/>
                  <w:szCs w:val="24"/>
                </w:rPr>
                <w:fldChar w:fldCharType="separate"/>
              </w:r>
              <w:r w:rsidR="007057F0" w:rsidRPr="007057F0">
                <w:rPr>
                  <w:rFonts w:ascii="Arial" w:hAnsi="Arial" w:cs="Arial"/>
                  <w:noProof/>
                  <w:sz w:val="24"/>
                  <w:szCs w:val="24"/>
                </w:rPr>
                <w:t>(de Azevedo, et al., 2022)</w:t>
              </w:r>
              <w:r w:rsidR="001D19AE">
                <w:rPr>
                  <w:rFonts w:ascii="Arial" w:hAnsi="Arial" w:cs="Arial"/>
                  <w:sz w:val="24"/>
                  <w:szCs w:val="24"/>
                </w:rPr>
                <w:fldChar w:fldCharType="end"/>
              </w:r>
            </w:sdtContent>
          </w:sdt>
          <w:r w:rsidR="001D19AE">
            <w:rPr>
              <w:rFonts w:ascii="Arial" w:hAnsi="Arial" w:cs="Arial"/>
              <w:sz w:val="24"/>
              <w:szCs w:val="24"/>
            </w:rPr>
            <w:t xml:space="preserve">. </w:t>
          </w:r>
          <w:r w:rsidRPr="005E5FD2">
            <w:rPr>
              <w:rFonts w:ascii="Arial" w:hAnsi="Arial" w:cs="Arial"/>
              <w:sz w:val="24"/>
              <w:szCs w:val="24"/>
            </w:rPr>
            <w:t>Moreover, the top-down hierarchical nature of traditional budgeting processes may stifle collaboration and innovation at the operational level, where frontline employees possess valuable insights and expertise.</w:t>
          </w:r>
        </w:p>
        <w:p w14:paraId="4E23E7EB" w14:textId="6767E23F" w:rsidR="005E5FD2" w:rsidRPr="005E5FD2" w:rsidRDefault="005E5FD2" w:rsidP="005E5FD2">
          <w:pPr>
            <w:rPr>
              <w:rFonts w:ascii="Arial" w:hAnsi="Arial" w:cs="Arial"/>
              <w:sz w:val="24"/>
              <w:szCs w:val="24"/>
            </w:rPr>
          </w:pPr>
          <w:r w:rsidRPr="005E5FD2">
            <w:rPr>
              <w:rFonts w:ascii="Arial" w:hAnsi="Arial" w:cs="Arial"/>
              <w:sz w:val="24"/>
              <w:szCs w:val="24"/>
            </w:rPr>
            <w:t xml:space="preserve">Another critical issue is the inherent bias and conservatism embedded in traditional budgeting practices. Budget targets are often set based on cautious estimates or </w:t>
          </w:r>
          <w:r w:rsidRPr="005E5FD2">
            <w:rPr>
              <w:rFonts w:ascii="Arial" w:hAnsi="Arial" w:cs="Arial"/>
              <w:sz w:val="24"/>
              <w:szCs w:val="24"/>
            </w:rPr>
            <w:lastRenderedPageBreak/>
            <w:t>arbitrary benchmarks rather than rigorous analysis or strategic priorities. This conservatism can discourage risk-taking and experimentation, hindering organizational agility and adaptability in fast-changing environments. Furthermore, the "use it or lose it" mentality that accompanies traditional budgeting incentivizes budgetary hoarding and short-term decision-making, rather than long-term value creation</w:t>
          </w:r>
          <w:r w:rsidR="00AA50BB">
            <w:rPr>
              <w:rFonts w:ascii="Arial" w:hAnsi="Arial" w:cs="Arial"/>
              <w:sz w:val="24"/>
              <w:szCs w:val="24"/>
            </w:rPr>
            <w:t xml:space="preserve"> </w:t>
          </w:r>
          <w:sdt>
            <w:sdtPr>
              <w:rPr>
                <w:rFonts w:ascii="Arial" w:hAnsi="Arial" w:cs="Arial"/>
                <w:sz w:val="24"/>
                <w:szCs w:val="24"/>
              </w:rPr>
              <w:id w:val="-424262370"/>
              <w:citation/>
            </w:sdtPr>
            <w:sdtContent>
              <w:r w:rsidR="00AA50BB">
                <w:rPr>
                  <w:rFonts w:ascii="Arial" w:hAnsi="Arial" w:cs="Arial"/>
                  <w:sz w:val="24"/>
                  <w:szCs w:val="24"/>
                </w:rPr>
                <w:fldChar w:fldCharType="begin"/>
              </w:r>
              <w:r w:rsidR="00AA50BB">
                <w:rPr>
                  <w:rFonts w:ascii="Arial" w:hAnsi="Arial" w:cs="Arial"/>
                  <w:sz w:val="24"/>
                  <w:szCs w:val="24"/>
                </w:rPr>
                <w:instrText xml:space="preserve"> CITATION sch24 \l 2057 </w:instrText>
              </w:r>
              <w:r w:rsidR="00AA50BB">
                <w:rPr>
                  <w:rFonts w:ascii="Arial" w:hAnsi="Arial" w:cs="Arial"/>
                  <w:sz w:val="24"/>
                  <w:szCs w:val="24"/>
                </w:rPr>
                <w:fldChar w:fldCharType="separate"/>
              </w:r>
              <w:r w:rsidR="007057F0" w:rsidRPr="007057F0">
                <w:rPr>
                  <w:rFonts w:ascii="Arial" w:hAnsi="Arial" w:cs="Arial"/>
                  <w:noProof/>
                  <w:sz w:val="24"/>
                  <w:szCs w:val="24"/>
                </w:rPr>
                <w:t>(schoolofmoney.in, 2024)</w:t>
              </w:r>
              <w:r w:rsidR="00AA50BB">
                <w:rPr>
                  <w:rFonts w:ascii="Arial" w:hAnsi="Arial" w:cs="Arial"/>
                  <w:sz w:val="24"/>
                  <w:szCs w:val="24"/>
                </w:rPr>
                <w:fldChar w:fldCharType="end"/>
              </w:r>
            </w:sdtContent>
          </w:sdt>
          <w:r w:rsidR="00AA50BB">
            <w:rPr>
              <w:rFonts w:ascii="Arial" w:hAnsi="Arial" w:cs="Arial"/>
              <w:sz w:val="24"/>
              <w:szCs w:val="24"/>
            </w:rPr>
            <w:t>.</w:t>
          </w:r>
        </w:p>
        <w:p w14:paraId="5170BBF1" w14:textId="20351E34" w:rsidR="005E5FD2" w:rsidRPr="005E5FD2" w:rsidRDefault="005E5FD2" w:rsidP="005E5FD2">
          <w:pPr>
            <w:rPr>
              <w:rFonts w:ascii="Arial" w:hAnsi="Arial" w:cs="Arial"/>
              <w:sz w:val="24"/>
              <w:szCs w:val="24"/>
            </w:rPr>
          </w:pPr>
          <w:r w:rsidRPr="005E5FD2">
            <w:rPr>
              <w:rFonts w:ascii="Arial" w:hAnsi="Arial" w:cs="Arial"/>
              <w:sz w:val="24"/>
              <w:szCs w:val="24"/>
            </w:rPr>
            <w:t>In response to these shortcomings, many organizations are exploring alternative approaches to budgeting better suited to the demands of today's business environment. Flexible budgeting techniques, such as rolling forecasts and continuous planning, offer a more agile and responsive alternative to the rigid annual budgeting cycle</w:t>
          </w:r>
          <w:r w:rsidR="00AA50BB">
            <w:rPr>
              <w:rFonts w:ascii="Arial" w:hAnsi="Arial" w:cs="Arial"/>
              <w:sz w:val="24"/>
              <w:szCs w:val="24"/>
            </w:rPr>
            <w:t xml:space="preserve"> </w:t>
          </w:r>
          <w:sdt>
            <w:sdtPr>
              <w:rPr>
                <w:rFonts w:ascii="Arial" w:hAnsi="Arial" w:cs="Arial"/>
                <w:sz w:val="24"/>
                <w:szCs w:val="24"/>
              </w:rPr>
              <w:id w:val="1158580478"/>
              <w:citation/>
            </w:sdtPr>
            <w:sdtContent>
              <w:r w:rsidR="00AA50BB">
                <w:rPr>
                  <w:rFonts w:ascii="Arial" w:hAnsi="Arial" w:cs="Arial"/>
                  <w:sz w:val="24"/>
                  <w:szCs w:val="24"/>
                </w:rPr>
                <w:fldChar w:fldCharType="begin"/>
              </w:r>
              <w:r w:rsidR="00AA50BB">
                <w:rPr>
                  <w:rFonts w:ascii="Arial" w:hAnsi="Arial" w:cs="Arial"/>
                  <w:sz w:val="24"/>
                  <w:szCs w:val="24"/>
                </w:rPr>
                <w:instrText xml:space="preserve"> CITATION Mah211 \l 2057 </w:instrText>
              </w:r>
              <w:r w:rsidR="00AA50BB">
                <w:rPr>
                  <w:rFonts w:ascii="Arial" w:hAnsi="Arial" w:cs="Arial"/>
                  <w:sz w:val="24"/>
                  <w:szCs w:val="24"/>
                </w:rPr>
                <w:fldChar w:fldCharType="separate"/>
              </w:r>
              <w:r w:rsidR="007057F0" w:rsidRPr="007057F0">
                <w:rPr>
                  <w:rFonts w:ascii="Arial" w:hAnsi="Arial" w:cs="Arial"/>
                  <w:noProof/>
                  <w:sz w:val="24"/>
                  <w:szCs w:val="24"/>
                </w:rPr>
                <w:t>(Maheshwari, et al., 2021)</w:t>
              </w:r>
              <w:r w:rsidR="00AA50BB">
                <w:rPr>
                  <w:rFonts w:ascii="Arial" w:hAnsi="Arial" w:cs="Arial"/>
                  <w:sz w:val="24"/>
                  <w:szCs w:val="24"/>
                </w:rPr>
                <w:fldChar w:fldCharType="end"/>
              </w:r>
            </w:sdtContent>
          </w:sdt>
          <w:r w:rsidR="00AA50BB">
            <w:rPr>
              <w:rFonts w:ascii="Arial" w:hAnsi="Arial" w:cs="Arial"/>
              <w:sz w:val="24"/>
              <w:szCs w:val="24"/>
            </w:rPr>
            <w:t>.</w:t>
          </w:r>
          <w:r w:rsidRPr="005E5FD2">
            <w:rPr>
              <w:rFonts w:ascii="Arial" w:hAnsi="Arial" w:cs="Arial"/>
              <w:sz w:val="24"/>
              <w:szCs w:val="24"/>
            </w:rPr>
            <w:t>By continuously updating forecasts based on real-time data and market insights, organizations can adapt more effectively to changing conditions and seize opportunities as they arise.</w:t>
          </w:r>
        </w:p>
        <w:p w14:paraId="6CE6DCCC" w14:textId="77777777" w:rsidR="005E5FD2" w:rsidRPr="005E5FD2" w:rsidRDefault="005E5FD2" w:rsidP="005E5FD2">
          <w:pPr>
            <w:rPr>
              <w:rFonts w:ascii="Arial" w:hAnsi="Arial" w:cs="Arial"/>
              <w:sz w:val="24"/>
              <w:szCs w:val="24"/>
            </w:rPr>
          </w:pPr>
        </w:p>
        <w:p w14:paraId="6FB16C8D" w14:textId="250EF0F9" w:rsidR="005E5FD2" w:rsidRPr="005E5FD2" w:rsidRDefault="005E5FD2" w:rsidP="005E5FD2">
          <w:pPr>
            <w:rPr>
              <w:rFonts w:ascii="Arial" w:hAnsi="Arial" w:cs="Arial"/>
              <w:sz w:val="24"/>
              <w:szCs w:val="24"/>
            </w:rPr>
          </w:pPr>
          <w:r w:rsidRPr="005E5FD2">
            <w:rPr>
              <w:rFonts w:ascii="Arial" w:hAnsi="Arial" w:cs="Arial"/>
              <w:sz w:val="24"/>
              <w:szCs w:val="24"/>
            </w:rPr>
            <w:t>Moreover, beyond mere financial metrics, modern budgeting approaches are incorporating non-financial measures and key performance indicators (KPIs) to provide a more comprehensive view of organizational performance. By aligning budgets with strategic objectives and focusing on value creation rather than mere cost containment, these approaches foster a culture of innovation and accountability conducive to sustained success in fast-changing environments</w:t>
          </w:r>
          <w:r w:rsidR="00DC4D6D">
            <w:rPr>
              <w:rFonts w:ascii="Arial" w:hAnsi="Arial" w:cs="Arial"/>
              <w:sz w:val="24"/>
              <w:szCs w:val="24"/>
            </w:rPr>
            <w:t xml:space="preserve"> </w:t>
          </w:r>
          <w:sdt>
            <w:sdtPr>
              <w:rPr>
                <w:rFonts w:ascii="Arial" w:hAnsi="Arial" w:cs="Arial"/>
                <w:sz w:val="24"/>
                <w:szCs w:val="24"/>
              </w:rPr>
              <w:id w:val="567537393"/>
              <w:citation/>
            </w:sdtPr>
            <w:sdtContent>
              <w:r w:rsidR="00DC4D6D">
                <w:rPr>
                  <w:rFonts w:ascii="Arial" w:hAnsi="Arial" w:cs="Arial"/>
                  <w:sz w:val="24"/>
                  <w:szCs w:val="24"/>
                </w:rPr>
                <w:fldChar w:fldCharType="begin"/>
              </w:r>
              <w:r w:rsidR="00DC4D6D">
                <w:rPr>
                  <w:rFonts w:ascii="Arial" w:hAnsi="Arial" w:cs="Arial"/>
                  <w:sz w:val="24"/>
                  <w:szCs w:val="24"/>
                </w:rPr>
                <w:instrText xml:space="preserve"> CITATION Ait23 \l 2057 </w:instrText>
              </w:r>
              <w:r w:rsidR="00DC4D6D">
                <w:rPr>
                  <w:rFonts w:ascii="Arial" w:hAnsi="Arial" w:cs="Arial"/>
                  <w:sz w:val="24"/>
                  <w:szCs w:val="24"/>
                </w:rPr>
                <w:fldChar w:fldCharType="separate"/>
              </w:r>
              <w:r w:rsidR="007057F0" w:rsidRPr="007057F0">
                <w:rPr>
                  <w:rFonts w:ascii="Arial" w:hAnsi="Arial" w:cs="Arial"/>
                  <w:noProof/>
                  <w:sz w:val="24"/>
                  <w:szCs w:val="24"/>
                </w:rPr>
                <w:t>(Aithal &amp; Aithal, 2023)</w:t>
              </w:r>
              <w:r w:rsidR="00DC4D6D">
                <w:rPr>
                  <w:rFonts w:ascii="Arial" w:hAnsi="Arial" w:cs="Arial"/>
                  <w:sz w:val="24"/>
                  <w:szCs w:val="24"/>
                </w:rPr>
                <w:fldChar w:fldCharType="end"/>
              </w:r>
            </w:sdtContent>
          </w:sdt>
          <w:r w:rsidR="00DC4D6D">
            <w:rPr>
              <w:rFonts w:ascii="Arial" w:hAnsi="Arial" w:cs="Arial"/>
              <w:sz w:val="24"/>
              <w:szCs w:val="24"/>
            </w:rPr>
            <w:t>.</w:t>
          </w:r>
        </w:p>
        <w:p w14:paraId="02634F96" w14:textId="77777777" w:rsidR="009F0311" w:rsidRDefault="009F0311" w:rsidP="005E5FD2">
          <w:pPr>
            <w:rPr>
              <w:rFonts w:ascii="Arial" w:hAnsi="Arial" w:cs="Arial"/>
              <w:sz w:val="24"/>
              <w:szCs w:val="24"/>
            </w:rPr>
          </w:pPr>
        </w:p>
        <w:p w14:paraId="51BF9E18" w14:textId="77777777" w:rsidR="009F0311" w:rsidRDefault="009F0311" w:rsidP="005E5FD2">
          <w:pPr>
            <w:rPr>
              <w:rFonts w:ascii="Arial" w:hAnsi="Arial" w:cs="Arial"/>
              <w:sz w:val="24"/>
              <w:szCs w:val="24"/>
            </w:rPr>
          </w:pPr>
        </w:p>
        <w:p w14:paraId="0C6743F8" w14:textId="77777777" w:rsidR="009F0311" w:rsidRDefault="009F0311" w:rsidP="005E5FD2">
          <w:pPr>
            <w:rPr>
              <w:rFonts w:ascii="Arial" w:hAnsi="Arial" w:cs="Arial"/>
              <w:sz w:val="24"/>
              <w:szCs w:val="24"/>
            </w:rPr>
          </w:pPr>
        </w:p>
        <w:p w14:paraId="78603D6E" w14:textId="77777777" w:rsidR="009F0311" w:rsidRDefault="009F0311" w:rsidP="005E5FD2">
          <w:pPr>
            <w:rPr>
              <w:rFonts w:ascii="Arial" w:hAnsi="Arial" w:cs="Arial"/>
              <w:sz w:val="24"/>
              <w:szCs w:val="24"/>
            </w:rPr>
          </w:pPr>
        </w:p>
        <w:p w14:paraId="300FF024" w14:textId="77777777" w:rsidR="009F0311" w:rsidRDefault="009F0311" w:rsidP="005E5FD2">
          <w:pPr>
            <w:rPr>
              <w:rFonts w:ascii="Arial" w:hAnsi="Arial" w:cs="Arial"/>
              <w:sz w:val="24"/>
              <w:szCs w:val="24"/>
            </w:rPr>
          </w:pPr>
        </w:p>
        <w:p w14:paraId="05C8D237" w14:textId="77777777" w:rsidR="009F0311" w:rsidRDefault="009F0311" w:rsidP="005E5FD2">
          <w:pPr>
            <w:rPr>
              <w:rFonts w:ascii="Arial" w:hAnsi="Arial" w:cs="Arial"/>
              <w:sz w:val="24"/>
              <w:szCs w:val="24"/>
            </w:rPr>
          </w:pPr>
        </w:p>
        <w:p w14:paraId="75B01896" w14:textId="77777777" w:rsidR="009F0311" w:rsidRDefault="009F0311" w:rsidP="005E5FD2">
          <w:pPr>
            <w:rPr>
              <w:rFonts w:ascii="Arial" w:hAnsi="Arial" w:cs="Arial"/>
              <w:sz w:val="24"/>
              <w:szCs w:val="24"/>
            </w:rPr>
          </w:pPr>
        </w:p>
        <w:p w14:paraId="5B804370" w14:textId="77777777" w:rsidR="009F0311" w:rsidRDefault="009F0311" w:rsidP="005E5FD2">
          <w:pPr>
            <w:rPr>
              <w:rFonts w:ascii="Arial" w:hAnsi="Arial" w:cs="Arial"/>
              <w:sz w:val="24"/>
              <w:szCs w:val="24"/>
            </w:rPr>
          </w:pPr>
        </w:p>
        <w:p w14:paraId="2C08CDA2" w14:textId="77777777" w:rsidR="009F0311" w:rsidRDefault="009F0311" w:rsidP="005E5FD2">
          <w:pPr>
            <w:rPr>
              <w:rFonts w:ascii="Arial" w:hAnsi="Arial" w:cs="Arial"/>
              <w:sz w:val="24"/>
              <w:szCs w:val="24"/>
            </w:rPr>
          </w:pPr>
        </w:p>
        <w:p w14:paraId="02C713B4" w14:textId="77777777" w:rsidR="009F0311" w:rsidRDefault="009F0311" w:rsidP="005E5FD2">
          <w:pPr>
            <w:rPr>
              <w:rFonts w:ascii="Arial" w:hAnsi="Arial" w:cs="Arial"/>
              <w:sz w:val="24"/>
              <w:szCs w:val="24"/>
            </w:rPr>
          </w:pPr>
        </w:p>
        <w:p w14:paraId="0F9A8AF6" w14:textId="77777777" w:rsidR="009F0311" w:rsidRDefault="009F0311" w:rsidP="005E5FD2">
          <w:pPr>
            <w:rPr>
              <w:rFonts w:ascii="Arial" w:hAnsi="Arial" w:cs="Arial"/>
              <w:sz w:val="24"/>
              <w:szCs w:val="24"/>
            </w:rPr>
          </w:pPr>
        </w:p>
        <w:p w14:paraId="17578DE1" w14:textId="77777777" w:rsidR="009F0311" w:rsidRDefault="009F0311" w:rsidP="005E5FD2">
          <w:pPr>
            <w:rPr>
              <w:rFonts w:ascii="Arial" w:hAnsi="Arial" w:cs="Arial"/>
              <w:sz w:val="24"/>
              <w:szCs w:val="24"/>
            </w:rPr>
          </w:pPr>
        </w:p>
        <w:p w14:paraId="7479C624" w14:textId="77777777" w:rsidR="009F0311" w:rsidRDefault="009F0311" w:rsidP="005E5FD2">
          <w:pPr>
            <w:rPr>
              <w:rFonts w:ascii="Arial" w:hAnsi="Arial" w:cs="Arial"/>
              <w:sz w:val="24"/>
              <w:szCs w:val="24"/>
            </w:rPr>
          </w:pPr>
        </w:p>
        <w:p w14:paraId="1E4D14C0" w14:textId="77777777" w:rsidR="009F0311" w:rsidRDefault="009F0311" w:rsidP="005E5FD2">
          <w:pPr>
            <w:rPr>
              <w:rFonts w:ascii="Arial" w:hAnsi="Arial" w:cs="Arial"/>
              <w:sz w:val="24"/>
              <w:szCs w:val="24"/>
            </w:rPr>
          </w:pPr>
        </w:p>
        <w:p w14:paraId="57B1E14C" w14:textId="77777777" w:rsidR="00DC4D6D" w:rsidRDefault="00DC4D6D" w:rsidP="005E5FD2">
          <w:pPr>
            <w:rPr>
              <w:rFonts w:ascii="Arial" w:hAnsi="Arial" w:cs="Arial"/>
              <w:sz w:val="24"/>
              <w:szCs w:val="24"/>
            </w:rPr>
          </w:pPr>
        </w:p>
        <w:p w14:paraId="461E5D96" w14:textId="77777777" w:rsidR="00DC4D6D" w:rsidRDefault="00DC4D6D" w:rsidP="005E5FD2">
          <w:pPr>
            <w:rPr>
              <w:rFonts w:ascii="Arial" w:hAnsi="Arial" w:cs="Arial"/>
              <w:sz w:val="24"/>
              <w:szCs w:val="24"/>
            </w:rPr>
          </w:pPr>
        </w:p>
        <w:p w14:paraId="5C67928C" w14:textId="59E84390" w:rsidR="00AA2A91" w:rsidRDefault="00AA2A91" w:rsidP="00AA2A91">
          <w:pPr>
            <w:pStyle w:val="Heading1"/>
          </w:pPr>
          <w:bookmarkStart w:id="15" w:name="_Toc163441569"/>
          <w:r>
            <w:t>Conclusion</w:t>
          </w:r>
          <w:bookmarkEnd w:id="15"/>
        </w:p>
        <w:p w14:paraId="2AD9FD19" w14:textId="77777777" w:rsidR="001754A9" w:rsidRDefault="001754A9" w:rsidP="001754A9"/>
        <w:p w14:paraId="7C0A55DD" w14:textId="77777777" w:rsidR="001754A9" w:rsidRPr="001754A9" w:rsidRDefault="001754A9" w:rsidP="001754A9">
          <w:pPr>
            <w:rPr>
              <w:rFonts w:ascii="Arial" w:hAnsi="Arial" w:cs="Arial"/>
              <w:sz w:val="24"/>
              <w:szCs w:val="24"/>
            </w:rPr>
          </w:pPr>
          <w:r w:rsidRPr="001754A9">
            <w:rPr>
              <w:rFonts w:ascii="Arial" w:hAnsi="Arial" w:cs="Arial"/>
              <w:sz w:val="24"/>
              <w:szCs w:val="24"/>
            </w:rPr>
            <w:t xml:space="preserve">The analysis reveals a comprehensive view of the organization's financial performance and operational dynamics, highlighting significant fluctuations in cash flow, sales revenue, and expenses over the six-month period. These fluctuations underscore the importance of proactive financial management strategies to mitigate risks and capitalize on opportunities. To address cash flow variability, the organization must prioritize measures such as accelerating accounts receivable collections, negotiating favorable payment terms with suppliers, and optimizing inventory management practices. Additionally, the impending deadline to eliminate the overdraft by November necessitates a focused approach to financial planning and expense management. To counter declining sales projections, management should prioritize initiatives aimed at expanding market reach, launching new products or services, and enhancing the customer experience. Optimizing inventory management practices and implementing rigorous cost control measures are essential to maintaining profitability and financial sustainability. Strategic financial forecasting and monitoring are imperative for identifying emerging challenges and opportunities proactively. Moreover, fostering a culture of transparency, accountability, and integrity is critical for promoting responsible financial </w:t>
          </w:r>
          <w:proofErr w:type="spellStart"/>
          <w:r w:rsidRPr="001754A9">
            <w:rPr>
              <w:rFonts w:ascii="Arial" w:hAnsi="Arial" w:cs="Arial"/>
              <w:sz w:val="24"/>
              <w:szCs w:val="24"/>
            </w:rPr>
            <w:t>behavior</w:t>
          </w:r>
          <w:proofErr w:type="spellEnd"/>
          <w:r w:rsidRPr="001754A9">
            <w:rPr>
              <w:rFonts w:ascii="Arial" w:hAnsi="Arial" w:cs="Arial"/>
              <w:sz w:val="24"/>
              <w:szCs w:val="24"/>
            </w:rPr>
            <w:t xml:space="preserve"> and ethical decision-making. By adopting a multifaceted approach encompassing strategic financial management, operational optimization, and organizational alignment, the organization can navigate financial uncertainties effectively and position itself for long-term success and sustainability.</w:t>
          </w:r>
        </w:p>
        <w:p w14:paraId="05690D5F" w14:textId="77777777" w:rsidR="001754A9" w:rsidRDefault="001754A9" w:rsidP="001754A9"/>
        <w:p w14:paraId="2A329762" w14:textId="77777777" w:rsidR="001754A9" w:rsidRDefault="001754A9" w:rsidP="001754A9"/>
        <w:p w14:paraId="71E641F9" w14:textId="77777777" w:rsidR="001754A9" w:rsidRDefault="001754A9" w:rsidP="001754A9"/>
        <w:p w14:paraId="297DD037" w14:textId="77777777" w:rsidR="001754A9" w:rsidRDefault="001754A9" w:rsidP="001754A9"/>
        <w:p w14:paraId="5AA9910A" w14:textId="77777777" w:rsidR="001754A9" w:rsidRDefault="001754A9" w:rsidP="001754A9"/>
        <w:p w14:paraId="514C4E20" w14:textId="77777777" w:rsidR="001754A9" w:rsidRPr="001754A9" w:rsidRDefault="001754A9" w:rsidP="001754A9"/>
        <w:p w14:paraId="0C6DEB97" w14:textId="77777777" w:rsidR="00AA2A91" w:rsidRDefault="00AA2A91" w:rsidP="00AA2A91"/>
        <w:p w14:paraId="57551E56" w14:textId="381750A4" w:rsidR="00AA2A91" w:rsidRDefault="00AA2A91" w:rsidP="00AA2A91"/>
        <w:p w14:paraId="74ABF5C6" w14:textId="77777777" w:rsidR="009F0311" w:rsidRDefault="009F0311" w:rsidP="00AA2A91"/>
        <w:p w14:paraId="29C7FA0C" w14:textId="77777777" w:rsidR="009F0311" w:rsidRDefault="009F0311" w:rsidP="00AA2A91"/>
        <w:p w14:paraId="0592C82E" w14:textId="77777777" w:rsidR="009F0311" w:rsidRDefault="009F0311" w:rsidP="00AA2A91"/>
        <w:p w14:paraId="485E6B4B" w14:textId="77777777" w:rsidR="009F0311" w:rsidRDefault="009F0311" w:rsidP="00AA2A91"/>
        <w:p w14:paraId="1259622C" w14:textId="77777777" w:rsidR="009F0311" w:rsidRDefault="009F0311" w:rsidP="00AA2A91"/>
        <w:p w14:paraId="4CB3466B" w14:textId="77777777" w:rsidR="009F0311" w:rsidRDefault="009F0311" w:rsidP="00AA2A91"/>
        <w:p w14:paraId="0FA650F2" w14:textId="77777777" w:rsidR="009F0311" w:rsidRDefault="009F0311" w:rsidP="00AA2A91"/>
        <w:p w14:paraId="120D3BCF" w14:textId="75799A21" w:rsidR="00AA2A91" w:rsidRDefault="006153A7" w:rsidP="006153A7">
          <w:pPr>
            <w:pStyle w:val="Heading1"/>
          </w:pPr>
          <w:bookmarkStart w:id="16" w:name="_Toc163441570"/>
          <w:r>
            <w:t>Appendices</w:t>
          </w:r>
          <w:bookmarkEnd w:id="16"/>
        </w:p>
        <w:p w14:paraId="20BC3FCE" w14:textId="77777777" w:rsidR="00AA2A91" w:rsidRDefault="00AA2A91" w:rsidP="00AA2A91"/>
        <w:p w14:paraId="70E87FE0" w14:textId="77777777" w:rsidR="00AA2A91" w:rsidRDefault="00AA2A91" w:rsidP="00AA2A91"/>
        <w:p w14:paraId="227E9D80" w14:textId="1CFD5B91" w:rsidR="00AA2A91" w:rsidRDefault="00C87B29" w:rsidP="00AA2A91">
          <w:r>
            <w:rPr>
              <w:noProof/>
            </w:rPr>
            <w:drawing>
              <wp:inline distT="0" distB="0" distL="0" distR="0" wp14:anchorId="474A338A" wp14:editId="53271487">
                <wp:extent cx="2178809" cy="1225550"/>
                <wp:effectExtent l="0" t="0" r="0" b="0"/>
                <wp:docPr id="666404729" name="Picture 4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404729" name="Picture 41" descr="A screenshot of a compute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flipH="1">
                          <a:off x="0" y="0"/>
                          <a:ext cx="2194062" cy="1234130"/>
                        </a:xfrm>
                        <a:prstGeom prst="rect">
                          <a:avLst/>
                        </a:prstGeom>
                      </pic:spPr>
                    </pic:pic>
                  </a:graphicData>
                </a:graphic>
              </wp:inline>
            </w:drawing>
          </w:r>
          <w:r>
            <w:t xml:space="preserve">    </w:t>
          </w:r>
          <w:r>
            <w:rPr>
              <w:noProof/>
            </w:rPr>
            <w:drawing>
              <wp:inline distT="0" distB="0" distL="0" distR="0" wp14:anchorId="3EAE882B" wp14:editId="1E9B9EC8">
                <wp:extent cx="2203450" cy="1239410"/>
                <wp:effectExtent l="0" t="0" r="6350" b="0"/>
                <wp:docPr id="965151844" name="Picture 4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5151844" name="Picture 42" descr="A screenshot of a compute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flipH="1">
                          <a:off x="0" y="0"/>
                          <a:ext cx="2233175" cy="1256130"/>
                        </a:xfrm>
                        <a:prstGeom prst="rect">
                          <a:avLst/>
                        </a:prstGeom>
                      </pic:spPr>
                    </pic:pic>
                  </a:graphicData>
                </a:graphic>
              </wp:inline>
            </w:drawing>
          </w:r>
        </w:p>
        <w:p w14:paraId="6E6D0B58" w14:textId="77777777" w:rsidR="00AA2A91" w:rsidRDefault="00AA2A91" w:rsidP="00AA2A91"/>
        <w:p w14:paraId="0F0A0A6B" w14:textId="38C680D9" w:rsidR="00C87B29" w:rsidRDefault="00C87B29" w:rsidP="00AA2A91"/>
        <w:p w14:paraId="6859129F" w14:textId="24B60645" w:rsidR="00AA2A91" w:rsidRDefault="00C87B29" w:rsidP="00AA2A91">
          <w:r>
            <w:rPr>
              <w:noProof/>
            </w:rPr>
            <w:drawing>
              <wp:inline distT="0" distB="0" distL="0" distR="0" wp14:anchorId="46642119" wp14:editId="6CAF5D4F">
                <wp:extent cx="2754557" cy="1549400"/>
                <wp:effectExtent l="0" t="0" r="8255" b="0"/>
                <wp:docPr id="738041192" name="Picture 4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041192" name="Picture 43" descr="A screenshot of a compute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flipH="1">
                          <a:off x="0" y="0"/>
                          <a:ext cx="2768689" cy="1557349"/>
                        </a:xfrm>
                        <a:prstGeom prst="rect">
                          <a:avLst/>
                        </a:prstGeom>
                      </pic:spPr>
                    </pic:pic>
                  </a:graphicData>
                </a:graphic>
              </wp:inline>
            </w:drawing>
          </w:r>
          <w:r>
            <w:t xml:space="preserve">    </w:t>
          </w:r>
          <w:r>
            <w:rPr>
              <w:noProof/>
            </w:rPr>
            <w:drawing>
              <wp:inline distT="0" distB="0" distL="0" distR="0" wp14:anchorId="761B4E0B" wp14:editId="1DC6BF8E">
                <wp:extent cx="2736850" cy="1539440"/>
                <wp:effectExtent l="0" t="0" r="6350" b="3810"/>
                <wp:docPr id="1330248184" name="Picture 4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248184" name="Picture 44" descr="A screenshot of a compute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rot="10800000" flipH="1">
                          <a:off x="0" y="0"/>
                          <a:ext cx="2771234" cy="1558781"/>
                        </a:xfrm>
                        <a:prstGeom prst="rect">
                          <a:avLst/>
                        </a:prstGeom>
                      </pic:spPr>
                    </pic:pic>
                  </a:graphicData>
                </a:graphic>
              </wp:inline>
            </w:drawing>
          </w:r>
        </w:p>
        <w:p w14:paraId="3C2C4E14" w14:textId="77777777" w:rsidR="00AA2A91" w:rsidRDefault="00AA2A91" w:rsidP="00AA2A91"/>
        <w:p w14:paraId="0ABC39D3" w14:textId="31B6C204" w:rsidR="00AA2A91" w:rsidRDefault="00C87B29" w:rsidP="00AA2A91">
          <w:r>
            <w:rPr>
              <w:noProof/>
            </w:rPr>
            <w:drawing>
              <wp:inline distT="0" distB="0" distL="0" distR="0" wp14:anchorId="024AFA12" wp14:editId="743B30A9">
                <wp:extent cx="2203320" cy="1471295"/>
                <wp:effectExtent l="0" t="0" r="6985" b="0"/>
                <wp:docPr id="986877528"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6877528" name="Picture 986877528"/>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258366" cy="1508052"/>
                        </a:xfrm>
                        <a:prstGeom prst="rect">
                          <a:avLst/>
                        </a:prstGeom>
                      </pic:spPr>
                    </pic:pic>
                  </a:graphicData>
                </a:graphic>
              </wp:inline>
            </w:drawing>
          </w:r>
          <w:r>
            <w:t xml:space="preserve">                        </w:t>
          </w:r>
          <w:r>
            <w:rPr>
              <w:noProof/>
            </w:rPr>
            <w:drawing>
              <wp:inline distT="0" distB="0" distL="0" distR="0" wp14:anchorId="4B3DEECA" wp14:editId="20C30247">
                <wp:extent cx="2562225" cy="1441215"/>
                <wp:effectExtent l="0" t="0" r="0" b="6985"/>
                <wp:docPr id="2054753764"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4753764" name="Picture 2054753764"/>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594160" cy="1459178"/>
                        </a:xfrm>
                        <a:prstGeom prst="rect">
                          <a:avLst/>
                        </a:prstGeom>
                      </pic:spPr>
                    </pic:pic>
                  </a:graphicData>
                </a:graphic>
              </wp:inline>
            </w:drawing>
          </w:r>
        </w:p>
        <w:p w14:paraId="323DC309" w14:textId="77777777" w:rsidR="001754A9" w:rsidRDefault="001754A9" w:rsidP="00AA2A91"/>
        <w:p w14:paraId="65AD53E6" w14:textId="5790C66F" w:rsidR="001F0069" w:rsidRDefault="00C87B29" w:rsidP="00AA2A91">
          <w:r>
            <w:rPr>
              <w:noProof/>
            </w:rPr>
            <w:drawing>
              <wp:inline distT="0" distB="0" distL="0" distR="0" wp14:anchorId="7318E48A" wp14:editId="454C7220">
                <wp:extent cx="3014208" cy="1695450"/>
                <wp:effectExtent l="0" t="0" r="0" b="0"/>
                <wp:docPr id="972129612"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129612" name="Picture 972129612"/>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023952" cy="1700931"/>
                        </a:xfrm>
                        <a:prstGeom prst="rect">
                          <a:avLst/>
                        </a:prstGeom>
                      </pic:spPr>
                    </pic:pic>
                  </a:graphicData>
                </a:graphic>
              </wp:inline>
            </w:drawing>
          </w:r>
          <w:r>
            <w:t xml:space="preserve"> </w:t>
          </w:r>
          <w:r>
            <w:rPr>
              <w:noProof/>
            </w:rPr>
            <w:drawing>
              <wp:inline distT="0" distB="0" distL="0" distR="0" wp14:anchorId="618954D4" wp14:editId="1F090CCD">
                <wp:extent cx="2638278" cy="1483995"/>
                <wp:effectExtent l="0" t="0" r="0" b="1905"/>
                <wp:docPr id="1709084270"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9084270" name="Picture 1709084270"/>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681441" cy="1508274"/>
                        </a:xfrm>
                        <a:prstGeom prst="rect">
                          <a:avLst/>
                        </a:prstGeom>
                      </pic:spPr>
                    </pic:pic>
                  </a:graphicData>
                </a:graphic>
              </wp:inline>
            </w:drawing>
          </w:r>
        </w:p>
        <w:p w14:paraId="3B6A3873" w14:textId="77777777" w:rsidR="001F0069" w:rsidRDefault="001F0069" w:rsidP="00AA2A91"/>
        <w:p w14:paraId="7806BE78" w14:textId="4E021E51" w:rsidR="00FD6221" w:rsidRPr="00AA2A91" w:rsidRDefault="00FD6221" w:rsidP="00AA2A91">
          <w:pPr>
            <w:pStyle w:val="Heading1"/>
          </w:pPr>
        </w:p>
        <w:bookmarkStart w:id="17" w:name="_Toc163441571" w:displacedByCustomXml="next"/>
        <w:sdt>
          <w:sdtPr>
            <w:rPr>
              <w:rFonts w:asciiTheme="minorHAnsi" w:eastAsiaTheme="minorHAnsi" w:hAnsiTheme="minorHAnsi" w:cstheme="minorBidi"/>
              <w:color w:val="auto"/>
              <w:sz w:val="22"/>
              <w:szCs w:val="22"/>
            </w:rPr>
            <w:id w:val="90600476"/>
            <w:docPartObj>
              <w:docPartGallery w:val="Bibliographies"/>
              <w:docPartUnique/>
            </w:docPartObj>
          </w:sdtPr>
          <w:sdtEndPr/>
          <w:sdtContent>
            <w:p w14:paraId="35C60851" w14:textId="68398BC2" w:rsidR="00FD6221" w:rsidRDefault="00FD6221">
              <w:pPr>
                <w:pStyle w:val="Heading1"/>
              </w:pPr>
              <w:r>
                <w:t>References</w:t>
              </w:r>
              <w:bookmarkEnd w:id="17"/>
            </w:p>
            <w:sdt>
              <w:sdtPr>
                <w:id w:val="-573587230"/>
                <w:bibliography/>
              </w:sdtPr>
              <w:sdtEndPr/>
              <w:sdtContent>
                <w:p w14:paraId="2283FD78" w14:textId="77777777" w:rsidR="007057F0" w:rsidRDefault="00FD6221" w:rsidP="007057F0">
                  <w:pPr>
                    <w:pStyle w:val="Bibliography"/>
                    <w:rPr>
                      <w:noProof/>
                      <w:sz w:val="24"/>
                      <w:szCs w:val="24"/>
                    </w:rPr>
                  </w:pPr>
                  <w:r>
                    <w:fldChar w:fldCharType="begin"/>
                  </w:r>
                  <w:r>
                    <w:instrText xml:space="preserve"> BIBLIOGRAPHY </w:instrText>
                  </w:r>
                  <w:r>
                    <w:fldChar w:fldCharType="separate"/>
                  </w:r>
                  <w:r w:rsidR="007057F0">
                    <w:rPr>
                      <w:noProof/>
                    </w:rPr>
                    <w:t xml:space="preserve">Ainsworth, P. &amp; Deines, D., 2019. </w:t>
                  </w:r>
                  <w:r w:rsidR="007057F0">
                    <w:rPr>
                      <w:i/>
                      <w:iCs/>
                      <w:noProof/>
                    </w:rPr>
                    <w:t xml:space="preserve">Introduction to accounting: An integrated approach. </w:t>
                  </w:r>
                  <w:r w:rsidR="007057F0">
                    <w:rPr>
                      <w:noProof/>
                    </w:rPr>
                    <w:t>s.l.:John Wiley &amp; Sons.</w:t>
                  </w:r>
                </w:p>
                <w:p w14:paraId="3C9F9DD7" w14:textId="77777777" w:rsidR="007057F0" w:rsidRDefault="007057F0" w:rsidP="007057F0">
                  <w:pPr>
                    <w:pStyle w:val="Bibliography"/>
                    <w:rPr>
                      <w:noProof/>
                    </w:rPr>
                  </w:pPr>
                  <w:r>
                    <w:rPr>
                      <w:noProof/>
                    </w:rPr>
                    <w:t xml:space="preserve">Aithal, P. &amp; Aithal, S., 2023. Key Performance Indicators (KPI) for Researchers at Different Levels &amp; Strategies to Achieve it. </w:t>
                  </w:r>
                  <w:r>
                    <w:rPr>
                      <w:i/>
                      <w:iCs/>
                      <w:noProof/>
                    </w:rPr>
                    <w:t xml:space="preserve">International Journal of Management, Technology, and Social Sciences (IJMTS), </w:t>
                  </w:r>
                  <w:r>
                    <w:rPr>
                      <w:noProof/>
                    </w:rPr>
                    <w:t>8(3), pp. 294-325.</w:t>
                  </w:r>
                </w:p>
                <w:p w14:paraId="52771241" w14:textId="77777777" w:rsidR="007057F0" w:rsidRDefault="007057F0" w:rsidP="007057F0">
                  <w:pPr>
                    <w:pStyle w:val="Bibliography"/>
                    <w:rPr>
                      <w:noProof/>
                    </w:rPr>
                  </w:pPr>
                  <w:r>
                    <w:rPr>
                      <w:noProof/>
                    </w:rPr>
                    <w:t xml:space="preserve">Al-attara, H. A., Mashkourb, S. C. &amp; Hassanc, M. G., 2020. Zero-based budget system and its active role in choosing the best alternative to rationalise government spending. </w:t>
                  </w:r>
                  <w:r>
                    <w:rPr>
                      <w:i/>
                      <w:iCs/>
                      <w:noProof/>
                    </w:rPr>
                    <w:t xml:space="preserve">International journal of innovation, creativity and change, </w:t>
                  </w:r>
                  <w:r>
                    <w:rPr>
                      <w:noProof/>
                    </w:rPr>
                    <w:t>13(9), pp. 244-265.</w:t>
                  </w:r>
                </w:p>
                <w:p w14:paraId="3D041697" w14:textId="77777777" w:rsidR="007057F0" w:rsidRDefault="007057F0" w:rsidP="007057F0">
                  <w:pPr>
                    <w:pStyle w:val="Bibliography"/>
                    <w:rPr>
                      <w:noProof/>
                    </w:rPr>
                  </w:pPr>
                  <w:r>
                    <w:rPr>
                      <w:noProof/>
                    </w:rPr>
                    <w:t xml:space="preserve">Awaysheh, A., Heron, R. A., Perry, T. &amp; Wilson, J. I., 2020. On the relation between corporate social responsibility and financial performance. </w:t>
                  </w:r>
                  <w:r>
                    <w:rPr>
                      <w:i/>
                      <w:iCs/>
                      <w:noProof/>
                    </w:rPr>
                    <w:t xml:space="preserve">Strategic Management Journal, </w:t>
                  </w:r>
                  <w:r>
                    <w:rPr>
                      <w:noProof/>
                    </w:rPr>
                    <w:t>41(4), pp. 965-987.</w:t>
                  </w:r>
                </w:p>
                <w:p w14:paraId="60E36390" w14:textId="77777777" w:rsidR="007057F0" w:rsidRDefault="007057F0" w:rsidP="007057F0">
                  <w:pPr>
                    <w:pStyle w:val="Bibliography"/>
                    <w:rPr>
                      <w:noProof/>
                    </w:rPr>
                  </w:pPr>
                  <w:r>
                    <w:rPr>
                      <w:noProof/>
                    </w:rPr>
                    <w:t xml:space="preserve">Batt, C., Rikhardsson, P. &amp; Karlsson, T., 2021. Exploring the impact of organizational context on budgeting. </w:t>
                  </w:r>
                  <w:r>
                    <w:rPr>
                      <w:i/>
                      <w:iCs/>
                      <w:noProof/>
                    </w:rPr>
                    <w:t xml:space="preserve">Corporate Ownership and Control, </w:t>
                  </w:r>
                  <w:r>
                    <w:rPr>
                      <w:noProof/>
                    </w:rPr>
                    <w:t>18(4), pp. 134-151.</w:t>
                  </w:r>
                </w:p>
                <w:p w14:paraId="0E6F7ACF" w14:textId="77777777" w:rsidR="007057F0" w:rsidRDefault="007057F0" w:rsidP="007057F0">
                  <w:pPr>
                    <w:pStyle w:val="Bibliography"/>
                    <w:rPr>
                      <w:noProof/>
                    </w:rPr>
                  </w:pPr>
                  <w:r>
                    <w:rPr>
                      <w:noProof/>
                    </w:rPr>
                    <w:t xml:space="preserve">Bergmann, M., Brück, C., Knauer, T. &amp; Schwering, A., 2020. Digitization of the budgeting process: determinants of the use of business analytics and its effect on satisfaction with the budgeting process. </w:t>
                  </w:r>
                  <w:r>
                    <w:rPr>
                      <w:i/>
                      <w:iCs/>
                      <w:noProof/>
                    </w:rPr>
                    <w:t xml:space="preserve">Journal of Management Control, </w:t>
                  </w:r>
                  <w:r>
                    <w:rPr>
                      <w:noProof/>
                    </w:rPr>
                    <w:t>31(1), pp. 25-54.</w:t>
                  </w:r>
                </w:p>
                <w:p w14:paraId="65C71576" w14:textId="77777777" w:rsidR="007057F0" w:rsidRDefault="007057F0" w:rsidP="007057F0">
                  <w:pPr>
                    <w:pStyle w:val="Bibliography"/>
                    <w:rPr>
                      <w:noProof/>
                    </w:rPr>
                  </w:pPr>
                  <w:r>
                    <w:rPr>
                      <w:noProof/>
                    </w:rPr>
                    <w:t xml:space="preserve">Biddle, G. C., Ma, M. L. &amp; Song, F. M., 2022. Accounting conservatism and bankruptcy risk. </w:t>
                  </w:r>
                  <w:r>
                    <w:rPr>
                      <w:i/>
                      <w:iCs/>
                      <w:noProof/>
                    </w:rPr>
                    <w:t xml:space="preserve">Journal of Accounting, Auditing &amp; Finance, </w:t>
                  </w:r>
                  <w:r>
                    <w:rPr>
                      <w:noProof/>
                    </w:rPr>
                    <w:t>37(2), pp. 295-323.</w:t>
                  </w:r>
                </w:p>
                <w:p w14:paraId="218F4DE6" w14:textId="77777777" w:rsidR="007057F0" w:rsidRDefault="007057F0" w:rsidP="007057F0">
                  <w:pPr>
                    <w:pStyle w:val="Bibliography"/>
                    <w:rPr>
                      <w:noProof/>
                    </w:rPr>
                  </w:pPr>
                  <w:r>
                    <w:rPr>
                      <w:noProof/>
                    </w:rPr>
                    <w:t xml:space="preserve">biz.libretexts.org, 2024. </w:t>
                  </w:r>
                  <w:r>
                    <w:rPr>
                      <w:i/>
                      <w:iCs/>
                      <w:noProof/>
                    </w:rPr>
                    <w:t xml:space="preserve">7.3: Introduction to Budgeting and Budgeting Processes. </w:t>
                  </w:r>
                  <w:r>
                    <w:rPr>
                      <w:noProof/>
                    </w:rPr>
                    <w:t xml:space="preserve">[Online] </w:t>
                  </w:r>
                  <w:r>
                    <w:rPr>
                      <w:noProof/>
                    </w:rPr>
                    <w:br/>
                    <w:t xml:space="preserve">Available at: </w:t>
                  </w:r>
                  <w:r>
                    <w:rPr>
                      <w:noProof/>
                      <w:u w:val="single"/>
                    </w:rPr>
                    <w:t>https://biz.libretexts.org/Bookshelves/Accounting/Managerial_Accounting_(Lumen)/07%3A_Budgeting/7.03%3A_Introduction_to_Budgeting_and_Budgeting_Processes</w:t>
                  </w:r>
                  <w:r>
                    <w:rPr>
                      <w:noProof/>
                    </w:rPr>
                    <w:br/>
                    <w:t>[Accessed 22 March 2024].</w:t>
                  </w:r>
                </w:p>
                <w:p w14:paraId="11AC37F7" w14:textId="77777777" w:rsidR="007057F0" w:rsidRDefault="007057F0" w:rsidP="007057F0">
                  <w:pPr>
                    <w:pStyle w:val="Bibliography"/>
                    <w:rPr>
                      <w:noProof/>
                    </w:rPr>
                  </w:pPr>
                  <w:r>
                    <w:rPr>
                      <w:noProof/>
                    </w:rPr>
                    <w:t xml:space="preserve">Boadway, R. &amp; Flatters, F., 2023. The taxation of natural resources: principles and policy issues. In: </w:t>
                  </w:r>
                  <w:r>
                    <w:rPr>
                      <w:i/>
                      <w:iCs/>
                      <w:noProof/>
                    </w:rPr>
                    <w:t xml:space="preserve">Taxing choices for managing natural resources, the environment, and global climate change: Fiscal systems reform perspectives . </w:t>
                  </w:r>
                  <w:r>
                    <w:rPr>
                      <w:noProof/>
                    </w:rPr>
                    <w:t>s.l.:Cham:Springer International Publishing, pp. 17-81.</w:t>
                  </w:r>
                </w:p>
                <w:p w14:paraId="16EBB62E" w14:textId="77777777" w:rsidR="007057F0" w:rsidRDefault="007057F0" w:rsidP="007057F0">
                  <w:pPr>
                    <w:pStyle w:val="Bibliography"/>
                    <w:rPr>
                      <w:noProof/>
                    </w:rPr>
                  </w:pPr>
                  <w:r>
                    <w:rPr>
                      <w:noProof/>
                    </w:rPr>
                    <w:t xml:space="preserve">Bradshaw, M., Liao, G. &amp; Ma, M. S., 2019. Agency costs and tax planning when the government is a major shareholder. </w:t>
                  </w:r>
                  <w:r>
                    <w:rPr>
                      <w:i/>
                      <w:iCs/>
                      <w:noProof/>
                    </w:rPr>
                    <w:t xml:space="preserve">Journal of Accounting and Economics, </w:t>
                  </w:r>
                  <w:r>
                    <w:rPr>
                      <w:noProof/>
                    </w:rPr>
                    <w:t>67(2-3), pp. 255-277.</w:t>
                  </w:r>
                </w:p>
                <w:p w14:paraId="6BB8C612" w14:textId="77777777" w:rsidR="007057F0" w:rsidRDefault="007057F0" w:rsidP="007057F0">
                  <w:pPr>
                    <w:pStyle w:val="Bibliography"/>
                    <w:rPr>
                      <w:noProof/>
                    </w:rPr>
                  </w:pPr>
                  <w:r>
                    <w:rPr>
                      <w:noProof/>
                    </w:rPr>
                    <w:t xml:space="preserve">Bruns, W. J. &amp; Waterhouse, J. H., 1975. Budgetary control and organization structure. </w:t>
                  </w:r>
                  <w:r>
                    <w:rPr>
                      <w:i/>
                      <w:iCs/>
                      <w:noProof/>
                    </w:rPr>
                    <w:t xml:space="preserve">Journal of accounting research , </w:t>
                  </w:r>
                  <w:r>
                    <w:rPr>
                      <w:noProof/>
                    </w:rPr>
                    <w:t>pp. 177-203.</w:t>
                  </w:r>
                </w:p>
                <w:p w14:paraId="2A9385B2" w14:textId="77777777" w:rsidR="007057F0" w:rsidRDefault="007057F0" w:rsidP="007057F0">
                  <w:pPr>
                    <w:pStyle w:val="Bibliography"/>
                    <w:rPr>
                      <w:noProof/>
                    </w:rPr>
                  </w:pPr>
                  <w:r>
                    <w:rPr>
                      <w:noProof/>
                    </w:rPr>
                    <w:t xml:space="preserve">BUDGETING, I., 2024. Comparing Budgeting Techniques. </w:t>
                  </w:r>
                </w:p>
                <w:p w14:paraId="787CB987" w14:textId="77777777" w:rsidR="007057F0" w:rsidRDefault="007057F0" w:rsidP="007057F0">
                  <w:pPr>
                    <w:pStyle w:val="Bibliography"/>
                    <w:rPr>
                      <w:noProof/>
                    </w:rPr>
                  </w:pPr>
                  <w:r>
                    <w:rPr>
                      <w:noProof/>
                    </w:rPr>
                    <w:t xml:space="preserve">Buttle, F. &amp; Maklan, S., 2019. </w:t>
                  </w:r>
                  <w:r>
                    <w:rPr>
                      <w:i/>
                      <w:iCs/>
                      <w:noProof/>
                    </w:rPr>
                    <w:t xml:space="preserve">Customer relationship management: concepts and technologies. </w:t>
                  </w:r>
                  <w:r>
                    <w:rPr>
                      <w:noProof/>
                    </w:rPr>
                    <w:t>s.l.:Routledge.</w:t>
                  </w:r>
                </w:p>
                <w:p w14:paraId="63E67543" w14:textId="77777777" w:rsidR="007057F0" w:rsidRDefault="007057F0" w:rsidP="007057F0">
                  <w:pPr>
                    <w:pStyle w:val="Bibliography"/>
                    <w:rPr>
                      <w:noProof/>
                    </w:rPr>
                  </w:pPr>
                  <w:r>
                    <w:rPr>
                      <w:noProof/>
                    </w:rPr>
                    <w:t xml:space="preserve">cfajournal.org, 2024. </w:t>
                  </w:r>
                  <w:r>
                    <w:rPr>
                      <w:i/>
                      <w:iCs/>
                      <w:noProof/>
                    </w:rPr>
                    <w:t xml:space="preserve">ACTIVITY-BASED BUDGETING: MEANING, ADVANTAGES, AND DISADVANTAGES. </w:t>
                  </w:r>
                  <w:r>
                    <w:rPr>
                      <w:noProof/>
                    </w:rPr>
                    <w:t xml:space="preserve">[Online] </w:t>
                  </w:r>
                  <w:r>
                    <w:rPr>
                      <w:noProof/>
                    </w:rPr>
                    <w:br/>
                  </w:r>
                  <w:r>
                    <w:rPr>
                      <w:noProof/>
                    </w:rPr>
                    <w:lastRenderedPageBreak/>
                    <w:t xml:space="preserve">Available at: </w:t>
                  </w:r>
                  <w:r>
                    <w:rPr>
                      <w:noProof/>
                      <w:u w:val="single"/>
                    </w:rPr>
                    <w:t>https://www.cfajournal.org/activity-based-budgeting/</w:t>
                  </w:r>
                  <w:r>
                    <w:rPr>
                      <w:noProof/>
                    </w:rPr>
                    <w:br/>
                    <w:t>[Accessed 24 March 2024].</w:t>
                  </w:r>
                </w:p>
                <w:p w14:paraId="1B2D8A0C" w14:textId="77777777" w:rsidR="007057F0" w:rsidRDefault="007057F0" w:rsidP="007057F0">
                  <w:pPr>
                    <w:pStyle w:val="Bibliography"/>
                    <w:rPr>
                      <w:noProof/>
                    </w:rPr>
                  </w:pPr>
                  <w:r>
                    <w:rPr>
                      <w:noProof/>
                    </w:rPr>
                    <w:t xml:space="preserve">da Silva, A. F., Fernandez-Feijoo, B. &amp; Susana, G., 2020. Accounting information tools in managerial clinical service decision-making processes: Evidence from Portuguese public hospitals. </w:t>
                  </w:r>
                  <w:r>
                    <w:rPr>
                      <w:i/>
                      <w:iCs/>
                      <w:noProof/>
                    </w:rPr>
                    <w:t xml:space="preserve">International Public Management Journal 23, no. 4 (2020): 535-563., </w:t>
                  </w:r>
                  <w:r>
                    <w:rPr>
                      <w:noProof/>
                    </w:rPr>
                    <w:t>23(4), pp. 535-563.</w:t>
                  </w:r>
                </w:p>
                <w:p w14:paraId="3D15A7C1" w14:textId="77777777" w:rsidR="007057F0" w:rsidRDefault="007057F0" w:rsidP="007057F0">
                  <w:pPr>
                    <w:pStyle w:val="Bibliography"/>
                    <w:rPr>
                      <w:noProof/>
                    </w:rPr>
                  </w:pPr>
                  <w:r>
                    <w:rPr>
                      <w:noProof/>
                    </w:rPr>
                    <w:t xml:space="preserve">de Azevedo, R. R., Cardoso, R. L., da Cunha, A. S. M. &amp; Wampler, B., 2022. Participatory budgeting and budget dynamics in the public sector. Revista de Contabilidade e Organizações, 16.. </w:t>
                  </w:r>
                  <w:r>
                    <w:rPr>
                      <w:i/>
                      <w:iCs/>
                      <w:noProof/>
                    </w:rPr>
                    <w:t xml:space="preserve">Revista de Contabilidade e Organizações, </w:t>
                  </w:r>
                  <w:r>
                    <w:rPr>
                      <w:noProof/>
                    </w:rPr>
                    <w:t>Volume 16.</w:t>
                  </w:r>
                </w:p>
                <w:p w14:paraId="02D17634" w14:textId="77777777" w:rsidR="007057F0" w:rsidRDefault="007057F0" w:rsidP="007057F0">
                  <w:pPr>
                    <w:pStyle w:val="Bibliography"/>
                    <w:rPr>
                      <w:noProof/>
                    </w:rPr>
                  </w:pPr>
                  <w:r>
                    <w:rPr>
                      <w:noProof/>
                    </w:rPr>
                    <w:t xml:space="preserve">Dokulil, J., Popesko, B. &amp; Dvorský, J., 2020. The budgeting processes of Czech companies: the role of the ownership structure and foreign capital. </w:t>
                  </w:r>
                  <w:r>
                    <w:rPr>
                      <w:i/>
                      <w:iCs/>
                      <w:noProof/>
                    </w:rPr>
                    <w:t>"Oeconomia Copernicana.</w:t>
                  </w:r>
                </w:p>
                <w:p w14:paraId="38B04943" w14:textId="77777777" w:rsidR="007057F0" w:rsidRDefault="007057F0" w:rsidP="007057F0">
                  <w:pPr>
                    <w:pStyle w:val="Bibliography"/>
                    <w:rPr>
                      <w:noProof/>
                    </w:rPr>
                  </w:pPr>
                  <w:r>
                    <w:rPr>
                      <w:noProof/>
                    </w:rPr>
                    <w:t xml:space="preserve">Duci, E., 2021. The relationship between management accounting, strategic management accounting and strategic cost management. </w:t>
                  </w:r>
                  <w:r>
                    <w:rPr>
                      <w:i/>
                      <w:iCs/>
                      <w:noProof/>
                    </w:rPr>
                    <w:t xml:space="preserve">Academic Journal of Interdisciplinary Studies, </w:t>
                  </w:r>
                  <w:r>
                    <w:rPr>
                      <w:noProof/>
                    </w:rPr>
                    <w:t>10(5), pp. 376-389.</w:t>
                  </w:r>
                </w:p>
                <w:p w14:paraId="5DF754CD" w14:textId="77777777" w:rsidR="007057F0" w:rsidRDefault="007057F0" w:rsidP="007057F0">
                  <w:pPr>
                    <w:pStyle w:val="Bibliography"/>
                    <w:rPr>
                      <w:noProof/>
                    </w:rPr>
                  </w:pPr>
                  <w:r>
                    <w:rPr>
                      <w:noProof/>
                    </w:rPr>
                    <w:t xml:space="preserve">Faccia, A. &amp; Mosteanu, N. R., 2019. Tax evasion, information systems and blockchain. </w:t>
                  </w:r>
                  <w:r>
                    <w:rPr>
                      <w:i/>
                      <w:iCs/>
                      <w:noProof/>
                    </w:rPr>
                    <w:t xml:space="preserve">Journal of Information Systems &amp; Operations Management, </w:t>
                  </w:r>
                  <w:r>
                    <w:rPr>
                      <w:noProof/>
                    </w:rPr>
                    <w:t>13(1), pp. 65-74.</w:t>
                  </w:r>
                </w:p>
                <w:p w14:paraId="747D158F" w14:textId="77777777" w:rsidR="007057F0" w:rsidRDefault="007057F0" w:rsidP="007057F0">
                  <w:pPr>
                    <w:pStyle w:val="Bibliography"/>
                    <w:rPr>
                      <w:noProof/>
                    </w:rPr>
                  </w:pPr>
                  <w:r>
                    <w:rPr>
                      <w:noProof/>
                    </w:rPr>
                    <w:t xml:space="preserve">FANTU, M., 2024. ASSESSMENT OF BUDGET PRACTICE IN NGO’S, IN THE CASE OF GRARBET TEHADISO MAHBER. </w:t>
                  </w:r>
                  <w:r>
                    <w:rPr>
                      <w:i/>
                      <w:iCs/>
                      <w:noProof/>
                    </w:rPr>
                    <w:t>PhD diss., St. Mary's University.</w:t>
                  </w:r>
                </w:p>
                <w:p w14:paraId="7DB10E06" w14:textId="77777777" w:rsidR="007057F0" w:rsidRDefault="007057F0" w:rsidP="007057F0">
                  <w:pPr>
                    <w:pStyle w:val="Bibliography"/>
                    <w:rPr>
                      <w:noProof/>
                    </w:rPr>
                  </w:pPr>
                  <w:r>
                    <w:rPr>
                      <w:noProof/>
                    </w:rPr>
                    <w:t xml:space="preserve">Faulkender, M. W., Hankins, K. W. &amp; Petersen, M. A., 2019. Understanding the rise in corporate cash: Precautionary savings or foreign taxes. </w:t>
                  </w:r>
                  <w:r>
                    <w:rPr>
                      <w:i/>
                      <w:iCs/>
                      <w:noProof/>
                    </w:rPr>
                    <w:t xml:space="preserve">The Review of Financial Studies, </w:t>
                  </w:r>
                  <w:r>
                    <w:rPr>
                      <w:noProof/>
                    </w:rPr>
                    <w:t>32(9), pp. 3299-3334.</w:t>
                  </w:r>
                </w:p>
                <w:p w14:paraId="0C73FEC8" w14:textId="77777777" w:rsidR="007057F0" w:rsidRDefault="007057F0" w:rsidP="007057F0">
                  <w:pPr>
                    <w:pStyle w:val="Bibliography"/>
                    <w:rPr>
                      <w:noProof/>
                    </w:rPr>
                  </w:pPr>
                  <w:r>
                    <w:rPr>
                      <w:noProof/>
                    </w:rPr>
                    <w:t xml:space="preserve">Gantman, E. R., 2019. </w:t>
                  </w:r>
                  <w:r>
                    <w:rPr>
                      <w:i/>
                      <w:iCs/>
                      <w:noProof/>
                    </w:rPr>
                    <w:t xml:space="preserve">Capitalism, social privilege and managerial ideologies. </w:t>
                  </w:r>
                  <w:r>
                    <w:rPr>
                      <w:noProof/>
                    </w:rPr>
                    <w:t>s.l.:Routledge.</w:t>
                  </w:r>
                </w:p>
                <w:p w14:paraId="59020935" w14:textId="77777777" w:rsidR="007057F0" w:rsidRDefault="007057F0" w:rsidP="007057F0">
                  <w:pPr>
                    <w:pStyle w:val="Bibliography"/>
                    <w:rPr>
                      <w:noProof/>
                    </w:rPr>
                  </w:pPr>
                  <w:r>
                    <w:rPr>
                      <w:noProof/>
                    </w:rPr>
                    <w:t xml:space="preserve">Ghorbani, A., 2023. A review of successful construction project managers’ competencies and leadership profile. </w:t>
                  </w:r>
                  <w:r>
                    <w:rPr>
                      <w:i/>
                      <w:iCs/>
                      <w:noProof/>
                    </w:rPr>
                    <w:t xml:space="preserve">Journal of Rehabilitation in Civil Engineering , </w:t>
                  </w:r>
                  <w:r>
                    <w:rPr>
                      <w:noProof/>
                    </w:rPr>
                    <w:t>11(1), pp. 76-95.</w:t>
                  </w:r>
                </w:p>
                <w:p w14:paraId="3E282C31" w14:textId="77777777" w:rsidR="007057F0" w:rsidRDefault="007057F0" w:rsidP="007057F0">
                  <w:pPr>
                    <w:pStyle w:val="Bibliography"/>
                    <w:rPr>
                      <w:noProof/>
                    </w:rPr>
                  </w:pPr>
                  <w:r>
                    <w:rPr>
                      <w:noProof/>
                    </w:rPr>
                    <w:t xml:space="preserve">Greenwalt, W. &amp; Patt, D., 2021. </w:t>
                  </w:r>
                  <w:r>
                    <w:rPr>
                      <w:i/>
                      <w:iCs/>
                      <w:noProof/>
                    </w:rPr>
                    <w:t xml:space="preserve">Competing in time: Ensuring capability advantage and mission success through adaptable resource allocation. </w:t>
                  </w:r>
                  <w:r>
                    <w:rPr>
                      <w:noProof/>
                    </w:rPr>
                    <w:t>s.l.:Hudson Institute.</w:t>
                  </w:r>
                </w:p>
                <w:p w14:paraId="263429E5" w14:textId="77777777" w:rsidR="007057F0" w:rsidRDefault="007057F0" w:rsidP="007057F0">
                  <w:pPr>
                    <w:pStyle w:val="Bibliography"/>
                    <w:rPr>
                      <w:noProof/>
                    </w:rPr>
                  </w:pPr>
                  <w:r>
                    <w:rPr>
                      <w:noProof/>
                    </w:rPr>
                    <w:t xml:space="preserve">Hai, P. T. &amp; Quy, N. L. D., 2019. Effect of audit rotation, audit fee and auditor competence to motivation auditor and audit quality: Empirical evidence in Vietnam. </w:t>
                  </w:r>
                  <w:r>
                    <w:rPr>
                      <w:i/>
                      <w:iCs/>
                      <w:noProof/>
                    </w:rPr>
                    <w:t xml:space="preserve">Academy of Accounting and Financial Studies Journal, </w:t>
                  </w:r>
                  <w:r>
                    <w:rPr>
                      <w:noProof/>
                    </w:rPr>
                    <w:t>23(2), pp. 1-14.</w:t>
                  </w:r>
                </w:p>
                <w:p w14:paraId="3A3804B8" w14:textId="77777777" w:rsidR="007057F0" w:rsidRDefault="007057F0" w:rsidP="007057F0">
                  <w:pPr>
                    <w:pStyle w:val="Bibliography"/>
                    <w:rPr>
                      <w:noProof/>
                    </w:rPr>
                  </w:pPr>
                  <w:r>
                    <w:rPr>
                      <w:noProof/>
                    </w:rPr>
                    <w:t xml:space="preserve">Hakelberg, L., 2020. </w:t>
                  </w:r>
                  <w:r>
                    <w:rPr>
                      <w:i/>
                      <w:iCs/>
                      <w:noProof/>
                    </w:rPr>
                    <w:t xml:space="preserve">The hypocritical hegemon: How the United States shapes global rules against tax evasion and avoidance. </w:t>
                  </w:r>
                  <w:r>
                    <w:rPr>
                      <w:noProof/>
                    </w:rPr>
                    <w:t>s.l.:Cornell University Press.</w:t>
                  </w:r>
                </w:p>
                <w:p w14:paraId="1219C81C" w14:textId="77777777" w:rsidR="007057F0" w:rsidRDefault="007057F0" w:rsidP="007057F0">
                  <w:pPr>
                    <w:pStyle w:val="Bibliography"/>
                    <w:rPr>
                      <w:noProof/>
                    </w:rPr>
                  </w:pPr>
                  <w:r>
                    <w:rPr>
                      <w:noProof/>
                    </w:rPr>
                    <w:t xml:space="preserve">Hansen, S., 2011. A theoretical analysis of the impact of adopting rolling budgets, activity-based budgeting and beyond budgeting. </w:t>
                  </w:r>
                  <w:r>
                    <w:rPr>
                      <w:i/>
                      <w:iCs/>
                      <w:noProof/>
                    </w:rPr>
                    <w:t xml:space="preserve">European Accounting Review, </w:t>
                  </w:r>
                  <w:r>
                    <w:rPr>
                      <w:noProof/>
                    </w:rPr>
                    <w:t>20(2), pp. 289-319.</w:t>
                  </w:r>
                </w:p>
                <w:p w14:paraId="021E95AB" w14:textId="77777777" w:rsidR="007057F0" w:rsidRDefault="007057F0" w:rsidP="007057F0">
                  <w:pPr>
                    <w:pStyle w:val="Bibliography"/>
                    <w:rPr>
                      <w:noProof/>
                    </w:rPr>
                  </w:pPr>
                  <w:r>
                    <w:rPr>
                      <w:noProof/>
                    </w:rPr>
                    <w:t xml:space="preserve">inspiredeconomist.com, 2023. </w:t>
                  </w:r>
                  <w:r>
                    <w:rPr>
                      <w:i/>
                      <w:iCs/>
                      <w:noProof/>
                    </w:rPr>
                    <w:t xml:space="preserve">Budget Variance Analysis: A Detailed Overview on Financial Performance Measurement. </w:t>
                  </w:r>
                  <w:r>
                    <w:rPr>
                      <w:noProof/>
                    </w:rPr>
                    <w:t xml:space="preserve">[Online] </w:t>
                  </w:r>
                  <w:r>
                    <w:rPr>
                      <w:noProof/>
                    </w:rPr>
                    <w:br/>
                    <w:t xml:space="preserve">Available at: </w:t>
                  </w:r>
                  <w:r>
                    <w:rPr>
                      <w:noProof/>
                      <w:u w:val="single"/>
                    </w:rPr>
                    <w:t>https://inspiredeconomist.com/articles/budget-variance-analysis/</w:t>
                  </w:r>
                  <w:r>
                    <w:rPr>
                      <w:noProof/>
                    </w:rPr>
                    <w:br/>
                    <w:t>[Accessed 24 March 2024].</w:t>
                  </w:r>
                </w:p>
                <w:p w14:paraId="6A607D23" w14:textId="77777777" w:rsidR="007057F0" w:rsidRDefault="007057F0" w:rsidP="007057F0">
                  <w:pPr>
                    <w:pStyle w:val="Bibliography"/>
                    <w:rPr>
                      <w:noProof/>
                    </w:rPr>
                  </w:pPr>
                  <w:r>
                    <w:rPr>
                      <w:noProof/>
                    </w:rPr>
                    <w:t xml:space="preserve">intellipaat.com, 2024. </w:t>
                  </w:r>
                  <w:r>
                    <w:rPr>
                      <w:i/>
                      <w:iCs/>
                      <w:noProof/>
                    </w:rPr>
                    <w:t xml:space="preserve">What is Management Accounting?. </w:t>
                  </w:r>
                  <w:r>
                    <w:rPr>
                      <w:noProof/>
                    </w:rPr>
                    <w:t xml:space="preserve">[Online] </w:t>
                  </w:r>
                  <w:r>
                    <w:rPr>
                      <w:noProof/>
                    </w:rPr>
                    <w:br/>
                    <w:t xml:space="preserve">Available at: </w:t>
                  </w:r>
                  <w:r>
                    <w:rPr>
                      <w:noProof/>
                      <w:u w:val="single"/>
                    </w:rPr>
                    <w:t>https://intellipaat.com/blog/what-is-management-accounting/</w:t>
                  </w:r>
                  <w:r>
                    <w:rPr>
                      <w:noProof/>
                    </w:rPr>
                    <w:br/>
                    <w:t>[Accessed 22 March 2024].</w:t>
                  </w:r>
                </w:p>
                <w:p w14:paraId="12AD9484" w14:textId="77777777" w:rsidR="007057F0" w:rsidRDefault="007057F0" w:rsidP="007057F0">
                  <w:pPr>
                    <w:pStyle w:val="Bibliography"/>
                    <w:rPr>
                      <w:noProof/>
                    </w:rPr>
                  </w:pPr>
                  <w:r>
                    <w:rPr>
                      <w:noProof/>
                    </w:rPr>
                    <w:lastRenderedPageBreak/>
                    <w:t xml:space="preserve">Kaawaase, T. K., Nairuba, C., Akankunda, B. &amp; Bananuka, J., 2021. Corporate governance, internal audit quality and financial reporting quality of financial institutions. </w:t>
                  </w:r>
                  <w:r>
                    <w:rPr>
                      <w:i/>
                      <w:iCs/>
                      <w:noProof/>
                    </w:rPr>
                    <w:t xml:space="preserve">Asian Journal of Accounting Research, </w:t>
                  </w:r>
                  <w:r>
                    <w:rPr>
                      <w:noProof/>
                    </w:rPr>
                    <w:t>6(3), pp. 348-366.</w:t>
                  </w:r>
                </w:p>
                <w:p w14:paraId="28274C8B" w14:textId="77777777" w:rsidR="007057F0" w:rsidRDefault="007057F0" w:rsidP="007057F0">
                  <w:pPr>
                    <w:pStyle w:val="Bibliography"/>
                    <w:rPr>
                      <w:noProof/>
                    </w:rPr>
                  </w:pPr>
                  <w:r>
                    <w:rPr>
                      <w:noProof/>
                    </w:rPr>
                    <w:t xml:space="preserve">Maheshwari, S. N., Maheshwari, S. K. &amp; Maheshwari, M., 2021. </w:t>
                  </w:r>
                  <w:r>
                    <w:rPr>
                      <w:i/>
                      <w:iCs/>
                      <w:noProof/>
                    </w:rPr>
                    <w:t xml:space="preserve">Principles of Management Accounting. </w:t>
                  </w:r>
                  <w:r>
                    <w:rPr>
                      <w:noProof/>
                    </w:rPr>
                    <w:t>s.l.: Sultan Chand &amp; Sons..</w:t>
                  </w:r>
                </w:p>
                <w:p w14:paraId="06B03A01" w14:textId="77777777" w:rsidR="007057F0" w:rsidRDefault="007057F0" w:rsidP="007057F0">
                  <w:pPr>
                    <w:pStyle w:val="Bibliography"/>
                    <w:rPr>
                      <w:noProof/>
                    </w:rPr>
                  </w:pPr>
                  <w:r>
                    <w:rPr>
                      <w:noProof/>
                    </w:rPr>
                    <w:t xml:space="preserve">Maso, L. D., Lobo, G. L., Mazzi, F. &amp; Paugam, L., 2020. Implications of the joint provision of CSR assurance and financial audit for auditors' assessment of going‐concern risk. </w:t>
                  </w:r>
                  <w:r>
                    <w:rPr>
                      <w:i/>
                      <w:iCs/>
                      <w:noProof/>
                    </w:rPr>
                    <w:t xml:space="preserve">Contemporary Accounting Research, </w:t>
                  </w:r>
                  <w:r>
                    <w:rPr>
                      <w:noProof/>
                    </w:rPr>
                    <w:t>37(2), pp. 1248-1289.</w:t>
                  </w:r>
                </w:p>
                <w:p w14:paraId="31ADF31C" w14:textId="77777777" w:rsidR="007057F0" w:rsidRDefault="007057F0" w:rsidP="007057F0">
                  <w:pPr>
                    <w:pStyle w:val="Bibliography"/>
                    <w:rPr>
                      <w:noProof/>
                    </w:rPr>
                  </w:pPr>
                  <w:r>
                    <w:rPr>
                      <w:noProof/>
                    </w:rPr>
                    <w:t xml:space="preserve">Menicucci, E., 2019. </w:t>
                  </w:r>
                  <w:r>
                    <w:rPr>
                      <w:i/>
                      <w:iCs/>
                      <w:noProof/>
                    </w:rPr>
                    <w:t xml:space="preserve">Earnings quality: Definitions, measures, and financial reporting. </w:t>
                  </w:r>
                  <w:r>
                    <w:rPr>
                      <w:noProof/>
                    </w:rPr>
                    <w:t>s.l.: Springer Nature.</w:t>
                  </w:r>
                </w:p>
                <w:p w14:paraId="79543C3B" w14:textId="77777777" w:rsidR="007057F0" w:rsidRDefault="007057F0" w:rsidP="007057F0">
                  <w:pPr>
                    <w:pStyle w:val="Bibliography"/>
                    <w:rPr>
                      <w:noProof/>
                    </w:rPr>
                  </w:pPr>
                  <w:r>
                    <w:rPr>
                      <w:noProof/>
                    </w:rPr>
                    <w:t xml:space="preserve">Mirkabulovich, B. M., 2024. IMPROVING COST BUDGETING IN ECONOMIC ENTITIES. </w:t>
                  </w:r>
                  <w:r>
                    <w:rPr>
                      <w:i/>
                      <w:iCs/>
                      <w:noProof/>
                    </w:rPr>
                    <w:t xml:space="preserve">International Journal of Education, Social Science &amp; Humanities, </w:t>
                  </w:r>
                  <w:r>
                    <w:rPr>
                      <w:noProof/>
                    </w:rPr>
                    <w:t>12(3), pp. 445-452.</w:t>
                  </w:r>
                </w:p>
                <w:p w14:paraId="2F979314" w14:textId="77777777" w:rsidR="007057F0" w:rsidRDefault="007057F0" w:rsidP="007057F0">
                  <w:pPr>
                    <w:pStyle w:val="Bibliography"/>
                    <w:rPr>
                      <w:noProof/>
                    </w:rPr>
                  </w:pPr>
                  <w:r>
                    <w:rPr>
                      <w:noProof/>
                    </w:rPr>
                    <w:t xml:space="preserve">Mosteanu, N. R. &amp; Faccia, A., 2020. Digital systems and new challenges of financial management–FinTech, XBRL, blockchain and cryptocurrencies. </w:t>
                  </w:r>
                  <w:r>
                    <w:rPr>
                      <w:i/>
                      <w:iCs/>
                      <w:noProof/>
                    </w:rPr>
                    <w:t xml:space="preserve">Quality–Access to Success, </w:t>
                  </w:r>
                  <w:r>
                    <w:rPr>
                      <w:noProof/>
                    </w:rPr>
                    <w:t>21(174), pp. 159-166.</w:t>
                  </w:r>
                </w:p>
                <w:p w14:paraId="64F2329E" w14:textId="77777777" w:rsidR="007057F0" w:rsidRDefault="007057F0" w:rsidP="007057F0">
                  <w:pPr>
                    <w:pStyle w:val="Bibliography"/>
                    <w:rPr>
                      <w:noProof/>
                    </w:rPr>
                  </w:pPr>
                  <w:r>
                    <w:rPr>
                      <w:noProof/>
                    </w:rPr>
                    <w:t xml:space="preserve">Mutschmann, M., Hasso, T. &amp; Pelste, M., 20221. Dark triad managerial personality and financial reporting manipulation. </w:t>
                  </w:r>
                  <w:r>
                    <w:rPr>
                      <w:i/>
                      <w:iCs/>
                      <w:noProof/>
                    </w:rPr>
                    <w:t xml:space="preserve">Journal of Business Ethics, </w:t>
                  </w:r>
                  <w:r>
                    <w:rPr>
                      <w:noProof/>
                    </w:rPr>
                    <w:t>pp. 1-26.</w:t>
                  </w:r>
                </w:p>
                <w:p w14:paraId="3A8CB4C2" w14:textId="77777777" w:rsidR="007057F0" w:rsidRDefault="007057F0" w:rsidP="007057F0">
                  <w:pPr>
                    <w:pStyle w:val="Bibliography"/>
                    <w:rPr>
                      <w:noProof/>
                    </w:rPr>
                  </w:pPr>
                  <w:r>
                    <w:rPr>
                      <w:noProof/>
                    </w:rPr>
                    <w:t xml:space="preserve">Odek, R. &amp; Oluoch, J. O., 2023. Odek, Robert, and Josephat Oluoch Oluoch. "An Evaluation of Contributions of Selected Organizational and Sociological Theories to Managerial Accounting Research. </w:t>
                  </w:r>
                  <w:r>
                    <w:rPr>
                      <w:i/>
                      <w:iCs/>
                      <w:noProof/>
                    </w:rPr>
                    <w:t xml:space="preserve">Accounting and Finance Studies, </w:t>
                  </w:r>
                  <w:r>
                    <w:rPr>
                      <w:noProof/>
                    </w:rPr>
                    <w:t>3(2), pp. 97-116.</w:t>
                  </w:r>
                </w:p>
                <w:p w14:paraId="42FF5CC1" w14:textId="77777777" w:rsidR="007057F0" w:rsidRDefault="007057F0" w:rsidP="007057F0">
                  <w:pPr>
                    <w:pStyle w:val="Bibliography"/>
                    <w:rPr>
                      <w:noProof/>
                    </w:rPr>
                  </w:pPr>
                  <w:r>
                    <w:rPr>
                      <w:noProof/>
                    </w:rPr>
                    <w:t xml:space="preserve">Papadakis, S. et al., 2020. </w:t>
                  </w:r>
                  <w:r>
                    <w:rPr>
                      <w:i/>
                      <w:iCs/>
                      <w:noProof/>
                    </w:rPr>
                    <w:t xml:space="preserve">Machine learning applications for accounting disclosure and fraud detection. </w:t>
                  </w:r>
                  <w:r>
                    <w:rPr>
                      <w:noProof/>
                    </w:rPr>
                    <w:t>s.l.:IGI Global.</w:t>
                  </w:r>
                </w:p>
                <w:p w14:paraId="59962FA1" w14:textId="77777777" w:rsidR="007057F0" w:rsidRDefault="007057F0" w:rsidP="007057F0">
                  <w:pPr>
                    <w:pStyle w:val="Bibliography"/>
                    <w:rPr>
                      <w:noProof/>
                    </w:rPr>
                  </w:pPr>
                  <w:r>
                    <w:rPr>
                      <w:noProof/>
                    </w:rPr>
                    <w:t xml:space="preserve">projectpractical.com, 2024. </w:t>
                  </w:r>
                  <w:r>
                    <w:rPr>
                      <w:i/>
                      <w:iCs/>
                      <w:noProof/>
                    </w:rPr>
                    <w:t xml:space="preserve">10 Best Practices For Effective Budget Management. </w:t>
                  </w:r>
                  <w:r>
                    <w:rPr>
                      <w:noProof/>
                    </w:rPr>
                    <w:t xml:space="preserve">[Online] </w:t>
                  </w:r>
                  <w:r>
                    <w:rPr>
                      <w:noProof/>
                    </w:rPr>
                    <w:br/>
                    <w:t xml:space="preserve">Available at: </w:t>
                  </w:r>
                  <w:r>
                    <w:rPr>
                      <w:noProof/>
                      <w:u w:val="single"/>
                    </w:rPr>
                    <w:t>https://www.projectpractical.com/10-best-practices-for-effective-budget-management/?utm_content=cmp-true</w:t>
                  </w:r>
                  <w:r>
                    <w:rPr>
                      <w:noProof/>
                    </w:rPr>
                    <w:br/>
                    <w:t>[Accessed 22 March 2024].</w:t>
                  </w:r>
                </w:p>
                <w:p w14:paraId="71AE1352" w14:textId="77777777" w:rsidR="007057F0" w:rsidRDefault="007057F0" w:rsidP="007057F0">
                  <w:pPr>
                    <w:pStyle w:val="Bibliography"/>
                    <w:rPr>
                      <w:noProof/>
                    </w:rPr>
                  </w:pPr>
                  <w:r>
                    <w:rPr>
                      <w:noProof/>
                    </w:rPr>
                    <w:t xml:space="preserve">Qudratovich, E. A., 2022. Cash flow statement as one of the Basic Forms of financial Accounting statements. </w:t>
                  </w:r>
                  <w:r>
                    <w:rPr>
                      <w:i/>
                      <w:iCs/>
                      <w:noProof/>
                    </w:rPr>
                    <w:t xml:space="preserve">European Scholar Journal, </w:t>
                  </w:r>
                  <w:r>
                    <w:rPr>
                      <w:noProof/>
                    </w:rPr>
                    <w:t>3(2), pp. 23-25.</w:t>
                  </w:r>
                </w:p>
                <w:p w14:paraId="3E2816D8" w14:textId="77777777" w:rsidR="007057F0" w:rsidRDefault="007057F0" w:rsidP="007057F0">
                  <w:pPr>
                    <w:pStyle w:val="Bibliography"/>
                    <w:rPr>
                      <w:noProof/>
                    </w:rPr>
                  </w:pPr>
                  <w:r>
                    <w:rPr>
                      <w:noProof/>
                    </w:rPr>
                    <w:t xml:space="preserve">Ramanauskas, H., 1962. Flexible Budgeting. </w:t>
                  </w:r>
                  <w:r>
                    <w:rPr>
                      <w:i/>
                      <w:iCs/>
                      <w:noProof/>
                    </w:rPr>
                    <w:t xml:space="preserve">Woman CPA, </w:t>
                  </w:r>
                  <w:r>
                    <w:rPr>
                      <w:noProof/>
                    </w:rPr>
                    <w:t>3(1).</w:t>
                  </w:r>
                </w:p>
                <w:p w14:paraId="23011F3B" w14:textId="77777777" w:rsidR="007057F0" w:rsidRDefault="007057F0" w:rsidP="007057F0">
                  <w:pPr>
                    <w:pStyle w:val="Bibliography"/>
                    <w:rPr>
                      <w:noProof/>
                    </w:rPr>
                  </w:pPr>
                  <w:r>
                    <w:rPr>
                      <w:noProof/>
                    </w:rPr>
                    <w:t xml:space="preserve">Reid, L. C. et al., 2019. Impact of auditor report changes on financial reporting quality and audit costs: Evidence from the United Kingdom. </w:t>
                  </w:r>
                  <w:r>
                    <w:rPr>
                      <w:i/>
                      <w:iCs/>
                      <w:noProof/>
                    </w:rPr>
                    <w:t xml:space="preserve">Contemporary Accounting Research, </w:t>
                  </w:r>
                  <w:r>
                    <w:rPr>
                      <w:noProof/>
                    </w:rPr>
                    <w:t>36(3), pp. 1501-1539.</w:t>
                  </w:r>
                </w:p>
                <w:p w14:paraId="7D17EE33" w14:textId="77777777" w:rsidR="007057F0" w:rsidRDefault="007057F0" w:rsidP="007057F0">
                  <w:pPr>
                    <w:pStyle w:val="Bibliography"/>
                    <w:rPr>
                      <w:noProof/>
                    </w:rPr>
                  </w:pPr>
                  <w:r>
                    <w:rPr>
                      <w:noProof/>
                    </w:rPr>
                    <w:t xml:space="preserve">Reimert, E. &amp; Rust, A., 2022. </w:t>
                  </w:r>
                  <w:r>
                    <w:rPr>
                      <w:i/>
                      <w:iCs/>
                      <w:noProof/>
                    </w:rPr>
                    <w:t xml:space="preserve">Klaus Vogel on double taxation conventions. </w:t>
                  </w:r>
                  <w:r>
                    <w:rPr>
                      <w:noProof/>
                    </w:rPr>
                    <w:t>s.l.:Kluwer Law International BV.</w:t>
                  </w:r>
                </w:p>
                <w:p w14:paraId="1A1A1D94" w14:textId="77777777" w:rsidR="007057F0" w:rsidRDefault="007057F0" w:rsidP="007057F0">
                  <w:pPr>
                    <w:pStyle w:val="Bibliography"/>
                    <w:rPr>
                      <w:noProof/>
                    </w:rPr>
                  </w:pPr>
                  <w:r>
                    <w:rPr>
                      <w:noProof/>
                    </w:rPr>
                    <w:t xml:space="preserve">Schmidt, J., 2024. </w:t>
                  </w:r>
                  <w:r>
                    <w:rPr>
                      <w:i/>
                      <w:iCs/>
                      <w:noProof/>
                    </w:rPr>
                    <w:t xml:space="preserve">The Four Main Types of Budgets and Budgeting Methods. </w:t>
                  </w:r>
                  <w:r>
                    <w:rPr>
                      <w:noProof/>
                    </w:rPr>
                    <w:t xml:space="preserve">[Online] </w:t>
                  </w:r>
                  <w:r>
                    <w:rPr>
                      <w:noProof/>
                    </w:rPr>
                    <w:br/>
                    <w:t xml:space="preserve">Available at: </w:t>
                  </w:r>
                  <w:r>
                    <w:rPr>
                      <w:noProof/>
                      <w:u w:val="single"/>
                    </w:rPr>
                    <w:t>https://corporatefinanceinstitute.com/resources/fpa/types-of-budgets-budgeting-methods/</w:t>
                  </w:r>
                  <w:r>
                    <w:rPr>
                      <w:noProof/>
                    </w:rPr>
                    <w:br/>
                    <w:t>[Accessed March 2024 2024].</w:t>
                  </w:r>
                </w:p>
                <w:p w14:paraId="76ED84C3" w14:textId="77777777" w:rsidR="007057F0" w:rsidRDefault="007057F0" w:rsidP="007057F0">
                  <w:pPr>
                    <w:pStyle w:val="Bibliography"/>
                    <w:rPr>
                      <w:noProof/>
                    </w:rPr>
                  </w:pPr>
                  <w:r>
                    <w:rPr>
                      <w:noProof/>
                    </w:rPr>
                    <w:t xml:space="preserve">schoolofmoney.in, 2024. </w:t>
                  </w:r>
                  <w:r>
                    <w:rPr>
                      <w:i/>
                      <w:iCs/>
                      <w:noProof/>
                    </w:rPr>
                    <w:t xml:space="preserve">Understanding Traditional Budgeting: A Comprehensive Guide. </w:t>
                  </w:r>
                  <w:r>
                    <w:rPr>
                      <w:noProof/>
                    </w:rPr>
                    <w:t xml:space="preserve">[Online] </w:t>
                  </w:r>
                  <w:r>
                    <w:rPr>
                      <w:noProof/>
                    </w:rPr>
                    <w:br/>
                    <w:t xml:space="preserve">Available at: </w:t>
                  </w:r>
                  <w:r>
                    <w:rPr>
                      <w:noProof/>
                      <w:u w:val="single"/>
                    </w:rPr>
                    <w:t>https://schoolofmoney.in/understanding-traditional-budgeting-a-comprehensive-</w:t>
                  </w:r>
                  <w:r>
                    <w:rPr>
                      <w:noProof/>
                      <w:u w:val="single"/>
                    </w:rPr>
                    <w:lastRenderedPageBreak/>
                    <w:t>guide/</w:t>
                  </w:r>
                  <w:r>
                    <w:rPr>
                      <w:noProof/>
                    </w:rPr>
                    <w:br/>
                    <w:t>[Accessed 15 March 2024].</w:t>
                  </w:r>
                </w:p>
                <w:p w14:paraId="110B306B" w14:textId="77777777" w:rsidR="007057F0" w:rsidRDefault="007057F0" w:rsidP="007057F0">
                  <w:pPr>
                    <w:pStyle w:val="Bibliography"/>
                    <w:rPr>
                      <w:noProof/>
                    </w:rPr>
                  </w:pPr>
                  <w:r>
                    <w:rPr>
                      <w:noProof/>
                    </w:rPr>
                    <w:t xml:space="preserve">Setyoko, P. I. &amp; Kurniasih, D., 2022. SMEs Performance During Covid-19 Pandemic and VUCA Era: How the role of Organizational Citizenship Behavior, Budgetary, Participation and Information Asymmetry?. </w:t>
                  </w:r>
                  <w:r>
                    <w:rPr>
                      <w:i/>
                      <w:iCs/>
                      <w:noProof/>
                    </w:rPr>
                    <w:t xml:space="preserve">International Journal of Social and Management Studies, </w:t>
                  </w:r>
                  <w:r>
                    <w:rPr>
                      <w:noProof/>
                    </w:rPr>
                    <w:t>3(4), pp. 105-116.</w:t>
                  </w:r>
                </w:p>
                <w:p w14:paraId="754D2AD8" w14:textId="77777777" w:rsidR="007057F0" w:rsidRDefault="007057F0" w:rsidP="007057F0">
                  <w:pPr>
                    <w:pStyle w:val="Bibliography"/>
                    <w:rPr>
                      <w:noProof/>
                    </w:rPr>
                  </w:pPr>
                  <w:r>
                    <w:rPr>
                      <w:noProof/>
                    </w:rPr>
                    <w:t xml:space="preserve">Steiss, A. W., 2019. </w:t>
                  </w:r>
                  <w:r>
                    <w:rPr>
                      <w:i/>
                      <w:iCs/>
                      <w:noProof/>
                    </w:rPr>
                    <w:t xml:space="preserve">Strategic management for public and nonprofit organizations. </w:t>
                  </w:r>
                  <w:r>
                    <w:rPr>
                      <w:noProof/>
                    </w:rPr>
                    <w:t>s.l.: Routledge.</w:t>
                  </w:r>
                </w:p>
                <w:p w14:paraId="2C71A698" w14:textId="77777777" w:rsidR="007057F0" w:rsidRDefault="007057F0" w:rsidP="007057F0">
                  <w:pPr>
                    <w:pStyle w:val="Bibliography"/>
                    <w:rPr>
                      <w:noProof/>
                    </w:rPr>
                  </w:pPr>
                  <w:r>
                    <w:rPr>
                      <w:noProof/>
                    </w:rPr>
                    <w:t xml:space="preserve">Wahid, A. S., 2019. The effects and the mechanisms of board gender diversity: Evidence from financial manipulation. </w:t>
                  </w:r>
                  <w:r>
                    <w:rPr>
                      <w:i/>
                      <w:iCs/>
                      <w:noProof/>
                    </w:rPr>
                    <w:t xml:space="preserve">Journal of Business Ethics, </w:t>
                  </w:r>
                  <w:r>
                    <w:rPr>
                      <w:noProof/>
                    </w:rPr>
                    <w:t>159(3), pp. 705-725.</w:t>
                  </w:r>
                </w:p>
                <w:p w14:paraId="1F10CE17" w14:textId="77777777" w:rsidR="007057F0" w:rsidRDefault="007057F0" w:rsidP="007057F0">
                  <w:pPr>
                    <w:pStyle w:val="Bibliography"/>
                    <w:rPr>
                      <w:noProof/>
                    </w:rPr>
                  </w:pPr>
                  <w:r>
                    <w:rPr>
                      <w:noProof/>
                    </w:rPr>
                    <w:t xml:space="preserve">Widyawati, L., 2020. A systematic literature review of socially responsible investment and environmental social governance metrics. </w:t>
                  </w:r>
                  <w:r>
                    <w:rPr>
                      <w:i/>
                      <w:iCs/>
                      <w:noProof/>
                    </w:rPr>
                    <w:t xml:space="preserve">Business Strategy and the Environment 29, no. 2 (2020): 619-637., </w:t>
                  </w:r>
                  <w:r>
                    <w:rPr>
                      <w:noProof/>
                    </w:rPr>
                    <w:t>29(2), pp. 619-637.</w:t>
                  </w:r>
                </w:p>
                <w:p w14:paraId="62BF1D06" w14:textId="77777777" w:rsidR="007057F0" w:rsidRDefault="007057F0" w:rsidP="007057F0">
                  <w:pPr>
                    <w:pStyle w:val="Bibliography"/>
                    <w:rPr>
                      <w:noProof/>
                    </w:rPr>
                  </w:pPr>
                  <w:r>
                    <w:rPr>
                      <w:noProof/>
                    </w:rPr>
                    <w:t xml:space="preserve">Woodruff, J., 2019. </w:t>
                  </w:r>
                  <w:r>
                    <w:rPr>
                      <w:i/>
                      <w:iCs/>
                      <w:noProof/>
                    </w:rPr>
                    <w:t xml:space="preserve">What Is Budget Variance Analysis?. </w:t>
                  </w:r>
                  <w:r>
                    <w:rPr>
                      <w:noProof/>
                    </w:rPr>
                    <w:t xml:space="preserve">[Online] </w:t>
                  </w:r>
                  <w:r>
                    <w:rPr>
                      <w:noProof/>
                    </w:rPr>
                    <w:br/>
                    <w:t xml:space="preserve">Available at: </w:t>
                  </w:r>
                  <w:r>
                    <w:rPr>
                      <w:noProof/>
                      <w:u w:val="single"/>
                    </w:rPr>
                    <w:t>https://smallbusiness.chron.com/budget-variance-analysis-60250.html</w:t>
                  </w:r>
                  <w:r>
                    <w:rPr>
                      <w:noProof/>
                    </w:rPr>
                    <w:br/>
                    <w:t>[Accessed 24 March 2024].</w:t>
                  </w:r>
                </w:p>
                <w:p w14:paraId="58C952C2" w14:textId="77777777" w:rsidR="007057F0" w:rsidRDefault="007057F0" w:rsidP="007057F0">
                  <w:pPr>
                    <w:pStyle w:val="Bibliography"/>
                    <w:rPr>
                      <w:noProof/>
                    </w:rPr>
                  </w:pPr>
                  <w:r>
                    <w:rPr>
                      <w:noProof/>
                    </w:rPr>
                    <w:t xml:space="preserve">Yang, B. et al., 2020. Detecting accounting fraud in publicly traded US firms using a machine learning approach. </w:t>
                  </w:r>
                  <w:r>
                    <w:rPr>
                      <w:i/>
                      <w:iCs/>
                      <w:noProof/>
                    </w:rPr>
                    <w:t xml:space="preserve">Journal of Accounting Research, </w:t>
                  </w:r>
                  <w:r>
                    <w:rPr>
                      <w:noProof/>
                    </w:rPr>
                    <w:t>58(1), pp. 199-235.</w:t>
                  </w:r>
                </w:p>
                <w:p w14:paraId="3E78C5AD" w14:textId="77777777" w:rsidR="007057F0" w:rsidRDefault="007057F0" w:rsidP="007057F0">
                  <w:pPr>
                    <w:pStyle w:val="Bibliography"/>
                    <w:rPr>
                      <w:noProof/>
                    </w:rPr>
                  </w:pPr>
                  <w:r>
                    <w:rPr>
                      <w:noProof/>
                    </w:rPr>
                    <w:t xml:space="preserve">Zografou, Z., Parmová, D. Š. &amp; Sdrolias, L., 2021. The Relationship between Managerial Accounting and Decision Making. </w:t>
                  </w:r>
                  <w:r>
                    <w:rPr>
                      <w:i/>
                      <w:iCs/>
                      <w:noProof/>
                    </w:rPr>
                    <w:t xml:space="preserve">Scientific Conference INPROFORUM, </w:t>
                  </w:r>
                  <w:r>
                    <w:rPr>
                      <w:noProof/>
                    </w:rPr>
                    <w:t>p. 110.</w:t>
                  </w:r>
                </w:p>
                <w:p w14:paraId="3A445896" w14:textId="77777777" w:rsidR="007057F0" w:rsidRDefault="007057F0" w:rsidP="007057F0">
                  <w:pPr>
                    <w:pStyle w:val="Bibliography"/>
                    <w:rPr>
                      <w:noProof/>
                    </w:rPr>
                  </w:pPr>
                  <w:r>
                    <w:rPr>
                      <w:noProof/>
                    </w:rPr>
                    <w:t xml:space="preserve">Zulkarnaen, W., Erfiansyah, E., Syahril, N. N. A. &amp; Leonandri, D. G., 2020. Comparative study of tax policy related to COVID-19 in ASEAN countries. </w:t>
                  </w:r>
                  <w:r>
                    <w:rPr>
                      <w:i/>
                      <w:iCs/>
                      <w:noProof/>
                    </w:rPr>
                    <w:t xml:space="preserve">International Journal of TEST Engineering &amp; Management, </w:t>
                  </w:r>
                  <w:r>
                    <w:rPr>
                      <w:noProof/>
                    </w:rPr>
                    <w:t>83(2), pp. 6519-6528.</w:t>
                  </w:r>
                </w:p>
                <w:p w14:paraId="0939D5AF" w14:textId="4B0E731B" w:rsidR="00FD6221" w:rsidRDefault="00FD6221" w:rsidP="007057F0">
                  <w:r>
                    <w:rPr>
                      <w:b/>
                      <w:bCs/>
                      <w:noProof/>
                    </w:rPr>
                    <w:fldChar w:fldCharType="end"/>
                  </w:r>
                </w:p>
              </w:sdtContent>
            </w:sdt>
          </w:sdtContent>
        </w:sdt>
        <w:p w14:paraId="7202FDFC" w14:textId="1A062002" w:rsidR="00AA2A91" w:rsidRPr="00AA2A91" w:rsidRDefault="00AA2A91" w:rsidP="00AA2A91">
          <w:pPr>
            <w:pStyle w:val="Heading1"/>
          </w:pPr>
        </w:p>
        <w:p w14:paraId="77D69E6F" w14:textId="77777777" w:rsidR="004A11F6" w:rsidRPr="007D1947" w:rsidRDefault="004A11F6" w:rsidP="007D1947"/>
        <w:p w14:paraId="7F890C1F" w14:textId="77777777" w:rsidR="00CA09F3" w:rsidRDefault="004F419D"/>
      </w:sdtContent>
    </w:sdt>
    <w:sectPr w:rsidR="00CA09F3"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8D78F2"/>
    <w:multiLevelType w:val="hybridMultilevel"/>
    <w:tmpl w:val="5350AF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CDB0CE6"/>
    <w:multiLevelType w:val="hybridMultilevel"/>
    <w:tmpl w:val="FFD05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67F546B"/>
    <w:multiLevelType w:val="hybridMultilevel"/>
    <w:tmpl w:val="F080F496"/>
    <w:lvl w:ilvl="0" w:tplc="17625794">
      <w:start w:val="1"/>
      <w:numFmt w:val="lowerLetter"/>
      <w:lvlText w:val="(%1)"/>
      <w:lvlJc w:val="left"/>
      <w:pPr>
        <w:ind w:left="1154" w:hanging="360"/>
      </w:pPr>
      <w:rPr>
        <w:rFonts w:hint="default"/>
      </w:rPr>
    </w:lvl>
    <w:lvl w:ilvl="1" w:tplc="08090019">
      <w:start w:val="1"/>
      <w:numFmt w:val="lowerLetter"/>
      <w:lvlText w:val="%2."/>
      <w:lvlJc w:val="left"/>
      <w:pPr>
        <w:ind w:left="1874" w:hanging="360"/>
      </w:pPr>
    </w:lvl>
    <w:lvl w:ilvl="2" w:tplc="0809001B" w:tentative="1">
      <w:start w:val="1"/>
      <w:numFmt w:val="lowerRoman"/>
      <w:lvlText w:val="%3."/>
      <w:lvlJc w:val="right"/>
      <w:pPr>
        <w:ind w:left="2594" w:hanging="180"/>
      </w:pPr>
    </w:lvl>
    <w:lvl w:ilvl="3" w:tplc="0809000F" w:tentative="1">
      <w:start w:val="1"/>
      <w:numFmt w:val="decimal"/>
      <w:lvlText w:val="%4."/>
      <w:lvlJc w:val="left"/>
      <w:pPr>
        <w:ind w:left="3314" w:hanging="360"/>
      </w:pPr>
    </w:lvl>
    <w:lvl w:ilvl="4" w:tplc="08090019" w:tentative="1">
      <w:start w:val="1"/>
      <w:numFmt w:val="lowerLetter"/>
      <w:lvlText w:val="%5."/>
      <w:lvlJc w:val="left"/>
      <w:pPr>
        <w:ind w:left="4034" w:hanging="360"/>
      </w:pPr>
    </w:lvl>
    <w:lvl w:ilvl="5" w:tplc="0809001B" w:tentative="1">
      <w:start w:val="1"/>
      <w:numFmt w:val="lowerRoman"/>
      <w:lvlText w:val="%6."/>
      <w:lvlJc w:val="right"/>
      <w:pPr>
        <w:ind w:left="4754" w:hanging="180"/>
      </w:pPr>
    </w:lvl>
    <w:lvl w:ilvl="6" w:tplc="0809000F" w:tentative="1">
      <w:start w:val="1"/>
      <w:numFmt w:val="decimal"/>
      <w:lvlText w:val="%7."/>
      <w:lvlJc w:val="left"/>
      <w:pPr>
        <w:ind w:left="5474" w:hanging="360"/>
      </w:pPr>
    </w:lvl>
    <w:lvl w:ilvl="7" w:tplc="08090019" w:tentative="1">
      <w:start w:val="1"/>
      <w:numFmt w:val="lowerLetter"/>
      <w:lvlText w:val="%8."/>
      <w:lvlJc w:val="left"/>
      <w:pPr>
        <w:ind w:left="6194" w:hanging="360"/>
      </w:pPr>
    </w:lvl>
    <w:lvl w:ilvl="8" w:tplc="0809001B" w:tentative="1">
      <w:start w:val="1"/>
      <w:numFmt w:val="lowerRoman"/>
      <w:lvlText w:val="%9."/>
      <w:lvlJc w:val="right"/>
      <w:pPr>
        <w:ind w:left="6914" w:hanging="180"/>
      </w:pPr>
    </w:lvl>
  </w:abstractNum>
  <w:num w:numId="1" w16cid:durableId="1441024678">
    <w:abstractNumId w:val="2"/>
  </w:num>
  <w:num w:numId="2" w16cid:durableId="1524006478">
    <w:abstractNumId w:val="1"/>
  </w:num>
  <w:num w:numId="3" w16cid:durableId="9146291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1947"/>
    <w:rsid w:val="00084E65"/>
    <w:rsid w:val="000C3E8C"/>
    <w:rsid w:val="00107936"/>
    <w:rsid w:val="00115B96"/>
    <w:rsid w:val="001368CC"/>
    <w:rsid w:val="001424A2"/>
    <w:rsid w:val="001754A9"/>
    <w:rsid w:val="001A66B1"/>
    <w:rsid w:val="001D19AE"/>
    <w:rsid w:val="001E3349"/>
    <w:rsid w:val="001E6E2F"/>
    <w:rsid w:val="001F0069"/>
    <w:rsid w:val="00244F95"/>
    <w:rsid w:val="002F116D"/>
    <w:rsid w:val="00321523"/>
    <w:rsid w:val="00324CCD"/>
    <w:rsid w:val="003615EE"/>
    <w:rsid w:val="00366BA1"/>
    <w:rsid w:val="003674D3"/>
    <w:rsid w:val="00402D7D"/>
    <w:rsid w:val="00456967"/>
    <w:rsid w:val="00477AC5"/>
    <w:rsid w:val="00480872"/>
    <w:rsid w:val="004A11F6"/>
    <w:rsid w:val="004D519C"/>
    <w:rsid w:val="004F12AA"/>
    <w:rsid w:val="004F419D"/>
    <w:rsid w:val="00564D6C"/>
    <w:rsid w:val="00564DBE"/>
    <w:rsid w:val="005B5F9B"/>
    <w:rsid w:val="005E5FD2"/>
    <w:rsid w:val="005F56B8"/>
    <w:rsid w:val="006153A7"/>
    <w:rsid w:val="0064552B"/>
    <w:rsid w:val="006A64AD"/>
    <w:rsid w:val="006D7DC0"/>
    <w:rsid w:val="006F5EB9"/>
    <w:rsid w:val="007057F0"/>
    <w:rsid w:val="00754EC5"/>
    <w:rsid w:val="007A386E"/>
    <w:rsid w:val="007D1947"/>
    <w:rsid w:val="007F143D"/>
    <w:rsid w:val="00803516"/>
    <w:rsid w:val="00814BC2"/>
    <w:rsid w:val="00833DA9"/>
    <w:rsid w:val="008B130E"/>
    <w:rsid w:val="008B6A28"/>
    <w:rsid w:val="008D35A4"/>
    <w:rsid w:val="008F4B79"/>
    <w:rsid w:val="00915FD8"/>
    <w:rsid w:val="00931CAA"/>
    <w:rsid w:val="0094052D"/>
    <w:rsid w:val="0094374D"/>
    <w:rsid w:val="00956150"/>
    <w:rsid w:val="009F0311"/>
    <w:rsid w:val="00A105CD"/>
    <w:rsid w:val="00A12B58"/>
    <w:rsid w:val="00A7354F"/>
    <w:rsid w:val="00AA2A91"/>
    <w:rsid w:val="00AA50BB"/>
    <w:rsid w:val="00AC4D82"/>
    <w:rsid w:val="00B95618"/>
    <w:rsid w:val="00BA6D5C"/>
    <w:rsid w:val="00C20907"/>
    <w:rsid w:val="00C84F24"/>
    <w:rsid w:val="00C87B29"/>
    <w:rsid w:val="00CA09F3"/>
    <w:rsid w:val="00CC09B8"/>
    <w:rsid w:val="00CC6155"/>
    <w:rsid w:val="00CE3A28"/>
    <w:rsid w:val="00D15047"/>
    <w:rsid w:val="00D36264"/>
    <w:rsid w:val="00D677BA"/>
    <w:rsid w:val="00D854A5"/>
    <w:rsid w:val="00D878F9"/>
    <w:rsid w:val="00DB427A"/>
    <w:rsid w:val="00DC4D6D"/>
    <w:rsid w:val="00DC57FD"/>
    <w:rsid w:val="00DD36B4"/>
    <w:rsid w:val="00DF2280"/>
    <w:rsid w:val="00E07E67"/>
    <w:rsid w:val="00E72FBB"/>
    <w:rsid w:val="00E91DD9"/>
    <w:rsid w:val="00E94372"/>
    <w:rsid w:val="00ED1EA0"/>
    <w:rsid w:val="00EE01BE"/>
    <w:rsid w:val="00EE31DC"/>
    <w:rsid w:val="00F00DD5"/>
    <w:rsid w:val="00F42424"/>
    <w:rsid w:val="00F56BB8"/>
    <w:rsid w:val="00FB3606"/>
    <w:rsid w:val="00FD622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docId w15:val="{CCE72052-D423-4776-8394-A52E3D5FD4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table" w:styleId="TableGrid">
    <w:name w:val="Table Grid"/>
    <w:basedOn w:val="TableNormal"/>
    <w:uiPriority w:val="59"/>
    <w:rsid w:val="008F4B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F4B79"/>
    <w:pPr>
      <w:spacing w:after="200" w:line="276" w:lineRule="auto"/>
      <w:ind w:left="720"/>
      <w:contextualSpacing/>
    </w:pPr>
  </w:style>
  <w:style w:type="paragraph" w:styleId="Bibliography">
    <w:name w:val="Bibliography"/>
    <w:basedOn w:val="Normal"/>
    <w:next w:val="Normal"/>
    <w:uiPriority w:val="37"/>
    <w:unhideWhenUsed/>
    <w:rsid w:val="001368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22628">
      <w:bodyDiv w:val="1"/>
      <w:marLeft w:val="0"/>
      <w:marRight w:val="0"/>
      <w:marTop w:val="0"/>
      <w:marBottom w:val="0"/>
      <w:divBdr>
        <w:top w:val="none" w:sz="0" w:space="0" w:color="auto"/>
        <w:left w:val="none" w:sz="0" w:space="0" w:color="auto"/>
        <w:bottom w:val="none" w:sz="0" w:space="0" w:color="auto"/>
        <w:right w:val="none" w:sz="0" w:space="0" w:color="auto"/>
      </w:divBdr>
    </w:div>
    <w:div w:id="10449568">
      <w:bodyDiv w:val="1"/>
      <w:marLeft w:val="0"/>
      <w:marRight w:val="0"/>
      <w:marTop w:val="0"/>
      <w:marBottom w:val="0"/>
      <w:divBdr>
        <w:top w:val="none" w:sz="0" w:space="0" w:color="auto"/>
        <w:left w:val="none" w:sz="0" w:space="0" w:color="auto"/>
        <w:bottom w:val="none" w:sz="0" w:space="0" w:color="auto"/>
        <w:right w:val="none" w:sz="0" w:space="0" w:color="auto"/>
      </w:divBdr>
    </w:div>
    <w:div w:id="11106451">
      <w:bodyDiv w:val="1"/>
      <w:marLeft w:val="0"/>
      <w:marRight w:val="0"/>
      <w:marTop w:val="0"/>
      <w:marBottom w:val="0"/>
      <w:divBdr>
        <w:top w:val="none" w:sz="0" w:space="0" w:color="auto"/>
        <w:left w:val="none" w:sz="0" w:space="0" w:color="auto"/>
        <w:bottom w:val="none" w:sz="0" w:space="0" w:color="auto"/>
        <w:right w:val="none" w:sz="0" w:space="0" w:color="auto"/>
      </w:divBdr>
    </w:div>
    <w:div w:id="25370038">
      <w:bodyDiv w:val="1"/>
      <w:marLeft w:val="0"/>
      <w:marRight w:val="0"/>
      <w:marTop w:val="0"/>
      <w:marBottom w:val="0"/>
      <w:divBdr>
        <w:top w:val="none" w:sz="0" w:space="0" w:color="auto"/>
        <w:left w:val="none" w:sz="0" w:space="0" w:color="auto"/>
        <w:bottom w:val="none" w:sz="0" w:space="0" w:color="auto"/>
        <w:right w:val="none" w:sz="0" w:space="0" w:color="auto"/>
      </w:divBdr>
    </w:div>
    <w:div w:id="47190519">
      <w:bodyDiv w:val="1"/>
      <w:marLeft w:val="0"/>
      <w:marRight w:val="0"/>
      <w:marTop w:val="0"/>
      <w:marBottom w:val="0"/>
      <w:divBdr>
        <w:top w:val="none" w:sz="0" w:space="0" w:color="auto"/>
        <w:left w:val="none" w:sz="0" w:space="0" w:color="auto"/>
        <w:bottom w:val="none" w:sz="0" w:space="0" w:color="auto"/>
        <w:right w:val="none" w:sz="0" w:space="0" w:color="auto"/>
      </w:divBdr>
    </w:div>
    <w:div w:id="48117937">
      <w:bodyDiv w:val="1"/>
      <w:marLeft w:val="0"/>
      <w:marRight w:val="0"/>
      <w:marTop w:val="0"/>
      <w:marBottom w:val="0"/>
      <w:divBdr>
        <w:top w:val="none" w:sz="0" w:space="0" w:color="auto"/>
        <w:left w:val="none" w:sz="0" w:space="0" w:color="auto"/>
        <w:bottom w:val="none" w:sz="0" w:space="0" w:color="auto"/>
        <w:right w:val="none" w:sz="0" w:space="0" w:color="auto"/>
      </w:divBdr>
    </w:div>
    <w:div w:id="98719135">
      <w:bodyDiv w:val="1"/>
      <w:marLeft w:val="0"/>
      <w:marRight w:val="0"/>
      <w:marTop w:val="0"/>
      <w:marBottom w:val="0"/>
      <w:divBdr>
        <w:top w:val="none" w:sz="0" w:space="0" w:color="auto"/>
        <w:left w:val="none" w:sz="0" w:space="0" w:color="auto"/>
        <w:bottom w:val="none" w:sz="0" w:space="0" w:color="auto"/>
        <w:right w:val="none" w:sz="0" w:space="0" w:color="auto"/>
      </w:divBdr>
    </w:div>
    <w:div w:id="104274130">
      <w:bodyDiv w:val="1"/>
      <w:marLeft w:val="0"/>
      <w:marRight w:val="0"/>
      <w:marTop w:val="0"/>
      <w:marBottom w:val="0"/>
      <w:divBdr>
        <w:top w:val="none" w:sz="0" w:space="0" w:color="auto"/>
        <w:left w:val="none" w:sz="0" w:space="0" w:color="auto"/>
        <w:bottom w:val="none" w:sz="0" w:space="0" w:color="auto"/>
        <w:right w:val="none" w:sz="0" w:space="0" w:color="auto"/>
      </w:divBdr>
    </w:div>
    <w:div w:id="107048856">
      <w:bodyDiv w:val="1"/>
      <w:marLeft w:val="0"/>
      <w:marRight w:val="0"/>
      <w:marTop w:val="0"/>
      <w:marBottom w:val="0"/>
      <w:divBdr>
        <w:top w:val="none" w:sz="0" w:space="0" w:color="auto"/>
        <w:left w:val="none" w:sz="0" w:space="0" w:color="auto"/>
        <w:bottom w:val="none" w:sz="0" w:space="0" w:color="auto"/>
        <w:right w:val="none" w:sz="0" w:space="0" w:color="auto"/>
      </w:divBdr>
    </w:div>
    <w:div w:id="121655885">
      <w:bodyDiv w:val="1"/>
      <w:marLeft w:val="0"/>
      <w:marRight w:val="0"/>
      <w:marTop w:val="0"/>
      <w:marBottom w:val="0"/>
      <w:divBdr>
        <w:top w:val="none" w:sz="0" w:space="0" w:color="auto"/>
        <w:left w:val="none" w:sz="0" w:space="0" w:color="auto"/>
        <w:bottom w:val="none" w:sz="0" w:space="0" w:color="auto"/>
        <w:right w:val="none" w:sz="0" w:space="0" w:color="auto"/>
      </w:divBdr>
    </w:div>
    <w:div w:id="127211788">
      <w:bodyDiv w:val="1"/>
      <w:marLeft w:val="0"/>
      <w:marRight w:val="0"/>
      <w:marTop w:val="0"/>
      <w:marBottom w:val="0"/>
      <w:divBdr>
        <w:top w:val="none" w:sz="0" w:space="0" w:color="auto"/>
        <w:left w:val="none" w:sz="0" w:space="0" w:color="auto"/>
        <w:bottom w:val="none" w:sz="0" w:space="0" w:color="auto"/>
        <w:right w:val="none" w:sz="0" w:space="0" w:color="auto"/>
      </w:divBdr>
    </w:div>
    <w:div w:id="166991472">
      <w:bodyDiv w:val="1"/>
      <w:marLeft w:val="0"/>
      <w:marRight w:val="0"/>
      <w:marTop w:val="0"/>
      <w:marBottom w:val="0"/>
      <w:divBdr>
        <w:top w:val="none" w:sz="0" w:space="0" w:color="auto"/>
        <w:left w:val="none" w:sz="0" w:space="0" w:color="auto"/>
        <w:bottom w:val="none" w:sz="0" w:space="0" w:color="auto"/>
        <w:right w:val="none" w:sz="0" w:space="0" w:color="auto"/>
      </w:divBdr>
    </w:div>
    <w:div w:id="175268821">
      <w:bodyDiv w:val="1"/>
      <w:marLeft w:val="0"/>
      <w:marRight w:val="0"/>
      <w:marTop w:val="0"/>
      <w:marBottom w:val="0"/>
      <w:divBdr>
        <w:top w:val="none" w:sz="0" w:space="0" w:color="auto"/>
        <w:left w:val="none" w:sz="0" w:space="0" w:color="auto"/>
        <w:bottom w:val="none" w:sz="0" w:space="0" w:color="auto"/>
        <w:right w:val="none" w:sz="0" w:space="0" w:color="auto"/>
      </w:divBdr>
    </w:div>
    <w:div w:id="190187008">
      <w:bodyDiv w:val="1"/>
      <w:marLeft w:val="0"/>
      <w:marRight w:val="0"/>
      <w:marTop w:val="0"/>
      <w:marBottom w:val="0"/>
      <w:divBdr>
        <w:top w:val="none" w:sz="0" w:space="0" w:color="auto"/>
        <w:left w:val="none" w:sz="0" w:space="0" w:color="auto"/>
        <w:bottom w:val="none" w:sz="0" w:space="0" w:color="auto"/>
        <w:right w:val="none" w:sz="0" w:space="0" w:color="auto"/>
      </w:divBdr>
    </w:div>
    <w:div w:id="198855523">
      <w:bodyDiv w:val="1"/>
      <w:marLeft w:val="0"/>
      <w:marRight w:val="0"/>
      <w:marTop w:val="0"/>
      <w:marBottom w:val="0"/>
      <w:divBdr>
        <w:top w:val="none" w:sz="0" w:space="0" w:color="auto"/>
        <w:left w:val="none" w:sz="0" w:space="0" w:color="auto"/>
        <w:bottom w:val="none" w:sz="0" w:space="0" w:color="auto"/>
        <w:right w:val="none" w:sz="0" w:space="0" w:color="auto"/>
      </w:divBdr>
    </w:div>
    <w:div w:id="208225326">
      <w:bodyDiv w:val="1"/>
      <w:marLeft w:val="0"/>
      <w:marRight w:val="0"/>
      <w:marTop w:val="0"/>
      <w:marBottom w:val="0"/>
      <w:divBdr>
        <w:top w:val="none" w:sz="0" w:space="0" w:color="auto"/>
        <w:left w:val="none" w:sz="0" w:space="0" w:color="auto"/>
        <w:bottom w:val="none" w:sz="0" w:space="0" w:color="auto"/>
        <w:right w:val="none" w:sz="0" w:space="0" w:color="auto"/>
      </w:divBdr>
    </w:div>
    <w:div w:id="211121253">
      <w:bodyDiv w:val="1"/>
      <w:marLeft w:val="0"/>
      <w:marRight w:val="0"/>
      <w:marTop w:val="0"/>
      <w:marBottom w:val="0"/>
      <w:divBdr>
        <w:top w:val="none" w:sz="0" w:space="0" w:color="auto"/>
        <w:left w:val="none" w:sz="0" w:space="0" w:color="auto"/>
        <w:bottom w:val="none" w:sz="0" w:space="0" w:color="auto"/>
        <w:right w:val="none" w:sz="0" w:space="0" w:color="auto"/>
      </w:divBdr>
    </w:div>
    <w:div w:id="228811421">
      <w:bodyDiv w:val="1"/>
      <w:marLeft w:val="0"/>
      <w:marRight w:val="0"/>
      <w:marTop w:val="0"/>
      <w:marBottom w:val="0"/>
      <w:divBdr>
        <w:top w:val="none" w:sz="0" w:space="0" w:color="auto"/>
        <w:left w:val="none" w:sz="0" w:space="0" w:color="auto"/>
        <w:bottom w:val="none" w:sz="0" w:space="0" w:color="auto"/>
        <w:right w:val="none" w:sz="0" w:space="0" w:color="auto"/>
      </w:divBdr>
    </w:div>
    <w:div w:id="239019779">
      <w:bodyDiv w:val="1"/>
      <w:marLeft w:val="0"/>
      <w:marRight w:val="0"/>
      <w:marTop w:val="0"/>
      <w:marBottom w:val="0"/>
      <w:divBdr>
        <w:top w:val="none" w:sz="0" w:space="0" w:color="auto"/>
        <w:left w:val="none" w:sz="0" w:space="0" w:color="auto"/>
        <w:bottom w:val="none" w:sz="0" w:space="0" w:color="auto"/>
        <w:right w:val="none" w:sz="0" w:space="0" w:color="auto"/>
      </w:divBdr>
    </w:div>
    <w:div w:id="270405230">
      <w:bodyDiv w:val="1"/>
      <w:marLeft w:val="0"/>
      <w:marRight w:val="0"/>
      <w:marTop w:val="0"/>
      <w:marBottom w:val="0"/>
      <w:divBdr>
        <w:top w:val="none" w:sz="0" w:space="0" w:color="auto"/>
        <w:left w:val="none" w:sz="0" w:space="0" w:color="auto"/>
        <w:bottom w:val="none" w:sz="0" w:space="0" w:color="auto"/>
        <w:right w:val="none" w:sz="0" w:space="0" w:color="auto"/>
      </w:divBdr>
    </w:div>
    <w:div w:id="278728837">
      <w:bodyDiv w:val="1"/>
      <w:marLeft w:val="0"/>
      <w:marRight w:val="0"/>
      <w:marTop w:val="0"/>
      <w:marBottom w:val="0"/>
      <w:divBdr>
        <w:top w:val="none" w:sz="0" w:space="0" w:color="auto"/>
        <w:left w:val="none" w:sz="0" w:space="0" w:color="auto"/>
        <w:bottom w:val="none" w:sz="0" w:space="0" w:color="auto"/>
        <w:right w:val="none" w:sz="0" w:space="0" w:color="auto"/>
      </w:divBdr>
    </w:div>
    <w:div w:id="280503718">
      <w:bodyDiv w:val="1"/>
      <w:marLeft w:val="0"/>
      <w:marRight w:val="0"/>
      <w:marTop w:val="0"/>
      <w:marBottom w:val="0"/>
      <w:divBdr>
        <w:top w:val="none" w:sz="0" w:space="0" w:color="auto"/>
        <w:left w:val="none" w:sz="0" w:space="0" w:color="auto"/>
        <w:bottom w:val="none" w:sz="0" w:space="0" w:color="auto"/>
        <w:right w:val="none" w:sz="0" w:space="0" w:color="auto"/>
      </w:divBdr>
    </w:div>
    <w:div w:id="306321904">
      <w:bodyDiv w:val="1"/>
      <w:marLeft w:val="0"/>
      <w:marRight w:val="0"/>
      <w:marTop w:val="0"/>
      <w:marBottom w:val="0"/>
      <w:divBdr>
        <w:top w:val="none" w:sz="0" w:space="0" w:color="auto"/>
        <w:left w:val="none" w:sz="0" w:space="0" w:color="auto"/>
        <w:bottom w:val="none" w:sz="0" w:space="0" w:color="auto"/>
        <w:right w:val="none" w:sz="0" w:space="0" w:color="auto"/>
      </w:divBdr>
    </w:div>
    <w:div w:id="309287656">
      <w:bodyDiv w:val="1"/>
      <w:marLeft w:val="0"/>
      <w:marRight w:val="0"/>
      <w:marTop w:val="0"/>
      <w:marBottom w:val="0"/>
      <w:divBdr>
        <w:top w:val="none" w:sz="0" w:space="0" w:color="auto"/>
        <w:left w:val="none" w:sz="0" w:space="0" w:color="auto"/>
        <w:bottom w:val="none" w:sz="0" w:space="0" w:color="auto"/>
        <w:right w:val="none" w:sz="0" w:space="0" w:color="auto"/>
      </w:divBdr>
    </w:div>
    <w:div w:id="330908536">
      <w:bodyDiv w:val="1"/>
      <w:marLeft w:val="0"/>
      <w:marRight w:val="0"/>
      <w:marTop w:val="0"/>
      <w:marBottom w:val="0"/>
      <w:divBdr>
        <w:top w:val="none" w:sz="0" w:space="0" w:color="auto"/>
        <w:left w:val="none" w:sz="0" w:space="0" w:color="auto"/>
        <w:bottom w:val="none" w:sz="0" w:space="0" w:color="auto"/>
        <w:right w:val="none" w:sz="0" w:space="0" w:color="auto"/>
      </w:divBdr>
    </w:div>
    <w:div w:id="377366034">
      <w:bodyDiv w:val="1"/>
      <w:marLeft w:val="0"/>
      <w:marRight w:val="0"/>
      <w:marTop w:val="0"/>
      <w:marBottom w:val="0"/>
      <w:divBdr>
        <w:top w:val="none" w:sz="0" w:space="0" w:color="auto"/>
        <w:left w:val="none" w:sz="0" w:space="0" w:color="auto"/>
        <w:bottom w:val="none" w:sz="0" w:space="0" w:color="auto"/>
        <w:right w:val="none" w:sz="0" w:space="0" w:color="auto"/>
      </w:divBdr>
    </w:div>
    <w:div w:id="392119087">
      <w:bodyDiv w:val="1"/>
      <w:marLeft w:val="0"/>
      <w:marRight w:val="0"/>
      <w:marTop w:val="0"/>
      <w:marBottom w:val="0"/>
      <w:divBdr>
        <w:top w:val="none" w:sz="0" w:space="0" w:color="auto"/>
        <w:left w:val="none" w:sz="0" w:space="0" w:color="auto"/>
        <w:bottom w:val="none" w:sz="0" w:space="0" w:color="auto"/>
        <w:right w:val="none" w:sz="0" w:space="0" w:color="auto"/>
      </w:divBdr>
    </w:div>
    <w:div w:id="426386049">
      <w:bodyDiv w:val="1"/>
      <w:marLeft w:val="0"/>
      <w:marRight w:val="0"/>
      <w:marTop w:val="0"/>
      <w:marBottom w:val="0"/>
      <w:divBdr>
        <w:top w:val="none" w:sz="0" w:space="0" w:color="auto"/>
        <w:left w:val="none" w:sz="0" w:space="0" w:color="auto"/>
        <w:bottom w:val="none" w:sz="0" w:space="0" w:color="auto"/>
        <w:right w:val="none" w:sz="0" w:space="0" w:color="auto"/>
      </w:divBdr>
    </w:div>
    <w:div w:id="432825124">
      <w:bodyDiv w:val="1"/>
      <w:marLeft w:val="0"/>
      <w:marRight w:val="0"/>
      <w:marTop w:val="0"/>
      <w:marBottom w:val="0"/>
      <w:divBdr>
        <w:top w:val="none" w:sz="0" w:space="0" w:color="auto"/>
        <w:left w:val="none" w:sz="0" w:space="0" w:color="auto"/>
        <w:bottom w:val="none" w:sz="0" w:space="0" w:color="auto"/>
        <w:right w:val="none" w:sz="0" w:space="0" w:color="auto"/>
      </w:divBdr>
    </w:div>
    <w:div w:id="465664472">
      <w:bodyDiv w:val="1"/>
      <w:marLeft w:val="0"/>
      <w:marRight w:val="0"/>
      <w:marTop w:val="0"/>
      <w:marBottom w:val="0"/>
      <w:divBdr>
        <w:top w:val="none" w:sz="0" w:space="0" w:color="auto"/>
        <w:left w:val="none" w:sz="0" w:space="0" w:color="auto"/>
        <w:bottom w:val="none" w:sz="0" w:space="0" w:color="auto"/>
        <w:right w:val="none" w:sz="0" w:space="0" w:color="auto"/>
      </w:divBdr>
    </w:div>
    <w:div w:id="465974084">
      <w:bodyDiv w:val="1"/>
      <w:marLeft w:val="0"/>
      <w:marRight w:val="0"/>
      <w:marTop w:val="0"/>
      <w:marBottom w:val="0"/>
      <w:divBdr>
        <w:top w:val="none" w:sz="0" w:space="0" w:color="auto"/>
        <w:left w:val="none" w:sz="0" w:space="0" w:color="auto"/>
        <w:bottom w:val="none" w:sz="0" w:space="0" w:color="auto"/>
        <w:right w:val="none" w:sz="0" w:space="0" w:color="auto"/>
      </w:divBdr>
    </w:div>
    <w:div w:id="473178820">
      <w:bodyDiv w:val="1"/>
      <w:marLeft w:val="0"/>
      <w:marRight w:val="0"/>
      <w:marTop w:val="0"/>
      <w:marBottom w:val="0"/>
      <w:divBdr>
        <w:top w:val="none" w:sz="0" w:space="0" w:color="auto"/>
        <w:left w:val="none" w:sz="0" w:space="0" w:color="auto"/>
        <w:bottom w:val="none" w:sz="0" w:space="0" w:color="auto"/>
        <w:right w:val="none" w:sz="0" w:space="0" w:color="auto"/>
      </w:divBdr>
    </w:div>
    <w:div w:id="481314149">
      <w:bodyDiv w:val="1"/>
      <w:marLeft w:val="0"/>
      <w:marRight w:val="0"/>
      <w:marTop w:val="0"/>
      <w:marBottom w:val="0"/>
      <w:divBdr>
        <w:top w:val="none" w:sz="0" w:space="0" w:color="auto"/>
        <w:left w:val="none" w:sz="0" w:space="0" w:color="auto"/>
        <w:bottom w:val="none" w:sz="0" w:space="0" w:color="auto"/>
        <w:right w:val="none" w:sz="0" w:space="0" w:color="auto"/>
      </w:divBdr>
    </w:div>
    <w:div w:id="514733454">
      <w:bodyDiv w:val="1"/>
      <w:marLeft w:val="0"/>
      <w:marRight w:val="0"/>
      <w:marTop w:val="0"/>
      <w:marBottom w:val="0"/>
      <w:divBdr>
        <w:top w:val="none" w:sz="0" w:space="0" w:color="auto"/>
        <w:left w:val="none" w:sz="0" w:space="0" w:color="auto"/>
        <w:bottom w:val="none" w:sz="0" w:space="0" w:color="auto"/>
        <w:right w:val="none" w:sz="0" w:space="0" w:color="auto"/>
      </w:divBdr>
    </w:div>
    <w:div w:id="518083451">
      <w:bodyDiv w:val="1"/>
      <w:marLeft w:val="0"/>
      <w:marRight w:val="0"/>
      <w:marTop w:val="0"/>
      <w:marBottom w:val="0"/>
      <w:divBdr>
        <w:top w:val="none" w:sz="0" w:space="0" w:color="auto"/>
        <w:left w:val="none" w:sz="0" w:space="0" w:color="auto"/>
        <w:bottom w:val="none" w:sz="0" w:space="0" w:color="auto"/>
        <w:right w:val="none" w:sz="0" w:space="0" w:color="auto"/>
      </w:divBdr>
    </w:div>
    <w:div w:id="521552958">
      <w:bodyDiv w:val="1"/>
      <w:marLeft w:val="0"/>
      <w:marRight w:val="0"/>
      <w:marTop w:val="0"/>
      <w:marBottom w:val="0"/>
      <w:divBdr>
        <w:top w:val="none" w:sz="0" w:space="0" w:color="auto"/>
        <w:left w:val="none" w:sz="0" w:space="0" w:color="auto"/>
        <w:bottom w:val="none" w:sz="0" w:space="0" w:color="auto"/>
        <w:right w:val="none" w:sz="0" w:space="0" w:color="auto"/>
      </w:divBdr>
    </w:div>
    <w:div w:id="526069902">
      <w:bodyDiv w:val="1"/>
      <w:marLeft w:val="0"/>
      <w:marRight w:val="0"/>
      <w:marTop w:val="0"/>
      <w:marBottom w:val="0"/>
      <w:divBdr>
        <w:top w:val="none" w:sz="0" w:space="0" w:color="auto"/>
        <w:left w:val="none" w:sz="0" w:space="0" w:color="auto"/>
        <w:bottom w:val="none" w:sz="0" w:space="0" w:color="auto"/>
        <w:right w:val="none" w:sz="0" w:space="0" w:color="auto"/>
      </w:divBdr>
    </w:div>
    <w:div w:id="529883227">
      <w:bodyDiv w:val="1"/>
      <w:marLeft w:val="0"/>
      <w:marRight w:val="0"/>
      <w:marTop w:val="0"/>
      <w:marBottom w:val="0"/>
      <w:divBdr>
        <w:top w:val="none" w:sz="0" w:space="0" w:color="auto"/>
        <w:left w:val="none" w:sz="0" w:space="0" w:color="auto"/>
        <w:bottom w:val="none" w:sz="0" w:space="0" w:color="auto"/>
        <w:right w:val="none" w:sz="0" w:space="0" w:color="auto"/>
      </w:divBdr>
    </w:div>
    <w:div w:id="541747841">
      <w:bodyDiv w:val="1"/>
      <w:marLeft w:val="0"/>
      <w:marRight w:val="0"/>
      <w:marTop w:val="0"/>
      <w:marBottom w:val="0"/>
      <w:divBdr>
        <w:top w:val="none" w:sz="0" w:space="0" w:color="auto"/>
        <w:left w:val="none" w:sz="0" w:space="0" w:color="auto"/>
        <w:bottom w:val="none" w:sz="0" w:space="0" w:color="auto"/>
        <w:right w:val="none" w:sz="0" w:space="0" w:color="auto"/>
      </w:divBdr>
    </w:div>
    <w:div w:id="563830857">
      <w:bodyDiv w:val="1"/>
      <w:marLeft w:val="0"/>
      <w:marRight w:val="0"/>
      <w:marTop w:val="0"/>
      <w:marBottom w:val="0"/>
      <w:divBdr>
        <w:top w:val="none" w:sz="0" w:space="0" w:color="auto"/>
        <w:left w:val="none" w:sz="0" w:space="0" w:color="auto"/>
        <w:bottom w:val="none" w:sz="0" w:space="0" w:color="auto"/>
        <w:right w:val="none" w:sz="0" w:space="0" w:color="auto"/>
      </w:divBdr>
    </w:div>
    <w:div w:id="572618201">
      <w:bodyDiv w:val="1"/>
      <w:marLeft w:val="0"/>
      <w:marRight w:val="0"/>
      <w:marTop w:val="0"/>
      <w:marBottom w:val="0"/>
      <w:divBdr>
        <w:top w:val="none" w:sz="0" w:space="0" w:color="auto"/>
        <w:left w:val="none" w:sz="0" w:space="0" w:color="auto"/>
        <w:bottom w:val="none" w:sz="0" w:space="0" w:color="auto"/>
        <w:right w:val="none" w:sz="0" w:space="0" w:color="auto"/>
      </w:divBdr>
    </w:div>
    <w:div w:id="578563087">
      <w:bodyDiv w:val="1"/>
      <w:marLeft w:val="0"/>
      <w:marRight w:val="0"/>
      <w:marTop w:val="0"/>
      <w:marBottom w:val="0"/>
      <w:divBdr>
        <w:top w:val="none" w:sz="0" w:space="0" w:color="auto"/>
        <w:left w:val="none" w:sz="0" w:space="0" w:color="auto"/>
        <w:bottom w:val="none" w:sz="0" w:space="0" w:color="auto"/>
        <w:right w:val="none" w:sz="0" w:space="0" w:color="auto"/>
      </w:divBdr>
    </w:div>
    <w:div w:id="593368902">
      <w:bodyDiv w:val="1"/>
      <w:marLeft w:val="0"/>
      <w:marRight w:val="0"/>
      <w:marTop w:val="0"/>
      <w:marBottom w:val="0"/>
      <w:divBdr>
        <w:top w:val="none" w:sz="0" w:space="0" w:color="auto"/>
        <w:left w:val="none" w:sz="0" w:space="0" w:color="auto"/>
        <w:bottom w:val="none" w:sz="0" w:space="0" w:color="auto"/>
        <w:right w:val="none" w:sz="0" w:space="0" w:color="auto"/>
      </w:divBdr>
    </w:div>
    <w:div w:id="618220591">
      <w:bodyDiv w:val="1"/>
      <w:marLeft w:val="0"/>
      <w:marRight w:val="0"/>
      <w:marTop w:val="0"/>
      <w:marBottom w:val="0"/>
      <w:divBdr>
        <w:top w:val="none" w:sz="0" w:space="0" w:color="auto"/>
        <w:left w:val="none" w:sz="0" w:space="0" w:color="auto"/>
        <w:bottom w:val="none" w:sz="0" w:space="0" w:color="auto"/>
        <w:right w:val="none" w:sz="0" w:space="0" w:color="auto"/>
      </w:divBdr>
    </w:div>
    <w:div w:id="633566326">
      <w:bodyDiv w:val="1"/>
      <w:marLeft w:val="0"/>
      <w:marRight w:val="0"/>
      <w:marTop w:val="0"/>
      <w:marBottom w:val="0"/>
      <w:divBdr>
        <w:top w:val="none" w:sz="0" w:space="0" w:color="auto"/>
        <w:left w:val="none" w:sz="0" w:space="0" w:color="auto"/>
        <w:bottom w:val="none" w:sz="0" w:space="0" w:color="auto"/>
        <w:right w:val="none" w:sz="0" w:space="0" w:color="auto"/>
      </w:divBdr>
    </w:div>
    <w:div w:id="650254779">
      <w:bodyDiv w:val="1"/>
      <w:marLeft w:val="0"/>
      <w:marRight w:val="0"/>
      <w:marTop w:val="0"/>
      <w:marBottom w:val="0"/>
      <w:divBdr>
        <w:top w:val="none" w:sz="0" w:space="0" w:color="auto"/>
        <w:left w:val="none" w:sz="0" w:space="0" w:color="auto"/>
        <w:bottom w:val="none" w:sz="0" w:space="0" w:color="auto"/>
        <w:right w:val="none" w:sz="0" w:space="0" w:color="auto"/>
      </w:divBdr>
    </w:div>
    <w:div w:id="673924320">
      <w:bodyDiv w:val="1"/>
      <w:marLeft w:val="0"/>
      <w:marRight w:val="0"/>
      <w:marTop w:val="0"/>
      <w:marBottom w:val="0"/>
      <w:divBdr>
        <w:top w:val="none" w:sz="0" w:space="0" w:color="auto"/>
        <w:left w:val="none" w:sz="0" w:space="0" w:color="auto"/>
        <w:bottom w:val="none" w:sz="0" w:space="0" w:color="auto"/>
        <w:right w:val="none" w:sz="0" w:space="0" w:color="auto"/>
      </w:divBdr>
    </w:div>
    <w:div w:id="676007543">
      <w:bodyDiv w:val="1"/>
      <w:marLeft w:val="0"/>
      <w:marRight w:val="0"/>
      <w:marTop w:val="0"/>
      <w:marBottom w:val="0"/>
      <w:divBdr>
        <w:top w:val="none" w:sz="0" w:space="0" w:color="auto"/>
        <w:left w:val="none" w:sz="0" w:space="0" w:color="auto"/>
        <w:bottom w:val="none" w:sz="0" w:space="0" w:color="auto"/>
        <w:right w:val="none" w:sz="0" w:space="0" w:color="auto"/>
      </w:divBdr>
    </w:div>
    <w:div w:id="747115422">
      <w:bodyDiv w:val="1"/>
      <w:marLeft w:val="0"/>
      <w:marRight w:val="0"/>
      <w:marTop w:val="0"/>
      <w:marBottom w:val="0"/>
      <w:divBdr>
        <w:top w:val="none" w:sz="0" w:space="0" w:color="auto"/>
        <w:left w:val="none" w:sz="0" w:space="0" w:color="auto"/>
        <w:bottom w:val="none" w:sz="0" w:space="0" w:color="auto"/>
        <w:right w:val="none" w:sz="0" w:space="0" w:color="auto"/>
      </w:divBdr>
    </w:div>
    <w:div w:id="754013524">
      <w:bodyDiv w:val="1"/>
      <w:marLeft w:val="0"/>
      <w:marRight w:val="0"/>
      <w:marTop w:val="0"/>
      <w:marBottom w:val="0"/>
      <w:divBdr>
        <w:top w:val="none" w:sz="0" w:space="0" w:color="auto"/>
        <w:left w:val="none" w:sz="0" w:space="0" w:color="auto"/>
        <w:bottom w:val="none" w:sz="0" w:space="0" w:color="auto"/>
        <w:right w:val="none" w:sz="0" w:space="0" w:color="auto"/>
      </w:divBdr>
    </w:div>
    <w:div w:id="780221604">
      <w:bodyDiv w:val="1"/>
      <w:marLeft w:val="0"/>
      <w:marRight w:val="0"/>
      <w:marTop w:val="0"/>
      <w:marBottom w:val="0"/>
      <w:divBdr>
        <w:top w:val="none" w:sz="0" w:space="0" w:color="auto"/>
        <w:left w:val="none" w:sz="0" w:space="0" w:color="auto"/>
        <w:bottom w:val="none" w:sz="0" w:space="0" w:color="auto"/>
        <w:right w:val="none" w:sz="0" w:space="0" w:color="auto"/>
      </w:divBdr>
    </w:div>
    <w:div w:id="819224358">
      <w:bodyDiv w:val="1"/>
      <w:marLeft w:val="0"/>
      <w:marRight w:val="0"/>
      <w:marTop w:val="0"/>
      <w:marBottom w:val="0"/>
      <w:divBdr>
        <w:top w:val="none" w:sz="0" w:space="0" w:color="auto"/>
        <w:left w:val="none" w:sz="0" w:space="0" w:color="auto"/>
        <w:bottom w:val="none" w:sz="0" w:space="0" w:color="auto"/>
        <w:right w:val="none" w:sz="0" w:space="0" w:color="auto"/>
      </w:divBdr>
    </w:div>
    <w:div w:id="830097329">
      <w:bodyDiv w:val="1"/>
      <w:marLeft w:val="0"/>
      <w:marRight w:val="0"/>
      <w:marTop w:val="0"/>
      <w:marBottom w:val="0"/>
      <w:divBdr>
        <w:top w:val="none" w:sz="0" w:space="0" w:color="auto"/>
        <w:left w:val="none" w:sz="0" w:space="0" w:color="auto"/>
        <w:bottom w:val="none" w:sz="0" w:space="0" w:color="auto"/>
        <w:right w:val="none" w:sz="0" w:space="0" w:color="auto"/>
      </w:divBdr>
    </w:div>
    <w:div w:id="844169785">
      <w:bodyDiv w:val="1"/>
      <w:marLeft w:val="0"/>
      <w:marRight w:val="0"/>
      <w:marTop w:val="0"/>
      <w:marBottom w:val="0"/>
      <w:divBdr>
        <w:top w:val="none" w:sz="0" w:space="0" w:color="auto"/>
        <w:left w:val="none" w:sz="0" w:space="0" w:color="auto"/>
        <w:bottom w:val="none" w:sz="0" w:space="0" w:color="auto"/>
        <w:right w:val="none" w:sz="0" w:space="0" w:color="auto"/>
      </w:divBdr>
    </w:div>
    <w:div w:id="852258360">
      <w:bodyDiv w:val="1"/>
      <w:marLeft w:val="0"/>
      <w:marRight w:val="0"/>
      <w:marTop w:val="0"/>
      <w:marBottom w:val="0"/>
      <w:divBdr>
        <w:top w:val="none" w:sz="0" w:space="0" w:color="auto"/>
        <w:left w:val="none" w:sz="0" w:space="0" w:color="auto"/>
        <w:bottom w:val="none" w:sz="0" w:space="0" w:color="auto"/>
        <w:right w:val="none" w:sz="0" w:space="0" w:color="auto"/>
      </w:divBdr>
    </w:div>
    <w:div w:id="874002040">
      <w:bodyDiv w:val="1"/>
      <w:marLeft w:val="0"/>
      <w:marRight w:val="0"/>
      <w:marTop w:val="0"/>
      <w:marBottom w:val="0"/>
      <w:divBdr>
        <w:top w:val="none" w:sz="0" w:space="0" w:color="auto"/>
        <w:left w:val="none" w:sz="0" w:space="0" w:color="auto"/>
        <w:bottom w:val="none" w:sz="0" w:space="0" w:color="auto"/>
        <w:right w:val="none" w:sz="0" w:space="0" w:color="auto"/>
      </w:divBdr>
    </w:div>
    <w:div w:id="925959002">
      <w:bodyDiv w:val="1"/>
      <w:marLeft w:val="0"/>
      <w:marRight w:val="0"/>
      <w:marTop w:val="0"/>
      <w:marBottom w:val="0"/>
      <w:divBdr>
        <w:top w:val="none" w:sz="0" w:space="0" w:color="auto"/>
        <w:left w:val="none" w:sz="0" w:space="0" w:color="auto"/>
        <w:bottom w:val="none" w:sz="0" w:space="0" w:color="auto"/>
        <w:right w:val="none" w:sz="0" w:space="0" w:color="auto"/>
      </w:divBdr>
    </w:div>
    <w:div w:id="930428727">
      <w:bodyDiv w:val="1"/>
      <w:marLeft w:val="0"/>
      <w:marRight w:val="0"/>
      <w:marTop w:val="0"/>
      <w:marBottom w:val="0"/>
      <w:divBdr>
        <w:top w:val="none" w:sz="0" w:space="0" w:color="auto"/>
        <w:left w:val="none" w:sz="0" w:space="0" w:color="auto"/>
        <w:bottom w:val="none" w:sz="0" w:space="0" w:color="auto"/>
        <w:right w:val="none" w:sz="0" w:space="0" w:color="auto"/>
      </w:divBdr>
    </w:div>
    <w:div w:id="933394984">
      <w:bodyDiv w:val="1"/>
      <w:marLeft w:val="0"/>
      <w:marRight w:val="0"/>
      <w:marTop w:val="0"/>
      <w:marBottom w:val="0"/>
      <w:divBdr>
        <w:top w:val="none" w:sz="0" w:space="0" w:color="auto"/>
        <w:left w:val="none" w:sz="0" w:space="0" w:color="auto"/>
        <w:bottom w:val="none" w:sz="0" w:space="0" w:color="auto"/>
        <w:right w:val="none" w:sz="0" w:space="0" w:color="auto"/>
      </w:divBdr>
    </w:div>
    <w:div w:id="935673827">
      <w:bodyDiv w:val="1"/>
      <w:marLeft w:val="0"/>
      <w:marRight w:val="0"/>
      <w:marTop w:val="0"/>
      <w:marBottom w:val="0"/>
      <w:divBdr>
        <w:top w:val="none" w:sz="0" w:space="0" w:color="auto"/>
        <w:left w:val="none" w:sz="0" w:space="0" w:color="auto"/>
        <w:bottom w:val="none" w:sz="0" w:space="0" w:color="auto"/>
        <w:right w:val="none" w:sz="0" w:space="0" w:color="auto"/>
      </w:divBdr>
    </w:div>
    <w:div w:id="935862911">
      <w:bodyDiv w:val="1"/>
      <w:marLeft w:val="0"/>
      <w:marRight w:val="0"/>
      <w:marTop w:val="0"/>
      <w:marBottom w:val="0"/>
      <w:divBdr>
        <w:top w:val="none" w:sz="0" w:space="0" w:color="auto"/>
        <w:left w:val="none" w:sz="0" w:space="0" w:color="auto"/>
        <w:bottom w:val="none" w:sz="0" w:space="0" w:color="auto"/>
        <w:right w:val="none" w:sz="0" w:space="0" w:color="auto"/>
      </w:divBdr>
    </w:div>
    <w:div w:id="945308343">
      <w:bodyDiv w:val="1"/>
      <w:marLeft w:val="0"/>
      <w:marRight w:val="0"/>
      <w:marTop w:val="0"/>
      <w:marBottom w:val="0"/>
      <w:divBdr>
        <w:top w:val="none" w:sz="0" w:space="0" w:color="auto"/>
        <w:left w:val="none" w:sz="0" w:space="0" w:color="auto"/>
        <w:bottom w:val="none" w:sz="0" w:space="0" w:color="auto"/>
        <w:right w:val="none" w:sz="0" w:space="0" w:color="auto"/>
      </w:divBdr>
    </w:div>
    <w:div w:id="969285100">
      <w:bodyDiv w:val="1"/>
      <w:marLeft w:val="0"/>
      <w:marRight w:val="0"/>
      <w:marTop w:val="0"/>
      <w:marBottom w:val="0"/>
      <w:divBdr>
        <w:top w:val="none" w:sz="0" w:space="0" w:color="auto"/>
        <w:left w:val="none" w:sz="0" w:space="0" w:color="auto"/>
        <w:bottom w:val="none" w:sz="0" w:space="0" w:color="auto"/>
        <w:right w:val="none" w:sz="0" w:space="0" w:color="auto"/>
      </w:divBdr>
    </w:div>
    <w:div w:id="997415872">
      <w:bodyDiv w:val="1"/>
      <w:marLeft w:val="0"/>
      <w:marRight w:val="0"/>
      <w:marTop w:val="0"/>
      <w:marBottom w:val="0"/>
      <w:divBdr>
        <w:top w:val="none" w:sz="0" w:space="0" w:color="auto"/>
        <w:left w:val="none" w:sz="0" w:space="0" w:color="auto"/>
        <w:bottom w:val="none" w:sz="0" w:space="0" w:color="auto"/>
        <w:right w:val="none" w:sz="0" w:space="0" w:color="auto"/>
      </w:divBdr>
    </w:div>
    <w:div w:id="1001087304">
      <w:bodyDiv w:val="1"/>
      <w:marLeft w:val="0"/>
      <w:marRight w:val="0"/>
      <w:marTop w:val="0"/>
      <w:marBottom w:val="0"/>
      <w:divBdr>
        <w:top w:val="none" w:sz="0" w:space="0" w:color="auto"/>
        <w:left w:val="none" w:sz="0" w:space="0" w:color="auto"/>
        <w:bottom w:val="none" w:sz="0" w:space="0" w:color="auto"/>
        <w:right w:val="none" w:sz="0" w:space="0" w:color="auto"/>
      </w:divBdr>
    </w:div>
    <w:div w:id="1005594688">
      <w:bodyDiv w:val="1"/>
      <w:marLeft w:val="0"/>
      <w:marRight w:val="0"/>
      <w:marTop w:val="0"/>
      <w:marBottom w:val="0"/>
      <w:divBdr>
        <w:top w:val="none" w:sz="0" w:space="0" w:color="auto"/>
        <w:left w:val="none" w:sz="0" w:space="0" w:color="auto"/>
        <w:bottom w:val="none" w:sz="0" w:space="0" w:color="auto"/>
        <w:right w:val="none" w:sz="0" w:space="0" w:color="auto"/>
      </w:divBdr>
    </w:div>
    <w:div w:id="1022829295">
      <w:bodyDiv w:val="1"/>
      <w:marLeft w:val="0"/>
      <w:marRight w:val="0"/>
      <w:marTop w:val="0"/>
      <w:marBottom w:val="0"/>
      <w:divBdr>
        <w:top w:val="none" w:sz="0" w:space="0" w:color="auto"/>
        <w:left w:val="none" w:sz="0" w:space="0" w:color="auto"/>
        <w:bottom w:val="none" w:sz="0" w:space="0" w:color="auto"/>
        <w:right w:val="none" w:sz="0" w:space="0" w:color="auto"/>
      </w:divBdr>
    </w:div>
    <w:div w:id="1023243972">
      <w:bodyDiv w:val="1"/>
      <w:marLeft w:val="0"/>
      <w:marRight w:val="0"/>
      <w:marTop w:val="0"/>
      <w:marBottom w:val="0"/>
      <w:divBdr>
        <w:top w:val="none" w:sz="0" w:space="0" w:color="auto"/>
        <w:left w:val="none" w:sz="0" w:space="0" w:color="auto"/>
        <w:bottom w:val="none" w:sz="0" w:space="0" w:color="auto"/>
        <w:right w:val="none" w:sz="0" w:space="0" w:color="auto"/>
      </w:divBdr>
    </w:div>
    <w:div w:id="1040978460">
      <w:bodyDiv w:val="1"/>
      <w:marLeft w:val="0"/>
      <w:marRight w:val="0"/>
      <w:marTop w:val="0"/>
      <w:marBottom w:val="0"/>
      <w:divBdr>
        <w:top w:val="none" w:sz="0" w:space="0" w:color="auto"/>
        <w:left w:val="none" w:sz="0" w:space="0" w:color="auto"/>
        <w:bottom w:val="none" w:sz="0" w:space="0" w:color="auto"/>
        <w:right w:val="none" w:sz="0" w:space="0" w:color="auto"/>
      </w:divBdr>
    </w:div>
    <w:div w:id="1043946626">
      <w:bodyDiv w:val="1"/>
      <w:marLeft w:val="0"/>
      <w:marRight w:val="0"/>
      <w:marTop w:val="0"/>
      <w:marBottom w:val="0"/>
      <w:divBdr>
        <w:top w:val="none" w:sz="0" w:space="0" w:color="auto"/>
        <w:left w:val="none" w:sz="0" w:space="0" w:color="auto"/>
        <w:bottom w:val="none" w:sz="0" w:space="0" w:color="auto"/>
        <w:right w:val="none" w:sz="0" w:space="0" w:color="auto"/>
      </w:divBdr>
    </w:div>
    <w:div w:id="1045519482">
      <w:bodyDiv w:val="1"/>
      <w:marLeft w:val="0"/>
      <w:marRight w:val="0"/>
      <w:marTop w:val="0"/>
      <w:marBottom w:val="0"/>
      <w:divBdr>
        <w:top w:val="none" w:sz="0" w:space="0" w:color="auto"/>
        <w:left w:val="none" w:sz="0" w:space="0" w:color="auto"/>
        <w:bottom w:val="none" w:sz="0" w:space="0" w:color="auto"/>
        <w:right w:val="none" w:sz="0" w:space="0" w:color="auto"/>
      </w:divBdr>
    </w:div>
    <w:div w:id="1047337355">
      <w:bodyDiv w:val="1"/>
      <w:marLeft w:val="0"/>
      <w:marRight w:val="0"/>
      <w:marTop w:val="0"/>
      <w:marBottom w:val="0"/>
      <w:divBdr>
        <w:top w:val="none" w:sz="0" w:space="0" w:color="auto"/>
        <w:left w:val="none" w:sz="0" w:space="0" w:color="auto"/>
        <w:bottom w:val="none" w:sz="0" w:space="0" w:color="auto"/>
        <w:right w:val="none" w:sz="0" w:space="0" w:color="auto"/>
      </w:divBdr>
    </w:div>
    <w:div w:id="1093932677">
      <w:bodyDiv w:val="1"/>
      <w:marLeft w:val="0"/>
      <w:marRight w:val="0"/>
      <w:marTop w:val="0"/>
      <w:marBottom w:val="0"/>
      <w:divBdr>
        <w:top w:val="none" w:sz="0" w:space="0" w:color="auto"/>
        <w:left w:val="none" w:sz="0" w:space="0" w:color="auto"/>
        <w:bottom w:val="none" w:sz="0" w:space="0" w:color="auto"/>
        <w:right w:val="none" w:sz="0" w:space="0" w:color="auto"/>
      </w:divBdr>
    </w:div>
    <w:div w:id="1094857398">
      <w:bodyDiv w:val="1"/>
      <w:marLeft w:val="0"/>
      <w:marRight w:val="0"/>
      <w:marTop w:val="0"/>
      <w:marBottom w:val="0"/>
      <w:divBdr>
        <w:top w:val="none" w:sz="0" w:space="0" w:color="auto"/>
        <w:left w:val="none" w:sz="0" w:space="0" w:color="auto"/>
        <w:bottom w:val="none" w:sz="0" w:space="0" w:color="auto"/>
        <w:right w:val="none" w:sz="0" w:space="0" w:color="auto"/>
      </w:divBdr>
    </w:div>
    <w:div w:id="1113019168">
      <w:bodyDiv w:val="1"/>
      <w:marLeft w:val="0"/>
      <w:marRight w:val="0"/>
      <w:marTop w:val="0"/>
      <w:marBottom w:val="0"/>
      <w:divBdr>
        <w:top w:val="none" w:sz="0" w:space="0" w:color="auto"/>
        <w:left w:val="none" w:sz="0" w:space="0" w:color="auto"/>
        <w:bottom w:val="none" w:sz="0" w:space="0" w:color="auto"/>
        <w:right w:val="none" w:sz="0" w:space="0" w:color="auto"/>
      </w:divBdr>
    </w:div>
    <w:div w:id="1124469824">
      <w:bodyDiv w:val="1"/>
      <w:marLeft w:val="0"/>
      <w:marRight w:val="0"/>
      <w:marTop w:val="0"/>
      <w:marBottom w:val="0"/>
      <w:divBdr>
        <w:top w:val="none" w:sz="0" w:space="0" w:color="auto"/>
        <w:left w:val="none" w:sz="0" w:space="0" w:color="auto"/>
        <w:bottom w:val="none" w:sz="0" w:space="0" w:color="auto"/>
        <w:right w:val="none" w:sz="0" w:space="0" w:color="auto"/>
      </w:divBdr>
    </w:div>
    <w:div w:id="1127818384">
      <w:bodyDiv w:val="1"/>
      <w:marLeft w:val="0"/>
      <w:marRight w:val="0"/>
      <w:marTop w:val="0"/>
      <w:marBottom w:val="0"/>
      <w:divBdr>
        <w:top w:val="none" w:sz="0" w:space="0" w:color="auto"/>
        <w:left w:val="none" w:sz="0" w:space="0" w:color="auto"/>
        <w:bottom w:val="none" w:sz="0" w:space="0" w:color="auto"/>
        <w:right w:val="none" w:sz="0" w:space="0" w:color="auto"/>
      </w:divBdr>
    </w:div>
    <w:div w:id="1130589148">
      <w:bodyDiv w:val="1"/>
      <w:marLeft w:val="0"/>
      <w:marRight w:val="0"/>
      <w:marTop w:val="0"/>
      <w:marBottom w:val="0"/>
      <w:divBdr>
        <w:top w:val="none" w:sz="0" w:space="0" w:color="auto"/>
        <w:left w:val="none" w:sz="0" w:space="0" w:color="auto"/>
        <w:bottom w:val="none" w:sz="0" w:space="0" w:color="auto"/>
        <w:right w:val="none" w:sz="0" w:space="0" w:color="auto"/>
      </w:divBdr>
    </w:div>
    <w:div w:id="1140227347">
      <w:bodyDiv w:val="1"/>
      <w:marLeft w:val="0"/>
      <w:marRight w:val="0"/>
      <w:marTop w:val="0"/>
      <w:marBottom w:val="0"/>
      <w:divBdr>
        <w:top w:val="none" w:sz="0" w:space="0" w:color="auto"/>
        <w:left w:val="none" w:sz="0" w:space="0" w:color="auto"/>
        <w:bottom w:val="none" w:sz="0" w:space="0" w:color="auto"/>
        <w:right w:val="none" w:sz="0" w:space="0" w:color="auto"/>
      </w:divBdr>
    </w:div>
    <w:div w:id="1141969666">
      <w:bodyDiv w:val="1"/>
      <w:marLeft w:val="0"/>
      <w:marRight w:val="0"/>
      <w:marTop w:val="0"/>
      <w:marBottom w:val="0"/>
      <w:divBdr>
        <w:top w:val="none" w:sz="0" w:space="0" w:color="auto"/>
        <w:left w:val="none" w:sz="0" w:space="0" w:color="auto"/>
        <w:bottom w:val="none" w:sz="0" w:space="0" w:color="auto"/>
        <w:right w:val="none" w:sz="0" w:space="0" w:color="auto"/>
      </w:divBdr>
    </w:div>
    <w:div w:id="1178696391">
      <w:bodyDiv w:val="1"/>
      <w:marLeft w:val="0"/>
      <w:marRight w:val="0"/>
      <w:marTop w:val="0"/>
      <w:marBottom w:val="0"/>
      <w:divBdr>
        <w:top w:val="none" w:sz="0" w:space="0" w:color="auto"/>
        <w:left w:val="none" w:sz="0" w:space="0" w:color="auto"/>
        <w:bottom w:val="none" w:sz="0" w:space="0" w:color="auto"/>
        <w:right w:val="none" w:sz="0" w:space="0" w:color="auto"/>
      </w:divBdr>
    </w:div>
    <w:div w:id="1186210601">
      <w:bodyDiv w:val="1"/>
      <w:marLeft w:val="0"/>
      <w:marRight w:val="0"/>
      <w:marTop w:val="0"/>
      <w:marBottom w:val="0"/>
      <w:divBdr>
        <w:top w:val="none" w:sz="0" w:space="0" w:color="auto"/>
        <w:left w:val="none" w:sz="0" w:space="0" w:color="auto"/>
        <w:bottom w:val="none" w:sz="0" w:space="0" w:color="auto"/>
        <w:right w:val="none" w:sz="0" w:space="0" w:color="auto"/>
      </w:divBdr>
    </w:div>
    <w:div w:id="1189491677">
      <w:bodyDiv w:val="1"/>
      <w:marLeft w:val="0"/>
      <w:marRight w:val="0"/>
      <w:marTop w:val="0"/>
      <w:marBottom w:val="0"/>
      <w:divBdr>
        <w:top w:val="none" w:sz="0" w:space="0" w:color="auto"/>
        <w:left w:val="none" w:sz="0" w:space="0" w:color="auto"/>
        <w:bottom w:val="none" w:sz="0" w:space="0" w:color="auto"/>
        <w:right w:val="none" w:sz="0" w:space="0" w:color="auto"/>
      </w:divBdr>
    </w:div>
    <w:div w:id="1199321146">
      <w:bodyDiv w:val="1"/>
      <w:marLeft w:val="0"/>
      <w:marRight w:val="0"/>
      <w:marTop w:val="0"/>
      <w:marBottom w:val="0"/>
      <w:divBdr>
        <w:top w:val="none" w:sz="0" w:space="0" w:color="auto"/>
        <w:left w:val="none" w:sz="0" w:space="0" w:color="auto"/>
        <w:bottom w:val="none" w:sz="0" w:space="0" w:color="auto"/>
        <w:right w:val="none" w:sz="0" w:space="0" w:color="auto"/>
      </w:divBdr>
    </w:div>
    <w:div w:id="1205094067">
      <w:bodyDiv w:val="1"/>
      <w:marLeft w:val="0"/>
      <w:marRight w:val="0"/>
      <w:marTop w:val="0"/>
      <w:marBottom w:val="0"/>
      <w:divBdr>
        <w:top w:val="none" w:sz="0" w:space="0" w:color="auto"/>
        <w:left w:val="none" w:sz="0" w:space="0" w:color="auto"/>
        <w:bottom w:val="none" w:sz="0" w:space="0" w:color="auto"/>
        <w:right w:val="none" w:sz="0" w:space="0" w:color="auto"/>
      </w:divBdr>
    </w:div>
    <w:div w:id="1220942732">
      <w:bodyDiv w:val="1"/>
      <w:marLeft w:val="0"/>
      <w:marRight w:val="0"/>
      <w:marTop w:val="0"/>
      <w:marBottom w:val="0"/>
      <w:divBdr>
        <w:top w:val="none" w:sz="0" w:space="0" w:color="auto"/>
        <w:left w:val="none" w:sz="0" w:space="0" w:color="auto"/>
        <w:bottom w:val="none" w:sz="0" w:space="0" w:color="auto"/>
        <w:right w:val="none" w:sz="0" w:space="0" w:color="auto"/>
      </w:divBdr>
    </w:div>
    <w:div w:id="1228806880">
      <w:bodyDiv w:val="1"/>
      <w:marLeft w:val="0"/>
      <w:marRight w:val="0"/>
      <w:marTop w:val="0"/>
      <w:marBottom w:val="0"/>
      <w:divBdr>
        <w:top w:val="none" w:sz="0" w:space="0" w:color="auto"/>
        <w:left w:val="none" w:sz="0" w:space="0" w:color="auto"/>
        <w:bottom w:val="none" w:sz="0" w:space="0" w:color="auto"/>
        <w:right w:val="none" w:sz="0" w:space="0" w:color="auto"/>
      </w:divBdr>
    </w:div>
    <w:div w:id="1283997021">
      <w:bodyDiv w:val="1"/>
      <w:marLeft w:val="0"/>
      <w:marRight w:val="0"/>
      <w:marTop w:val="0"/>
      <w:marBottom w:val="0"/>
      <w:divBdr>
        <w:top w:val="none" w:sz="0" w:space="0" w:color="auto"/>
        <w:left w:val="none" w:sz="0" w:space="0" w:color="auto"/>
        <w:bottom w:val="none" w:sz="0" w:space="0" w:color="auto"/>
        <w:right w:val="none" w:sz="0" w:space="0" w:color="auto"/>
      </w:divBdr>
    </w:div>
    <w:div w:id="1293100969">
      <w:bodyDiv w:val="1"/>
      <w:marLeft w:val="0"/>
      <w:marRight w:val="0"/>
      <w:marTop w:val="0"/>
      <w:marBottom w:val="0"/>
      <w:divBdr>
        <w:top w:val="none" w:sz="0" w:space="0" w:color="auto"/>
        <w:left w:val="none" w:sz="0" w:space="0" w:color="auto"/>
        <w:bottom w:val="none" w:sz="0" w:space="0" w:color="auto"/>
        <w:right w:val="none" w:sz="0" w:space="0" w:color="auto"/>
      </w:divBdr>
    </w:div>
    <w:div w:id="1310132982">
      <w:bodyDiv w:val="1"/>
      <w:marLeft w:val="0"/>
      <w:marRight w:val="0"/>
      <w:marTop w:val="0"/>
      <w:marBottom w:val="0"/>
      <w:divBdr>
        <w:top w:val="none" w:sz="0" w:space="0" w:color="auto"/>
        <w:left w:val="none" w:sz="0" w:space="0" w:color="auto"/>
        <w:bottom w:val="none" w:sz="0" w:space="0" w:color="auto"/>
        <w:right w:val="none" w:sz="0" w:space="0" w:color="auto"/>
      </w:divBdr>
    </w:div>
    <w:div w:id="1334603146">
      <w:bodyDiv w:val="1"/>
      <w:marLeft w:val="0"/>
      <w:marRight w:val="0"/>
      <w:marTop w:val="0"/>
      <w:marBottom w:val="0"/>
      <w:divBdr>
        <w:top w:val="none" w:sz="0" w:space="0" w:color="auto"/>
        <w:left w:val="none" w:sz="0" w:space="0" w:color="auto"/>
        <w:bottom w:val="none" w:sz="0" w:space="0" w:color="auto"/>
        <w:right w:val="none" w:sz="0" w:space="0" w:color="auto"/>
      </w:divBdr>
    </w:div>
    <w:div w:id="1355303771">
      <w:bodyDiv w:val="1"/>
      <w:marLeft w:val="0"/>
      <w:marRight w:val="0"/>
      <w:marTop w:val="0"/>
      <w:marBottom w:val="0"/>
      <w:divBdr>
        <w:top w:val="none" w:sz="0" w:space="0" w:color="auto"/>
        <w:left w:val="none" w:sz="0" w:space="0" w:color="auto"/>
        <w:bottom w:val="none" w:sz="0" w:space="0" w:color="auto"/>
        <w:right w:val="none" w:sz="0" w:space="0" w:color="auto"/>
      </w:divBdr>
    </w:div>
    <w:div w:id="1356155990">
      <w:bodyDiv w:val="1"/>
      <w:marLeft w:val="0"/>
      <w:marRight w:val="0"/>
      <w:marTop w:val="0"/>
      <w:marBottom w:val="0"/>
      <w:divBdr>
        <w:top w:val="none" w:sz="0" w:space="0" w:color="auto"/>
        <w:left w:val="none" w:sz="0" w:space="0" w:color="auto"/>
        <w:bottom w:val="none" w:sz="0" w:space="0" w:color="auto"/>
        <w:right w:val="none" w:sz="0" w:space="0" w:color="auto"/>
      </w:divBdr>
    </w:div>
    <w:div w:id="1403024963">
      <w:bodyDiv w:val="1"/>
      <w:marLeft w:val="0"/>
      <w:marRight w:val="0"/>
      <w:marTop w:val="0"/>
      <w:marBottom w:val="0"/>
      <w:divBdr>
        <w:top w:val="none" w:sz="0" w:space="0" w:color="auto"/>
        <w:left w:val="none" w:sz="0" w:space="0" w:color="auto"/>
        <w:bottom w:val="none" w:sz="0" w:space="0" w:color="auto"/>
        <w:right w:val="none" w:sz="0" w:space="0" w:color="auto"/>
      </w:divBdr>
    </w:div>
    <w:div w:id="1443571835">
      <w:bodyDiv w:val="1"/>
      <w:marLeft w:val="0"/>
      <w:marRight w:val="0"/>
      <w:marTop w:val="0"/>
      <w:marBottom w:val="0"/>
      <w:divBdr>
        <w:top w:val="none" w:sz="0" w:space="0" w:color="auto"/>
        <w:left w:val="none" w:sz="0" w:space="0" w:color="auto"/>
        <w:bottom w:val="none" w:sz="0" w:space="0" w:color="auto"/>
        <w:right w:val="none" w:sz="0" w:space="0" w:color="auto"/>
      </w:divBdr>
    </w:div>
    <w:div w:id="1445147951">
      <w:bodyDiv w:val="1"/>
      <w:marLeft w:val="0"/>
      <w:marRight w:val="0"/>
      <w:marTop w:val="0"/>
      <w:marBottom w:val="0"/>
      <w:divBdr>
        <w:top w:val="none" w:sz="0" w:space="0" w:color="auto"/>
        <w:left w:val="none" w:sz="0" w:space="0" w:color="auto"/>
        <w:bottom w:val="none" w:sz="0" w:space="0" w:color="auto"/>
        <w:right w:val="none" w:sz="0" w:space="0" w:color="auto"/>
      </w:divBdr>
    </w:div>
    <w:div w:id="1456682453">
      <w:bodyDiv w:val="1"/>
      <w:marLeft w:val="0"/>
      <w:marRight w:val="0"/>
      <w:marTop w:val="0"/>
      <w:marBottom w:val="0"/>
      <w:divBdr>
        <w:top w:val="none" w:sz="0" w:space="0" w:color="auto"/>
        <w:left w:val="none" w:sz="0" w:space="0" w:color="auto"/>
        <w:bottom w:val="none" w:sz="0" w:space="0" w:color="auto"/>
        <w:right w:val="none" w:sz="0" w:space="0" w:color="auto"/>
      </w:divBdr>
    </w:div>
    <w:div w:id="1458182695">
      <w:bodyDiv w:val="1"/>
      <w:marLeft w:val="0"/>
      <w:marRight w:val="0"/>
      <w:marTop w:val="0"/>
      <w:marBottom w:val="0"/>
      <w:divBdr>
        <w:top w:val="none" w:sz="0" w:space="0" w:color="auto"/>
        <w:left w:val="none" w:sz="0" w:space="0" w:color="auto"/>
        <w:bottom w:val="none" w:sz="0" w:space="0" w:color="auto"/>
        <w:right w:val="none" w:sz="0" w:space="0" w:color="auto"/>
      </w:divBdr>
    </w:div>
    <w:div w:id="1473786713">
      <w:bodyDiv w:val="1"/>
      <w:marLeft w:val="0"/>
      <w:marRight w:val="0"/>
      <w:marTop w:val="0"/>
      <w:marBottom w:val="0"/>
      <w:divBdr>
        <w:top w:val="none" w:sz="0" w:space="0" w:color="auto"/>
        <w:left w:val="none" w:sz="0" w:space="0" w:color="auto"/>
        <w:bottom w:val="none" w:sz="0" w:space="0" w:color="auto"/>
        <w:right w:val="none" w:sz="0" w:space="0" w:color="auto"/>
      </w:divBdr>
    </w:div>
    <w:div w:id="1491092905">
      <w:bodyDiv w:val="1"/>
      <w:marLeft w:val="0"/>
      <w:marRight w:val="0"/>
      <w:marTop w:val="0"/>
      <w:marBottom w:val="0"/>
      <w:divBdr>
        <w:top w:val="none" w:sz="0" w:space="0" w:color="auto"/>
        <w:left w:val="none" w:sz="0" w:space="0" w:color="auto"/>
        <w:bottom w:val="none" w:sz="0" w:space="0" w:color="auto"/>
        <w:right w:val="none" w:sz="0" w:space="0" w:color="auto"/>
      </w:divBdr>
    </w:div>
    <w:div w:id="1509061594">
      <w:bodyDiv w:val="1"/>
      <w:marLeft w:val="0"/>
      <w:marRight w:val="0"/>
      <w:marTop w:val="0"/>
      <w:marBottom w:val="0"/>
      <w:divBdr>
        <w:top w:val="none" w:sz="0" w:space="0" w:color="auto"/>
        <w:left w:val="none" w:sz="0" w:space="0" w:color="auto"/>
        <w:bottom w:val="none" w:sz="0" w:space="0" w:color="auto"/>
        <w:right w:val="none" w:sz="0" w:space="0" w:color="auto"/>
      </w:divBdr>
    </w:div>
    <w:div w:id="1533761619">
      <w:bodyDiv w:val="1"/>
      <w:marLeft w:val="0"/>
      <w:marRight w:val="0"/>
      <w:marTop w:val="0"/>
      <w:marBottom w:val="0"/>
      <w:divBdr>
        <w:top w:val="none" w:sz="0" w:space="0" w:color="auto"/>
        <w:left w:val="none" w:sz="0" w:space="0" w:color="auto"/>
        <w:bottom w:val="none" w:sz="0" w:space="0" w:color="auto"/>
        <w:right w:val="none" w:sz="0" w:space="0" w:color="auto"/>
      </w:divBdr>
    </w:div>
    <w:div w:id="1533952459">
      <w:bodyDiv w:val="1"/>
      <w:marLeft w:val="0"/>
      <w:marRight w:val="0"/>
      <w:marTop w:val="0"/>
      <w:marBottom w:val="0"/>
      <w:divBdr>
        <w:top w:val="none" w:sz="0" w:space="0" w:color="auto"/>
        <w:left w:val="none" w:sz="0" w:space="0" w:color="auto"/>
        <w:bottom w:val="none" w:sz="0" w:space="0" w:color="auto"/>
        <w:right w:val="none" w:sz="0" w:space="0" w:color="auto"/>
      </w:divBdr>
    </w:div>
    <w:div w:id="1551721133">
      <w:bodyDiv w:val="1"/>
      <w:marLeft w:val="0"/>
      <w:marRight w:val="0"/>
      <w:marTop w:val="0"/>
      <w:marBottom w:val="0"/>
      <w:divBdr>
        <w:top w:val="none" w:sz="0" w:space="0" w:color="auto"/>
        <w:left w:val="none" w:sz="0" w:space="0" w:color="auto"/>
        <w:bottom w:val="none" w:sz="0" w:space="0" w:color="auto"/>
        <w:right w:val="none" w:sz="0" w:space="0" w:color="auto"/>
      </w:divBdr>
    </w:div>
    <w:div w:id="1557542904">
      <w:bodyDiv w:val="1"/>
      <w:marLeft w:val="0"/>
      <w:marRight w:val="0"/>
      <w:marTop w:val="0"/>
      <w:marBottom w:val="0"/>
      <w:divBdr>
        <w:top w:val="none" w:sz="0" w:space="0" w:color="auto"/>
        <w:left w:val="none" w:sz="0" w:space="0" w:color="auto"/>
        <w:bottom w:val="none" w:sz="0" w:space="0" w:color="auto"/>
        <w:right w:val="none" w:sz="0" w:space="0" w:color="auto"/>
      </w:divBdr>
    </w:div>
    <w:div w:id="1557742998">
      <w:bodyDiv w:val="1"/>
      <w:marLeft w:val="0"/>
      <w:marRight w:val="0"/>
      <w:marTop w:val="0"/>
      <w:marBottom w:val="0"/>
      <w:divBdr>
        <w:top w:val="none" w:sz="0" w:space="0" w:color="auto"/>
        <w:left w:val="none" w:sz="0" w:space="0" w:color="auto"/>
        <w:bottom w:val="none" w:sz="0" w:space="0" w:color="auto"/>
        <w:right w:val="none" w:sz="0" w:space="0" w:color="auto"/>
      </w:divBdr>
    </w:div>
    <w:div w:id="1568762051">
      <w:bodyDiv w:val="1"/>
      <w:marLeft w:val="0"/>
      <w:marRight w:val="0"/>
      <w:marTop w:val="0"/>
      <w:marBottom w:val="0"/>
      <w:divBdr>
        <w:top w:val="none" w:sz="0" w:space="0" w:color="auto"/>
        <w:left w:val="none" w:sz="0" w:space="0" w:color="auto"/>
        <w:bottom w:val="none" w:sz="0" w:space="0" w:color="auto"/>
        <w:right w:val="none" w:sz="0" w:space="0" w:color="auto"/>
      </w:divBdr>
    </w:div>
    <w:div w:id="1572304569">
      <w:bodyDiv w:val="1"/>
      <w:marLeft w:val="0"/>
      <w:marRight w:val="0"/>
      <w:marTop w:val="0"/>
      <w:marBottom w:val="0"/>
      <w:divBdr>
        <w:top w:val="none" w:sz="0" w:space="0" w:color="auto"/>
        <w:left w:val="none" w:sz="0" w:space="0" w:color="auto"/>
        <w:bottom w:val="none" w:sz="0" w:space="0" w:color="auto"/>
        <w:right w:val="none" w:sz="0" w:space="0" w:color="auto"/>
      </w:divBdr>
    </w:div>
    <w:div w:id="1577015769">
      <w:bodyDiv w:val="1"/>
      <w:marLeft w:val="0"/>
      <w:marRight w:val="0"/>
      <w:marTop w:val="0"/>
      <w:marBottom w:val="0"/>
      <w:divBdr>
        <w:top w:val="none" w:sz="0" w:space="0" w:color="auto"/>
        <w:left w:val="none" w:sz="0" w:space="0" w:color="auto"/>
        <w:bottom w:val="none" w:sz="0" w:space="0" w:color="auto"/>
        <w:right w:val="none" w:sz="0" w:space="0" w:color="auto"/>
      </w:divBdr>
    </w:div>
    <w:div w:id="1611737471">
      <w:bodyDiv w:val="1"/>
      <w:marLeft w:val="0"/>
      <w:marRight w:val="0"/>
      <w:marTop w:val="0"/>
      <w:marBottom w:val="0"/>
      <w:divBdr>
        <w:top w:val="none" w:sz="0" w:space="0" w:color="auto"/>
        <w:left w:val="none" w:sz="0" w:space="0" w:color="auto"/>
        <w:bottom w:val="none" w:sz="0" w:space="0" w:color="auto"/>
        <w:right w:val="none" w:sz="0" w:space="0" w:color="auto"/>
      </w:divBdr>
    </w:div>
    <w:div w:id="1622767166">
      <w:bodyDiv w:val="1"/>
      <w:marLeft w:val="0"/>
      <w:marRight w:val="0"/>
      <w:marTop w:val="0"/>
      <w:marBottom w:val="0"/>
      <w:divBdr>
        <w:top w:val="none" w:sz="0" w:space="0" w:color="auto"/>
        <w:left w:val="none" w:sz="0" w:space="0" w:color="auto"/>
        <w:bottom w:val="none" w:sz="0" w:space="0" w:color="auto"/>
        <w:right w:val="none" w:sz="0" w:space="0" w:color="auto"/>
      </w:divBdr>
    </w:div>
    <w:div w:id="1629893461">
      <w:bodyDiv w:val="1"/>
      <w:marLeft w:val="0"/>
      <w:marRight w:val="0"/>
      <w:marTop w:val="0"/>
      <w:marBottom w:val="0"/>
      <w:divBdr>
        <w:top w:val="none" w:sz="0" w:space="0" w:color="auto"/>
        <w:left w:val="none" w:sz="0" w:space="0" w:color="auto"/>
        <w:bottom w:val="none" w:sz="0" w:space="0" w:color="auto"/>
        <w:right w:val="none" w:sz="0" w:space="0" w:color="auto"/>
      </w:divBdr>
    </w:div>
    <w:div w:id="1634677524">
      <w:bodyDiv w:val="1"/>
      <w:marLeft w:val="0"/>
      <w:marRight w:val="0"/>
      <w:marTop w:val="0"/>
      <w:marBottom w:val="0"/>
      <w:divBdr>
        <w:top w:val="none" w:sz="0" w:space="0" w:color="auto"/>
        <w:left w:val="none" w:sz="0" w:space="0" w:color="auto"/>
        <w:bottom w:val="none" w:sz="0" w:space="0" w:color="auto"/>
        <w:right w:val="none" w:sz="0" w:space="0" w:color="auto"/>
      </w:divBdr>
    </w:div>
    <w:div w:id="1673220004">
      <w:bodyDiv w:val="1"/>
      <w:marLeft w:val="0"/>
      <w:marRight w:val="0"/>
      <w:marTop w:val="0"/>
      <w:marBottom w:val="0"/>
      <w:divBdr>
        <w:top w:val="none" w:sz="0" w:space="0" w:color="auto"/>
        <w:left w:val="none" w:sz="0" w:space="0" w:color="auto"/>
        <w:bottom w:val="none" w:sz="0" w:space="0" w:color="auto"/>
        <w:right w:val="none" w:sz="0" w:space="0" w:color="auto"/>
      </w:divBdr>
    </w:div>
    <w:div w:id="1678726067">
      <w:bodyDiv w:val="1"/>
      <w:marLeft w:val="0"/>
      <w:marRight w:val="0"/>
      <w:marTop w:val="0"/>
      <w:marBottom w:val="0"/>
      <w:divBdr>
        <w:top w:val="none" w:sz="0" w:space="0" w:color="auto"/>
        <w:left w:val="none" w:sz="0" w:space="0" w:color="auto"/>
        <w:bottom w:val="none" w:sz="0" w:space="0" w:color="auto"/>
        <w:right w:val="none" w:sz="0" w:space="0" w:color="auto"/>
      </w:divBdr>
    </w:div>
    <w:div w:id="1687097463">
      <w:bodyDiv w:val="1"/>
      <w:marLeft w:val="0"/>
      <w:marRight w:val="0"/>
      <w:marTop w:val="0"/>
      <w:marBottom w:val="0"/>
      <w:divBdr>
        <w:top w:val="none" w:sz="0" w:space="0" w:color="auto"/>
        <w:left w:val="none" w:sz="0" w:space="0" w:color="auto"/>
        <w:bottom w:val="none" w:sz="0" w:space="0" w:color="auto"/>
        <w:right w:val="none" w:sz="0" w:space="0" w:color="auto"/>
      </w:divBdr>
    </w:div>
    <w:div w:id="1692223966">
      <w:bodyDiv w:val="1"/>
      <w:marLeft w:val="0"/>
      <w:marRight w:val="0"/>
      <w:marTop w:val="0"/>
      <w:marBottom w:val="0"/>
      <w:divBdr>
        <w:top w:val="none" w:sz="0" w:space="0" w:color="auto"/>
        <w:left w:val="none" w:sz="0" w:space="0" w:color="auto"/>
        <w:bottom w:val="none" w:sz="0" w:space="0" w:color="auto"/>
        <w:right w:val="none" w:sz="0" w:space="0" w:color="auto"/>
      </w:divBdr>
    </w:div>
    <w:div w:id="1698970335">
      <w:bodyDiv w:val="1"/>
      <w:marLeft w:val="0"/>
      <w:marRight w:val="0"/>
      <w:marTop w:val="0"/>
      <w:marBottom w:val="0"/>
      <w:divBdr>
        <w:top w:val="none" w:sz="0" w:space="0" w:color="auto"/>
        <w:left w:val="none" w:sz="0" w:space="0" w:color="auto"/>
        <w:bottom w:val="none" w:sz="0" w:space="0" w:color="auto"/>
        <w:right w:val="none" w:sz="0" w:space="0" w:color="auto"/>
      </w:divBdr>
    </w:div>
    <w:div w:id="1700862074">
      <w:bodyDiv w:val="1"/>
      <w:marLeft w:val="0"/>
      <w:marRight w:val="0"/>
      <w:marTop w:val="0"/>
      <w:marBottom w:val="0"/>
      <w:divBdr>
        <w:top w:val="none" w:sz="0" w:space="0" w:color="auto"/>
        <w:left w:val="none" w:sz="0" w:space="0" w:color="auto"/>
        <w:bottom w:val="none" w:sz="0" w:space="0" w:color="auto"/>
        <w:right w:val="none" w:sz="0" w:space="0" w:color="auto"/>
      </w:divBdr>
    </w:div>
    <w:div w:id="1708336521">
      <w:bodyDiv w:val="1"/>
      <w:marLeft w:val="0"/>
      <w:marRight w:val="0"/>
      <w:marTop w:val="0"/>
      <w:marBottom w:val="0"/>
      <w:divBdr>
        <w:top w:val="none" w:sz="0" w:space="0" w:color="auto"/>
        <w:left w:val="none" w:sz="0" w:space="0" w:color="auto"/>
        <w:bottom w:val="none" w:sz="0" w:space="0" w:color="auto"/>
        <w:right w:val="none" w:sz="0" w:space="0" w:color="auto"/>
      </w:divBdr>
    </w:div>
    <w:div w:id="1713070247">
      <w:bodyDiv w:val="1"/>
      <w:marLeft w:val="0"/>
      <w:marRight w:val="0"/>
      <w:marTop w:val="0"/>
      <w:marBottom w:val="0"/>
      <w:divBdr>
        <w:top w:val="none" w:sz="0" w:space="0" w:color="auto"/>
        <w:left w:val="none" w:sz="0" w:space="0" w:color="auto"/>
        <w:bottom w:val="none" w:sz="0" w:space="0" w:color="auto"/>
        <w:right w:val="none" w:sz="0" w:space="0" w:color="auto"/>
      </w:divBdr>
    </w:div>
    <w:div w:id="1720327133">
      <w:bodyDiv w:val="1"/>
      <w:marLeft w:val="0"/>
      <w:marRight w:val="0"/>
      <w:marTop w:val="0"/>
      <w:marBottom w:val="0"/>
      <w:divBdr>
        <w:top w:val="none" w:sz="0" w:space="0" w:color="auto"/>
        <w:left w:val="none" w:sz="0" w:space="0" w:color="auto"/>
        <w:bottom w:val="none" w:sz="0" w:space="0" w:color="auto"/>
        <w:right w:val="none" w:sz="0" w:space="0" w:color="auto"/>
      </w:divBdr>
    </w:div>
    <w:div w:id="1727025221">
      <w:bodyDiv w:val="1"/>
      <w:marLeft w:val="0"/>
      <w:marRight w:val="0"/>
      <w:marTop w:val="0"/>
      <w:marBottom w:val="0"/>
      <w:divBdr>
        <w:top w:val="none" w:sz="0" w:space="0" w:color="auto"/>
        <w:left w:val="none" w:sz="0" w:space="0" w:color="auto"/>
        <w:bottom w:val="none" w:sz="0" w:space="0" w:color="auto"/>
        <w:right w:val="none" w:sz="0" w:space="0" w:color="auto"/>
      </w:divBdr>
    </w:div>
    <w:div w:id="1751855259">
      <w:bodyDiv w:val="1"/>
      <w:marLeft w:val="0"/>
      <w:marRight w:val="0"/>
      <w:marTop w:val="0"/>
      <w:marBottom w:val="0"/>
      <w:divBdr>
        <w:top w:val="none" w:sz="0" w:space="0" w:color="auto"/>
        <w:left w:val="none" w:sz="0" w:space="0" w:color="auto"/>
        <w:bottom w:val="none" w:sz="0" w:space="0" w:color="auto"/>
        <w:right w:val="none" w:sz="0" w:space="0" w:color="auto"/>
      </w:divBdr>
    </w:div>
    <w:div w:id="1752190629">
      <w:bodyDiv w:val="1"/>
      <w:marLeft w:val="0"/>
      <w:marRight w:val="0"/>
      <w:marTop w:val="0"/>
      <w:marBottom w:val="0"/>
      <w:divBdr>
        <w:top w:val="none" w:sz="0" w:space="0" w:color="auto"/>
        <w:left w:val="none" w:sz="0" w:space="0" w:color="auto"/>
        <w:bottom w:val="none" w:sz="0" w:space="0" w:color="auto"/>
        <w:right w:val="none" w:sz="0" w:space="0" w:color="auto"/>
      </w:divBdr>
    </w:div>
    <w:div w:id="1763650028">
      <w:bodyDiv w:val="1"/>
      <w:marLeft w:val="0"/>
      <w:marRight w:val="0"/>
      <w:marTop w:val="0"/>
      <w:marBottom w:val="0"/>
      <w:divBdr>
        <w:top w:val="none" w:sz="0" w:space="0" w:color="auto"/>
        <w:left w:val="none" w:sz="0" w:space="0" w:color="auto"/>
        <w:bottom w:val="none" w:sz="0" w:space="0" w:color="auto"/>
        <w:right w:val="none" w:sz="0" w:space="0" w:color="auto"/>
      </w:divBdr>
    </w:div>
    <w:div w:id="1825394206">
      <w:bodyDiv w:val="1"/>
      <w:marLeft w:val="0"/>
      <w:marRight w:val="0"/>
      <w:marTop w:val="0"/>
      <w:marBottom w:val="0"/>
      <w:divBdr>
        <w:top w:val="none" w:sz="0" w:space="0" w:color="auto"/>
        <w:left w:val="none" w:sz="0" w:space="0" w:color="auto"/>
        <w:bottom w:val="none" w:sz="0" w:space="0" w:color="auto"/>
        <w:right w:val="none" w:sz="0" w:space="0" w:color="auto"/>
      </w:divBdr>
    </w:div>
    <w:div w:id="1828403435">
      <w:bodyDiv w:val="1"/>
      <w:marLeft w:val="0"/>
      <w:marRight w:val="0"/>
      <w:marTop w:val="0"/>
      <w:marBottom w:val="0"/>
      <w:divBdr>
        <w:top w:val="none" w:sz="0" w:space="0" w:color="auto"/>
        <w:left w:val="none" w:sz="0" w:space="0" w:color="auto"/>
        <w:bottom w:val="none" w:sz="0" w:space="0" w:color="auto"/>
        <w:right w:val="none" w:sz="0" w:space="0" w:color="auto"/>
      </w:divBdr>
    </w:div>
    <w:div w:id="1846703727">
      <w:bodyDiv w:val="1"/>
      <w:marLeft w:val="0"/>
      <w:marRight w:val="0"/>
      <w:marTop w:val="0"/>
      <w:marBottom w:val="0"/>
      <w:divBdr>
        <w:top w:val="none" w:sz="0" w:space="0" w:color="auto"/>
        <w:left w:val="none" w:sz="0" w:space="0" w:color="auto"/>
        <w:bottom w:val="none" w:sz="0" w:space="0" w:color="auto"/>
        <w:right w:val="none" w:sz="0" w:space="0" w:color="auto"/>
      </w:divBdr>
    </w:div>
    <w:div w:id="1867133132">
      <w:bodyDiv w:val="1"/>
      <w:marLeft w:val="0"/>
      <w:marRight w:val="0"/>
      <w:marTop w:val="0"/>
      <w:marBottom w:val="0"/>
      <w:divBdr>
        <w:top w:val="none" w:sz="0" w:space="0" w:color="auto"/>
        <w:left w:val="none" w:sz="0" w:space="0" w:color="auto"/>
        <w:bottom w:val="none" w:sz="0" w:space="0" w:color="auto"/>
        <w:right w:val="none" w:sz="0" w:space="0" w:color="auto"/>
      </w:divBdr>
    </w:div>
    <w:div w:id="1875846993">
      <w:bodyDiv w:val="1"/>
      <w:marLeft w:val="0"/>
      <w:marRight w:val="0"/>
      <w:marTop w:val="0"/>
      <w:marBottom w:val="0"/>
      <w:divBdr>
        <w:top w:val="none" w:sz="0" w:space="0" w:color="auto"/>
        <w:left w:val="none" w:sz="0" w:space="0" w:color="auto"/>
        <w:bottom w:val="none" w:sz="0" w:space="0" w:color="auto"/>
        <w:right w:val="none" w:sz="0" w:space="0" w:color="auto"/>
      </w:divBdr>
    </w:div>
    <w:div w:id="1882473971">
      <w:bodyDiv w:val="1"/>
      <w:marLeft w:val="0"/>
      <w:marRight w:val="0"/>
      <w:marTop w:val="0"/>
      <w:marBottom w:val="0"/>
      <w:divBdr>
        <w:top w:val="none" w:sz="0" w:space="0" w:color="auto"/>
        <w:left w:val="none" w:sz="0" w:space="0" w:color="auto"/>
        <w:bottom w:val="none" w:sz="0" w:space="0" w:color="auto"/>
        <w:right w:val="none" w:sz="0" w:space="0" w:color="auto"/>
      </w:divBdr>
    </w:div>
    <w:div w:id="1885824586">
      <w:bodyDiv w:val="1"/>
      <w:marLeft w:val="0"/>
      <w:marRight w:val="0"/>
      <w:marTop w:val="0"/>
      <w:marBottom w:val="0"/>
      <w:divBdr>
        <w:top w:val="none" w:sz="0" w:space="0" w:color="auto"/>
        <w:left w:val="none" w:sz="0" w:space="0" w:color="auto"/>
        <w:bottom w:val="none" w:sz="0" w:space="0" w:color="auto"/>
        <w:right w:val="none" w:sz="0" w:space="0" w:color="auto"/>
      </w:divBdr>
    </w:div>
    <w:div w:id="1890417009">
      <w:bodyDiv w:val="1"/>
      <w:marLeft w:val="0"/>
      <w:marRight w:val="0"/>
      <w:marTop w:val="0"/>
      <w:marBottom w:val="0"/>
      <w:divBdr>
        <w:top w:val="none" w:sz="0" w:space="0" w:color="auto"/>
        <w:left w:val="none" w:sz="0" w:space="0" w:color="auto"/>
        <w:bottom w:val="none" w:sz="0" w:space="0" w:color="auto"/>
        <w:right w:val="none" w:sz="0" w:space="0" w:color="auto"/>
      </w:divBdr>
    </w:div>
    <w:div w:id="1896887384">
      <w:bodyDiv w:val="1"/>
      <w:marLeft w:val="0"/>
      <w:marRight w:val="0"/>
      <w:marTop w:val="0"/>
      <w:marBottom w:val="0"/>
      <w:divBdr>
        <w:top w:val="none" w:sz="0" w:space="0" w:color="auto"/>
        <w:left w:val="none" w:sz="0" w:space="0" w:color="auto"/>
        <w:bottom w:val="none" w:sz="0" w:space="0" w:color="auto"/>
        <w:right w:val="none" w:sz="0" w:space="0" w:color="auto"/>
      </w:divBdr>
    </w:div>
    <w:div w:id="1910846066">
      <w:bodyDiv w:val="1"/>
      <w:marLeft w:val="0"/>
      <w:marRight w:val="0"/>
      <w:marTop w:val="0"/>
      <w:marBottom w:val="0"/>
      <w:divBdr>
        <w:top w:val="none" w:sz="0" w:space="0" w:color="auto"/>
        <w:left w:val="none" w:sz="0" w:space="0" w:color="auto"/>
        <w:bottom w:val="none" w:sz="0" w:space="0" w:color="auto"/>
        <w:right w:val="none" w:sz="0" w:space="0" w:color="auto"/>
      </w:divBdr>
    </w:div>
    <w:div w:id="1936354068">
      <w:bodyDiv w:val="1"/>
      <w:marLeft w:val="0"/>
      <w:marRight w:val="0"/>
      <w:marTop w:val="0"/>
      <w:marBottom w:val="0"/>
      <w:divBdr>
        <w:top w:val="none" w:sz="0" w:space="0" w:color="auto"/>
        <w:left w:val="none" w:sz="0" w:space="0" w:color="auto"/>
        <w:bottom w:val="none" w:sz="0" w:space="0" w:color="auto"/>
        <w:right w:val="none" w:sz="0" w:space="0" w:color="auto"/>
      </w:divBdr>
    </w:div>
    <w:div w:id="1957327760">
      <w:bodyDiv w:val="1"/>
      <w:marLeft w:val="0"/>
      <w:marRight w:val="0"/>
      <w:marTop w:val="0"/>
      <w:marBottom w:val="0"/>
      <w:divBdr>
        <w:top w:val="none" w:sz="0" w:space="0" w:color="auto"/>
        <w:left w:val="none" w:sz="0" w:space="0" w:color="auto"/>
        <w:bottom w:val="none" w:sz="0" w:space="0" w:color="auto"/>
        <w:right w:val="none" w:sz="0" w:space="0" w:color="auto"/>
      </w:divBdr>
    </w:div>
    <w:div w:id="1982999899">
      <w:bodyDiv w:val="1"/>
      <w:marLeft w:val="0"/>
      <w:marRight w:val="0"/>
      <w:marTop w:val="0"/>
      <w:marBottom w:val="0"/>
      <w:divBdr>
        <w:top w:val="none" w:sz="0" w:space="0" w:color="auto"/>
        <w:left w:val="none" w:sz="0" w:space="0" w:color="auto"/>
        <w:bottom w:val="none" w:sz="0" w:space="0" w:color="auto"/>
        <w:right w:val="none" w:sz="0" w:space="0" w:color="auto"/>
      </w:divBdr>
    </w:div>
    <w:div w:id="1987002918">
      <w:bodyDiv w:val="1"/>
      <w:marLeft w:val="0"/>
      <w:marRight w:val="0"/>
      <w:marTop w:val="0"/>
      <w:marBottom w:val="0"/>
      <w:divBdr>
        <w:top w:val="none" w:sz="0" w:space="0" w:color="auto"/>
        <w:left w:val="none" w:sz="0" w:space="0" w:color="auto"/>
        <w:bottom w:val="none" w:sz="0" w:space="0" w:color="auto"/>
        <w:right w:val="none" w:sz="0" w:space="0" w:color="auto"/>
      </w:divBdr>
    </w:div>
    <w:div w:id="1990281444">
      <w:bodyDiv w:val="1"/>
      <w:marLeft w:val="0"/>
      <w:marRight w:val="0"/>
      <w:marTop w:val="0"/>
      <w:marBottom w:val="0"/>
      <w:divBdr>
        <w:top w:val="none" w:sz="0" w:space="0" w:color="auto"/>
        <w:left w:val="none" w:sz="0" w:space="0" w:color="auto"/>
        <w:bottom w:val="none" w:sz="0" w:space="0" w:color="auto"/>
        <w:right w:val="none" w:sz="0" w:space="0" w:color="auto"/>
      </w:divBdr>
    </w:div>
    <w:div w:id="1991789921">
      <w:bodyDiv w:val="1"/>
      <w:marLeft w:val="0"/>
      <w:marRight w:val="0"/>
      <w:marTop w:val="0"/>
      <w:marBottom w:val="0"/>
      <w:divBdr>
        <w:top w:val="none" w:sz="0" w:space="0" w:color="auto"/>
        <w:left w:val="none" w:sz="0" w:space="0" w:color="auto"/>
        <w:bottom w:val="none" w:sz="0" w:space="0" w:color="auto"/>
        <w:right w:val="none" w:sz="0" w:space="0" w:color="auto"/>
      </w:divBdr>
    </w:div>
    <w:div w:id="1991861635">
      <w:bodyDiv w:val="1"/>
      <w:marLeft w:val="0"/>
      <w:marRight w:val="0"/>
      <w:marTop w:val="0"/>
      <w:marBottom w:val="0"/>
      <w:divBdr>
        <w:top w:val="none" w:sz="0" w:space="0" w:color="auto"/>
        <w:left w:val="none" w:sz="0" w:space="0" w:color="auto"/>
        <w:bottom w:val="none" w:sz="0" w:space="0" w:color="auto"/>
        <w:right w:val="none" w:sz="0" w:space="0" w:color="auto"/>
      </w:divBdr>
    </w:div>
    <w:div w:id="2011371896">
      <w:bodyDiv w:val="1"/>
      <w:marLeft w:val="0"/>
      <w:marRight w:val="0"/>
      <w:marTop w:val="0"/>
      <w:marBottom w:val="0"/>
      <w:divBdr>
        <w:top w:val="none" w:sz="0" w:space="0" w:color="auto"/>
        <w:left w:val="none" w:sz="0" w:space="0" w:color="auto"/>
        <w:bottom w:val="none" w:sz="0" w:space="0" w:color="auto"/>
        <w:right w:val="none" w:sz="0" w:space="0" w:color="auto"/>
      </w:divBdr>
    </w:div>
    <w:div w:id="2032367123">
      <w:bodyDiv w:val="1"/>
      <w:marLeft w:val="0"/>
      <w:marRight w:val="0"/>
      <w:marTop w:val="0"/>
      <w:marBottom w:val="0"/>
      <w:divBdr>
        <w:top w:val="none" w:sz="0" w:space="0" w:color="auto"/>
        <w:left w:val="none" w:sz="0" w:space="0" w:color="auto"/>
        <w:bottom w:val="none" w:sz="0" w:space="0" w:color="auto"/>
        <w:right w:val="none" w:sz="0" w:space="0" w:color="auto"/>
      </w:divBdr>
    </w:div>
    <w:div w:id="2054966093">
      <w:bodyDiv w:val="1"/>
      <w:marLeft w:val="0"/>
      <w:marRight w:val="0"/>
      <w:marTop w:val="0"/>
      <w:marBottom w:val="0"/>
      <w:divBdr>
        <w:top w:val="none" w:sz="0" w:space="0" w:color="auto"/>
        <w:left w:val="none" w:sz="0" w:space="0" w:color="auto"/>
        <w:bottom w:val="none" w:sz="0" w:space="0" w:color="auto"/>
        <w:right w:val="none" w:sz="0" w:space="0" w:color="auto"/>
      </w:divBdr>
    </w:div>
    <w:div w:id="2067489682">
      <w:bodyDiv w:val="1"/>
      <w:marLeft w:val="0"/>
      <w:marRight w:val="0"/>
      <w:marTop w:val="0"/>
      <w:marBottom w:val="0"/>
      <w:divBdr>
        <w:top w:val="none" w:sz="0" w:space="0" w:color="auto"/>
        <w:left w:val="none" w:sz="0" w:space="0" w:color="auto"/>
        <w:bottom w:val="none" w:sz="0" w:space="0" w:color="auto"/>
        <w:right w:val="none" w:sz="0" w:space="0" w:color="auto"/>
      </w:divBdr>
    </w:div>
    <w:div w:id="2070641013">
      <w:bodyDiv w:val="1"/>
      <w:marLeft w:val="0"/>
      <w:marRight w:val="0"/>
      <w:marTop w:val="0"/>
      <w:marBottom w:val="0"/>
      <w:divBdr>
        <w:top w:val="none" w:sz="0" w:space="0" w:color="auto"/>
        <w:left w:val="none" w:sz="0" w:space="0" w:color="auto"/>
        <w:bottom w:val="none" w:sz="0" w:space="0" w:color="auto"/>
        <w:right w:val="none" w:sz="0" w:space="0" w:color="auto"/>
      </w:divBdr>
    </w:div>
    <w:div w:id="2084595072">
      <w:bodyDiv w:val="1"/>
      <w:marLeft w:val="0"/>
      <w:marRight w:val="0"/>
      <w:marTop w:val="0"/>
      <w:marBottom w:val="0"/>
      <w:divBdr>
        <w:top w:val="none" w:sz="0" w:space="0" w:color="auto"/>
        <w:left w:val="none" w:sz="0" w:space="0" w:color="auto"/>
        <w:bottom w:val="none" w:sz="0" w:space="0" w:color="auto"/>
        <w:right w:val="none" w:sz="0" w:space="0" w:color="auto"/>
      </w:divBdr>
    </w:div>
    <w:div w:id="2120056598">
      <w:bodyDiv w:val="1"/>
      <w:marLeft w:val="0"/>
      <w:marRight w:val="0"/>
      <w:marTop w:val="0"/>
      <w:marBottom w:val="0"/>
      <w:divBdr>
        <w:top w:val="none" w:sz="0" w:space="0" w:color="auto"/>
        <w:left w:val="none" w:sz="0" w:space="0" w:color="auto"/>
        <w:bottom w:val="none" w:sz="0" w:space="0" w:color="auto"/>
        <w:right w:val="none" w:sz="0" w:space="0" w:color="auto"/>
      </w:divBdr>
    </w:div>
    <w:div w:id="2123525949">
      <w:bodyDiv w:val="1"/>
      <w:marLeft w:val="0"/>
      <w:marRight w:val="0"/>
      <w:marTop w:val="0"/>
      <w:marBottom w:val="0"/>
      <w:divBdr>
        <w:top w:val="none" w:sz="0" w:space="0" w:color="auto"/>
        <w:left w:val="none" w:sz="0" w:space="0" w:color="auto"/>
        <w:bottom w:val="none" w:sz="0" w:space="0" w:color="auto"/>
        <w:right w:val="none" w:sz="0" w:space="0" w:color="auto"/>
      </w:divBdr>
    </w:div>
    <w:div w:id="2132358705">
      <w:bodyDiv w:val="1"/>
      <w:marLeft w:val="0"/>
      <w:marRight w:val="0"/>
      <w:marTop w:val="0"/>
      <w:marBottom w:val="0"/>
      <w:divBdr>
        <w:top w:val="none" w:sz="0" w:space="0" w:color="auto"/>
        <w:left w:val="none" w:sz="0" w:space="0" w:color="auto"/>
        <w:bottom w:val="none" w:sz="0" w:space="0" w:color="auto"/>
        <w:right w:val="none" w:sz="0" w:space="0" w:color="auto"/>
      </w:divBdr>
    </w:div>
    <w:div w:id="213968553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42260"/>
    <w:rsid w:val="002450A7"/>
    <w:rsid w:val="003203C2"/>
    <w:rsid w:val="0037010F"/>
    <w:rsid w:val="004D25D2"/>
    <w:rsid w:val="00820FC8"/>
    <w:rsid w:val="008D041B"/>
    <w:rsid w:val="00A34C42"/>
    <w:rsid w:val="00BC1251"/>
    <w:rsid w:val="00BC329E"/>
    <w:rsid w:val="00C67429"/>
    <w:rsid w:val="00E00C6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2024-04-15T00:00:00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Ain19</b:Tag>
    <b:SourceType>Book</b:SourceType>
    <b:Guid>{6CDBC093-2299-470C-AEC9-C0D245D7E7BE}</b:Guid>
    <b:Title>Introduction to accounting: An integrated approach</b:Title>
    <b:Year>2019</b:Year>
    <b:Author>
      <b:Author>
        <b:NameList>
          <b:Person>
            <b:Last>Ainsworth</b:Last>
            <b:First>Penne</b:First>
          </b:Person>
          <b:Person>
            <b:Last>Deines</b:Last>
            <b:First>Dan</b:First>
          </b:Person>
        </b:NameList>
      </b:Author>
    </b:Author>
    <b:Publisher>John Wiley &amp; Sons</b:Publisher>
    <b:RefOrder>26</b:RefOrder>
  </b:Source>
  <b:Source>
    <b:Tag>Awa20</b:Tag>
    <b:SourceType>JournalArticle</b:SourceType>
    <b:Guid>{097E49D7-7164-4E55-BAC9-3D29BFA10E00}</b:Guid>
    <b:Title>On the relation between corporate social responsibility and financial performance</b:Title>
    <b:Year>2020</b:Year>
    <b:JournalName>Strategic Management Journal</b:JournalName>
    <b:Pages>965-987</b:Pages>
    <b:Volume>41</b:Volume>
    <b:Issue>4</b:Issue>
    <b:Author>
      <b:Author>
        <b:NameList>
          <b:Person>
            <b:Last>Awaysheh</b:Last>
            <b:First>Amrou</b:First>
          </b:Person>
          <b:Person>
            <b:Last>Heron</b:Last>
            <b:Middle>A</b:Middle>
            <b:First>Randall</b:First>
          </b:Person>
          <b:Person>
            <b:Last>Perry</b:Last>
            <b:First>Tod</b:First>
          </b:Person>
          <b:Person>
            <b:Last>Wilson</b:Last>
            <b:Middle>I</b:Middle>
            <b:First>Jared</b:First>
          </b:Person>
        </b:NameList>
      </b:Author>
    </b:Author>
    <b:RefOrder>27</b:RefOrder>
  </b:Source>
  <b:Source>
    <b:Tag>Yan20</b:Tag>
    <b:SourceType>JournalArticle</b:SourceType>
    <b:Guid>{BE61AF71-1963-48E3-98D9-C1B270601B32}</b:Guid>
    <b:Title>Detecting accounting fraud in publicly traded US firms using a machine learning approach</b:Title>
    <b:JournalName> Journal of Accounting Research</b:JournalName>
    <b:Year>2020</b:Year>
    <b:Pages>199-235</b:Pages>
    <b:Volume>58</b:Volume>
    <b:Issue>1</b:Issue>
    <b:Author>
      <b:Author>
        <b:NameList>
          <b:Person>
            <b:Last>Yang</b:Last>
            <b:First>Bao</b:First>
          </b:Person>
          <b:Person>
            <b:Last>Ke</b:Last>
            <b:First>Bin</b:First>
          </b:Person>
          <b:Person>
            <b:Last>Li</b:Last>
            <b:First>Bin</b:First>
          </b:Person>
          <b:Person>
            <b:Last>Yu</b:Last>
            <b:First>Y. Julia</b:First>
          </b:Person>
          <b:Person>
            <b:Last>Zh</b:Last>
            <b:First>Jie</b:First>
          </b:Person>
        </b:NameList>
      </b:Author>
    </b:Author>
    <b:RefOrder>28</b:RefOrder>
  </b:Source>
  <b:Source>
    <b:Tag>Bid22</b:Tag>
    <b:SourceType>JournalArticle</b:SourceType>
    <b:Guid>{2B3FE44F-6906-4C77-AEC0-68929DFC822B}</b:Guid>
    <b:Title>Accounting conservatism and bankruptcy risk</b:Title>
    <b:JournalName>Journal of Accounting, Auditing &amp; Finance</b:JournalName>
    <b:Year>2022</b:Year>
    <b:Pages>295-323</b:Pages>
    <b:Volume>37</b:Volume>
    <b:Issue>2</b:Issue>
    <b:Author>
      <b:Author>
        <b:NameList>
          <b:Person>
            <b:Last>Biddle</b:Last>
            <b:Middle>C</b:Middle>
            <b:First>Gary</b:First>
          </b:Person>
          <b:Person>
            <b:Last>Ma</b:Last>
            <b:Middle>LZ</b:Middle>
            <b:First>Mary</b:First>
          </b:Person>
          <b:Person>
            <b:Last>Song</b:Last>
            <b:Middle>M</b:Middle>
            <b:First>Frank</b:First>
          </b:Person>
        </b:NameList>
      </b:Author>
    </b:Author>
    <b:RefOrder>29</b:RefOrder>
  </b:Source>
  <b:Source>
    <b:Tag>Boa23</b:Tag>
    <b:SourceType>BookSection</b:SourceType>
    <b:Guid>{A35F646D-B8E9-42DB-83F2-19EF5D7E2F5B}</b:Guid>
    <b:Title>The taxation of natural resources: principles and policy issues</b:Title>
    <b:Year>2023</b:Year>
    <b:Pages>17-81</b:Pages>
    <b:Author>
      <b:Author>
        <b:NameList>
          <b:Person>
            <b:Last>Boadway</b:Last>
            <b:First>Robin</b:First>
          </b:Person>
          <b:Person>
            <b:Last>Flatters</b:Last>
            <b:First>Frank</b:First>
          </b:Person>
        </b:NameList>
      </b:Author>
    </b:Author>
    <b:BookTitle>Taxing choices for managing natural resources, the environment, and global climate change: Fiscal systems reform perspectives </b:BookTitle>
    <b:Publisher>Cham:Springer International Publishing</b:Publisher>
    <b:RefOrder>30</b:RefOrder>
  </b:Source>
  <b:Source>
    <b:Tag>Bra19</b:Tag>
    <b:SourceType>JournalArticle</b:SourceType>
    <b:Guid>{A7B3AF1E-3E81-4953-9D2A-59376241D4AA}</b:Guid>
    <b:Title>Agency costs and tax planning when the government is a major shareholder</b:Title>
    <b:Year>2019</b:Year>
    <b:Pages>255-277</b:Pages>
    <b:JournalName> Journal of Accounting and Economics</b:JournalName>
    <b:Volume>67</b:Volume>
    <b:Issue>2-3</b:Issue>
    <b:Author>
      <b:Author>
        <b:NameList>
          <b:Person>
            <b:Last>Bradshaw</b:Last>
            <b:First>Mark</b:First>
          </b:Person>
          <b:Person>
            <b:Last>Liao</b:Last>
            <b:First>Guanmin</b:First>
          </b:Person>
          <b:Person>
            <b:Last>Ma</b:Last>
            <b:Middle>Shuai</b:Middle>
            <b:First>Mark</b:First>
          </b:Person>
        </b:NameList>
      </b:Author>
    </b:Author>
    <b:RefOrder>31</b:RefOrder>
  </b:Source>
  <b:Source>
    <b:Tag>But19</b:Tag>
    <b:SourceType>Book</b:SourceType>
    <b:Guid>{4C6B74C7-B16B-456E-ADF9-EB722C8FF684}</b:Guid>
    <b:Title>Customer relationship management: concepts and technologies</b:Title>
    <b:Year>2019</b:Year>
    <b:Publisher>Routledge</b:Publisher>
    <b:Author>
      <b:Author>
        <b:NameList>
          <b:Person>
            <b:Last>Buttle</b:Last>
            <b:First>Francis</b:First>
          </b:Person>
          <b:Person>
            <b:Last>Maklan</b:Last>
            <b:First>Stan</b:First>
          </b:Person>
        </b:NameList>
      </b:Author>
    </b:Author>
    <b:RefOrder>32</b:RefOrder>
  </b:Source>
  <b:Source>
    <b:Tag>daS20</b:Tag>
    <b:SourceType>JournalArticle</b:SourceType>
    <b:Guid>{BE82CC72-D690-4CAA-A262-95B970557123}</b:Guid>
    <b:Title>Accounting information tools in managerial clinical service decision-making processes: Evidence from Portuguese public hospitals</b:Title>
    <b:Year>2020</b:Year>
    <b:JournalName>International Public Management Journal 23, no. 4 (2020): 535-563.</b:JournalName>
    <b:Pages>535-563</b:Pages>
    <b:Volume>23</b:Volume>
    <b:Issue>4</b:Issue>
    <b:Author>
      <b:Author>
        <b:NameList>
          <b:Person>
            <b:Last>da Silva</b:Last>
            <b:Middle>Ferreira</b:Middle>
            <b:First>Amelia</b:First>
          </b:Person>
          <b:Person>
            <b:Last>Fernandez-Feijoo</b:Last>
            <b:First>Belen</b:First>
          </b:Person>
          <b:Person>
            <b:Last>Susana</b:Last>
            <b:First>Gago</b:First>
          </b:Person>
        </b:NameList>
      </b:Author>
    </b:Author>
    <b:RefOrder>33</b:RefOrder>
  </b:Source>
  <b:Source>
    <b:Tag>Fac19</b:Tag>
    <b:SourceType>JournalArticle</b:SourceType>
    <b:Guid>{54E1D3E3-DDCF-4FF9-B879-6212AC9696C5}</b:Guid>
    <b:Title>Tax evasion, information systems and blockchain</b:Title>
    <b:JournalName>Journal of Information Systems &amp; Operations Management</b:JournalName>
    <b:Year>2019</b:Year>
    <b:Pages>65-74</b:Pages>
    <b:Volume>13</b:Volume>
    <b:Issue>1</b:Issue>
    <b:Author>
      <b:Author>
        <b:NameList>
          <b:Person>
            <b:Last>Faccia</b:Last>
            <b:First>Alessio</b:First>
          </b:Person>
          <b:Person>
            <b:Last>Mosteanu</b:Last>
            <b:Middle>Roxana</b:Middle>
            <b:First>Narcisa</b:First>
          </b:Person>
        </b:NameList>
      </b:Author>
    </b:Author>
    <b:RefOrder>34</b:RefOrder>
  </b:Source>
  <b:Source>
    <b:Tag>Fau19</b:Tag>
    <b:SourceType>JournalArticle</b:SourceType>
    <b:Guid>{C8BF1E0B-582D-4171-9F43-660F488697C1}</b:Guid>
    <b:Title>Understanding the rise in corporate cash: Precautionary savings or foreign taxes</b:Title>
    <b:JournalName>The Review of Financial Studies</b:JournalName>
    <b:Year>2019</b:Year>
    <b:Pages>3299-3334</b:Pages>
    <b:Volume>32</b:Volume>
    <b:Issue>9</b:Issue>
    <b:Author>
      <b:Author>
        <b:NameList>
          <b:Person>
            <b:Last>Faulkender</b:Last>
            <b:Middle>W</b:Middle>
            <b:First>Michael</b:First>
          </b:Person>
          <b:Person>
            <b:Last>Hankins</b:Last>
            <b:Middle>W</b:Middle>
            <b:First>Kristine</b:First>
          </b:Person>
          <b:Person>
            <b:Last>Petersen</b:Last>
            <b:Middle>A</b:Middle>
            <b:First>Mitchell</b:First>
          </b:Person>
        </b:NameList>
      </b:Author>
    </b:Author>
    <b:RefOrder>35</b:RefOrder>
  </b:Source>
  <b:Source>
    <b:Tag>Gan19</b:Tag>
    <b:SourceType>Book</b:SourceType>
    <b:Guid>{58B6C4D8-8728-4A45-8C0F-60A87319F1E1}</b:Guid>
    <b:Title>Capitalism, social privilege and managerial ideologies</b:Title>
    <b:Year>2019</b:Year>
    <b:Publisher>Routledge</b:Publisher>
    <b:Author>
      <b:Author>
        <b:NameList>
          <b:Person>
            <b:Last>Gantman</b:Last>
            <b:Middle>R</b:Middle>
            <b:First>Ernesto</b:First>
          </b:Person>
        </b:NameList>
      </b:Author>
    </b:Author>
    <b:RefOrder>36</b:RefOrder>
  </b:Source>
  <b:Source>
    <b:Tag>Hai19</b:Tag>
    <b:SourceType>JournalArticle</b:SourceType>
    <b:Guid>{8F29BC56-E261-41D4-86EF-26C080A6BADC}</b:Guid>
    <b:Title>Effect of audit rotation, audit fee and auditor competence to motivation auditor and audit quality: Empirical evidence in Vietnam</b:Title>
    <b:JournalName>Academy of Accounting and Financial Studies Journal</b:JournalName>
    <b:Year>2019</b:Year>
    <b:Pages>1-14</b:Pages>
    <b:Volume>23</b:Volume>
    <b:Issue>2</b:Issue>
    <b:Author>
      <b:Author>
        <b:NameList>
          <b:Person>
            <b:Last>Hai</b:Last>
            <b:Middle>Thanh</b:Middle>
            <b:First>Phan</b:First>
          </b:Person>
          <b:Person>
            <b:Last>Quy</b:Last>
            <b:Middle>Le Dinh</b:Middle>
            <b:First>Nguyen</b:First>
          </b:Person>
        </b:NameList>
      </b:Author>
    </b:Author>
    <b:RefOrder>37</b:RefOrder>
  </b:Source>
  <b:Source>
    <b:Tag>Hak</b:Tag>
    <b:SourceType>Book</b:SourceType>
    <b:Guid>{C14219F5-D18E-4759-8DAE-B3D81553369A}</b:Guid>
    <b:Title>The hypocritical hegemon: How the United States shapes global rules against tax evasion and avoidance</b:Title>
    <b:Author>
      <b:Author>
        <b:NameList>
          <b:Person>
            <b:Last>Hakelberg</b:Last>
            <b:First>Lukas</b:First>
          </b:Person>
        </b:NameList>
      </b:Author>
    </b:Author>
    <b:Year>2020</b:Year>
    <b:Publisher>Cornell University Press</b:Publisher>
    <b:RefOrder>38</b:RefOrder>
  </b:Source>
  <b:Source>
    <b:Tag>Kaa21</b:Tag>
    <b:SourceType>JournalArticle</b:SourceType>
    <b:Guid>{FA4C1F74-7A46-4210-960B-6072C64C2E0D}</b:Guid>
    <b:Title>Corporate governance, internal audit quality and financial reporting quality of financial institutions</b:Title>
    <b:Year>2021</b:Year>
    <b:JournalName>Asian Journal of Accounting Research</b:JournalName>
    <b:Pages>348-366</b:Pages>
    <b:Volume>6</b:Volume>
    <b:Issue>3</b:Issue>
    <b:Author>
      <b:Author>
        <b:NameList>
          <b:Person>
            <b:Last>Kaawaase</b:Last>
            <b:Middle>Kigongo</b:Middle>
            <b:First>Twaha</b:First>
          </b:Person>
          <b:Person>
            <b:Last>Nairuba</b:Last>
            <b:First>Catherine</b:First>
          </b:Person>
          <b:Person>
            <b:Last>Akankunda</b:Last>
            <b:First>Brendah</b:First>
          </b:Person>
          <b:Person>
            <b:Last>Bananuka</b:Last>
            <b:First>Juma</b:First>
          </b:Person>
        </b:NameList>
      </b:Author>
    </b:Author>
    <b:RefOrder>39</b:RefOrder>
  </b:Source>
  <b:Source>
    <b:Tag>Mas20</b:Tag>
    <b:SourceType>JournalArticle</b:SourceType>
    <b:Guid>{0413C6F1-C8E3-4FC7-8958-B9B58998728E}</b:Guid>
    <b:Title>Implications of the joint provision of CSR assurance and financial audit for auditors' assessment of going‐concern risk</b:Title>
    <b:JournalName>Contemporary Accounting Research</b:JournalName>
    <b:Year>2020</b:Year>
    <b:Pages>1248-1289</b:Pages>
    <b:Volume>37</b:Volume>
    <b:Issue>2</b:Issue>
    <b:Author>
      <b:Author>
        <b:NameList>
          <b:Person>
            <b:Last>Maso</b:Last>
            <b:Middle>Dal</b:Middle>
            <b:First>Lorenzo</b:First>
          </b:Person>
          <b:Person>
            <b:Last>Lobo</b:Last>
            <b:Middle>L</b:Middle>
            <b:First>Gerald</b:First>
          </b:Person>
          <b:Person>
            <b:Last>Mazzi</b:Last>
            <b:First>Francesco</b:First>
          </b:Person>
          <b:Person>
            <b:Last>Paugam</b:Last>
            <b:First>Luc</b:First>
          </b:Person>
        </b:NameList>
      </b:Author>
    </b:Author>
    <b:RefOrder>40</b:RefOrder>
  </b:Source>
  <b:Source>
    <b:Tag>Men19</b:Tag>
    <b:SourceType>Book</b:SourceType>
    <b:Guid>{94180E48-1BDB-4586-BF08-D3FF431BC4A2}</b:Guid>
    <b:Title>Earnings quality: Definitions, measures, and financial reporting</b:Title>
    <b:Year>2019</b:Year>
    <b:Publisher> Springer Nature</b:Publisher>
    <b:Author>
      <b:Author>
        <b:NameList>
          <b:Person>
            <b:Last>Menicucci</b:Last>
            <b:First>Elisa</b:First>
          </b:Person>
        </b:NameList>
      </b:Author>
    </b:Author>
    <b:RefOrder>41</b:RefOrder>
  </b:Source>
  <b:Source>
    <b:Tag>Mos20</b:Tag>
    <b:SourceType>JournalArticle</b:SourceType>
    <b:Guid>{16DDD187-356F-47B2-921F-F12333AEA865}</b:Guid>
    <b:Title>Digital systems and new challenges of financial management–FinTech, XBRL, blockchain and cryptocurrencies</b:Title>
    <b:Year>2020</b:Year>
    <b:JournalName>Quality–Access to Success</b:JournalName>
    <b:Pages>159-166</b:Pages>
    <b:Volume>21</b:Volume>
    <b:Issue>174</b:Issue>
    <b:Author>
      <b:Author>
        <b:NameList>
          <b:Person>
            <b:Last>Mosteanu</b:Last>
            <b:Middle>Roxana</b:Middle>
            <b:First>Narcisa</b:First>
          </b:Person>
          <b:Person>
            <b:Last>Faccia</b:Last>
            <b:First>Alessio</b:First>
          </b:Person>
        </b:NameList>
      </b:Author>
    </b:Author>
    <b:RefOrder>42</b:RefOrder>
  </b:Source>
  <b:Source>
    <b:Tag>Mut21</b:Tag>
    <b:SourceType>JournalArticle</b:SourceType>
    <b:Guid>{FD1454EA-3A04-41E4-A4CC-7919231AF716}</b:Guid>
    <b:Title>Dark triad managerial personality and financial reporting manipulation</b:Title>
    <b:JournalName>Journal of Business Ethics</b:JournalName>
    <b:Year>20221</b:Year>
    <b:Pages>1-26</b:Pages>
    <b:Author>
      <b:Author>
        <b:NameList>
          <b:Person>
            <b:Last>Mutschmann</b:Last>
            <b:First>Martin</b:First>
          </b:Person>
          <b:Person>
            <b:Last>Hasso</b:Last>
            <b:First>Tim</b:First>
          </b:Person>
          <b:Person>
            <b:Last>Pelste</b:Last>
            <b:First>Matthias</b:First>
          </b:Person>
        </b:NameList>
      </b:Author>
    </b:Author>
    <b:RefOrder>43</b:RefOrder>
  </b:Source>
  <b:Source>
    <b:Tag>Ode23</b:Tag>
    <b:SourceType>JournalArticle</b:SourceType>
    <b:Guid>{DBCB00FC-B92F-49C7-BAB6-603DBB59EFEC}</b:Guid>
    <b:Title>Odek, Robert, and Josephat Oluoch Oluoch. "An Evaluation of Contributions of Selected Organizational and Sociological Theories to Managerial Accounting Research</b:Title>
    <b:JournalName>Accounting and Finance Studies</b:JournalName>
    <b:Year>2023</b:Year>
    <b:Pages>97-116</b:Pages>
    <b:Volume>3</b:Volume>
    <b:Issue>2</b:Issue>
    <b:Author>
      <b:Author>
        <b:NameList>
          <b:Person>
            <b:Last>Odek</b:Last>
            <b:First>Robert</b:First>
          </b:Person>
          <b:Person>
            <b:Last>Oluoch</b:Last>
            <b:Middle>Oluoch</b:Middle>
            <b:First>Josephat</b:First>
          </b:Person>
        </b:NameList>
      </b:Author>
    </b:Author>
    <b:RefOrder>44</b:RefOrder>
  </b:Source>
  <b:Source>
    <b:Tag>Pap20</b:Tag>
    <b:SourceType>Book</b:SourceType>
    <b:Guid>{3ED3CAD3-7457-4AF0-B6A5-59774C4D2E9B}</b:Guid>
    <b:Title>Machine learning applications for accounting disclosure and fraud detection</b:Title>
    <b:Year>2020</b:Year>
    <b:Publisher>IGI Global</b:Publisher>
    <b:Author>
      <b:Author>
        <b:NameList>
          <b:Person>
            <b:Last>Papadakis</b:Last>
            <b:First>Stylianos</b:First>
          </b:Person>
          <b:Person>
            <b:Last>Garefalakis</b:Last>
            <b:First>Alexandros</b:First>
          </b:Person>
          <b:Person>
            <b:Last>Lemonakis</b:Last>
            <b:First>Christos</b:First>
          </b:Person>
          <b:Person>
            <b:Last>Chimonaki</b:Last>
            <b:First>Christiana</b:First>
          </b:Person>
          <b:Person>
            <b:Last>Zopounidis</b:Last>
            <b:First>Constantin</b:First>
          </b:Person>
        </b:NameList>
      </b:Author>
    </b:Author>
    <b:RefOrder>45</b:RefOrder>
  </b:Source>
  <b:Source>
    <b:Tag>Qud22</b:Tag>
    <b:SourceType>JournalArticle</b:SourceType>
    <b:Guid>{55FFEC16-AF9E-4870-A92E-661794931CD2}</b:Guid>
    <b:Title>Cash flow statement as one of the Basic Forms of financial Accounting statements</b:Title>
    <b:Year>2022</b:Year>
    <b:JournalName>European Scholar Journal</b:JournalName>
    <b:Pages>23-25</b:Pages>
    <b:Volume>3</b:Volume>
    <b:Issue>2</b:Issue>
    <b:Author>
      <b:Author>
        <b:NameList>
          <b:Person>
            <b:Last>Qudratovich</b:Last>
            <b:Middle>Akmal</b:Middle>
            <b:First>Eshonqulov</b:First>
          </b:Person>
        </b:NameList>
      </b:Author>
    </b:Author>
    <b:RefOrder>46</b:RefOrder>
  </b:Source>
  <b:Source>
    <b:Tag>Rei19</b:Tag>
    <b:SourceType>JournalArticle</b:SourceType>
    <b:Guid>{70756791-24AC-4DB6-96FC-18100B739B58}</b:Guid>
    <b:Title>Impact of auditor report changes on financial reporting quality and audit costs: Evidence from the United Kingdom</b:Title>
    <b:JournalName>Contemporary Accounting Research</b:JournalName>
    <b:Year>2019</b:Year>
    <b:Pages>1501-1539</b:Pages>
    <b:Volume>36</b:Volume>
    <b:Issue>3</b:Issue>
    <b:Author>
      <b:Author>
        <b:NameList>
          <b:Person>
            <b:Last>Reid</b:Last>
            <b:Middle>C</b:Middle>
            <b:First>Lauren</b:First>
          </b:Person>
          <b:Person>
            <b:Last>Carcello</b:Last>
            <b:Middle>V</b:Middle>
            <b:First>Joseph</b:First>
          </b:Person>
          <b:Person>
            <b:Last>Li</b:Last>
            <b:First>Chan</b:First>
          </b:Person>
          <b:Person>
            <b:Last>Neal</b:Last>
            <b:Middle>L</b:Middle>
            <b:First>Terry</b:First>
          </b:Person>
          <b:Person>
            <b:Last>Francis</b:Last>
            <b:Middle>R</b:Middle>
            <b:First>Jere</b:First>
          </b:Person>
        </b:NameList>
      </b:Author>
    </b:Author>
    <b:RefOrder>47</b:RefOrder>
  </b:Source>
  <b:Source>
    <b:Tag>Rei22</b:Tag>
    <b:SourceType>Book</b:SourceType>
    <b:Guid>{FA29E5C3-E339-453E-A748-AB37654E3BD2}</b:Guid>
    <b:Title>Klaus Vogel on double taxation conventions</b:Title>
    <b:Year>2022</b:Year>
    <b:Author>
      <b:Author>
        <b:NameList>
          <b:Person>
            <b:Last>Reimert</b:Last>
            <b:First>Ekkehart</b:First>
          </b:Person>
          <b:Person>
            <b:Last>Rust</b:Last>
            <b:First>Alexander</b:First>
          </b:Person>
        </b:NameList>
      </b:Author>
    </b:Author>
    <b:Publisher>Kluwer Law International BV</b:Publisher>
    <b:RefOrder>48</b:RefOrder>
  </b:Source>
  <b:Source>
    <b:Tag>Ste19</b:Tag>
    <b:SourceType>Book</b:SourceType>
    <b:Guid>{FF04F6B3-3ADB-44B8-9839-9ECF8FA80ED6}</b:Guid>
    <b:Title>Strategic management for public and nonprofit organizations</b:Title>
    <b:Year>2019</b:Year>
    <b:Publisher> Routledge</b:Publisher>
    <b:Author>
      <b:Author>
        <b:NameList>
          <b:Person>
            <b:Last>Steiss</b:Last>
            <b:Middle>W</b:Middle>
            <b:First>Alan</b:First>
          </b:Person>
        </b:NameList>
      </b:Author>
    </b:Author>
    <b:RefOrder>49</b:RefOrder>
  </b:Source>
  <b:Source>
    <b:Tag>Wah19</b:Tag>
    <b:SourceType>JournalArticle</b:SourceType>
    <b:Guid>{4783960F-DF12-4F9B-9E8D-516AF5731150}</b:Guid>
    <b:Title>The effects and the mechanisms of board gender diversity: Evidence from financial manipulation</b:Title>
    <b:Year>2019</b:Year>
    <b:JournalName> Journal of Business Ethics</b:JournalName>
    <b:Pages>705-725</b:Pages>
    <b:Volume>159</b:Volume>
    <b:Issue>3</b:Issue>
    <b:Author>
      <b:Author>
        <b:NameList>
          <b:Person>
            <b:Last>Wahid</b:Last>
            <b:Middle>Sijamic</b:Middle>
            <b:First>Aida</b:First>
          </b:Person>
        </b:NameList>
      </b:Author>
    </b:Author>
    <b:RefOrder>50</b:RefOrder>
  </b:Source>
  <b:Source>
    <b:Tag>Wid20</b:Tag>
    <b:SourceType>JournalArticle</b:SourceType>
    <b:Guid>{4FE140E7-2362-457C-BDBC-2DDF9D12F829}</b:Guid>
    <b:Title>A systematic literature review of socially responsible investment and environmental social governance metrics</b:Title>
    <b:JournalName>Business Strategy and the Environment 29, no. 2 (2020): 619-637.</b:JournalName>
    <b:Year>2020</b:Year>
    <b:Pages>619-637</b:Pages>
    <b:Volume>29</b:Volume>
    <b:Issue>2</b:Issue>
    <b:Author>
      <b:Author>
        <b:NameList>
          <b:Person>
            <b:Last>Widyawati</b:Last>
            <b:First>Luluk</b:First>
          </b:Person>
        </b:NameList>
      </b:Author>
    </b:Author>
    <b:RefOrder>51</b:RefOrder>
  </b:Source>
  <b:Source>
    <b:Tag>Zog21</b:Tag>
    <b:SourceType>JournalArticle</b:SourceType>
    <b:Guid>{1370AD75-9938-4BD5-BF09-927D82CE4301}</b:Guid>
    <b:Title>The Relationship between Managerial Accounting and Decision Making</b:Title>
    <b:JournalName>Scientific Conference INPROFORUM</b:JournalName>
    <b:Year>2021</b:Year>
    <b:Pages>110</b:Pages>
    <b:Author>
      <b:Author>
        <b:NameList>
          <b:Person>
            <b:Last>Zografou</b:Last>
            <b:First>Zoi</b:First>
          </b:Person>
          <b:Person>
            <b:Last>Parmová</b:Last>
            <b:Middle>Škodová</b:Middle>
            <b:First>Dagmar</b:First>
          </b:Person>
          <b:Person>
            <b:Last>Sdrolias</b:Last>
            <b:First>Labros</b:First>
          </b:Person>
        </b:NameList>
      </b:Author>
    </b:Author>
    <b:RefOrder>52</b:RefOrder>
  </b:Source>
  <b:Source>
    <b:Tag>Zul20</b:Tag>
    <b:SourceType>JournalArticle</b:SourceType>
    <b:Guid>{8A995009-F6F2-475E-B73B-EC813188192D}</b:Guid>
    <b:Title>Comparative study of tax policy related to COVID-19 in ASEAN countries</b:Title>
    <b:JournalName>International Journal of TEST Engineering &amp; Management</b:JournalName>
    <b:Year>2020</b:Year>
    <b:Pages>6519-6528</b:Pages>
    <b:Volume>83</b:Volume>
    <b:Issue>2</b:Issue>
    <b:Author>
      <b:Author>
        <b:NameList>
          <b:Person>
            <b:Last>Zulkarnaen</b:Last>
            <b:First>Wandy</b:First>
          </b:Person>
          <b:Person>
            <b:Last>Erfiansyah</b:Last>
            <b:First>Erfan</b:First>
          </b:Person>
          <b:Person>
            <b:Last>Syahril</b:Last>
            <b:Middle>Amin</b:Middle>
            <b:First>Neneng Nurbaeti</b:First>
          </b:Person>
          <b:Person>
            <b:Last>Leonandri</b:Last>
            <b:Middle>Gustaf</b:Middle>
            <b:First>Dino</b:First>
          </b:Person>
        </b:NameList>
      </b:Author>
    </b:Author>
    <b:RefOrder>53</b:RefOrder>
  </b:Source>
  <b:Source>
    <b:Tag>Duc21</b:Tag>
    <b:SourceType>JournalArticle</b:SourceType>
    <b:Guid>{E186253F-5412-4045-919A-2672832515D8}</b:Guid>
    <b:Title>The relationship between management accounting, strategic management accounting and strategic cost management</b:Title>
    <b:JournalName>Academic Journal of Interdisciplinary Studies</b:JournalName>
    <b:Year>2021</b:Year>
    <b:Pages>376-389</b:Pages>
    <b:Volume>10</b:Volume>
    <b:Issue>5</b:Issue>
    <b:Author>
      <b:Author>
        <b:NameList>
          <b:Person>
            <b:Last>Duci</b:Last>
            <b:First>Ejona</b:First>
          </b:Person>
        </b:NameList>
      </b:Author>
    </b:Author>
    <b:RefOrder>1</b:RefOrder>
  </b:Source>
  <b:Source>
    <b:Tag>Bat21</b:Tag>
    <b:SourceType>JournalArticle</b:SourceType>
    <b:Guid>{AD1FF3E6-D63A-4233-A0DF-456B6B15ADB9}</b:Guid>
    <b:Title>Exploring the impact of organizational context on budgeting</b:Title>
    <b:JournalName>Corporate Ownership and Control</b:JournalName>
    <b:Year>2021</b:Year>
    <b:Pages>134-151</b:Pages>
    <b:Volume>18</b:Volume>
    <b:Issue>4</b:Issue>
    <b:Author>
      <b:Author>
        <b:NameList>
          <b:Person>
            <b:Last>Batt</b:Last>
            <b:First>Catherine</b:First>
          </b:Person>
          <b:Person>
            <b:Last>Rikhardsson</b:Last>
            <b:First>Páll</b:First>
          </b:Person>
          <b:Person>
            <b:Last>Karlsson</b:Last>
            <b:First>Thorlakur</b:First>
          </b:Person>
        </b:NameList>
      </b:Author>
    </b:Author>
    <b:RefOrder>2</b:RefOrder>
  </b:Source>
  <b:Source>
    <b:Tag>Bru75</b:Tag>
    <b:SourceType>JournalArticle</b:SourceType>
    <b:Guid>{ECFE5C89-FE71-40FE-98F3-EEE1BC24CC92}</b:Guid>
    <b:Title>Budgetary control and organization structure</b:Title>
    <b:JournalName>Journal of accounting research </b:JournalName>
    <b:Year>1975</b:Year>
    <b:Pages>177-203</b:Pages>
    <b:Author>
      <b:Author>
        <b:NameList>
          <b:Person>
            <b:Last>Bruns</b:Last>
            <b:Middle>J</b:Middle>
            <b:First>William</b:First>
          </b:Person>
          <b:Person>
            <b:Last>Waterhouse</b:Last>
            <b:Middle>H</b:Middle>
            <b:First>John</b:First>
          </b:Person>
        </b:NameList>
      </b:Author>
    </b:Author>
    <b:RefOrder>3</b:RefOrder>
  </b:Source>
  <b:Source>
    <b:Tag>Set22</b:Tag>
    <b:SourceType>JournalArticle</b:SourceType>
    <b:Guid>{0A9BF3B2-F994-4E28-9788-58FF84890249}</b:Guid>
    <b:Title>SMEs Performance During Covid-19 Pandemic and VUCA Era: How the role of Organizational Citizenship Behavior, Budgetary, Participation and Information Asymmetry?</b:Title>
    <b:JournalName>International Journal of Social and Management Studies</b:JournalName>
    <b:Year>2022</b:Year>
    <b:Pages>105-116</b:Pages>
    <b:Volume>3</b:Volume>
    <b:Issue>4</b:Issue>
    <b:Author>
      <b:Author>
        <b:NameList>
          <b:Person>
            <b:Last>Setyoko</b:Last>
            <b:Middle>Israwan</b:Middle>
            <b:First>Paulus</b:First>
          </b:Person>
          <b:Person>
            <b:Last>Kurniasih</b:Last>
            <b:First>Denok</b:First>
          </b:Person>
        </b:NameList>
      </b:Author>
    </b:Author>
    <b:RefOrder>5</b:RefOrder>
  </b:Source>
  <b:Source>
    <b:Tag>int241</b:Tag>
    <b:SourceType>InternetSite</b:SourceType>
    <b:Guid>{3F809BDA-A545-4E68-A228-694796DD5ACC}</b:Guid>
    <b:Title>What is Management Accounting?</b:Title>
    <b:Year>2024</b:Year>
    <b:Author>
      <b:Author>
        <b:Corporate>intellipaat.com</b:Corporate>
      </b:Author>
    </b:Author>
    <b:YearAccessed>2024</b:YearAccessed>
    <b:MonthAccessed>March</b:MonthAccessed>
    <b:DayAccessed>22</b:DayAccessed>
    <b:URL>https://intellipaat.com/blog/what-is-management-accounting/</b:URL>
    <b:RefOrder>6</b:RefOrder>
  </b:Source>
  <b:Source>
    <b:Tag>pro24</b:Tag>
    <b:SourceType>InternetSite</b:SourceType>
    <b:Guid>{39AB8281-6BD8-4F64-94A8-AD6FCF24DB55}</b:Guid>
    <b:Title>10 Best Practices For Effective Budget Management</b:Title>
    <b:Year>2024</b:Year>
    <b:YearAccessed>2024</b:YearAccessed>
    <b:MonthAccessed>March</b:MonthAccessed>
    <b:DayAccessed>22</b:DayAccessed>
    <b:URL>https://www.projectpractical.com/10-best-practices-for-effective-budget-management/?utm_content=cmp-true</b:URL>
    <b:Author>
      <b:Author>
        <b:Corporate>projectpractical.com</b:Corporate>
      </b:Author>
    </b:Author>
    <b:RefOrder>7</b:RefOrder>
  </b:Source>
  <b:Source>
    <b:Tag>Ram62</b:Tag>
    <b:SourceType>JournalArticle</b:SourceType>
    <b:Guid>{D33C484D-45E8-4E6A-84BB-EE57B079FAAF}</b:Guid>
    <b:Title>Flexible Budgeting</b:Title>
    <b:Year>1962</b:Year>
    <b:JournalName>Woman CPA</b:JournalName>
    <b:Volume>3</b:Volume>
    <b:Issue>1</b:Issue>
    <b:Author>
      <b:Author>
        <b:NameList>
          <b:Person>
            <b:Last>Ramanauskas</b:Last>
            <b:First>Helene</b:First>
          </b:Person>
        </b:NameList>
      </b:Author>
    </b:Author>
    <b:RefOrder>8</b:RefOrder>
  </b:Source>
  <b:Source>
    <b:Tag>Gre21</b:Tag>
    <b:SourceType>Book</b:SourceType>
    <b:Guid>{18AF341E-EEAC-45E5-B943-5A632E68A918}</b:Guid>
    <b:Title>Competing in time: Ensuring capability advantage and mission success through adaptable resource allocation</b:Title>
    <b:Year>2021</b:Year>
    <b:Publisher>Hudson Institute</b:Publisher>
    <b:Author>
      <b:Author>
        <b:NameList>
          <b:Person>
            <b:Last>Greenwalt</b:Last>
            <b:First>William</b:First>
          </b:Person>
          <b:Person>
            <b:Last>Patt</b:Last>
            <b:First>Dan</b:First>
          </b:Person>
        </b:NameList>
      </b:Author>
    </b:Author>
    <b:RefOrder>9</b:RefOrder>
  </b:Source>
  <b:Source>
    <b:Tag>Gho23</b:Tag>
    <b:SourceType>JournalArticle</b:SourceType>
    <b:Guid>{D7EFCB9F-186A-4594-AC83-2EE570E725B2}</b:Guid>
    <b:Title>A review of successful construction project managers’ competencies and leadership profile</b:Title>
    <b:Year>2023</b:Year>
    <b:JournalName>Journal of Rehabilitation in Civil Engineering </b:JournalName>
    <b:Pages>76-95</b:Pages>
    <b:Volume>11</b:Volume>
    <b:Issue>1</b:Issue>
    <b:Author>
      <b:Author>
        <b:NameList>
          <b:Person>
            <b:Last>Ghorbani</b:Last>
            <b:First>Ali</b:First>
          </b:Person>
        </b:NameList>
      </b:Author>
    </b:Author>
    <b:RefOrder>4</b:RefOrder>
  </b:Source>
  <b:Source>
    <b:Tag>biz24</b:Tag>
    <b:SourceType>InternetSite</b:SourceType>
    <b:Guid>{A1BF80E2-CEC8-4CD1-B0EE-72067536C048}</b:Guid>
    <b:Title>7.3: Introduction to Budgeting and Budgeting Processes</b:Title>
    <b:Year>2024</b:Year>
    <b:Author>
      <b:Author>
        <b:Corporate>biz.libretexts.org</b:Corporate>
      </b:Author>
    </b:Author>
    <b:YearAccessed>2024</b:YearAccessed>
    <b:MonthAccessed>March</b:MonthAccessed>
    <b:DayAccessed>22</b:DayAccessed>
    <b:URL>https://biz.libretexts.org/Bookshelves/Accounting/Managerial_Accounting_(Lumen)/07%3A_Budgeting/7.03%3A_Introduction_to_Budgeting_and_Budgeting_Processes</b:URL>
    <b:RefOrder>10</b:RefOrder>
  </b:Source>
  <b:Source>
    <b:Tag>Ber20</b:Tag>
    <b:SourceType>JournalArticle</b:SourceType>
    <b:Guid>{7A9F2FF1-506D-4AC6-BD98-984713C57023}</b:Guid>
    <b:Title>Digitization of the budgeting process: determinants of the use of business analytics and its effect on satisfaction with the budgeting process</b:Title>
    <b:Year>2020</b:Year>
    <b:Author>
      <b:Author>
        <b:NameList>
          <b:Person>
            <b:Last>Bergmann</b:Last>
            <b:First>Mareike</b:First>
          </b:Person>
          <b:Person>
            <b:Last>Brück</b:Last>
            <b:First>Christian</b:First>
          </b:Person>
          <b:Person>
            <b:Last>Knauer</b:Last>
            <b:First>Thorsten</b:First>
          </b:Person>
          <b:Person>
            <b:Last>Schwering</b:Last>
            <b:First>Anja</b:First>
          </b:Person>
        </b:NameList>
      </b:Author>
    </b:Author>
    <b:JournalName> Journal of Management Control</b:JournalName>
    <b:Pages>25-54</b:Pages>
    <b:Volume>31</b:Volume>
    <b:Issue>1</b:Issue>
    <b:RefOrder>11</b:RefOrder>
  </b:Source>
  <b:Source>
    <b:Tag>Dok20</b:Tag>
    <b:SourceType>JournalArticle</b:SourceType>
    <b:Guid>{1B927FAA-F3B1-481B-B8F0-4A996525DF2B}</b:Guid>
    <b:Title>The budgeting processes of Czech companies: the role of the ownership structure and foreign capital</b:Title>
    <b:JournalName>"Oeconomia Copernicana</b:JournalName>
    <b:Year>2020</b:Year>
    <b:Author>
      <b:Author>
        <b:NameList>
          <b:Person>
            <b:Last>Dokulil</b:Last>
            <b:First>Jiří</b:First>
          </b:Person>
          <b:Person>
            <b:Last>Popesko</b:Last>
            <b:First>Boris</b:First>
          </b:Person>
          <b:Person>
            <b:Last>Dvorský</b:Last>
            <b:First>Ján</b:First>
          </b:Person>
        </b:NameList>
      </b:Author>
    </b:Author>
    <b:RefOrder>12</b:RefOrder>
  </b:Source>
  <b:Source>
    <b:Tag>Sch24</b:Tag>
    <b:SourceType>InternetSite</b:SourceType>
    <b:Guid>{F24555D7-72A7-419B-B093-F6DCEB615497}</b:Guid>
    <b:Title>The Four Main Types of Budgets and Budgeting Methods</b:Title>
    <b:Year>2024</b:Year>
    <b:YearAccessed>2024</b:YearAccessed>
    <b:MonthAccessed>2024</b:MonthAccessed>
    <b:DayAccessed>March</b:DayAccessed>
    <b:URL>https://corporatefinanceinstitute.com/resources/fpa/types-of-budgets-budgeting-methods/</b:URL>
    <b:Author>
      <b:Author>
        <b:NameList>
          <b:Person>
            <b:Last>Schmidt</b:Last>
            <b:First>Jeff</b:First>
          </b:Person>
        </b:NameList>
      </b:Author>
    </b:Author>
    <b:RefOrder>13</b:RefOrder>
  </b:Source>
  <b:Source>
    <b:Tag>Mir24</b:Tag>
    <b:SourceType>JournalArticle</b:SourceType>
    <b:Guid>{00EE663B-13F5-49FC-8FFF-C18DD0F95DC7}</b:Guid>
    <b:Title>IMPROVING COST BUDGETING IN ECONOMIC ENTITIES</b:Title>
    <b:Year>2024</b:Year>
    <b:JournalName>International Journal of Education, Social Science &amp; Humanities</b:JournalName>
    <b:Pages>445-452</b:Pages>
    <b:Volume>12</b:Volume>
    <b:Issue>3</b:Issue>
    <b:Author>
      <b:Author>
        <b:NameList>
          <b:Person>
            <b:Last>Mirkabulovich</b:Last>
            <b:Middle>Muxriddin</b:Middle>
            <b:First>Bekmurzayev</b:First>
          </b:Person>
        </b:NameList>
      </b:Author>
    </b:Author>
    <b:RefOrder>14</b:RefOrder>
  </b:Source>
  <b:Source>
    <b:Tag>FAN24</b:Tag>
    <b:SourceType>JournalArticle</b:SourceType>
    <b:Guid>{B767EC00-143C-4F0A-BCC7-00A49371DDF3}</b:Guid>
    <b:Title>ASSESSMENT OF BUDGET PRACTICE IN NGO’S, IN THE CASE OF GRARBET TEHADISO MAHBER</b:Title>
    <b:JournalName>PhD diss., St. Mary's University</b:JournalName>
    <b:Year>2024</b:Year>
    <b:Author>
      <b:Author>
        <b:NameList>
          <b:Person>
            <b:Last>FANTU</b:Last>
            <b:First>MELAT</b:First>
          </b:Person>
        </b:NameList>
      </b:Author>
    </b:Author>
    <b:RefOrder>15</b:RefOrder>
  </b:Source>
  <b:Source>
    <b:Tag>BUD</b:Tag>
    <b:SourceType>JournalArticle</b:SourceType>
    <b:Guid>{7E4CF02A-E443-49D2-BEB2-FE20F1FA8428}</b:Guid>
    <b:Title>Comparing Budgeting Techniques</b:Title>
    <b:Author>
      <b:Author>
        <b:NameList>
          <b:Person>
            <b:Last>BUDGETING</b:Last>
            <b:First>INCREMENTAL</b:First>
          </b:Person>
        </b:NameList>
      </b:Author>
    </b:Author>
    <b:Year>2024</b:Year>
    <b:RefOrder>16</b:RefOrder>
  </b:Source>
  <b:Source>
    <b:Tag>Ala20</b:Tag>
    <b:SourceType>JournalArticle</b:SourceType>
    <b:Guid>{CFB4C572-6910-4C99-9C89-74FEB479815B}</b:Guid>
    <b:Title>Zero-based budget system and its active role in choosing the best alternative to rationalise government spending</b:Title>
    <b:JournalName>International journal of innovation, creativity and change</b:JournalName>
    <b:Year>2020</b:Year>
    <b:Pages>244-265</b:Pages>
    <b:Volume>13</b:Volume>
    <b:Issue>9</b:Issue>
    <b:Author>
      <b:Author>
        <b:NameList>
          <b:Person>
            <b:Last>Al-attara</b:Last>
            <b:Middle>Abbas</b:Middle>
            <b:First>Hayder</b:First>
          </b:Person>
          <b:Person>
            <b:Last>Mashkourb</b:Last>
            <b:Middle>Chayed</b:Middle>
            <b:First>Saoud</b:First>
          </b:Person>
          <b:Person>
            <b:Last>Hassanc</b:Last>
            <b:Middle>Gazi</b:Middle>
            <b:First>Majid</b:First>
          </b:Person>
        </b:NameList>
      </b:Author>
    </b:Author>
    <b:RefOrder>17</b:RefOrder>
  </b:Source>
  <b:Source>
    <b:Tag>Han11</b:Tag>
    <b:SourceType>JournalArticle</b:SourceType>
    <b:Guid>{3200686B-B261-40F5-80B2-0E18EB68C18C}</b:Guid>
    <b:Title>A theoretical analysis of the impact of adopting rolling budgets, activity-based budgeting and beyond budgeting</b:Title>
    <b:JournalName>European Accounting Review</b:JournalName>
    <b:Year>2011</b:Year>
    <b:Pages>289-319</b:Pages>
    <b:Volume>20</b:Volume>
    <b:Issue>2</b:Issue>
    <b:Author>
      <b:Author>
        <b:NameList>
          <b:Person>
            <b:Last>Hansen</b:Last>
            <b:First>Stephen</b:First>
          </b:Person>
        </b:NameList>
      </b:Author>
    </b:Author>
    <b:RefOrder>18</b:RefOrder>
  </b:Source>
  <b:Source>
    <b:Tag>cfa24</b:Tag>
    <b:SourceType>InternetSite</b:SourceType>
    <b:Guid>{478337E0-47BE-4E68-81C4-743DFF5EA4D0}</b:Guid>
    <b:Title>ACTIVITY-BASED BUDGETING: MEANING, ADVANTAGES, AND DISADVANTAGES</b:Title>
    <b:Year>2024</b:Year>
    <b:Author>
      <b:Author>
        <b:Corporate>cfajournal.org</b:Corporate>
      </b:Author>
    </b:Author>
    <b:YearAccessed>2024</b:YearAccessed>
    <b:MonthAccessed>March</b:MonthAccessed>
    <b:DayAccessed>24</b:DayAccessed>
    <b:URL>https://www.cfajournal.org/activity-based-budgeting/</b:URL>
    <b:RefOrder>19</b:RefOrder>
  </b:Source>
  <b:Source>
    <b:Tag>Woo19</b:Tag>
    <b:SourceType>InternetSite</b:SourceType>
    <b:Guid>{D6DC713D-B858-4983-8283-F0550C2F1131}</b:Guid>
    <b:Title>What Is Budget Variance Analysis?</b:Title>
    <b:Year>2019</b:Year>
    <b:YearAccessed>2024</b:YearAccessed>
    <b:MonthAccessed>March</b:MonthAccessed>
    <b:DayAccessed>24</b:DayAccessed>
    <b:URL>https://smallbusiness.chron.com/budget-variance-analysis-60250.html</b:URL>
    <b:Author>
      <b:Author>
        <b:NameList>
          <b:Person>
            <b:Last>Woodruff</b:Last>
            <b:First>Jim</b:First>
          </b:Person>
        </b:NameList>
      </b:Author>
    </b:Author>
    <b:RefOrder>20</b:RefOrder>
  </b:Source>
  <b:Source>
    <b:Tag>ins23</b:Tag>
    <b:SourceType>InternetSite</b:SourceType>
    <b:Guid>{F3E22EE9-02DB-4071-9844-CCC72ED40C74}</b:Guid>
    <b:Author>
      <b:Author>
        <b:Corporate>inspiredeconomist.com</b:Corporate>
      </b:Author>
    </b:Author>
    <b:Title>Budget Variance Analysis: A Detailed Overview on Financial Performance Measurement</b:Title>
    <b:Year>2023</b:Year>
    <b:YearAccessed>2024</b:YearAccessed>
    <b:MonthAccessed>March</b:MonthAccessed>
    <b:DayAccessed>24</b:DayAccessed>
    <b:URL>https://inspiredeconomist.com/articles/budget-variance-analysis/</b:URL>
    <b:RefOrder>21</b:RefOrder>
  </b:Source>
  <b:Source>
    <b:Tag>deA22</b:Tag>
    <b:SourceType>JournalArticle</b:SourceType>
    <b:Guid>{C820CDCD-9CF6-433E-8D40-66F8627B42D3}</b:Guid>
    <b:Title>Participatory budgeting and budget dynamics in the public sector. Revista de Contabilidade e Organizações, 16.</b:Title>
    <b:Year>2022</b:Year>
    <b:JournalName>Revista de Contabilidade e Organizações</b:JournalName>
    <b:Volume>16</b:Volume>
    <b:Author>
      <b:Author>
        <b:NameList>
          <b:Person>
            <b:Last>de Azevedo</b:Last>
            <b:Middle>Rocha</b:Middle>
            <b:First>Ricardo</b:First>
          </b:Person>
          <b:Person>
            <b:Last>Cardoso</b:Last>
            <b:Middle>Lopes</b:Middle>
            <b:First>Ricardo</b:First>
          </b:Person>
          <b:Person>
            <b:Last>da Cunha</b:Last>
            <b:Middle>Santos Moreira</b:Middle>
            <b:First>Armando</b:First>
          </b:Person>
          <b:Person>
            <b:Last>Wampler</b:Last>
            <b:First>Brian</b:First>
          </b:Person>
        </b:NameList>
      </b:Author>
    </b:Author>
    <b:RefOrder>22</b:RefOrder>
  </b:Source>
  <b:Source>
    <b:Tag>sch24</b:Tag>
    <b:SourceType>InternetSite</b:SourceType>
    <b:Guid>{644F87AE-5E0A-4FE2-992E-F8713FBF9AC1}</b:Guid>
    <b:Title>Understanding Traditional Budgeting: A Comprehensive Guide</b:Title>
    <b:Year>2024</b:Year>
    <b:Author>
      <b:Author>
        <b:NameList>
          <b:Person>
            <b:Last>schoolofmoney.in</b:Last>
          </b:Person>
        </b:NameList>
      </b:Author>
    </b:Author>
    <b:YearAccessed>2024</b:YearAccessed>
    <b:MonthAccessed>March</b:MonthAccessed>
    <b:DayAccessed>15</b:DayAccessed>
    <b:URL>https://schoolofmoney.in/understanding-traditional-budgeting-a-comprehensive-guide/</b:URL>
    <b:RefOrder>23</b:RefOrder>
  </b:Source>
  <b:Source>
    <b:Tag>Mah211</b:Tag>
    <b:SourceType>Book</b:SourceType>
    <b:Guid>{DAB34C40-5A30-4699-A8EE-C5CE97CC5CEA}</b:Guid>
    <b:Title>Principles of Management Accounting</b:Title>
    <b:Year>2021</b:Year>
    <b:Publisher> Sultan Chand &amp; Sons.</b:Publisher>
    <b:Author>
      <b:Author>
        <b:NameList>
          <b:Person>
            <b:Last>Maheshwari</b:Last>
            <b:Middle>N</b:Middle>
            <b:First>S</b:First>
          </b:Person>
          <b:Person>
            <b:Last>Maheshwari</b:Last>
            <b:Middle>K</b:Middle>
            <b:First>S</b:First>
          </b:Person>
          <b:Person>
            <b:Last>Maheshwari</b:Last>
            <b:First>M.S.K</b:First>
          </b:Person>
        </b:NameList>
      </b:Author>
    </b:Author>
    <b:RefOrder>24</b:RefOrder>
  </b:Source>
  <b:Source>
    <b:Tag>Ait23</b:Tag>
    <b:SourceType>JournalArticle</b:SourceType>
    <b:Guid>{1C5E6630-AE0D-4B56-8612-572E830E57BE}</b:Guid>
    <b:Title>Key Performance Indicators (KPI) for Researchers at Different Levels &amp; Strategies to Achieve it</b:Title>
    <b:Year>2023</b:Year>
    <b:Pages>294-325</b:Pages>
    <b:JournalName>International Journal of Management, Technology, and Social Sciences (IJMTS)</b:JournalName>
    <b:Volume>8</b:Volume>
    <b:Issue>3</b:Issue>
    <b:Author>
      <b:Author>
        <b:NameList>
          <b:Person>
            <b:Last>Aithal</b:Last>
            <b:First>P.S.</b:First>
          </b:Person>
          <b:Person>
            <b:Last>Aithal</b:Last>
            <b:First>S</b:First>
          </b:Person>
        </b:NameList>
      </b:Author>
    </b:Author>
    <b:RefOrder>25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E7B29E8-3008-418A-8FD3-75F7C4D426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6411</Words>
  <Characters>36546</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Budgeting Principles and Approaches – Edwards</vt:lpstr>
    </vt:vector>
  </TitlesOfParts>
  <Company>University of Wales Trinity Saint David</Company>
  <LinksUpToDate>false</LinksUpToDate>
  <CharactersWithSpaces>42872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Budgeting Principles and Approaches – Edwards</dc:title>
  <dc:subject/>
  <dc:creator>Marie Pitson</dc:creator>
  <cp:keywords/>
  <dc:description/>
  <cp:lastModifiedBy>flavius filimon</cp:lastModifiedBy>
  <cp:revision>2</cp:revision>
  <dcterms:created xsi:type="dcterms:W3CDTF">2024-04-08T03:26:00Z</dcterms:created>
  <dcterms:modified xsi:type="dcterms:W3CDTF">2024-04-08T03:26:00Z</dcterms:modified>
</cp:coreProperties>
</file>