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8AA66" w14:textId="721BE6F0" w:rsidR="00C6004A" w:rsidRPr="00C6004A" w:rsidRDefault="00C6004A" w:rsidP="00C6004A">
      <w:pPr>
        <w:pStyle w:val="Title"/>
        <w:rPr>
          <w:lang w:val="en-GB"/>
        </w:rPr>
      </w:pPr>
      <w:r w:rsidRPr="00C6004A">
        <w:rPr>
          <w:rFonts w:asciiTheme="minorHAnsi" w:hAnsiTheme="minorHAnsi"/>
          <w:noProof/>
          <w:lang w:val="en-GB"/>
        </w:rPr>
        <w:drawing>
          <wp:anchor distT="0" distB="0" distL="114300" distR="114300" simplePos="0" relativeHeight="251659264" behindDoc="0" locked="0" layoutInCell="1" allowOverlap="1" wp14:anchorId="3D0AA7AF" wp14:editId="5AA231C7">
            <wp:simplePos x="0" y="0"/>
            <wp:positionH relativeFrom="margin">
              <wp:posOffset>-76200</wp:posOffset>
            </wp:positionH>
            <wp:positionV relativeFrom="paragraph">
              <wp:posOffset>0</wp:posOffset>
            </wp:positionV>
            <wp:extent cx="2266950" cy="868680"/>
            <wp:effectExtent l="0" t="0" r="0" b="0"/>
            <wp:wrapSquare wrapText="bothSides"/>
            <wp:docPr id="442675719" name="Picture 44267571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66950" cy="868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EE67B2" w14:textId="3502DBDE" w:rsidR="00C6004A" w:rsidRPr="00C6004A" w:rsidRDefault="00C6004A" w:rsidP="00C6004A">
      <w:pPr>
        <w:pStyle w:val="Title"/>
        <w:rPr>
          <w:lang w:val="en-GB"/>
        </w:rPr>
      </w:pPr>
    </w:p>
    <w:p w14:paraId="0C5ED268" w14:textId="77777777" w:rsidR="00C6004A" w:rsidRPr="00C6004A" w:rsidRDefault="00C6004A" w:rsidP="00C6004A">
      <w:pPr>
        <w:pStyle w:val="Title"/>
        <w:rPr>
          <w:lang w:val="en-GB"/>
        </w:rPr>
      </w:pPr>
    </w:p>
    <w:p w14:paraId="56B3A882" w14:textId="77777777" w:rsidR="00C6004A" w:rsidRPr="00C6004A" w:rsidRDefault="00C6004A" w:rsidP="00C6004A">
      <w:pPr>
        <w:pStyle w:val="Title"/>
        <w:rPr>
          <w:lang w:val="en-GB"/>
        </w:rPr>
      </w:pPr>
    </w:p>
    <w:p w14:paraId="016C3757" w14:textId="49732F6B" w:rsidR="00C6004A" w:rsidRPr="00C6004A" w:rsidRDefault="00C6004A" w:rsidP="00C6004A">
      <w:pPr>
        <w:pStyle w:val="Title"/>
        <w:rPr>
          <w:lang w:val="en-GB"/>
        </w:rPr>
      </w:pPr>
      <w:r>
        <w:rPr>
          <w:lang w:val="en-GB"/>
        </w:rPr>
        <w:t xml:space="preserve">  </w:t>
      </w:r>
      <w:r w:rsidRPr="00C6004A">
        <w:rPr>
          <w:lang w:val="en-GB"/>
        </w:rPr>
        <w:t>Port Talbot Hourly Air Quality Analysis</w:t>
      </w:r>
    </w:p>
    <w:p w14:paraId="2F93AB6B" w14:textId="77777777" w:rsidR="00C6004A" w:rsidRPr="00C6004A" w:rsidRDefault="00C6004A" w:rsidP="00C6004A">
      <w:pPr>
        <w:rPr>
          <w:rFonts w:asciiTheme="minorHAnsi" w:hAnsiTheme="minorHAnsi"/>
        </w:rPr>
      </w:pPr>
    </w:p>
    <w:p w14:paraId="4F240528" w14:textId="77777777" w:rsidR="00C6004A" w:rsidRPr="00C6004A" w:rsidRDefault="00C6004A" w:rsidP="00C6004A">
      <w:pPr>
        <w:jc w:val="center"/>
        <w:rPr>
          <w:rFonts w:asciiTheme="minorHAnsi" w:hAnsiTheme="minorHAnsi"/>
          <w:b/>
          <w:sz w:val="28"/>
          <w:szCs w:val="28"/>
        </w:rPr>
      </w:pPr>
    </w:p>
    <w:p w14:paraId="33E6BA58" w14:textId="77777777" w:rsidR="00C6004A" w:rsidRPr="00C6004A" w:rsidRDefault="00C6004A" w:rsidP="00C6004A">
      <w:pPr>
        <w:jc w:val="center"/>
        <w:rPr>
          <w:rFonts w:asciiTheme="minorHAnsi" w:hAnsiTheme="minorHAnsi"/>
          <w:b/>
          <w:sz w:val="28"/>
          <w:szCs w:val="28"/>
        </w:rPr>
      </w:pPr>
    </w:p>
    <w:p w14:paraId="358785DB" w14:textId="77777777" w:rsidR="00C6004A" w:rsidRPr="00C6004A" w:rsidRDefault="00C6004A" w:rsidP="00C6004A">
      <w:pPr>
        <w:jc w:val="center"/>
        <w:rPr>
          <w:rFonts w:asciiTheme="minorHAnsi" w:hAnsiTheme="minorHAnsi"/>
          <w:b/>
          <w:sz w:val="28"/>
          <w:szCs w:val="28"/>
        </w:rPr>
      </w:pPr>
    </w:p>
    <w:p w14:paraId="2B26EBC4" w14:textId="77777777" w:rsidR="00C6004A" w:rsidRPr="00C6004A" w:rsidRDefault="00C6004A" w:rsidP="00C6004A">
      <w:pPr>
        <w:jc w:val="center"/>
        <w:rPr>
          <w:rFonts w:asciiTheme="minorHAnsi" w:hAnsiTheme="minorHAnsi"/>
          <w:b/>
          <w:sz w:val="28"/>
          <w:szCs w:val="28"/>
        </w:rPr>
      </w:pPr>
      <w:r w:rsidRPr="00C6004A">
        <w:rPr>
          <w:rFonts w:asciiTheme="minorHAnsi" w:hAnsiTheme="minorHAnsi"/>
          <w:b/>
          <w:sz w:val="28"/>
          <w:szCs w:val="28"/>
        </w:rPr>
        <w:t xml:space="preserve">Module: </w:t>
      </w:r>
      <w:r w:rsidRPr="00C6004A">
        <w:rPr>
          <w:rFonts w:ascii="Arial" w:hAnsi="Arial" w:cs="Arial"/>
          <w:b/>
          <w:sz w:val="28"/>
          <w:szCs w:val="28"/>
        </w:rPr>
        <w:t>ACCA7022</w:t>
      </w:r>
      <w:r w:rsidRPr="00C6004A">
        <w:rPr>
          <w:rFonts w:asciiTheme="minorHAnsi" w:hAnsiTheme="minorHAnsi"/>
          <w:b/>
          <w:sz w:val="28"/>
          <w:szCs w:val="28"/>
        </w:rPr>
        <w:t xml:space="preserve"> – </w:t>
      </w:r>
      <w:r w:rsidRPr="00C6004A">
        <w:rPr>
          <w:rFonts w:ascii="Arial" w:hAnsi="Arial" w:cs="Arial"/>
          <w:b/>
          <w:sz w:val="28"/>
          <w:szCs w:val="28"/>
        </w:rPr>
        <w:t>Advanced Statistical Programming</w:t>
      </w:r>
    </w:p>
    <w:p w14:paraId="0F2F8371" w14:textId="77777777" w:rsidR="00C6004A" w:rsidRPr="00C6004A" w:rsidRDefault="00C6004A" w:rsidP="00C6004A">
      <w:pPr>
        <w:jc w:val="center"/>
        <w:rPr>
          <w:rFonts w:asciiTheme="minorHAnsi" w:hAnsiTheme="minorHAnsi"/>
          <w:b/>
          <w:sz w:val="28"/>
          <w:szCs w:val="28"/>
        </w:rPr>
      </w:pPr>
    </w:p>
    <w:p w14:paraId="2CD2333C" w14:textId="77777777" w:rsidR="00C6004A" w:rsidRPr="00C6004A" w:rsidRDefault="00C6004A" w:rsidP="00C6004A">
      <w:pPr>
        <w:jc w:val="center"/>
        <w:rPr>
          <w:rFonts w:asciiTheme="minorHAnsi" w:hAnsiTheme="minorHAnsi"/>
          <w:b/>
          <w:sz w:val="28"/>
          <w:szCs w:val="28"/>
        </w:rPr>
      </w:pPr>
      <w:r w:rsidRPr="00C6004A">
        <w:rPr>
          <w:rFonts w:asciiTheme="minorHAnsi" w:hAnsiTheme="minorHAnsi"/>
          <w:b/>
          <w:sz w:val="28"/>
          <w:szCs w:val="28"/>
        </w:rPr>
        <w:t>MSc Data and Artificial Intelligence</w:t>
      </w:r>
    </w:p>
    <w:p w14:paraId="17044C95" w14:textId="77777777" w:rsidR="00C6004A" w:rsidRPr="00C6004A" w:rsidRDefault="00C6004A" w:rsidP="00C6004A">
      <w:pPr>
        <w:jc w:val="center"/>
        <w:rPr>
          <w:rFonts w:asciiTheme="minorHAnsi" w:hAnsiTheme="minorHAnsi"/>
          <w:b/>
          <w:sz w:val="28"/>
          <w:szCs w:val="28"/>
        </w:rPr>
      </w:pPr>
    </w:p>
    <w:p w14:paraId="1AFAA40F" w14:textId="77777777" w:rsidR="00C6004A" w:rsidRPr="00C6004A" w:rsidRDefault="00C6004A" w:rsidP="00C6004A">
      <w:pPr>
        <w:jc w:val="center"/>
        <w:rPr>
          <w:rFonts w:asciiTheme="minorHAnsi" w:hAnsiTheme="minorHAnsi"/>
          <w:b/>
          <w:sz w:val="28"/>
          <w:szCs w:val="28"/>
        </w:rPr>
      </w:pPr>
      <w:r w:rsidRPr="00C6004A">
        <w:rPr>
          <w:rFonts w:asciiTheme="minorHAnsi" w:hAnsiTheme="minorHAnsi"/>
          <w:b/>
          <w:sz w:val="28"/>
          <w:szCs w:val="28"/>
        </w:rPr>
        <w:t xml:space="preserve">University of Wales Trinity Saint David </w:t>
      </w:r>
    </w:p>
    <w:p w14:paraId="1C748235" w14:textId="77777777" w:rsidR="00C6004A" w:rsidRPr="00C6004A" w:rsidRDefault="00C6004A" w:rsidP="00C6004A">
      <w:pPr>
        <w:jc w:val="center"/>
        <w:rPr>
          <w:rFonts w:asciiTheme="minorHAnsi" w:hAnsiTheme="minorHAnsi"/>
          <w:b/>
          <w:sz w:val="28"/>
          <w:szCs w:val="28"/>
        </w:rPr>
      </w:pPr>
    </w:p>
    <w:p w14:paraId="3CB3EBEB" w14:textId="77777777" w:rsidR="00C6004A" w:rsidRPr="00C6004A" w:rsidRDefault="00C6004A" w:rsidP="00C6004A">
      <w:pPr>
        <w:jc w:val="center"/>
        <w:rPr>
          <w:rFonts w:asciiTheme="minorHAnsi" w:hAnsiTheme="minorHAnsi"/>
          <w:b/>
          <w:sz w:val="28"/>
          <w:szCs w:val="28"/>
        </w:rPr>
      </w:pPr>
    </w:p>
    <w:p w14:paraId="5D6E66D8" w14:textId="77777777" w:rsidR="00C6004A" w:rsidRPr="00C6004A" w:rsidRDefault="00C6004A" w:rsidP="00C6004A">
      <w:pPr>
        <w:jc w:val="center"/>
        <w:rPr>
          <w:rFonts w:asciiTheme="minorHAnsi" w:hAnsiTheme="minorHAnsi"/>
          <w:b/>
          <w:sz w:val="28"/>
          <w:szCs w:val="28"/>
        </w:rPr>
      </w:pPr>
      <w:r w:rsidRPr="00C6004A">
        <w:rPr>
          <w:rFonts w:asciiTheme="minorHAnsi" w:hAnsiTheme="minorHAnsi"/>
          <w:b/>
          <w:sz w:val="28"/>
          <w:szCs w:val="28"/>
        </w:rPr>
        <w:t xml:space="preserve">Lecturer: </w:t>
      </w:r>
      <w:r w:rsidRPr="00C6004A">
        <w:rPr>
          <w:rFonts w:ascii="Arial" w:hAnsi="Arial" w:cs="Arial"/>
          <w:b/>
          <w:sz w:val="28"/>
          <w:szCs w:val="28"/>
        </w:rPr>
        <w:t>Dr. Aliyu Sambo</w:t>
      </w:r>
    </w:p>
    <w:p w14:paraId="6F6C4974" w14:textId="77777777" w:rsidR="00C6004A" w:rsidRPr="00C6004A" w:rsidRDefault="00C6004A" w:rsidP="00C6004A">
      <w:pPr>
        <w:rPr>
          <w:rFonts w:asciiTheme="minorHAnsi" w:hAnsiTheme="minorHAnsi"/>
          <w:b/>
        </w:rPr>
      </w:pPr>
    </w:p>
    <w:p w14:paraId="284AD0F1" w14:textId="77777777" w:rsidR="00C6004A" w:rsidRPr="00C6004A" w:rsidRDefault="00C6004A" w:rsidP="00C6004A">
      <w:pPr>
        <w:rPr>
          <w:rFonts w:asciiTheme="minorHAnsi" w:hAnsiTheme="minorHAnsi"/>
          <w:b/>
        </w:rPr>
      </w:pPr>
    </w:p>
    <w:p w14:paraId="593E734F" w14:textId="77777777" w:rsidR="00C6004A" w:rsidRPr="00C6004A" w:rsidRDefault="00C6004A" w:rsidP="00C6004A">
      <w:pPr>
        <w:rPr>
          <w:rFonts w:asciiTheme="minorHAnsi" w:hAnsiTheme="minorHAnsi"/>
          <w:b/>
        </w:rPr>
      </w:pPr>
    </w:p>
    <w:p w14:paraId="4BDA7BA9" w14:textId="77777777" w:rsidR="00C6004A" w:rsidRPr="00C6004A" w:rsidRDefault="00C6004A" w:rsidP="00C6004A">
      <w:pPr>
        <w:rPr>
          <w:rFonts w:asciiTheme="minorHAnsi" w:hAnsiTheme="minorHAnsi"/>
          <w:b/>
        </w:rPr>
      </w:pPr>
    </w:p>
    <w:p w14:paraId="17C6D3B2" w14:textId="77777777" w:rsidR="00C6004A" w:rsidRPr="00C6004A" w:rsidRDefault="00C6004A" w:rsidP="00C6004A">
      <w:pPr>
        <w:rPr>
          <w:rFonts w:asciiTheme="minorHAnsi" w:hAnsiTheme="minorHAnsi"/>
          <w:b/>
        </w:rPr>
      </w:pPr>
    </w:p>
    <w:p w14:paraId="41B40A36" w14:textId="77777777" w:rsidR="00C6004A" w:rsidRPr="00C6004A" w:rsidRDefault="00C6004A" w:rsidP="00C6004A">
      <w:pPr>
        <w:jc w:val="center"/>
        <w:rPr>
          <w:rFonts w:asciiTheme="minorHAnsi" w:hAnsiTheme="minorHAnsi"/>
          <w:b/>
          <w:sz w:val="28"/>
          <w:szCs w:val="28"/>
        </w:rPr>
      </w:pPr>
    </w:p>
    <w:p w14:paraId="32F89C73" w14:textId="77777777" w:rsidR="00C6004A" w:rsidRPr="00C6004A" w:rsidRDefault="00C6004A" w:rsidP="00C6004A">
      <w:pPr>
        <w:jc w:val="center"/>
        <w:rPr>
          <w:rFonts w:asciiTheme="minorHAnsi" w:hAnsiTheme="minorHAnsi"/>
          <w:b/>
          <w:sz w:val="28"/>
          <w:szCs w:val="28"/>
        </w:rPr>
      </w:pPr>
    </w:p>
    <w:p w14:paraId="0696B1A9" w14:textId="77777777" w:rsidR="00C6004A" w:rsidRPr="00C6004A" w:rsidRDefault="00C6004A" w:rsidP="00C6004A">
      <w:pPr>
        <w:jc w:val="center"/>
        <w:rPr>
          <w:rFonts w:asciiTheme="minorHAnsi" w:hAnsiTheme="minorHAnsi"/>
          <w:b/>
          <w:sz w:val="28"/>
          <w:szCs w:val="28"/>
        </w:rPr>
      </w:pPr>
    </w:p>
    <w:p w14:paraId="5E2A579D" w14:textId="77777777" w:rsidR="00C6004A" w:rsidRPr="00C6004A" w:rsidRDefault="00C6004A" w:rsidP="00C6004A">
      <w:pPr>
        <w:jc w:val="center"/>
        <w:rPr>
          <w:rFonts w:asciiTheme="minorHAnsi" w:hAnsiTheme="minorHAnsi"/>
          <w:b/>
          <w:sz w:val="28"/>
          <w:szCs w:val="28"/>
        </w:rPr>
      </w:pPr>
    </w:p>
    <w:p w14:paraId="19701D38" w14:textId="77777777" w:rsidR="00C6004A" w:rsidRPr="00C6004A" w:rsidRDefault="00C6004A" w:rsidP="00C6004A">
      <w:pPr>
        <w:jc w:val="center"/>
        <w:rPr>
          <w:rFonts w:asciiTheme="minorHAnsi" w:hAnsiTheme="minorHAnsi"/>
          <w:b/>
          <w:sz w:val="28"/>
          <w:szCs w:val="28"/>
        </w:rPr>
      </w:pPr>
      <w:r w:rsidRPr="00C6004A">
        <w:rPr>
          <w:rFonts w:asciiTheme="minorHAnsi" w:hAnsiTheme="minorHAnsi"/>
          <w:b/>
          <w:sz w:val="28"/>
          <w:szCs w:val="28"/>
        </w:rPr>
        <w:t>ASSIGNMENT-2</w:t>
      </w:r>
    </w:p>
    <w:p w14:paraId="7D1DB87E" w14:textId="77777777" w:rsidR="00C6004A" w:rsidRPr="00C6004A" w:rsidRDefault="00C6004A" w:rsidP="00C6004A">
      <w:pPr>
        <w:jc w:val="center"/>
        <w:rPr>
          <w:rFonts w:asciiTheme="minorHAnsi" w:hAnsiTheme="minorHAnsi"/>
          <w:b/>
          <w:sz w:val="28"/>
          <w:szCs w:val="28"/>
        </w:rPr>
      </w:pPr>
    </w:p>
    <w:p w14:paraId="74AD018E" w14:textId="77777777" w:rsidR="00C6004A" w:rsidRPr="00C6004A" w:rsidRDefault="00C6004A" w:rsidP="00C6004A">
      <w:pPr>
        <w:jc w:val="center"/>
        <w:rPr>
          <w:rFonts w:ascii="Arial" w:hAnsi="Arial" w:cs="Arial"/>
          <w:b/>
          <w:sz w:val="28"/>
          <w:szCs w:val="28"/>
        </w:rPr>
      </w:pPr>
    </w:p>
    <w:p w14:paraId="783BC117" w14:textId="1EB3D988" w:rsidR="00C6004A" w:rsidRPr="00C6004A" w:rsidRDefault="00C6004A" w:rsidP="00C6004A">
      <w:pPr>
        <w:jc w:val="center"/>
        <w:rPr>
          <w:rFonts w:asciiTheme="minorHAnsi" w:hAnsiTheme="minorHAnsi"/>
          <w:b/>
          <w:sz w:val="28"/>
          <w:szCs w:val="28"/>
        </w:rPr>
      </w:pPr>
      <w:r w:rsidRPr="00C6004A">
        <w:rPr>
          <w:rFonts w:ascii="Arial" w:hAnsi="Arial" w:cs="Arial"/>
          <w:b/>
          <w:sz w:val="28"/>
          <w:szCs w:val="28"/>
        </w:rPr>
        <w:t>Data Analysis</w:t>
      </w:r>
    </w:p>
    <w:p w14:paraId="276B915C" w14:textId="77777777" w:rsidR="00C6004A" w:rsidRPr="00C6004A" w:rsidRDefault="00C6004A" w:rsidP="00C6004A">
      <w:pPr>
        <w:ind w:left="2160"/>
        <w:rPr>
          <w:rFonts w:asciiTheme="minorHAnsi" w:hAnsiTheme="minorHAnsi"/>
          <w:b/>
          <w:sz w:val="28"/>
          <w:szCs w:val="28"/>
        </w:rPr>
      </w:pPr>
      <w:r w:rsidRPr="00C6004A">
        <w:rPr>
          <w:rFonts w:asciiTheme="minorHAnsi" w:hAnsiTheme="minorHAnsi"/>
          <w:b/>
          <w:sz w:val="28"/>
          <w:szCs w:val="28"/>
        </w:rPr>
        <w:t xml:space="preserve">       </w:t>
      </w:r>
      <w:r w:rsidRPr="00C6004A">
        <w:rPr>
          <w:rFonts w:asciiTheme="minorHAnsi" w:hAnsiTheme="minorHAnsi"/>
          <w:b/>
          <w:sz w:val="28"/>
          <w:szCs w:val="28"/>
        </w:rPr>
        <w:tab/>
      </w:r>
    </w:p>
    <w:p w14:paraId="53DEA02E" w14:textId="77777777" w:rsidR="00C6004A" w:rsidRPr="00C6004A" w:rsidRDefault="00C6004A" w:rsidP="00C6004A">
      <w:pPr>
        <w:ind w:left="2160"/>
        <w:rPr>
          <w:rFonts w:asciiTheme="minorHAnsi" w:hAnsiTheme="minorHAnsi"/>
          <w:b/>
          <w:sz w:val="28"/>
          <w:szCs w:val="28"/>
        </w:rPr>
      </w:pPr>
      <w:r w:rsidRPr="00C6004A">
        <w:rPr>
          <w:rFonts w:asciiTheme="minorHAnsi" w:hAnsiTheme="minorHAnsi"/>
          <w:b/>
          <w:sz w:val="28"/>
          <w:szCs w:val="28"/>
        </w:rPr>
        <w:t xml:space="preserve">          </w:t>
      </w:r>
    </w:p>
    <w:p w14:paraId="64B42F97" w14:textId="45547378" w:rsidR="00C6004A" w:rsidRPr="00C6004A" w:rsidRDefault="00C6004A" w:rsidP="00C6004A">
      <w:pPr>
        <w:ind w:left="2160" w:firstLine="720"/>
        <w:rPr>
          <w:rFonts w:asciiTheme="minorHAnsi" w:hAnsiTheme="minorHAnsi"/>
          <w:b/>
          <w:sz w:val="28"/>
          <w:szCs w:val="28"/>
        </w:rPr>
      </w:pPr>
      <w:r w:rsidRPr="00C6004A">
        <w:rPr>
          <w:rFonts w:asciiTheme="minorHAnsi" w:hAnsiTheme="minorHAnsi"/>
          <w:b/>
          <w:sz w:val="28"/>
          <w:szCs w:val="28"/>
        </w:rPr>
        <w:t>STUDENT NAME: VIVEK NELAPATI</w:t>
      </w:r>
    </w:p>
    <w:p w14:paraId="6F92A465" w14:textId="77777777" w:rsidR="00C6004A" w:rsidRPr="00C6004A" w:rsidRDefault="00C6004A" w:rsidP="00C6004A">
      <w:pPr>
        <w:jc w:val="center"/>
        <w:rPr>
          <w:rFonts w:asciiTheme="minorHAnsi" w:hAnsiTheme="minorHAnsi"/>
          <w:b/>
          <w:sz w:val="28"/>
          <w:szCs w:val="28"/>
        </w:rPr>
      </w:pPr>
    </w:p>
    <w:p w14:paraId="67B9B026" w14:textId="77777777" w:rsidR="00C6004A" w:rsidRPr="00C6004A" w:rsidRDefault="00C6004A" w:rsidP="00C6004A">
      <w:pPr>
        <w:jc w:val="center"/>
        <w:rPr>
          <w:rFonts w:asciiTheme="minorHAnsi" w:hAnsiTheme="minorHAnsi"/>
          <w:b/>
          <w:sz w:val="28"/>
          <w:szCs w:val="28"/>
        </w:rPr>
      </w:pPr>
      <w:r w:rsidRPr="00C6004A">
        <w:rPr>
          <w:rFonts w:asciiTheme="minorHAnsi" w:hAnsiTheme="minorHAnsi"/>
          <w:b/>
          <w:sz w:val="28"/>
          <w:szCs w:val="28"/>
        </w:rPr>
        <w:t>STUDENT ID NUMBER: 2511594</w:t>
      </w:r>
    </w:p>
    <w:p w14:paraId="0AA21452" w14:textId="77777777" w:rsidR="00C6004A" w:rsidRPr="00C6004A" w:rsidRDefault="00C6004A">
      <w:pPr>
        <w:spacing w:after="40"/>
        <w:jc w:val="center"/>
        <w:rPr>
          <w:b/>
          <w:bCs/>
          <w:color w:val="1F3864"/>
          <w:sz w:val="26"/>
          <w:szCs w:val="26"/>
        </w:rPr>
      </w:pPr>
    </w:p>
    <w:p w14:paraId="14B656C9" w14:textId="77777777" w:rsidR="00C6004A" w:rsidRPr="00C6004A" w:rsidRDefault="00C6004A">
      <w:pPr>
        <w:spacing w:after="40"/>
        <w:jc w:val="center"/>
        <w:rPr>
          <w:b/>
          <w:bCs/>
          <w:color w:val="1F3864"/>
          <w:sz w:val="26"/>
          <w:szCs w:val="26"/>
        </w:rPr>
      </w:pPr>
    </w:p>
    <w:p w14:paraId="61FCED3A" w14:textId="77777777" w:rsidR="00C6004A" w:rsidRPr="00C6004A" w:rsidRDefault="00C6004A">
      <w:pPr>
        <w:spacing w:after="40"/>
        <w:jc w:val="center"/>
        <w:rPr>
          <w:b/>
          <w:bCs/>
          <w:color w:val="1F3864"/>
          <w:sz w:val="26"/>
          <w:szCs w:val="26"/>
        </w:rPr>
      </w:pPr>
    </w:p>
    <w:p w14:paraId="237B02E5" w14:textId="77777777" w:rsidR="00C6004A" w:rsidRPr="00C6004A" w:rsidRDefault="00C6004A">
      <w:pPr>
        <w:spacing w:after="40"/>
        <w:jc w:val="center"/>
        <w:rPr>
          <w:b/>
          <w:bCs/>
          <w:color w:val="1F3864"/>
          <w:sz w:val="26"/>
          <w:szCs w:val="26"/>
        </w:rPr>
      </w:pPr>
    </w:p>
    <w:p w14:paraId="22CCBEEC" w14:textId="77777777" w:rsidR="00C6004A" w:rsidRPr="00C6004A" w:rsidRDefault="00C6004A">
      <w:pPr>
        <w:spacing w:after="40"/>
        <w:jc w:val="center"/>
        <w:rPr>
          <w:b/>
          <w:bCs/>
          <w:color w:val="1F3864"/>
          <w:sz w:val="26"/>
          <w:szCs w:val="26"/>
        </w:rPr>
      </w:pPr>
    </w:p>
    <w:p w14:paraId="03440514" w14:textId="77777777" w:rsidR="00C6004A" w:rsidRDefault="00C6004A" w:rsidP="00C6004A">
      <w:pPr>
        <w:pStyle w:val="Heading1"/>
        <w:rPr>
          <w:rFonts w:asciiTheme="minorHAnsi" w:hAnsiTheme="minorHAnsi"/>
          <w:sz w:val="24"/>
          <w:szCs w:val="24"/>
          <w:lang w:val="en-GB"/>
        </w:rPr>
      </w:pPr>
    </w:p>
    <w:sdt>
      <w:sdtPr>
        <w:rPr>
          <w:rFonts w:ascii="Times New Roman" w:eastAsia="Times New Roman" w:hAnsi="Times New Roman" w:cs="Times New Roman"/>
          <w:color w:val="auto"/>
          <w:sz w:val="20"/>
          <w:szCs w:val="20"/>
          <w:lang w:val="en-GB" w:eastAsia="en-IN"/>
        </w:rPr>
        <w:id w:val="968246865"/>
        <w:docPartObj>
          <w:docPartGallery w:val="Table of Contents"/>
          <w:docPartUnique/>
        </w:docPartObj>
      </w:sdtPr>
      <w:sdtEndPr>
        <w:rPr>
          <w:b/>
          <w:bCs/>
          <w:noProof/>
        </w:rPr>
      </w:sdtEndPr>
      <w:sdtContent>
        <w:p w14:paraId="331EC87C" w14:textId="44EB2037" w:rsidR="0017725F" w:rsidRDefault="0017725F">
          <w:pPr>
            <w:pStyle w:val="TOCHeading"/>
          </w:pPr>
          <w:r>
            <w:t>Contents</w:t>
          </w:r>
        </w:p>
        <w:p w14:paraId="0C8AF32C" w14:textId="59B9042C" w:rsidR="00FF726F" w:rsidRPr="00FF726F" w:rsidRDefault="0017725F">
          <w:pPr>
            <w:pStyle w:val="TOC1"/>
            <w:tabs>
              <w:tab w:val="right" w:leader="dot" w:pos="9696"/>
            </w:tabs>
            <w:rPr>
              <w:rFonts w:asciiTheme="minorHAnsi" w:eastAsiaTheme="minorEastAsia" w:hAnsiTheme="minorHAnsi" w:cstheme="minorBidi"/>
              <w:noProof/>
              <w:kern w:val="2"/>
              <w:sz w:val="32"/>
              <w:szCs w:val="32"/>
              <w:lang w:val="en-IN"/>
              <w14:ligatures w14:val="standardContextual"/>
            </w:rPr>
          </w:pPr>
          <w:r w:rsidRPr="0017725F">
            <w:rPr>
              <w:sz w:val="24"/>
              <w:szCs w:val="24"/>
            </w:rPr>
            <w:fldChar w:fldCharType="begin"/>
          </w:r>
          <w:r w:rsidRPr="0017725F">
            <w:rPr>
              <w:sz w:val="24"/>
              <w:szCs w:val="24"/>
            </w:rPr>
            <w:instrText xml:space="preserve"> TOC \o "1-3" \h \z \u </w:instrText>
          </w:r>
          <w:r w:rsidRPr="0017725F">
            <w:rPr>
              <w:sz w:val="24"/>
              <w:szCs w:val="24"/>
            </w:rPr>
            <w:fldChar w:fldCharType="separate"/>
          </w:r>
          <w:hyperlink w:anchor="_Toc235068077" w:history="1">
            <w:r w:rsidR="00FF726F" w:rsidRPr="00FF726F">
              <w:rPr>
                <w:rStyle w:val="Hyperlink"/>
                <w:noProof/>
                <w:sz w:val="24"/>
                <w:szCs w:val="24"/>
              </w:rPr>
              <w:t>Task 1 — R Analysis: Results and Interpretation</w:t>
            </w:r>
            <w:r w:rsidR="00FF726F" w:rsidRPr="00FF726F">
              <w:rPr>
                <w:noProof/>
                <w:webHidden/>
                <w:sz w:val="24"/>
                <w:szCs w:val="24"/>
              </w:rPr>
              <w:tab/>
            </w:r>
            <w:r w:rsidR="00FF726F" w:rsidRPr="00FF726F">
              <w:rPr>
                <w:noProof/>
                <w:webHidden/>
                <w:sz w:val="24"/>
                <w:szCs w:val="24"/>
              </w:rPr>
              <w:fldChar w:fldCharType="begin"/>
            </w:r>
            <w:r w:rsidR="00FF726F" w:rsidRPr="00FF726F">
              <w:rPr>
                <w:noProof/>
                <w:webHidden/>
                <w:sz w:val="24"/>
                <w:szCs w:val="24"/>
              </w:rPr>
              <w:instrText xml:space="preserve"> PAGEREF _Toc235068077 \h </w:instrText>
            </w:r>
            <w:r w:rsidR="00FF726F" w:rsidRPr="00FF726F">
              <w:rPr>
                <w:noProof/>
                <w:webHidden/>
                <w:sz w:val="24"/>
                <w:szCs w:val="24"/>
              </w:rPr>
            </w:r>
            <w:r w:rsidR="00FF726F" w:rsidRPr="00FF726F">
              <w:rPr>
                <w:noProof/>
                <w:webHidden/>
                <w:sz w:val="24"/>
                <w:szCs w:val="24"/>
              </w:rPr>
              <w:fldChar w:fldCharType="separate"/>
            </w:r>
            <w:r w:rsidR="00FF726F" w:rsidRPr="00FF726F">
              <w:rPr>
                <w:noProof/>
                <w:webHidden/>
                <w:sz w:val="24"/>
                <w:szCs w:val="24"/>
              </w:rPr>
              <w:t>3</w:t>
            </w:r>
            <w:r w:rsidR="00FF726F" w:rsidRPr="00FF726F">
              <w:rPr>
                <w:noProof/>
                <w:webHidden/>
                <w:sz w:val="24"/>
                <w:szCs w:val="24"/>
              </w:rPr>
              <w:fldChar w:fldCharType="end"/>
            </w:r>
          </w:hyperlink>
        </w:p>
        <w:p w14:paraId="499F88C2" w14:textId="5B90B1EF" w:rsidR="00FF726F" w:rsidRPr="00FF726F" w:rsidRDefault="00FF726F">
          <w:pPr>
            <w:pStyle w:val="TOC2"/>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78" w:history="1">
            <w:r w:rsidRPr="00FF726F">
              <w:rPr>
                <w:rStyle w:val="Hyperlink"/>
                <w:noProof/>
                <w:sz w:val="24"/>
                <w:szCs w:val="24"/>
              </w:rPr>
              <w:t>1. Data Import and Summary</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_Toc235068078 \h </w:instrText>
            </w:r>
            <w:r w:rsidRPr="00FF726F">
              <w:rPr>
                <w:noProof/>
                <w:webHidden/>
                <w:sz w:val="24"/>
                <w:szCs w:val="24"/>
              </w:rPr>
            </w:r>
            <w:r w:rsidRPr="00FF726F">
              <w:rPr>
                <w:noProof/>
                <w:webHidden/>
                <w:sz w:val="24"/>
                <w:szCs w:val="24"/>
              </w:rPr>
              <w:fldChar w:fldCharType="separate"/>
            </w:r>
            <w:r w:rsidRPr="00FF726F">
              <w:rPr>
                <w:noProof/>
                <w:webHidden/>
                <w:sz w:val="24"/>
                <w:szCs w:val="24"/>
              </w:rPr>
              <w:t>3</w:t>
            </w:r>
            <w:r w:rsidRPr="00FF726F">
              <w:rPr>
                <w:noProof/>
                <w:webHidden/>
                <w:sz w:val="24"/>
                <w:szCs w:val="24"/>
              </w:rPr>
              <w:fldChar w:fldCharType="end"/>
            </w:r>
          </w:hyperlink>
        </w:p>
        <w:p w14:paraId="084E4B4A" w14:textId="7C85D8D9" w:rsidR="00FF726F" w:rsidRPr="00FF726F" w:rsidRDefault="00FF726F">
          <w:pPr>
            <w:pStyle w:val="TOC2"/>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79" w:history="1">
            <w:r w:rsidRPr="00FF726F">
              <w:rPr>
                <w:rStyle w:val="Hyperlink"/>
                <w:noProof/>
                <w:sz w:val="24"/>
                <w:szCs w:val="24"/>
              </w:rPr>
              <w:t>2. Exploratory Visualisation</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_Toc235068079 \h </w:instrText>
            </w:r>
            <w:r w:rsidRPr="00FF726F">
              <w:rPr>
                <w:noProof/>
                <w:webHidden/>
                <w:sz w:val="24"/>
                <w:szCs w:val="24"/>
              </w:rPr>
            </w:r>
            <w:r w:rsidRPr="00FF726F">
              <w:rPr>
                <w:noProof/>
                <w:webHidden/>
                <w:sz w:val="24"/>
                <w:szCs w:val="24"/>
              </w:rPr>
              <w:fldChar w:fldCharType="separate"/>
            </w:r>
            <w:r w:rsidRPr="00FF726F">
              <w:rPr>
                <w:noProof/>
                <w:webHidden/>
                <w:sz w:val="24"/>
                <w:szCs w:val="24"/>
              </w:rPr>
              <w:t>3</w:t>
            </w:r>
            <w:r w:rsidRPr="00FF726F">
              <w:rPr>
                <w:noProof/>
                <w:webHidden/>
                <w:sz w:val="24"/>
                <w:szCs w:val="24"/>
              </w:rPr>
              <w:fldChar w:fldCharType="end"/>
            </w:r>
          </w:hyperlink>
        </w:p>
        <w:p w14:paraId="3EAB18B8" w14:textId="7837C75C" w:rsidR="00FF726F" w:rsidRPr="00FF726F" w:rsidRDefault="00FF726F">
          <w:pPr>
            <w:pStyle w:val="TOC3"/>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80" w:history="1">
            <w:r w:rsidRPr="00FF726F">
              <w:rPr>
                <w:rStyle w:val="Hyperlink"/>
                <w:noProof/>
                <w:sz w:val="24"/>
                <w:szCs w:val="24"/>
              </w:rPr>
              <w:t>Figure 1. Monthly mean carbon monoxide and PM10, 2015–2024.</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_Toc235068080 \h </w:instrText>
            </w:r>
            <w:r w:rsidRPr="00FF726F">
              <w:rPr>
                <w:noProof/>
                <w:webHidden/>
                <w:sz w:val="24"/>
                <w:szCs w:val="24"/>
              </w:rPr>
            </w:r>
            <w:r w:rsidRPr="00FF726F">
              <w:rPr>
                <w:noProof/>
                <w:webHidden/>
                <w:sz w:val="24"/>
                <w:szCs w:val="24"/>
              </w:rPr>
              <w:fldChar w:fldCharType="separate"/>
            </w:r>
            <w:r w:rsidRPr="00FF726F">
              <w:rPr>
                <w:noProof/>
                <w:webHidden/>
                <w:sz w:val="24"/>
                <w:szCs w:val="24"/>
              </w:rPr>
              <w:t>4</w:t>
            </w:r>
            <w:r w:rsidRPr="00FF726F">
              <w:rPr>
                <w:noProof/>
                <w:webHidden/>
                <w:sz w:val="24"/>
                <w:szCs w:val="24"/>
              </w:rPr>
              <w:fldChar w:fldCharType="end"/>
            </w:r>
          </w:hyperlink>
        </w:p>
        <w:p w14:paraId="44E02595" w14:textId="74BA5A7E" w:rsidR="00FF726F" w:rsidRPr="00FF726F" w:rsidRDefault="00FF726F">
          <w:pPr>
            <w:pStyle w:val="TOC3"/>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81" w:history="1">
            <w:r w:rsidRPr="00FF726F">
              <w:rPr>
                <w:rStyle w:val="Hyperlink"/>
                <w:noProof/>
                <w:sz w:val="24"/>
                <w:szCs w:val="24"/>
              </w:rPr>
              <w:t>Figure 2. Carbon monoxide concentration vs wind speed, with loess smoother.</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_Toc235068081 \h </w:instrText>
            </w:r>
            <w:r w:rsidRPr="00FF726F">
              <w:rPr>
                <w:noProof/>
                <w:webHidden/>
                <w:sz w:val="24"/>
                <w:szCs w:val="24"/>
              </w:rPr>
            </w:r>
            <w:r w:rsidRPr="00FF726F">
              <w:rPr>
                <w:noProof/>
                <w:webHidden/>
                <w:sz w:val="24"/>
                <w:szCs w:val="24"/>
              </w:rPr>
              <w:fldChar w:fldCharType="separate"/>
            </w:r>
            <w:r w:rsidRPr="00FF726F">
              <w:rPr>
                <w:noProof/>
                <w:webHidden/>
                <w:sz w:val="24"/>
                <w:szCs w:val="24"/>
              </w:rPr>
              <w:t>4</w:t>
            </w:r>
            <w:r w:rsidRPr="00FF726F">
              <w:rPr>
                <w:noProof/>
                <w:webHidden/>
                <w:sz w:val="24"/>
                <w:szCs w:val="24"/>
              </w:rPr>
              <w:fldChar w:fldCharType="end"/>
            </w:r>
          </w:hyperlink>
        </w:p>
        <w:p w14:paraId="660E9DB1" w14:textId="102C63F3" w:rsidR="00FF726F" w:rsidRPr="00FF726F" w:rsidRDefault="00FF726F">
          <w:pPr>
            <w:pStyle w:val="TOC3"/>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82" w:history="1">
            <w:r w:rsidRPr="00FF726F">
              <w:rPr>
                <w:rStyle w:val="Hyperlink"/>
                <w:noProof/>
                <w:sz w:val="24"/>
                <w:szCs w:val="24"/>
              </w:rPr>
              <w:t>Figure 3. Carbon monoxide by wind-direction sector.</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_Toc235068082 \h </w:instrText>
            </w:r>
            <w:r w:rsidRPr="00FF726F">
              <w:rPr>
                <w:noProof/>
                <w:webHidden/>
                <w:sz w:val="24"/>
                <w:szCs w:val="24"/>
              </w:rPr>
            </w:r>
            <w:r w:rsidRPr="00FF726F">
              <w:rPr>
                <w:noProof/>
                <w:webHidden/>
                <w:sz w:val="24"/>
                <w:szCs w:val="24"/>
              </w:rPr>
              <w:fldChar w:fldCharType="separate"/>
            </w:r>
            <w:r w:rsidRPr="00FF726F">
              <w:rPr>
                <w:noProof/>
                <w:webHidden/>
                <w:sz w:val="24"/>
                <w:szCs w:val="24"/>
              </w:rPr>
              <w:t>5</w:t>
            </w:r>
            <w:r w:rsidRPr="00FF726F">
              <w:rPr>
                <w:noProof/>
                <w:webHidden/>
                <w:sz w:val="24"/>
                <w:szCs w:val="24"/>
              </w:rPr>
              <w:fldChar w:fldCharType="end"/>
            </w:r>
          </w:hyperlink>
        </w:p>
        <w:p w14:paraId="59C483F6" w14:textId="1C7F136F" w:rsidR="00FF726F" w:rsidRPr="00FF726F" w:rsidRDefault="00FF726F">
          <w:pPr>
            <w:pStyle w:val="TOC2"/>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83" w:history="1">
            <w:r w:rsidRPr="00FF726F">
              <w:rPr>
                <w:rStyle w:val="Hyperlink"/>
                <w:noProof/>
                <w:sz w:val="24"/>
                <w:szCs w:val="24"/>
              </w:rPr>
              <w:t>3. Correlation Between Pollutants</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_Toc235068083 \h </w:instrText>
            </w:r>
            <w:r w:rsidRPr="00FF726F">
              <w:rPr>
                <w:noProof/>
                <w:webHidden/>
                <w:sz w:val="24"/>
                <w:szCs w:val="24"/>
              </w:rPr>
            </w:r>
            <w:r w:rsidRPr="00FF726F">
              <w:rPr>
                <w:noProof/>
                <w:webHidden/>
                <w:sz w:val="24"/>
                <w:szCs w:val="24"/>
              </w:rPr>
              <w:fldChar w:fldCharType="separate"/>
            </w:r>
            <w:r w:rsidRPr="00FF726F">
              <w:rPr>
                <w:noProof/>
                <w:webHidden/>
                <w:sz w:val="24"/>
                <w:szCs w:val="24"/>
              </w:rPr>
              <w:t>5</w:t>
            </w:r>
            <w:r w:rsidRPr="00FF726F">
              <w:rPr>
                <w:noProof/>
                <w:webHidden/>
                <w:sz w:val="24"/>
                <w:szCs w:val="24"/>
              </w:rPr>
              <w:fldChar w:fldCharType="end"/>
            </w:r>
          </w:hyperlink>
        </w:p>
        <w:p w14:paraId="63076D73" w14:textId="2D9D31E1" w:rsidR="00FF726F" w:rsidRPr="00FF726F" w:rsidRDefault="00FF726F">
          <w:pPr>
            <w:pStyle w:val="TOC3"/>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84" w:history="1">
            <w:r w:rsidRPr="00FF726F">
              <w:rPr>
                <w:rStyle w:val="Hyperlink"/>
                <w:noProof/>
                <w:sz w:val="24"/>
                <w:szCs w:val="24"/>
              </w:rPr>
              <w:t>Figure 4. Correlation matrix for carbon monoxide, PM10 and PM2.5.</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_Toc235068084 \h </w:instrText>
            </w:r>
            <w:r w:rsidRPr="00FF726F">
              <w:rPr>
                <w:noProof/>
                <w:webHidden/>
                <w:sz w:val="24"/>
                <w:szCs w:val="24"/>
              </w:rPr>
            </w:r>
            <w:r w:rsidRPr="00FF726F">
              <w:rPr>
                <w:noProof/>
                <w:webHidden/>
                <w:sz w:val="24"/>
                <w:szCs w:val="24"/>
              </w:rPr>
              <w:fldChar w:fldCharType="separate"/>
            </w:r>
            <w:r w:rsidRPr="00FF726F">
              <w:rPr>
                <w:noProof/>
                <w:webHidden/>
                <w:sz w:val="24"/>
                <w:szCs w:val="24"/>
              </w:rPr>
              <w:t>5</w:t>
            </w:r>
            <w:r w:rsidRPr="00FF726F">
              <w:rPr>
                <w:noProof/>
                <w:webHidden/>
                <w:sz w:val="24"/>
                <w:szCs w:val="24"/>
              </w:rPr>
              <w:fldChar w:fldCharType="end"/>
            </w:r>
          </w:hyperlink>
        </w:p>
        <w:p w14:paraId="2EFEC300" w14:textId="4DF8EA4B" w:rsidR="00FF726F" w:rsidRPr="00FF726F" w:rsidRDefault="00FF726F">
          <w:pPr>
            <w:pStyle w:val="TOC2"/>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85" w:history="1">
            <w:r w:rsidRPr="00FF726F">
              <w:rPr>
                <w:rStyle w:val="Hyperlink"/>
                <w:noProof/>
                <w:sz w:val="24"/>
                <w:szCs w:val="24"/>
              </w:rPr>
              <w:t>4. Hypothesis Test: Carbon Monoxide by Wind-Speed Group</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_Toc235068085 \h </w:instrText>
            </w:r>
            <w:r w:rsidRPr="00FF726F">
              <w:rPr>
                <w:noProof/>
                <w:webHidden/>
                <w:sz w:val="24"/>
                <w:szCs w:val="24"/>
              </w:rPr>
            </w:r>
            <w:r w:rsidRPr="00FF726F">
              <w:rPr>
                <w:noProof/>
                <w:webHidden/>
                <w:sz w:val="24"/>
                <w:szCs w:val="24"/>
              </w:rPr>
              <w:fldChar w:fldCharType="separate"/>
            </w:r>
            <w:r w:rsidRPr="00FF726F">
              <w:rPr>
                <w:noProof/>
                <w:webHidden/>
                <w:sz w:val="24"/>
                <w:szCs w:val="24"/>
              </w:rPr>
              <w:t>6</w:t>
            </w:r>
            <w:r w:rsidRPr="00FF726F">
              <w:rPr>
                <w:noProof/>
                <w:webHidden/>
                <w:sz w:val="24"/>
                <w:szCs w:val="24"/>
              </w:rPr>
              <w:fldChar w:fldCharType="end"/>
            </w:r>
          </w:hyperlink>
        </w:p>
        <w:p w14:paraId="7E8B91E4" w14:textId="1CE481B5" w:rsidR="00FF726F" w:rsidRPr="00FF726F" w:rsidRDefault="00FF726F">
          <w:pPr>
            <w:pStyle w:val="TOC3"/>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86" w:history="1">
            <w:r w:rsidRPr="00FF726F">
              <w:rPr>
                <w:rStyle w:val="Hyperlink"/>
                <w:noProof/>
                <w:sz w:val="24"/>
                <w:szCs w:val="24"/>
              </w:rPr>
              <w:t>Figure 5. Carbon monoxide by wind-speed group.</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_Toc235068086 \h </w:instrText>
            </w:r>
            <w:r w:rsidRPr="00FF726F">
              <w:rPr>
                <w:noProof/>
                <w:webHidden/>
                <w:sz w:val="24"/>
                <w:szCs w:val="24"/>
              </w:rPr>
            </w:r>
            <w:r w:rsidRPr="00FF726F">
              <w:rPr>
                <w:noProof/>
                <w:webHidden/>
                <w:sz w:val="24"/>
                <w:szCs w:val="24"/>
              </w:rPr>
              <w:fldChar w:fldCharType="separate"/>
            </w:r>
            <w:r w:rsidRPr="00FF726F">
              <w:rPr>
                <w:noProof/>
                <w:webHidden/>
                <w:sz w:val="24"/>
                <w:szCs w:val="24"/>
              </w:rPr>
              <w:t>6</w:t>
            </w:r>
            <w:r w:rsidRPr="00FF726F">
              <w:rPr>
                <w:noProof/>
                <w:webHidden/>
                <w:sz w:val="24"/>
                <w:szCs w:val="24"/>
              </w:rPr>
              <w:fldChar w:fldCharType="end"/>
            </w:r>
          </w:hyperlink>
        </w:p>
        <w:p w14:paraId="4B68CF30" w14:textId="06BBB41F" w:rsidR="00FF726F" w:rsidRPr="00FF726F" w:rsidRDefault="00FF726F">
          <w:pPr>
            <w:pStyle w:val="TOC2"/>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87" w:history="1">
            <w:r w:rsidRPr="00FF726F">
              <w:rPr>
                <w:rStyle w:val="Hyperlink"/>
                <w:noProof/>
                <w:sz w:val="24"/>
                <w:szCs w:val="24"/>
              </w:rPr>
              <w:t>5. Group Comparison: Carbon Monoxide Across Seasons</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_Toc235068087 \h </w:instrText>
            </w:r>
            <w:r w:rsidRPr="00FF726F">
              <w:rPr>
                <w:noProof/>
                <w:webHidden/>
                <w:sz w:val="24"/>
                <w:szCs w:val="24"/>
              </w:rPr>
            </w:r>
            <w:r w:rsidRPr="00FF726F">
              <w:rPr>
                <w:noProof/>
                <w:webHidden/>
                <w:sz w:val="24"/>
                <w:szCs w:val="24"/>
              </w:rPr>
              <w:fldChar w:fldCharType="separate"/>
            </w:r>
            <w:r w:rsidRPr="00FF726F">
              <w:rPr>
                <w:noProof/>
                <w:webHidden/>
                <w:sz w:val="24"/>
                <w:szCs w:val="24"/>
              </w:rPr>
              <w:t>7</w:t>
            </w:r>
            <w:r w:rsidRPr="00FF726F">
              <w:rPr>
                <w:noProof/>
                <w:webHidden/>
                <w:sz w:val="24"/>
                <w:szCs w:val="24"/>
              </w:rPr>
              <w:fldChar w:fldCharType="end"/>
            </w:r>
          </w:hyperlink>
        </w:p>
        <w:p w14:paraId="0EE14BEB" w14:textId="2E515EBF" w:rsidR="00FF726F" w:rsidRPr="00FF726F" w:rsidRDefault="00FF726F">
          <w:pPr>
            <w:pStyle w:val="TOC3"/>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88" w:history="1">
            <w:r w:rsidRPr="00FF726F">
              <w:rPr>
                <w:rStyle w:val="Hyperlink"/>
                <w:noProof/>
                <w:sz w:val="24"/>
                <w:szCs w:val="24"/>
              </w:rPr>
              <w:t>Figure 6. Carbon monoxide distribution across seasons.</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_Toc235068088 \h </w:instrText>
            </w:r>
            <w:r w:rsidRPr="00FF726F">
              <w:rPr>
                <w:noProof/>
                <w:webHidden/>
                <w:sz w:val="24"/>
                <w:szCs w:val="24"/>
              </w:rPr>
            </w:r>
            <w:r w:rsidRPr="00FF726F">
              <w:rPr>
                <w:noProof/>
                <w:webHidden/>
                <w:sz w:val="24"/>
                <w:szCs w:val="24"/>
              </w:rPr>
              <w:fldChar w:fldCharType="separate"/>
            </w:r>
            <w:r w:rsidRPr="00FF726F">
              <w:rPr>
                <w:noProof/>
                <w:webHidden/>
                <w:sz w:val="24"/>
                <w:szCs w:val="24"/>
              </w:rPr>
              <w:t>7</w:t>
            </w:r>
            <w:r w:rsidRPr="00FF726F">
              <w:rPr>
                <w:noProof/>
                <w:webHidden/>
                <w:sz w:val="24"/>
                <w:szCs w:val="24"/>
              </w:rPr>
              <w:fldChar w:fldCharType="end"/>
            </w:r>
          </w:hyperlink>
        </w:p>
        <w:p w14:paraId="742A23ED" w14:textId="2FD32EDE" w:rsidR="00FF726F" w:rsidRPr="00FF726F" w:rsidRDefault="00FF726F">
          <w:pPr>
            <w:pStyle w:val="TOC1"/>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89" w:history="1">
            <w:r w:rsidRPr="00FF726F">
              <w:rPr>
                <w:rStyle w:val="Hyperlink"/>
                <w:noProof/>
                <w:sz w:val="24"/>
                <w:szCs w:val="24"/>
              </w:rPr>
              <w:t>Task 2 — Reflective Summary</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_Toc235068089 \h </w:instrText>
            </w:r>
            <w:r w:rsidRPr="00FF726F">
              <w:rPr>
                <w:noProof/>
                <w:webHidden/>
                <w:sz w:val="24"/>
                <w:szCs w:val="24"/>
              </w:rPr>
            </w:r>
            <w:r w:rsidRPr="00FF726F">
              <w:rPr>
                <w:noProof/>
                <w:webHidden/>
                <w:sz w:val="24"/>
                <w:szCs w:val="24"/>
              </w:rPr>
              <w:fldChar w:fldCharType="separate"/>
            </w:r>
            <w:r w:rsidRPr="00FF726F">
              <w:rPr>
                <w:noProof/>
                <w:webHidden/>
                <w:sz w:val="24"/>
                <w:szCs w:val="24"/>
              </w:rPr>
              <w:t>8</w:t>
            </w:r>
            <w:r w:rsidRPr="00FF726F">
              <w:rPr>
                <w:noProof/>
                <w:webHidden/>
                <w:sz w:val="24"/>
                <w:szCs w:val="24"/>
              </w:rPr>
              <w:fldChar w:fldCharType="end"/>
            </w:r>
          </w:hyperlink>
        </w:p>
        <w:p w14:paraId="0FB125B9" w14:textId="1BF41E42" w:rsidR="00FF726F" w:rsidRPr="00FF726F" w:rsidRDefault="00FF726F">
          <w:pPr>
            <w:pStyle w:val="TOC2"/>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90" w:history="1">
            <w:r w:rsidRPr="00FF726F">
              <w:rPr>
                <w:rStyle w:val="Hyperlink"/>
                <w:noProof/>
                <w:sz w:val="24"/>
                <w:szCs w:val="24"/>
              </w:rPr>
              <w:t>Visualisation Choices</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_Toc235068090 \h </w:instrText>
            </w:r>
            <w:r w:rsidRPr="00FF726F">
              <w:rPr>
                <w:noProof/>
                <w:webHidden/>
                <w:sz w:val="24"/>
                <w:szCs w:val="24"/>
              </w:rPr>
            </w:r>
            <w:r w:rsidRPr="00FF726F">
              <w:rPr>
                <w:noProof/>
                <w:webHidden/>
                <w:sz w:val="24"/>
                <w:szCs w:val="24"/>
              </w:rPr>
              <w:fldChar w:fldCharType="separate"/>
            </w:r>
            <w:r w:rsidRPr="00FF726F">
              <w:rPr>
                <w:noProof/>
                <w:webHidden/>
                <w:sz w:val="24"/>
                <w:szCs w:val="24"/>
              </w:rPr>
              <w:t>8</w:t>
            </w:r>
            <w:r w:rsidRPr="00FF726F">
              <w:rPr>
                <w:noProof/>
                <w:webHidden/>
                <w:sz w:val="24"/>
                <w:szCs w:val="24"/>
              </w:rPr>
              <w:fldChar w:fldCharType="end"/>
            </w:r>
          </w:hyperlink>
        </w:p>
        <w:p w14:paraId="1A00EFF8" w14:textId="5EEFD5E2" w:rsidR="00FF726F" w:rsidRPr="00FF726F" w:rsidRDefault="00FF726F">
          <w:pPr>
            <w:pStyle w:val="TOC2"/>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91" w:history="1">
            <w:r w:rsidRPr="00FF726F">
              <w:rPr>
                <w:rStyle w:val="Hyperlink"/>
                <w:noProof/>
                <w:sz w:val="24"/>
                <w:szCs w:val="24"/>
              </w:rPr>
              <w:t>Challenges and What I Learned</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_Toc235068091 \h </w:instrText>
            </w:r>
            <w:r w:rsidRPr="00FF726F">
              <w:rPr>
                <w:noProof/>
                <w:webHidden/>
                <w:sz w:val="24"/>
                <w:szCs w:val="24"/>
              </w:rPr>
            </w:r>
            <w:r w:rsidRPr="00FF726F">
              <w:rPr>
                <w:noProof/>
                <w:webHidden/>
                <w:sz w:val="24"/>
                <w:szCs w:val="24"/>
              </w:rPr>
              <w:fldChar w:fldCharType="separate"/>
            </w:r>
            <w:r w:rsidRPr="00FF726F">
              <w:rPr>
                <w:noProof/>
                <w:webHidden/>
                <w:sz w:val="24"/>
                <w:szCs w:val="24"/>
              </w:rPr>
              <w:t>9</w:t>
            </w:r>
            <w:r w:rsidRPr="00FF726F">
              <w:rPr>
                <w:noProof/>
                <w:webHidden/>
                <w:sz w:val="24"/>
                <w:szCs w:val="24"/>
              </w:rPr>
              <w:fldChar w:fldCharType="end"/>
            </w:r>
          </w:hyperlink>
        </w:p>
        <w:p w14:paraId="3102B4B1" w14:textId="73A87BC4" w:rsidR="00FF726F" w:rsidRPr="00FF726F" w:rsidRDefault="00FF726F">
          <w:pPr>
            <w:pStyle w:val="TOC2"/>
            <w:tabs>
              <w:tab w:val="right" w:leader="dot" w:pos="9696"/>
            </w:tabs>
            <w:rPr>
              <w:rFonts w:asciiTheme="minorHAnsi" w:eastAsiaTheme="minorEastAsia" w:hAnsiTheme="minorHAnsi" w:cstheme="minorBidi"/>
              <w:noProof/>
              <w:kern w:val="2"/>
              <w:sz w:val="32"/>
              <w:szCs w:val="32"/>
              <w:lang w:val="en-IN"/>
              <w14:ligatures w14:val="standardContextual"/>
            </w:rPr>
          </w:pPr>
          <w:hyperlink w:anchor="_Toc235068092" w:history="1">
            <w:r w:rsidRPr="00FF726F">
              <w:rPr>
                <w:rStyle w:val="Hyperlink"/>
                <w:noProof/>
                <w:sz w:val="24"/>
                <w:szCs w:val="24"/>
              </w:rPr>
              <w:t>What I Would Do Differently</w:t>
            </w:r>
            <w:r w:rsidRPr="00FF726F">
              <w:rPr>
                <w:noProof/>
                <w:webHidden/>
                <w:sz w:val="24"/>
                <w:szCs w:val="24"/>
              </w:rPr>
              <w:tab/>
            </w:r>
            <w:r w:rsidRPr="00FF726F">
              <w:rPr>
                <w:noProof/>
                <w:webHidden/>
                <w:sz w:val="24"/>
                <w:szCs w:val="24"/>
              </w:rPr>
              <w:fldChar w:fldCharType="begin"/>
            </w:r>
            <w:r w:rsidRPr="00FF726F">
              <w:rPr>
                <w:noProof/>
                <w:webHidden/>
                <w:sz w:val="24"/>
                <w:szCs w:val="24"/>
              </w:rPr>
              <w:instrText xml:space="preserve"> PAGEREF _Toc235068092 \h </w:instrText>
            </w:r>
            <w:r w:rsidRPr="00FF726F">
              <w:rPr>
                <w:noProof/>
                <w:webHidden/>
                <w:sz w:val="24"/>
                <w:szCs w:val="24"/>
              </w:rPr>
            </w:r>
            <w:r w:rsidRPr="00FF726F">
              <w:rPr>
                <w:noProof/>
                <w:webHidden/>
                <w:sz w:val="24"/>
                <w:szCs w:val="24"/>
              </w:rPr>
              <w:fldChar w:fldCharType="separate"/>
            </w:r>
            <w:r w:rsidRPr="00FF726F">
              <w:rPr>
                <w:noProof/>
                <w:webHidden/>
                <w:sz w:val="24"/>
                <w:szCs w:val="24"/>
              </w:rPr>
              <w:t>9</w:t>
            </w:r>
            <w:r w:rsidRPr="00FF726F">
              <w:rPr>
                <w:noProof/>
                <w:webHidden/>
                <w:sz w:val="24"/>
                <w:szCs w:val="24"/>
              </w:rPr>
              <w:fldChar w:fldCharType="end"/>
            </w:r>
          </w:hyperlink>
        </w:p>
        <w:p w14:paraId="3EFE0F2B" w14:textId="4FDABB99" w:rsidR="0017725F" w:rsidRDefault="0017725F">
          <w:r w:rsidRPr="0017725F">
            <w:rPr>
              <w:b/>
              <w:bCs/>
              <w:noProof/>
              <w:sz w:val="24"/>
              <w:szCs w:val="24"/>
            </w:rPr>
            <w:fldChar w:fldCharType="end"/>
          </w:r>
        </w:p>
      </w:sdtContent>
    </w:sdt>
    <w:p w14:paraId="22A6D8D8" w14:textId="77777777" w:rsidR="00D73865" w:rsidRDefault="00D73865" w:rsidP="00C6004A">
      <w:pPr>
        <w:pStyle w:val="Heading1"/>
        <w:rPr>
          <w:rFonts w:asciiTheme="minorHAnsi" w:hAnsiTheme="minorHAnsi"/>
          <w:sz w:val="24"/>
          <w:szCs w:val="24"/>
          <w:lang w:val="en-GB"/>
        </w:rPr>
      </w:pPr>
    </w:p>
    <w:p w14:paraId="38FA9324" w14:textId="77777777" w:rsidR="00D73865" w:rsidRDefault="00D73865" w:rsidP="00C6004A">
      <w:pPr>
        <w:pStyle w:val="Heading1"/>
        <w:rPr>
          <w:rFonts w:asciiTheme="minorHAnsi" w:hAnsiTheme="minorHAnsi"/>
          <w:sz w:val="24"/>
          <w:szCs w:val="24"/>
          <w:lang w:val="en-GB"/>
        </w:rPr>
      </w:pPr>
    </w:p>
    <w:p w14:paraId="631C4B36" w14:textId="77777777" w:rsidR="0017725F" w:rsidRDefault="0017725F" w:rsidP="00C6004A">
      <w:pPr>
        <w:pStyle w:val="Heading1"/>
        <w:rPr>
          <w:rFonts w:asciiTheme="minorHAnsi" w:hAnsiTheme="minorHAnsi"/>
          <w:sz w:val="24"/>
          <w:szCs w:val="24"/>
          <w:lang w:val="en-GB"/>
        </w:rPr>
      </w:pPr>
    </w:p>
    <w:p w14:paraId="3AF29DB0" w14:textId="77777777" w:rsidR="0017725F" w:rsidRDefault="0017725F" w:rsidP="00C6004A">
      <w:pPr>
        <w:pStyle w:val="Heading1"/>
        <w:rPr>
          <w:rFonts w:asciiTheme="minorHAnsi" w:hAnsiTheme="minorHAnsi"/>
          <w:sz w:val="24"/>
          <w:szCs w:val="24"/>
          <w:lang w:val="en-GB"/>
        </w:rPr>
      </w:pPr>
    </w:p>
    <w:p w14:paraId="547A5BA3" w14:textId="77777777" w:rsidR="0017725F" w:rsidRDefault="0017725F" w:rsidP="00C6004A">
      <w:pPr>
        <w:pStyle w:val="Heading1"/>
        <w:rPr>
          <w:rFonts w:asciiTheme="minorHAnsi" w:hAnsiTheme="minorHAnsi"/>
          <w:sz w:val="24"/>
          <w:szCs w:val="24"/>
          <w:lang w:val="en-GB"/>
        </w:rPr>
      </w:pPr>
    </w:p>
    <w:p w14:paraId="0EB4A524" w14:textId="77777777" w:rsidR="0017725F" w:rsidRDefault="0017725F" w:rsidP="00C6004A">
      <w:pPr>
        <w:pStyle w:val="Heading1"/>
        <w:rPr>
          <w:rFonts w:asciiTheme="minorHAnsi" w:hAnsiTheme="minorHAnsi"/>
          <w:sz w:val="24"/>
          <w:szCs w:val="24"/>
          <w:lang w:val="en-GB"/>
        </w:rPr>
      </w:pPr>
    </w:p>
    <w:p w14:paraId="24D45F4B" w14:textId="77777777" w:rsidR="0017725F" w:rsidRDefault="0017725F" w:rsidP="00C6004A">
      <w:pPr>
        <w:pStyle w:val="Heading1"/>
        <w:rPr>
          <w:rFonts w:asciiTheme="minorHAnsi" w:hAnsiTheme="minorHAnsi"/>
          <w:sz w:val="24"/>
          <w:szCs w:val="24"/>
          <w:lang w:val="en-GB"/>
        </w:rPr>
      </w:pPr>
    </w:p>
    <w:p w14:paraId="1B3BD9C1" w14:textId="77777777" w:rsidR="0017725F" w:rsidRDefault="0017725F" w:rsidP="00C6004A">
      <w:pPr>
        <w:pStyle w:val="Heading1"/>
        <w:rPr>
          <w:rFonts w:asciiTheme="minorHAnsi" w:hAnsiTheme="minorHAnsi"/>
          <w:sz w:val="24"/>
          <w:szCs w:val="24"/>
          <w:lang w:val="en-GB"/>
        </w:rPr>
      </w:pPr>
    </w:p>
    <w:p w14:paraId="212B1538" w14:textId="77777777" w:rsidR="0017725F" w:rsidRDefault="0017725F" w:rsidP="00C6004A">
      <w:pPr>
        <w:pStyle w:val="Heading1"/>
        <w:rPr>
          <w:rFonts w:asciiTheme="minorHAnsi" w:hAnsiTheme="minorHAnsi"/>
          <w:sz w:val="24"/>
          <w:szCs w:val="24"/>
          <w:lang w:val="en-GB"/>
        </w:rPr>
      </w:pPr>
    </w:p>
    <w:p w14:paraId="1AC75D1B" w14:textId="77777777" w:rsidR="0017725F" w:rsidRDefault="0017725F" w:rsidP="00C6004A">
      <w:pPr>
        <w:pStyle w:val="Heading1"/>
        <w:rPr>
          <w:rFonts w:asciiTheme="minorHAnsi" w:hAnsiTheme="minorHAnsi"/>
          <w:sz w:val="24"/>
          <w:szCs w:val="24"/>
          <w:lang w:val="en-GB"/>
        </w:rPr>
      </w:pPr>
    </w:p>
    <w:p w14:paraId="07DD317E" w14:textId="77777777" w:rsidR="0017725F" w:rsidRDefault="0017725F" w:rsidP="00C6004A">
      <w:pPr>
        <w:pStyle w:val="Heading1"/>
        <w:rPr>
          <w:rFonts w:asciiTheme="minorHAnsi" w:hAnsiTheme="minorHAnsi"/>
          <w:sz w:val="24"/>
          <w:szCs w:val="24"/>
          <w:lang w:val="en-GB"/>
        </w:rPr>
      </w:pPr>
    </w:p>
    <w:p w14:paraId="313DA3A0" w14:textId="77777777" w:rsidR="0017725F" w:rsidRDefault="0017725F" w:rsidP="00C6004A">
      <w:pPr>
        <w:pStyle w:val="Heading1"/>
        <w:rPr>
          <w:rFonts w:asciiTheme="minorHAnsi" w:hAnsiTheme="minorHAnsi"/>
          <w:sz w:val="24"/>
          <w:szCs w:val="24"/>
          <w:lang w:val="en-GB"/>
        </w:rPr>
      </w:pPr>
    </w:p>
    <w:p w14:paraId="3694F7EC" w14:textId="77777777" w:rsidR="0017725F" w:rsidRDefault="0017725F" w:rsidP="00C6004A">
      <w:pPr>
        <w:pStyle w:val="Heading1"/>
        <w:rPr>
          <w:rFonts w:asciiTheme="minorHAnsi" w:hAnsiTheme="minorHAnsi"/>
          <w:sz w:val="24"/>
          <w:szCs w:val="24"/>
          <w:lang w:val="en-GB"/>
        </w:rPr>
      </w:pPr>
    </w:p>
    <w:p w14:paraId="3EC9299D" w14:textId="77777777" w:rsidR="0017725F" w:rsidRDefault="0017725F" w:rsidP="00C6004A">
      <w:pPr>
        <w:pStyle w:val="Heading1"/>
        <w:rPr>
          <w:rFonts w:asciiTheme="minorHAnsi" w:hAnsiTheme="minorHAnsi"/>
          <w:sz w:val="24"/>
          <w:szCs w:val="24"/>
          <w:lang w:val="en-GB"/>
        </w:rPr>
      </w:pPr>
    </w:p>
    <w:p w14:paraId="43DB740C" w14:textId="77777777" w:rsidR="0017725F" w:rsidRDefault="0017725F" w:rsidP="00C6004A">
      <w:pPr>
        <w:pStyle w:val="Heading1"/>
        <w:rPr>
          <w:rFonts w:asciiTheme="minorHAnsi" w:hAnsiTheme="minorHAnsi"/>
          <w:sz w:val="24"/>
          <w:szCs w:val="24"/>
          <w:lang w:val="en-GB"/>
        </w:rPr>
      </w:pPr>
    </w:p>
    <w:p w14:paraId="73EB98F9" w14:textId="77777777" w:rsidR="0017725F" w:rsidRDefault="0017725F" w:rsidP="00C6004A">
      <w:pPr>
        <w:pStyle w:val="Heading1"/>
        <w:rPr>
          <w:rFonts w:asciiTheme="minorHAnsi" w:hAnsiTheme="minorHAnsi"/>
          <w:sz w:val="24"/>
          <w:szCs w:val="24"/>
          <w:lang w:val="en-GB"/>
        </w:rPr>
      </w:pPr>
    </w:p>
    <w:p w14:paraId="4D632574" w14:textId="77777777" w:rsidR="0017725F" w:rsidRDefault="0017725F" w:rsidP="00C6004A">
      <w:pPr>
        <w:pStyle w:val="Heading1"/>
        <w:rPr>
          <w:rFonts w:asciiTheme="minorHAnsi" w:hAnsiTheme="minorHAnsi"/>
          <w:sz w:val="24"/>
          <w:szCs w:val="24"/>
          <w:lang w:val="en-GB"/>
        </w:rPr>
      </w:pPr>
    </w:p>
    <w:p w14:paraId="043272AD" w14:textId="77777777" w:rsidR="0017725F" w:rsidRDefault="0017725F" w:rsidP="00C6004A">
      <w:pPr>
        <w:pStyle w:val="Heading1"/>
        <w:rPr>
          <w:rFonts w:asciiTheme="minorHAnsi" w:hAnsiTheme="minorHAnsi"/>
          <w:sz w:val="24"/>
          <w:szCs w:val="24"/>
          <w:lang w:val="en-GB"/>
        </w:rPr>
      </w:pPr>
    </w:p>
    <w:p w14:paraId="4B172A4A" w14:textId="77777777" w:rsidR="0017725F" w:rsidRDefault="0017725F" w:rsidP="00C6004A">
      <w:pPr>
        <w:pStyle w:val="Heading1"/>
        <w:rPr>
          <w:rFonts w:asciiTheme="minorHAnsi" w:hAnsiTheme="minorHAnsi"/>
          <w:sz w:val="24"/>
          <w:szCs w:val="24"/>
          <w:lang w:val="en-GB"/>
        </w:rPr>
      </w:pPr>
    </w:p>
    <w:p w14:paraId="67BD9D15" w14:textId="77777777" w:rsidR="0017725F" w:rsidRDefault="0017725F" w:rsidP="00C6004A">
      <w:pPr>
        <w:pStyle w:val="Heading1"/>
        <w:rPr>
          <w:rFonts w:asciiTheme="minorHAnsi" w:hAnsiTheme="minorHAnsi"/>
          <w:sz w:val="24"/>
          <w:szCs w:val="24"/>
          <w:lang w:val="en-GB"/>
        </w:rPr>
      </w:pPr>
    </w:p>
    <w:p w14:paraId="64D96685" w14:textId="77777777" w:rsidR="0017725F" w:rsidRDefault="0017725F" w:rsidP="00C6004A">
      <w:pPr>
        <w:pStyle w:val="Heading1"/>
        <w:rPr>
          <w:rFonts w:asciiTheme="minorHAnsi" w:hAnsiTheme="minorHAnsi"/>
          <w:sz w:val="24"/>
          <w:szCs w:val="24"/>
          <w:lang w:val="en-GB"/>
        </w:rPr>
      </w:pPr>
    </w:p>
    <w:p w14:paraId="20EEDD10" w14:textId="77777777" w:rsidR="0017725F" w:rsidRDefault="0017725F" w:rsidP="00C6004A">
      <w:pPr>
        <w:pStyle w:val="Heading1"/>
        <w:rPr>
          <w:rFonts w:asciiTheme="minorHAnsi" w:hAnsiTheme="minorHAnsi"/>
          <w:sz w:val="24"/>
          <w:szCs w:val="24"/>
          <w:lang w:val="en-GB"/>
        </w:rPr>
      </w:pPr>
    </w:p>
    <w:p w14:paraId="45F5CE70" w14:textId="77777777" w:rsidR="0017725F" w:rsidRDefault="0017725F" w:rsidP="00C6004A">
      <w:pPr>
        <w:pStyle w:val="Heading1"/>
        <w:rPr>
          <w:rFonts w:asciiTheme="minorHAnsi" w:hAnsiTheme="minorHAnsi"/>
          <w:sz w:val="24"/>
          <w:szCs w:val="24"/>
          <w:lang w:val="en-GB"/>
        </w:rPr>
      </w:pPr>
    </w:p>
    <w:p w14:paraId="7139E4EA" w14:textId="77777777" w:rsidR="0017725F" w:rsidRDefault="0017725F" w:rsidP="00C6004A">
      <w:pPr>
        <w:pStyle w:val="Heading1"/>
        <w:rPr>
          <w:rFonts w:asciiTheme="minorHAnsi" w:hAnsiTheme="minorHAnsi"/>
          <w:sz w:val="24"/>
          <w:szCs w:val="24"/>
          <w:lang w:val="en-GB"/>
        </w:rPr>
      </w:pPr>
    </w:p>
    <w:p w14:paraId="5C5522D3" w14:textId="77777777" w:rsidR="0017725F" w:rsidRDefault="0017725F" w:rsidP="00C6004A">
      <w:pPr>
        <w:pStyle w:val="Heading1"/>
        <w:rPr>
          <w:rFonts w:asciiTheme="minorHAnsi" w:hAnsiTheme="minorHAnsi"/>
          <w:sz w:val="24"/>
          <w:szCs w:val="24"/>
          <w:lang w:val="en-GB"/>
        </w:rPr>
      </w:pPr>
    </w:p>
    <w:p w14:paraId="4D8A009B" w14:textId="77777777" w:rsidR="0017725F" w:rsidRDefault="0017725F" w:rsidP="00C6004A">
      <w:pPr>
        <w:pStyle w:val="Heading1"/>
        <w:rPr>
          <w:rFonts w:asciiTheme="minorHAnsi" w:hAnsiTheme="minorHAnsi"/>
          <w:sz w:val="24"/>
          <w:szCs w:val="24"/>
          <w:lang w:val="en-GB"/>
        </w:rPr>
      </w:pPr>
    </w:p>
    <w:p w14:paraId="56CAC174" w14:textId="77777777" w:rsidR="00FF726F" w:rsidRDefault="00FF726F" w:rsidP="00C6004A">
      <w:pPr>
        <w:pStyle w:val="Heading1"/>
        <w:rPr>
          <w:rFonts w:asciiTheme="minorHAnsi" w:hAnsiTheme="minorHAnsi"/>
          <w:sz w:val="24"/>
          <w:szCs w:val="24"/>
          <w:lang w:val="en-GB"/>
        </w:rPr>
      </w:pPr>
      <w:bookmarkStart w:id="0" w:name="_Toc235068077"/>
    </w:p>
    <w:p w14:paraId="4CDE7C4D" w14:textId="3A1BC7BF" w:rsidR="006A2066" w:rsidRPr="00C6004A" w:rsidRDefault="00000000" w:rsidP="00C6004A">
      <w:pPr>
        <w:pStyle w:val="Heading1"/>
        <w:rPr>
          <w:rFonts w:asciiTheme="minorHAnsi" w:hAnsiTheme="minorHAnsi"/>
          <w:sz w:val="24"/>
          <w:szCs w:val="24"/>
          <w:lang w:val="en-GB"/>
        </w:rPr>
      </w:pPr>
      <w:r w:rsidRPr="00C6004A">
        <w:rPr>
          <w:rFonts w:asciiTheme="minorHAnsi" w:hAnsiTheme="minorHAnsi"/>
          <w:sz w:val="24"/>
          <w:szCs w:val="24"/>
          <w:lang w:val="en-GB"/>
        </w:rPr>
        <w:lastRenderedPageBreak/>
        <w:t>Task 1 — R Analysis: Results and Interpretation</w:t>
      </w:r>
      <w:bookmarkEnd w:id="0"/>
    </w:p>
    <w:p w14:paraId="753D1E3B" w14:textId="77777777" w:rsidR="00C6004A" w:rsidRPr="00C6004A" w:rsidRDefault="00C6004A" w:rsidP="00C6004A">
      <w:pPr>
        <w:pStyle w:val="Heading1"/>
        <w:rPr>
          <w:rFonts w:asciiTheme="minorHAnsi" w:hAnsiTheme="minorHAnsi"/>
          <w:sz w:val="24"/>
          <w:szCs w:val="24"/>
          <w:lang w:val="en-GB"/>
        </w:rPr>
      </w:pPr>
    </w:p>
    <w:p w14:paraId="343CD5FB" w14:textId="77777777" w:rsidR="006A2066" w:rsidRPr="00C6004A" w:rsidRDefault="00000000" w:rsidP="00C6004A">
      <w:pPr>
        <w:pStyle w:val="Heading2"/>
        <w:rPr>
          <w:rFonts w:asciiTheme="minorHAnsi" w:hAnsiTheme="minorHAnsi"/>
          <w:sz w:val="24"/>
          <w:szCs w:val="24"/>
          <w:lang w:val="en-GB"/>
        </w:rPr>
      </w:pPr>
      <w:bookmarkStart w:id="1" w:name="_Toc235068078"/>
      <w:r w:rsidRPr="00C6004A">
        <w:rPr>
          <w:rFonts w:asciiTheme="minorHAnsi" w:hAnsiTheme="minorHAnsi"/>
          <w:sz w:val="24"/>
          <w:szCs w:val="24"/>
          <w:lang w:val="en-GB"/>
        </w:rPr>
        <w:t>1. Data Import and Summary</w:t>
      </w:r>
      <w:bookmarkEnd w:id="1"/>
    </w:p>
    <w:p w14:paraId="3D8AB047" w14:textId="77777777" w:rsidR="00C71E2A" w:rsidRPr="00C71E2A" w:rsidRDefault="00C71E2A" w:rsidP="00C71E2A">
      <w:pPr>
        <w:spacing w:after="160"/>
        <w:jc w:val="both"/>
        <w:rPr>
          <w:rFonts w:asciiTheme="minorHAnsi" w:hAnsiTheme="minorHAnsi"/>
          <w:sz w:val="24"/>
          <w:szCs w:val="24"/>
          <w:lang w:val="en-IN"/>
        </w:rPr>
      </w:pPr>
      <w:r w:rsidRPr="00C71E2A">
        <w:rPr>
          <w:rFonts w:asciiTheme="minorHAnsi" w:hAnsiTheme="minorHAnsi"/>
          <w:sz w:val="24"/>
          <w:szCs w:val="24"/>
          <w:lang w:val="en-IN"/>
        </w:rPr>
        <w:t xml:space="preserve">The continuous hourly air-quality monitoring data from Margam, Port Talbot, an industrial coastal town in South Wales near a </w:t>
      </w:r>
      <w:proofErr w:type="gramStart"/>
      <w:r w:rsidRPr="00C71E2A">
        <w:rPr>
          <w:rFonts w:asciiTheme="minorHAnsi" w:hAnsiTheme="minorHAnsi"/>
          <w:sz w:val="24"/>
          <w:szCs w:val="24"/>
          <w:lang w:val="en-IN"/>
        </w:rPr>
        <w:t>significant steelworks</w:t>
      </w:r>
      <w:proofErr w:type="gramEnd"/>
      <w:r w:rsidRPr="00C71E2A">
        <w:rPr>
          <w:rFonts w:asciiTheme="minorHAnsi" w:hAnsiTheme="minorHAnsi"/>
          <w:sz w:val="24"/>
          <w:szCs w:val="24"/>
          <w:lang w:val="en-IN"/>
        </w:rPr>
        <w:t xml:space="preserve">, is </w:t>
      </w:r>
      <w:proofErr w:type="spellStart"/>
      <w:r w:rsidRPr="00C71E2A">
        <w:rPr>
          <w:rFonts w:asciiTheme="minorHAnsi" w:hAnsiTheme="minorHAnsi"/>
          <w:sz w:val="24"/>
          <w:szCs w:val="24"/>
          <w:lang w:val="en-IN"/>
        </w:rPr>
        <w:t>analyzed</w:t>
      </w:r>
      <w:proofErr w:type="spellEnd"/>
      <w:r w:rsidRPr="00C71E2A">
        <w:rPr>
          <w:rFonts w:asciiTheme="minorHAnsi" w:hAnsiTheme="minorHAnsi"/>
          <w:sz w:val="24"/>
          <w:szCs w:val="24"/>
          <w:lang w:val="en-IN"/>
        </w:rPr>
        <w:t xml:space="preserve"> in this paper. The research describes the normal </w:t>
      </w:r>
      <w:proofErr w:type="spellStart"/>
      <w:r w:rsidRPr="00C71E2A">
        <w:rPr>
          <w:rFonts w:asciiTheme="minorHAnsi" w:hAnsiTheme="minorHAnsi"/>
          <w:sz w:val="24"/>
          <w:szCs w:val="24"/>
          <w:lang w:val="en-IN"/>
        </w:rPr>
        <w:t>behavior</w:t>
      </w:r>
      <w:proofErr w:type="spellEnd"/>
      <w:r w:rsidRPr="00C71E2A">
        <w:rPr>
          <w:rFonts w:asciiTheme="minorHAnsi" w:hAnsiTheme="minorHAnsi"/>
          <w:sz w:val="24"/>
          <w:szCs w:val="24"/>
          <w:lang w:val="en-IN"/>
        </w:rPr>
        <w:t xml:space="preserve"> of pollutants, looks at the relationship between pollutant levels and weather parameters such wind direction and speed, and explicitly tests whether concentrations change under different situations (wind speed, season). Because carbon monoxide (CO) is directly associated with combustion sources and has a distinct directional pattern that links the data back to a likely physical source, it was selected as the focal pollutant for the exploratory, correlation, and hypothesis-testing studies.</w:t>
      </w:r>
    </w:p>
    <w:p w14:paraId="4DB8EE06" w14:textId="77777777" w:rsidR="00C71E2A" w:rsidRPr="00C71E2A" w:rsidRDefault="00C71E2A" w:rsidP="00C71E2A">
      <w:pPr>
        <w:spacing w:after="160"/>
        <w:jc w:val="both"/>
        <w:rPr>
          <w:rFonts w:asciiTheme="minorHAnsi" w:hAnsiTheme="minorHAnsi"/>
          <w:sz w:val="24"/>
          <w:szCs w:val="24"/>
          <w:lang w:val="en-IN"/>
        </w:rPr>
      </w:pPr>
      <w:r w:rsidRPr="00C71E2A">
        <w:rPr>
          <w:rFonts w:asciiTheme="minorHAnsi" w:hAnsiTheme="minorHAnsi"/>
          <w:sz w:val="24"/>
          <w:szCs w:val="24"/>
          <w:lang w:val="en-IN"/>
        </w:rPr>
        <w:t xml:space="preserve">The dataset, which included 87,672 hourly observations over 24 variables from 2015 to 2024, was imported into the data frame </w:t>
      </w:r>
      <w:proofErr w:type="spellStart"/>
      <w:r w:rsidRPr="00C71E2A">
        <w:rPr>
          <w:rFonts w:asciiTheme="minorHAnsi" w:hAnsiTheme="minorHAnsi"/>
          <w:sz w:val="24"/>
          <w:szCs w:val="24"/>
          <w:lang w:val="en-IN"/>
        </w:rPr>
        <w:t>AirQuality</w:t>
      </w:r>
      <w:proofErr w:type="spellEnd"/>
      <w:r w:rsidRPr="00C71E2A">
        <w:rPr>
          <w:rFonts w:asciiTheme="minorHAnsi" w:hAnsiTheme="minorHAnsi"/>
          <w:sz w:val="24"/>
          <w:szCs w:val="24"/>
          <w:lang w:val="en-IN"/>
        </w:rPr>
        <w:t xml:space="preserve">. Five gaseous pollutants (ozone, nitric oxide, nitrogen dioxide, NOx, </w:t>
      </w:r>
      <w:proofErr w:type="spellStart"/>
      <w:r w:rsidRPr="00C71E2A">
        <w:rPr>
          <w:rFonts w:asciiTheme="minorHAnsi" w:hAnsiTheme="minorHAnsi"/>
          <w:sz w:val="24"/>
          <w:szCs w:val="24"/>
          <w:lang w:val="en-IN"/>
        </w:rPr>
        <w:t>sulfur</w:t>
      </w:r>
      <w:proofErr w:type="spellEnd"/>
      <w:r w:rsidRPr="00C71E2A">
        <w:rPr>
          <w:rFonts w:asciiTheme="minorHAnsi" w:hAnsiTheme="minorHAnsi"/>
          <w:sz w:val="24"/>
          <w:szCs w:val="24"/>
          <w:lang w:val="en-IN"/>
        </w:rPr>
        <w:t xml:space="preserve"> dioxide), carbon monoxide, particulate matter (PM10 and PM2.5), three modelled meteorological variables (wind direction, wind speed, temperature), and paired "Status" columns documenting measurement validity/units are among the variables. To verify that date/time data were read as character strings appropriate for further parsing and that numeric fields were imported appropriately, column types and structure were examined using </w:t>
      </w:r>
      <w:proofErr w:type="gramStart"/>
      <w:r w:rsidRPr="00C71E2A">
        <w:rPr>
          <w:rFonts w:asciiTheme="minorHAnsi" w:hAnsiTheme="minorHAnsi"/>
          <w:sz w:val="24"/>
          <w:szCs w:val="24"/>
          <w:lang w:val="en-IN"/>
        </w:rPr>
        <w:t>str(</w:t>
      </w:r>
      <w:proofErr w:type="gramEnd"/>
      <w:r w:rsidRPr="00C71E2A">
        <w:rPr>
          <w:rFonts w:asciiTheme="minorHAnsi" w:hAnsiTheme="minorHAnsi"/>
          <w:sz w:val="24"/>
          <w:szCs w:val="24"/>
          <w:lang w:val="en-IN"/>
        </w:rPr>
        <w:t xml:space="preserve">) and </w:t>
      </w:r>
      <w:proofErr w:type="gramStart"/>
      <w:r w:rsidRPr="00C71E2A">
        <w:rPr>
          <w:rFonts w:asciiTheme="minorHAnsi" w:hAnsiTheme="minorHAnsi"/>
          <w:sz w:val="24"/>
          <w:szCs w:val="24"/>
          <w:lang w:val="en-IN"/>
        </w:rPr>
        <w:t>head(</w:t>
      </w:r>
      <w:proofErr w:type="gramEnd"/>
      <w:r w:rsidRPr="00C71E2A">
        <w:rPr>
          <w:rFonts w:asciiTheme="minorHAnsi" w:hAnsiTheme="minorHAnsi"/>
          <w:sz w:val="24"/>
          <w:szCs w:val="24"/>
          <w:lang w:val="en-IN"/>
        </w:rPr>
        <w:t>).</w:t>
      </w:r>
    </w:p>
    <w:p w14:paraId="1CCA6325" w14:textId="77777777" w:rsidR="00C71E2A" w:rsidRPr="00C71E2A" w:rsidRDefault="00000000" w:rsidP="00C71E2A">
      <w:pPr>
        <w:spacing w:after="160"/>
        <w:jc w:val="both"/>
        <w:rPr>
          <w:rFonts w:asciiTheme="minorHAnsi" w:hAnsiTheme="minorHAnsi"/>
          <w:sz w:val="24"/>
          <w:szCs w:val="24"/>
          <w:lang w:val="en-IN"/>
        </w:rPr>
      </w:pPr>
      <w:r w:rsidRPr="00C6004A">
        <w:rPr>
          <w:rFonts w:asciiTheme="minorHAnsi" w:hAnsiTheme="minorHAnsi"/>
          <w:b/>
          <w:bCs/>
          <w:sz w:val="24"/>
          <w:szCs w:val="24"/>
        </w:rPr>
        <w:t xml:space="preserve">Data quality note: </w:t>
      </w:r>
      <w:r w:rsidR="00C71E2A" w:rsidRPr="00C71E2A">
        <w:rPr>
          <w:rFonts w:asciiTheme="minorHAnsi" w:hAnsiTheme="minorHAnsi"/>
          <w:sz w:val="24"/>
          <w:szCs w:val="24"/>
          <w:lang w:val="en-IN"/>
        </w:rPr>
        <w:t>Descriptive statistics reveal a few negative values (e.g., PM2.5 min = −5.0, Ozone min = −0.15). These were kept but handled carefully in further analysis because they are typical instrument calibration artifacts in continuous ambient monitors close to the detection limit. Missing values (NAs) are consistent with regular instrument downtime, ranging from ~2% (Ozone) to ~7% (PM10/PM2.5).</w:t>
      </w:r>
    </w:p>
    <w:p w14:paraId="07FA0F6C" w14:textId="1B4A388B" w:rsidR="006A2066" w:rsidRPr="00C6004A" w:rsidRDefault="006A2066">
      <w:pPr>
        <w:spacing w:after="160"/>
        <w:jc w:val="both"/>
        <w:rPr>
          <w:rFonts w:asciiTheme="minorHAnsi" w:hAnsiTheme="minorHAnsi"/>
          <w:sz w:val="24"/>
          <w:szCs w:val="24"/>
        </w:rPr>
      </w:pP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0"/>
        <w:gridCol w:w="1200"/>
        <w:gridCol w:w="1200"/>
        <w:gridCol w:w="1000"/>
        <w:gridCol w:w="1200"/>
        <w:gridCol w:w="1000"/>
      </w:tblGrid>
      <w:tr w:rsidR="006A2066" w:rsidRPr="00C6004A" w14:paraId="4E2BA7D1" w14:textId="77777777">
        <w:tc>
          <w:tcPr>
            <w:tcW w:w="3200" w:type="dxa"/>
            <w:shd w:val="clear" w:color="auto" w:fill="1F3864"/>
            <w:tcMar>
              <w:top w:w="60" w:type="dxa"/>
              <w:left w:w="100" w:type="dxa"/>
              <w:bottom w:w="60" w:type="dxa"/>
              <w:right w:w="100" w:type="dxa"/>
            </w:tcMar>
          </w:tcPr>
          <w:p w14:paraId="1F2E4694"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Variable</w:t>
            </w:r>
          </w:p>
        </w:tc>
        <w:tc>
          <w:tcPr>
            <w:tcW w:w="1200" w:type="dxa"/>
            <w:shd w:val="clear" w:color="auto" w:fill="1F3864"/>
            <w:tcMar>
              <w:top w:w="60" w:type="dxa"/>
              <w:left w:w="100" w:type="dxa"/>
              <w:bottom w:w="60" w:type="dxa"/>
              <w:right w:w="100" w:type="dxa"/>
            </w:tcMar>
          </w:tcPr>
          <w:p w14:paraId="4D5652EA"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Mean</w:t>
            </w:r>
          </w:p>
        </w:tc>
        <w:tc>
          <w:tcPr>
            <w:tcW w:w="1200" w:type="dxa"/>
            <w:shd w:val="clear" w:color="auto" w:fill="1F3864"/>
            <w:tcMar>
              <w:top w:w="60" w:type="dxa"/>
              <w:left w:w="100" w:type="dxa"/>
              <w:bottom w:w="60" w:type="dxa"/>
              <w:right w:w="100" w:type="dxa"/>
            </w:tcMar>
          </w:tcPr>
          <w:p w14:paraId="03B7A8DD"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Median</w:t>
            </w:r>
          </w:p>
        </w:tc>
        <w:tc>
          <w:tcPr>
            <w:tcW w:w="1000" w:type="dxa"/>
            <w:shd w:val="clear" w:color="auto" w:fill="1F3864"/>
            <w:tcMar>
              <w:top w:w="60" w:type="dxa"/>
              <w:left w:w="100" w:type="dxa"/>
              <w:bottom w:w="60" w:type="dxa"/>
              <w:right w:w="100" w:type="dxa"/>
            </w:tcMar>
          </w:tcPr>
          <w:p w14:paraId="37D5CF32"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Min</w:t>
            </w:r>
          </w:p>
        </w:tc>
        <w:tc>
          <w:tcPr>
            <w:tcW w:w="1200" w:type="dxa"/>
            <w:shd w:val="clear" w:color="auto" w:fill="1F3864"/>
            <w:tcMar>
              <w:top w:w="60" w:type="dxa"/>
              <w:left w:w="100" w:type="dxa"/>
              <w:bottom w:w="60" w:type="dxa"/>
              <w:right w:w="100" w:type="dxa"/>
            </w:tcMar>
          </w:tcPr>
          <w:p w14:paraId="207A91C0"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Max</w:t>
            </w:r>
          </w:p>
        </w:tc>
        <w:tc>
          <w:tcPr>
            <w:tcW w:w="1000" w:type="dxa"/>
            <w:shd w:val="clear" w:color="auto" w:fill="1F3864"/>
            <w:tcMar>
              <w:top w:w="60" w:type="dxa"/>
              <w:left w:w="100" w:type="dxa"/>
              <w:bottom w:w="60" w:type="dxa"/>
              <w:right w:w="100" w:type="dxa"/>
            </w:tcMar>
          </w:tcPr>
          <w:p w14:paraId="19362B66"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NAs</w:t>
            </w:r>
          </w:p>
        </w:tc>
      </w:tr>
      <w:tr w:rsidR="006A2066" w:rsidRPr="00C6004A" w14:paraId="612E8651" w14:textId="77777777">
        <w:tc>
          <w:tcPr>
            <w:tcW w:w="3200" w:type="dxa"/>
            <w:tcMar>
              <w:top w:w="60" w:type="dxa"/>
              <w:left w:w="100" w:type="dxa"/>
              <w:bottom w:w="60" w:type="dxa"/>
              <w:right w:w="100" w:type="dxa"/>
            </w:tcMar>
          </w:tcPr>
          <w:p w14:paraId="7BD1ECDE"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Ozone (µg/m³)</w:t>
            </w:r>
          </w:p>
        </w:tc>
        <w:tc>
          <w:tcPr>
            <w:tcW w:w="1200" w:type="dxa"/>
            <w:tcMar>
              <w:top w:w="60" w:type="dxa"/>
              <w:left w:w="100" w:type="dxa"/>
              <w:bottom w:w="60" w:type="dxa"/>
              <w:right w:w="100" w:type="dxa"/>
            </w:tcMar>
          </w:tcPr>
          <w:p w14:paraId="3F78E8B9"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53.03</w:t>
            </w:r>
          </w:p>
        </w:tc>
        <w:tc>
          <w:tcPr>
            <w:tcW w:w="1200" w:type="dxa"/>
            <w:tcMar>
              <w:top w:w="60" w:type="dxa"/>
              <w:left w:w="100" w:type="dxa"/>
              <w:bottom w:w="60" w:type="dxa"/>
              <w:right w:w="100" w:type="dxa"/>
            </w:tcMar>
          </w:tcPr>
          <w:p w14:paraId="1C84E696"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54.48</w:t>
            </w:r>
          </w:p>
        </w:tc>
        <w:tc>
          <w:tcPr>
            <w:tcW w:w="1000" w:type="dxa"/>
            <w:tcMar>
              <w:top w:w="60" w:type="dxa"/>
              <w:left w:w="100" w:type="dxa"/>
              <w:bottom w:w="60" w:type="dxa"/>
              <w:right w:w="100" w:type="dxa"/>
            </w:tcMar>
          </w:tcPr>
          <w:p w14:paraId="318ED91E"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-0.15</w:t>
            </w:r>
          </w:p>
        </w:tc>
        <w:tc>
          <w:tcPr>
            <w:tcW w:w="1200" w:type="dxa"/>
            <w:tcMar>
              <w:top w:w="60" w:type="dxa"/>
              <w:left w:w="100" w:type="dxa"/>
              <w:bottom w:w="60" w:type="dxa"/>
              <w:right w:w="100" w:type="dxa"/>
            </w:tcMar>
          </w:tcPr>
          <w:p w14:paraId="502C1875"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164.84</w:t>
            </w:r>
          </w:p>
        </w:tc>
        <w:tc>
          <w:tcPr>
            <w:tcW w:w="1000" w:type="dxa"/>
            <w:tcMar>
              <w:top w:w="60" w:type="dxa"/>
              <w:left w:w="100" w:type="dxa"/>
              <w:bottom w:w="60" w:type="dxa"/>
              <w:right w:w="100" w:type="dxa"/>
            </w:tcMar>
          </w:tcPr>
          <w:p w14:paraId="46B3220F"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1,740</w:t>
            </w:r>
          </w:p>
        </w:tc>
      </w:tr>
      <w:tr w:rsidR="006A2066" w:rsidRPr="00C6004A" w14:paraId="20E10B06" w14:textId="77777777">
        <w:tc>
          <w:tcPr>
            <w:tcW w:w="3200" w:type="dxa"/>
            <w:tcMar>
              <w:top w:w="60" w:type="dxa"/>
              <w:left w:w="100" w:type="dxa"/>
              <w:bottom w:w="60" w:type="dxa"/>
              <w:right w:w="100" w:type="dxa"/>
            </w:tcMar>
          </w:tcPr>
          <w:p w14:paraId="50E3CEB5"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Nitrogen dioxide (µg/m³)</w:t>
            </w:r>
          </w:p>
        </w:tc>
        <w:tc>
          <w:tcPr>
            <w:tcW w:w="1200" w:type="dxa"/>
            <w:tcMar>
              <w:top w:w="60" w:type="dxa"/>
              <w:left w:w="100" w:type="dxa"/>
              <w:bottom w:w="60" w:type="dxa"/>
              <w:right w:w="100" w:type="dxa"/>
            </w:tcMar>
          </w:tcPr>
          <w:p w14:paraId="4E7DC434"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13.94</w:t>
            </w:r>
          </w:p>
        </w:tc>
        <w:tc>
          <w:tcPr>
            <w:tcW w:w="1200" w:type="dxa"/>
            <w:tcMar>
              <w:top w:w="60" w:type="dxa"/>
              <w:left w:w="100" w:type="dxa"/>
              <w:bottom w:w="60" w:type="dxa"/>
              <w:right w:w="100" w:type="dxa"/>
            </w:tcMar>
          </w:tcPr>
          <w:p w14:paraId="49DCDF8C"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11.06</w:t>
            </w:r>
          </w:p>
        </w:tc>
        <w:tc>
          <w:tcPr>
            <w:tcW w:w="1000" w:type="dxa"/>
            <w:tcMar>
              <w:top w:w="60" w:type="dxa"/>
              <w:left w:w="100" w:type="dxa"/>
              <w:bottom w:w="60" w:type="dxa"/>
              <w:right w:w="100" w:type="dxa"/>
            </w:tcMar>
          </w:tcPr>
          <w:p w14:paraId="3978E3D6"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0.06</w:t>
            </w:r>
          </w:p>
        </w:tc>
        <w:tc>
          <w:tcPr>
            <w:tcW w:w="1200" w:type="dxa"/>
            <w:tcMar>
              <w:top w:w="60" w:type="dxa"/>
              <w:left w:w="100" w:type="dxa"/>
              <w:bottom w:w="60" w:type="dxa"/>
              <w:right w:w="100" w:type="dxa"/>
            </w:tcMar>
          </w:tcPr>
          <w:p w14:paraId="6DC96ABF"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150.52</w:t>
            </w:r>
          </w:p>
        </w:tc>
        <w:tc>
          <w:tcPr>
            <w:tcW w:w="1000" w:type="dxa"/>
            <w:tcMar>
              <w:top w:w="60" w:type="dxa"/>
              <w:left w:w="100" w:type="dxa"/>
              <w:bottom w:w="60" w:type="dxa"/>
              <w:right w:w="100" w:type="dxa"/>
            </w:tcMar>
          </w:tcPr>
          <w:p w14:paraId="631111B4"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3,489</w:t>
            </w:r>
          </w:p>
        </w:tc>
      </w:tr>
      <w:tr w:rsidR="006A2066" w:rsidRPr="00C6004A" w14:paraId="4B69838B" w14:textId="77777777">
        <w:tc>
          <w:tcPr>
            <w:tcW w:w="3200" w:type="dxa"/>
            <w:tcMar>
              <w:top w:w="60" w:type="dxa"/>
              <w:left w:w="100" w:type="dxa"/>
              <w:bottom w:w="60" w:type="dxa"/>
              <w:right w:w="100" w:type="dxa"/>
            </w:tcMar>
          </w:tcPr>
          <w:p w14:paraId="7470967B"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Sulphur dioxide (µg/m³)</w:t>
            </w:r>
          </w:p>
        </w:tc>
        <w:tc>
          <w:tcPr>
            <w:tcW w:w="1200" w:type="dxa"/>
            <w:tcMar>
              <w:top w:w="60" w:type="dxa"/>
              <w:left w:w="100" w:type="dxa"/>
              <w:bottom w:w="60" w:type="dxa"/>
              <w:right w:w="100" w:type="dxa"/>
            </w:tcMar>
          </w:tcPr>
          <w:p w14:paraId="1E49DA75"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2.94</w:t>
            </w:r>
          </w:p>
        </w:tc>
        <w:tc>
          <w:tcPr>
            <w:tcW w:w="1200" w:type="dxa"/>
            <w:tcMar>
              <w:top w:w="60" w:type="dxa"/>
              <w:left w:w="100" w:type="dxa"/>
              <w:bottom w:w="60" w:type="dxa"/>
              <w:right w:w="100" w:type="dxa"/>
            </w:tcMar>
          </w:tcPr>
          <w:p w14:paraId="124E7207"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0.67</w:t>
            </w:r>
          </w:p>
        </w:tc>
        <w:tc>
          <w:tcPr>
            <w:tcW w:w="1000" w:type="dxa"/>
            <w:tcMar>
              <w:top w:w="60" w:type="dxa"/>
              <w:left w:w="100" w:type="dxa"/>
              <w:bottom w:w="60" w:type="dxa"/>
              <w:right w:w="100" w:type="dxa"/>
            </w:tcMar>
          </w:tcPr>
          <w:p w14:paraId="667940DF"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-0.13</w:t>
            </w:r>
          </w:p>
        </w:tc>
        <w:tc>
          <w:tcPr>
            <w:tcW w:w="1200" w:type="dxa"/>
            <w:tcMar>
              <w:top w:w="60" w:type="dxa"/>
              <w:left w:w="100" w:type="dxa"/>
              <w:bottom w:w="60" w:type="dxa"/>
              <w:right w:w="100" w:type="dxa"/>
            </w:tcMar>
          </w:tcPr>
          <w:p w14:paraId="54BA8C0B"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253.85</w:t>
            </w:r>
          </w:p>
        </w:tc>
        <w:tc>
          <w:tcPr>
            <w:tcW w:w="1000" w:type="dxa"/>
            <w:tcMar>
              <w:top w:w="60" w:type="dxa"/>
              <w:left w:w="100" w:type="dxa"/>
              <w:bottom w:w="60" w:type="dxa"/>
              <w:right w:w="100" w:type="dxa"/>
            </w:tcMar>
          </w:tcPr>
          <w:p w14:paraId="139B6474"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2,100</w:t>
            </w:r>
          </w:p>
        </w:tc>
      </w:tr>
      <w:tr w:rsidR="006A2066" w:rsidRPr="00C6004A" w14:paraId="215D50C3" w14:textId="77777777">
        <w:tc>
          <w:tcPr>
            <w:tcW w:w="3200" w:type="dxa"/>
            <w:tcMar>
              <w:top w:w="60" w:type="dxa"/>
              <w:left w:w="100" w:type="dxa"/>
              <w:bottom w:w="60" w:type="dxa"/>
              <w:right w:w="100" w:type="dxa"/>
            </w:tcMar>
          </w:tcPr>
          <w:p w14:paraId="29E83753"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Carbon monoxide (mg/m³)</w:t>
            </w:r>
          </w:p>
        </w:tc>
        <w:tc>
          <w:tcPr>
            <w:tcW w:w="1200" w:type="dxa"/>
            <w:tcMar>
              <w:top w:w="60" w:type="dxa"/>
              <w:left w:w="100" w:type="dxa"/>
              <w:bottom w:w="60" w:type="dxa"/>
              <w:right w:w="100" w:type="dxa"/>
            </w:tcMar>
          </w:tcPr>
          <w:p w14:paraId="4C9F3E19"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0.18</w:t>
            </w:r>
          </w:p>
        </w:tc>
        <w:tc>
          <w:tcPr>
            <w:tcW w:w="1200" w:type="dxa"/>
            <w:tcMar>
              <w:top w:w="60" w:type="dxa"/>
              <w:left w:w="100" w:type="dxa"/>
              <w:bottom w:w="60" w:type="dxa"/>
              <w:right w:w="100" w:type="dxa"/>
            </w:tcMar>
          </w:tcPr>
          <w:p w14:paraId="141E21D9"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0.08</w:t>
            </w:r>
          </w:p>
        </w:tc>
        <w:tc>
          <w:tcPr>
            <w:tcW w:w="1000" w:type="dxa"/>
            <w:tcMar>
              <w:top w:w="60" w:type="dxa"/>
              <w:left w:w="100" w:type="dxa"/>
              <w:bottom w:w="60" w:type="dxa"/>
              <w:right w:w="100" w:type="dxa"/>
            </w:tcMar>
          </w:tcPr>
          <w:p w14:paraId="6305305C"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-0.01</w:t>
            </w:r>
          </w:p>
        </w:tc>
        <w:tc>
          <w:tcPr>
            <w:tcW w:w="1200" w:type="dxa"/>
            <w:tcMar>
              <w:top w:w="60" w:type="dxa"/>
              <w:left w:w="100" w:type="dxa"/>
              <w:bottom w:w="60" w:type="dxa"/>
              <w:right w:w="100" w:type="dxa"/>
            </w:tcMar>
          </w:tcPr>
          <w:p w14:paraId="591D31E8"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9.46</w:t>
            </w:r>
          </w:p>
        </w:tc>
        <w:tc>
          <w:tcPr>
            <w:tcW w:w="1000" w:type="dxa"/>
            <w:tcMar>
              <w:top w:w="60" w:type="dxa"/>
              <w:left w:w="100" w:type="dxa"/>
              <w:bottom w:w="60" w:type="dxa"/>
              <w:right w:w="100" w:type="dxa"/>
            </w:tcMar>
          </w:tcPr>
          <w:p w14:paraId="50106E1E"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4,154</w:t>
            </w:r>
          </w:p>
        </w:tc>
      </w:tr>
      <w:tr w:rsidR="006A2066" w:rsidRPr="00C6004A" w14:paraId="619DED13" w14:textId="77777777">
        <w:tc>
          <w:tcPr>
            <w:tcW w:w="3200" w:type="dxa"/>
            <w:tcMar>
              <w:top w:w="60" w:type="dxa"/>
              <w:left w:w="100" w:type="dxa"/>
              <w:bottom w:w="60" w:type="dxa"/>
              <w:right w:w="100" w:type="dxa"/>
            </w:tcMar>
          </w:tcPr>
          <w:p w14:paraId="13F016D8"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PM10 (µg/m³)</w:t>
            </w:r>
          </w:p>
        </w:tc>
        <w:tc>
          <w:tcPr>
            <w:tcW w:w="1200" w:type="dxa"/>
            <w:tcMar>
              <w:top w:w="60" w:type="dxa"/>
              <w:left w:w="100" w:type="dxa"/>
              <w:bottom w:w="60" w:type="dxa"/>
              <w:right w:w="100" w:type="dxa"/>
            </w:tcMar>
          </w:tcPr>
          <w:p w14:paraId="7CA91350"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23.48</w:t>
            </w:r>
          </w:p>
        </w:tc>
        <w:tc>
          <w:tcPr>
            <w:tcW w:w="1200" w:type="dxa"/>
            <w:tcMar>
              <w:top w:w="60" w:type="dxa"/>
              <w:left w:w="100" w:type="dxa"/>
              <w:bottom w:w="60" w:type="dxa"/>
              <w:right w:w="100" w:type="dxa"/>
            </w:tcMar>
          </w:tcPr>
          <w:p w14:paraId="7D56E2C3"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16.60</w:t>
            </w:r>
          </w:p>
        </w:tc>
        <w:tc>
          <w:tcPr>
            <w:tcW w:w="1000" w:type="dxa"/>
            <w:tcMar>
              <w:top w:w="60" w:type="dxa"/>
              <w:left w:w="100" w:type="dxa"/>
              <w:bottom w:w="60" w:type="dxa"/>
              <w:right w:w="100" w:type="dxa"/>
            </w:tcMar>
          </w:tcPr>
          <w:p w14:paraId="0946590A"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-3.87</w:t>
            </w:r>
          </w:p>
        </w:tc>
        <w:tc>
          <w:tcPr>
            <w:tcW w:w="1200" w:type="dxa"/>
            <w:tcMar>
              <w:top w:w="60" w:type="dxa"/>
              <w:left w:w="100" w:type="dxa"/>
              <w:bottom w:w="60" w:type="dxa"/>
              <w:right w:w="100" w:type="dxa"/>
            </w:tcMar>
          </w:tcPr>
          <w:p w14:paraId="6AD29465"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574.89</w:t>
            </w:r>
          </w:p>
        </w:tc>
        <w:tc>
          <w:tcPr>
            <w:tcW w:w="1000" w:type="dxa"/>
            <w:tcMar>
              <w:top w:w="60" w:type="dxa"/>
              <w:left w:w="100" w:type="dxa"/>
              <w:bottom w:w="60" w:type="dxa"/>
              <w:right w:w="100" w:type="dxa"/>
            </w:tcMar>
          </w:tcPr>
          <w:p w14:paraId="2B93D6A3"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5,732</w:t>
            </w:r>
          </w:p>
        </w:tc>
      </w:tr>
      <w:tr w:rsidR="006A2066" w:rsidRPr="00C6004A" w14:paraId="0561F06A" w14:textId="77777777">
        <w:tc>
          <w:tcPr>
            <w:tcW w:w="3200" w:type="dxa"/>
            <w:tcMar>
              <w:top w:w="60" w:type="dxa"/>
              <w:left w:w="100" w:type="dxa"/>
              <w:bottom w:w="60" w:type="dxa"/>
              <w:right w:w="100" w:type="dxa"/>
            </w:tcMar>
          </w:tcPr>
          <w:p w14:paraId="029CE525"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PM2.5 (µg/m³)</w:t>
            </w:r>
          </w:p>
        </w:tc>
        <w:tc>
          <w:tcPr>
            <w:tcW w:w="1200" w:type="dxa"/>
            <w:tcMar>
              <w:top w:w="60" w:type="dxa"/>
              <w:left w:w="100" w:type="dxa"/>
              <w:bottom w:w="60" w:type="dxa"/>
              <w:right w:w="100" w:type="dxa"/>
            </w:tcMar>
          </w:tcPr>
          <w:p w14:paraId="580F7DDA"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9.33</w:t>
            </w:r>
          </w:p>
        </w:tc>
        <w:tc>
          <w:tcPr>
            <w:tcW w:w="1200" w:type="dxa"/>
            <w:tcMar>
              <w:top w:w="60" w:type="dxa"/>
              <w:left w:w="100" w:type="dxa"/>
              <w:bottom w:w="60" w:type="dxa"/>
              <w:right w:w="100" w:type="dxa"/>
            </w:tcMar>
          </w:tcPr>
          <w:p w14:paraId="655C03FD"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7.30</w:t>
            </w:r>
          </w:p>
        </w:tc>
        <w:tc>
          <w:tcPr>
            <w:tcW w:w="1000" w:type="dxa"/>
            <w:tcMar>
              <w:top w:w="60" w:type="dxa"/>
              <w:left w:w="100" w:type="dxa"/>
              <w:bottom w:w="60" w:type="dxa"/>
              <w:right w:w="100" w:type="dxa"/>
            </w:tcMar>
          </w:tcPr>
          <w:p w14:paraId="1611F20E"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-5.00</w:t>
            </w:r>
          </w:p>
        </w:tc>
        <w:tc>
          <w:tcPr>
            <w:tcW w:w="1200" w:type="dxa"/>
            <w:tcMar>
              <w:top w:w="60" w:type="dxa"/>
              <w:left w:w="100" w:type="dxa"/>
              <w:bottom w:w="60" w:type="dxa"/>
              <w:right w:w="100" w:type="dxa"/>
            </w:tcMar>
          </w:tcPr>
          <w:p w14:paraId="497FC134"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208.00</w:t>
            </w:r>
          </w:p>
        </w:tc>
        <w:tc>
          <w:tcPr>
            <w:tcW w:w="1000" w:type="dxa"/>
            <w:tcMar>
              <w:top w:w="60" w:type="dxa"/>
              <w:left w:w="100" w:type="dxa"/>
              <w:bottom w:w="60" w:type="dxa"/>
              <w:right w:w="100" w:type="dxa"/>
            </w:tcMar>
          </w:tcPr>
          <w:p w14:paraId="4523B19F"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6,016</w:t>
            </w:r>
          </w:p>
        </w:tc>
      </w:tr>
    </w:tbl>
    <w:p w14:paraId="1950C935" w14:textId="77777777" w:rsidR="006A2066" w:rsidRPr="00C6004A" w:rsidRDefault="006A2066">
      <w:pPr>
        <w:spacing w:after="200"/>
        <w:rPr>
          <w:rFonts w:asciiTheme="minorHAnsi" w:hAnsiTheme="minorHAnsi"/>
          <w:sz w:val="24"/>
          <w:szCs w:val="24"/>
        </w:rPr>
      </w:pPr>
    </w:p>
    <w:p w14:paraId="4B43C0A8" w14:textId="77777777" w:rsidR="006A2066" w:rsidRPr="00C6004A" w:rsidRDefault="00000000" w:rsidP="00C6004A">
      <w:pPr>
        <w:pStyle w:val="Heading2"/>
        <w:rPr>
          <w:rFonts w:asciiTheme="minorHAnsi" w:hAnsiTheme="minorHAnsi"/>
          <w:sz w:val="24"/>
          <w:szCs w:val="24"/>
          <w:lang w:val="en-GB"/>
        </w:rPr>
      </w:pPr>
      <w:bookmarkStart w:id="2" w:name="_Toc235068079"/>
      <w:r w:rsidRPr="00C6004A">
        <w:rPr>
          <w:rFonts w:asciiTheme="minorHAnsi" w:hAnsiTheme="minorHAnsi"/>
          <w:sz w:val="24"/>
          <w:szCs w:val="24"/>
          <w:lang w:val="en-GB"/>
        </w:rPr>
        <w:t>2. Exploratory Visualisation</w:t>
      </w:r>
      <w:bookmarkEnd w:id="2"/>
    </w:p>
    <w:p w14:paraId="14CD16FD" w14:textId="77777777" w:rsidR="00C71E2A" w:rsidRPr="00C71E2A" w:rsidRDefault="00C71E2A" w:rsidP="00C71E2A">
      <w:pPr>
        <w:spacing w:before="120" w:after="40"/>
        <w:rPr>
          <w:rFonts w:asciiTheme="minorHAnsi" w:hAnsiTheme="minorHAnsi"/>
          <w:sz w:val="24"/>
          <w:szCs w:val="24"/>
          <w:lang w:val="en-IN"/>
        </w:rPr>
      </w:pPr>
      <w:r w:rsidRPr="00C71E2A">
        <w:rPr>
          <w:rFonts w:asciiTheme="minorHAnsi" w:hAnsiTheme="minorHAnsi"/>
          <w:sz w:val="24"/>
          <w:szCs w:val="24"/>
          <w:lang w:val="en-IN"/>
        </w:rPr>
        <w:t>Instead of using a single chart style for every variable, three plot kinds were chosen to correspond with the format of each question. Plotting all 87,672 raw hourly points directly would result in an illegible smear, therefore a monthly-mean time series is better for long-term trend and seasonality in two pollutants on a shared time axis. Since the smoother can reveal curvature that a single straight line would conceal, a scatterplot with a loess smoother fits a continuous pollutant–weather connection (wind speed) without assuming linearity. Since direction is not naturally ordered on a numerical scale and a boxplot more clearly summarizes median, spread, and outliers per sector than a scatter of bearings, a boxplot is appropriate for a continuous pollutant against a categorical meteorological variable (8-point wind-direction sector).</w:t>
      </w:r>
    </w:p>
    <w:p w14:paraId="7BF3723D" w14:textId="77777777" w:rsidR="006A2066" w:rsidRPr="00C6004A" w:rsidRDefault="00000000">
      <w:pPr>
        <w:spacing w:before="120" w:after="40"/>
        <w:jc w:val="center"/>
        <w:rPr>
          <w:rFonts w:asciiTheme="minorHAnsi" w:hAnsiTheme="minorHAnsi"/>
          <w:sz w:val="24"/>
          <w:szCs w:val="24"/>
        </w:rPr>
      </w:pPr>
      <w:r w:rsidRPr="00C6004A">
        <w:rPr>
          <w:rFonts w:asciiTheme="minorHAnsi" w:hAnsiTheme="minorHAnsi"/>
          <w:noProof/>
          <w:sz w:val="24"/>
          <w:szCs w:val="24"/>
        </w:rPr>
        <w:lastRenderedPageBreak/>
        <w:drawing>
          <wp:inline distT="0" distB="0" distL="0" distR="0" wp14:anchorId="3CD4DA1D" wp14:editId="4CC05DC8">
            <wp:extent cx="3238500" cy="3238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3238500" cy="3238500"/>
                    </a:xfrm>
                    <a:prstGeom prst="rect">
                      <a:avLst/>
                    </a:prstGeom>
                  </pic:spPr>
                </pic:pic>
              </a:graphicData>
            </a:graphic>
          </wp:inline>
        </w:drawing>
      </w:r>
    </w:p>
    <w:p w14:paraId="4572824D" w14:textId="77777777" w:rsidR="006A2066" w:rsidRDefault="00000000" w:rsidP="00E90944">
      <w:pPr>
        <w:pStyle w:val="Heading3"/>
        <w:ind w:left="720" w:firstLine="720"/>
      </w:pPr>
      <w:bookmarkStart w:id="3" w:name="_Toc235068080"/>
      <w:r w:rsidRPr="00C6004A">
        <w:t>Figure 1. Monthly mean carbon monoxide and PM10, 2015–2024.</w:t>
      </w:r>
      <w:bookmarkEnd w:id="3"/>
    </w:p>
    <w:p w14:paraId="53EC7763" w14:textId="77777777" w:rsidR="00E90944" w:rsidRPr="00C6004A" w:rsidRDefault="00E90944" w:rsidP="00E90944">
      <w:pPr>
        <w:pStyle w:val="Heading3"/>
        <w:ind w:left="720" w:firstLine="720"/>
      </w:pPr>
    </w:p>
    <w:p w14:paraId="1570FE7F" w14:textId="77777777" w:rsidR="00C71E2A" w:rsidRPr="00C71E2A" w:rsidRDefault="00C71E2A" w:rsidP="00C71E2A">
      <w:pPr>
        <w:spacing w:before="120" w:after="40"/>
        <w:rPr>
          <w:rFonts w:asciiTheme="minorHAnsi" w:hAnsiTheme="minorHAnsi"/>
          <w:sz w:val="24"/>
          <w:szCs w:val="24"/>
          <w:lang w:val="en-IN"/>
        </w:rPr>
      </w:pPr>
      <w:r w:rsidRPr="00C71E2A">
        <w:rPr>
          <w:rFonts w:asciiTheme="minorHAnsi" w:hAnsiTheme="minorHAnsi"/>
          <w:sz w:val="24"/>
          <w:szCs w:val="24"/>
          <w:lang w:val="en-IN"/>
        </w:rPr>
        <w:t>Compared to PM10 (µg/m³), carbon monoxide (mg/m³) has a much smaller numerical scale and shows very little month-to-month variation, while PM10 exhibits bigger, more erratic monthly swings but no discernible long-term increasing or decrease trend over the course of the decade.</w:t>
      </w:r>
    </w:p>
    <w:p w14:paraId="1FB61095" w14:textId="77777777" w:rsidR="006A2066" w:rsidRPr="00C6004A" w:rsidRDefault="00000000" w:rsidP="00C71E2A">
      <w:pPr>
        <w:spacing w:before="120" w:after="40"/>
        <w:jc w:val="center"/>
        <w:rPr>
          <w:rFonts w:asciiTheme="minorHAnsi" w:hAnsiTheme="minorHAnsi"/>
          <w:sz w:val="24"/>
          <w:szCs w:val="24"/>
        </w:rPr>
      </w:pPr>
      <w:r w:rsidRPr="00C6004A">
        <w:rPr>
          <w:rFonts w:asciiTheme="minorHAnsi" w:hAnsiTheme="minorHAnsi"/>
          <w:noProof/>
          <w:sz w:val="24"/>
          <w:szCs w:val="24"/>
        </w:rPr>
        <w:drawing>
          <wp:inline distT="0" distB="0" distL="0" distR="0" wp14:anchorId="0ADA93EE" wp14:editId="7E69D5DE">
            <wp:extent cx="3238500" cy="3238500"/>
            <wp:effectExtent l="0" t="0" r="0" b="0"/>
            <wp:docPr id="1083185297" name="Picture 1083185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3238500" cy="3238500"/>
                    </a:xfrm>
                    <a:prstGeom prst="rect">
                      <a:avLst/>
                    </a:prstGeom>
                  </pic:spPr>
                </pic:pic>
              </a:graphicData>
            </a:graphic>
          </wp:inline>
        </w:drawing>
      </w:r>
    </w:p>
    <w:p w14:paraId="26A6EDEF" w14:textId="77777777" w:rsidR="006A2066" w:rsidRDefault="00000000" w:rsidP="00E90944">
      <w:pPr>
        <w:pStyle w:val="Heading3"/>
        <w:ind w:left="720" w:firstLine="720"/>
      </w:pPr>
      <w:bookmarkStart w:id="4" w:name="_Toc235068081"/>
      <w:r w:rsidRPr="00C6004A">
        <w:t>Figure 2. Carbon monoxide concentration vs wind speed, with loess smoother.</w:t>
      </w:r>
      <w:bookmarkEnd w:id="4"/>
    </w:p>
    <w:p w14:paraId="3FF2E661" w14:textId="77777777" w:rsidR="00E90944" w:rsidRPr="00C6004A" w:rsidRDefault="00E90944" w:rsidP="00E90944">
      <w:pPr>
        <w:pStyle w:val="Heading3"/>
        <w:ind w:left="720" w:firstLine="720"/>
      </w:pPr>
    </w:p>
    <w:p w14:paraId="2071786F" w14:textId="77777777" w:rsidR="00C71E2A" w:rsidRPr="00C71E2A" w:rsidRDefault="00C71E2A" w:rsidP="00C71E2A">
      <w:pPr>
        <w:spacing w:before="120" w:after="40"/>
        <w:rPr>
          <w:rFonts w:asciiTheme="minorHAnsi" w:hAnsiTheme="minorHAnsi"/>
          <w:sz w:val="24"/>
          <w:szCs w:val="24"/>
          <w:lang w:val="en-IN"/>
        </w:rPr>
      </w:pPr>
      <w:r w:rsidRPr="00C71E2A">
        <w:rPr>
          <w:rFonts w:asciiTheme="minorHAnsi" w:hAnsiTheme="minorHAnsi"/>
          <w:sz w:val="24"/>
          <w:szCs w:val="24"/>
          <w:lang w:val="en-IN"/>
        </w:rPr>
        <w:t>The loess curve is nearly flat, and at greater wind speeds, it even slightly rises. This suggests that CO at this site is not solely dispersion-limited; a directional source impact (discussed below) is probably a bigger driver than wind speed alone. This contradicts the straightforward expectation that stronger wind disperses pollutants and decreases concentration.</w:t>
      </w:r>
    </w:p>
    <w:p w14:paraId="1D9D87FE" w14:textId="77777777" w:rsidR="006A2066" w:rsidRPr="00C6004A" w:rsidRDefault="00000000">
      <w:pPr>
        <w:spacing w:before="120" w:after="40"/>
        <w:jc w:val="center"/>
        <w:rPr>
          <w:rFonts w:asciiTheme="minorHAnsi" w:hAnsiTheme="minorHAnsi"/>
          <w:sz w:val="24"/>
          <w:szCs w:val="24"/>
        </w:rPr>
      </w:pPr>
      <w:r w:rsidRPr="00C6004A">
        <w:rPr>
          <w:rFonts w:asciiTheme="minorHAnsi" w:hAnsiTheme="minorHAnsi"/>
          <w:noProof/>
          <w:sz w:val="24"/>
          <w:szCs w:val="24"/>
        </w:rPr>
        <w:lastRenderedPageBreak/>
        <w:drawing>
          <wp:inline distT="0" distB="0" distL="0" distR="0" wp14:anchorId="3D3E9FA2" wp14:editId="267ED89A">
            <wp:extent cx="3238500" cy="3238500"/>
            <wp:effectExtent l="0" t="0" r="0" b="0"/>
            <wp:docPr id="441167311" name="Picture 441167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3238500" cy="3238500"/>
                    </a:xfrm>
                    <a:prstGeom prst="rect">
                      <a:avLst/>
                    </a:prstGeom>
                  </pic:spPr>
                </pic:pic>
              </a:graphicData>
            </a:graphic>
          </wp:inline>
        </w:drawing>
      </w:r>
    </w:p>
    <w:p w14:paraId="3F76E621" w14:textId="77777777" w:rsidR="006A2066" w:rsidRDefault="00000000" w:rsidP="00E90944">
      <w:pPr>
        <w:pStyle w:val="Heading3"/>
        <w:ind w:left="1440" w:firstLine="720"/>
      </w:pPr>
      <w:bookmarkStart w:id="5" w:name="_Toc235068082"/>
      <w:r w:rsidRPr="00C6004A">
        <w:t>Figure 3. Carbon monoxide by wind-direction sector.</w:t>
      </w:r>
      <w:bookmarkEnd w:id="5"/>
    </w:p>
    <w:p w14:paraId="2A5A853E" w14:textId="77777777" w:rsidR="00E90944" w:rsidRPr="00C6004A" w:rsidRDefault="00E90944" w:rsidP="00E90944">
      <w:pPr>
        <w:pStyle w:val="Heading3"/>
        <w:ind w:left="1440" w:firstLine="720"/>
      </w:pPr>
    </w:p>
    <w:p w14:paraId="726EAC12" w14:textId="77777777" w:rsidR="00C71E2A" w:rsidRPr="00C71E2A" w:rsidRDefault="00C71E2A" w:rsidP="00C71E2A">
      <w:pPr>
        <w:spacing w:after="160"/>
        <w:jc w:val="both"/>
        <w:rPr>
          <w:rFonts w:asciiTheme="minorHAnsi" w:hAnsiTheme="minorHAnsi"/>
          <w:sz w:val="24"/>
          <w:szCs w:val="24"/>
          <w:lang w:val="en-IN"/>
        </w:rPr>
      </w:pPr>
      <w:r w:rsidRPr="00C71E2A">
        <w:rPr>
          <w:rFonts w:asciiTheme="minorHAnsi" w:hAnsiTheme="minorHAnsi"/>
          <w:sz w:val="24"/>
          <w:szCs w:val="24"/>
          <w:lang w:val="en-IN"/>
        </w:rPr>
        <w:t>When wind comes from the south and south-west, CO is significantly greater and much more variable than when it comes from any other sector, which is near zero with few extreme values. This directional signature indicates a localized emission source to the southwest of the monitoring station, whose plume only reaches the sensor in those wind directions. When combined with Figure 2's flat wind-speed relationship, this indicates that direction—rather than speed—is the primary climatic factor influencing CO.</w:t>
      </w:r>
    </w:p>
    <w:p w14:paraId="47D1AF83" w14:textId="77777777" w:rsidR="006A2066" w:rsidRPr="00C6004A" w:rsidRDefault="00000000" w:rsidP="00C6004A">
      <w:pPr>
        <w:pStyle w:val="Heading2"/>
        <w:rPr>
          <w:rFonts w:asciiTheme="minorHAnsi" w:hAnsiTheme="minorHAnsi"/>
          <w:sz w:val="24"/>
          <w:szCs w:val="24"/>
          <w:lang w:val="en-GB"/>
        </w:rPr>
      </w:pPr>
      <w:bookmarkStart w:id="6" w:name="_Toc235068083"/>
      <w:r w:rsidRPr="00C6004A">
        <w:rPr>
          <w:rFonts w:asciiTheme="minorHAnsi" w:hAnsiTheme="minorHAnsi"/>
          <w:sz w:val="24"/>
          <w:szCs w:val="24"/>
          <w:lang w:val="en-GB"/>
        </w:rPr>
        <w:t>3. Correlation Between Pollutants</w:t>
      </w:r>
      <w:bookmarkEnd w:id="6"/>
    </w:p>
    <w:p w14:paraId="682A5008" w14:textId="77777777" w:rsidR="00C71E2A" w:rsidRPr="00C71E2A" w:rsidRDefault="00C71E2A" w:rsidP="00C71E2A">
      <w:pPr>
        <w:spacing w:before="120" w:after="40"/>
        <w:rPr>
          <w:rFonts w:asciiTheme="minorHAnsi" w:hAnsiTheme="minorHAnsi"/>
          <w:sz w:val="24"/>
          <w:szCs w:val="24"/>
          <w:lang w:val="en-IN"/>
        </w:rPr>
      </w:pPr>
      <w:r w:rsidRPr="00C71E2A">
        <w:rPr>
          <w:rFonts w:asciiTheme="minorHAnsi" w:hAnsiTheme="minorHAnsi"/>
          <w:sz w:val="24"/>
          <w:szCs w:val="24"/>
          <w:lang w:val="en-IN"/>
        </w:rPr>
        <w:t>For three pollutants (CO, PM10, and PM2.5), Pearson correlations were computed and displayed as a heatmap-style correlogram. This method was selected because it allows all pairwise relationships to be quickly scanned and color-coded by strength, while still printing the precise coefficient for readers who require accuracy rather than just a visual impression.</w:t>
      </w:r>
    </w:p>
    <w:p w14:paraId="0988D494" w14:textId="77777777" w:rsidR="006A2066" w:rsidRPr="00C6004A" w:rsidRDefault="00000000">
      <w:pPr>
        <w:spacing w:before="120" w:after="40"/>
        <w:jc w:val="center"/>
        <w:rPr>
          <w:rFonts w:asciiTheme="minorHAnsi" w:hAnsiTheme="minorHAnsi"/>
          <w:sz w:val="24"/>
          <w:szCs w:val="24"/>
        </w:rPr>
      </w:pPr>
      <w:r w:rsidRPr="00C6004A">
        <w:rPr>
          <w:rFonts w:asciiTheme="minorHAnsi" w:hAnsiTheme="minorHAnsi"/>
          <w:noProof/>
          <w:sz w:val="24"/>
          <w:szCs w:val="24"/>
        </w:rPr>
        <w:drawing>
          <wp:inline distT="0" distB="0" distL="0" distR="0" wp14:anchorId="6B48621C" wp14:editId="52E8C807">
            <wp:extent cx="3238500" cy="3238500"/>
            <wp:effectExtent l="0" t="0" r="0" b="0"/>
            <wp:docPr id="1717762535" name="Picture 1717762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3238500" cy="3238500"/>
                    </a:xfrm>
                    <a:prstGeom prst="rect">
                      <a:avLst/>
                    </a:prstGeom>
                  </pic:spPr>
                </pic:pic>
              </a:graphicData>
            </a:graphic>
          </wp:inline>
        </w:drawing>
      </w:r>
    </w:p>
    <w:p w14:paraId="614FE790" w14:textId="77777777" w:rsidR="006A2066" w:rsidRPr="00C6004A" w:rsidRDefault="00000000" w:rsidP="00E90944">
      <w:pPr>
        <w:pStyle w:val="Heading3"/>
        <w:ind w:left="720" w:firstLine="720"/>
      </w:pPr>
      <w:bookmarkStart w:id="7" w:name="_Toc235068084"/>
      <w:r w:rsidRPr="00C6004A">
        <w:t>Figure 4. Correlation matrix for carbon monoxide, PM10 and PM2.5.</w:t>
      </w:r>
      <w:bookmarkEnd w:id="7"/>
    </w:p>
    <w:p w14:paraId="5173692F" w14:textId="02282678" w:rsidR="006A2066" w:rsidRPr="009C5470" w:rsidRDefault="009C5470">
      <w:pPr>
        <w:spacing w:after="160"/>
        <w:jc w:val="both"/>
        <w:rPr>
          <w:rFonts w:asciiTheme="minorHAnsi" w:hAnsiTheme="minorHAnsi"/>
          <w:sz w:val="24"/>
          <w:szCs w:val="24"/>
          <w:lang w:val="en-IN"/>
        </w:rPr>
      </w:pPr>
      <w:r w:rsidRPr="009C5470">
        <w:rPr>
          <w:rFonts w:asciiTheme="minorHAnsi" w:hAnsiTheme="minorHAnsi"/>
          <w:sz w:val="24"/>
          <w:szCs w:val="24"/>
          <w:lang w:val="en-IN"/>
        </w:rPr>
        <w:lastRenderedPageBreak/>
        <w:t>Since PM2.5 is a physical subset of PM10 and both are influenced by common combustion and particle sources, it is not unexpected that PM10 and PM2.5 have the strongest relationship (r = 0.61). CO has a weaker correlation (r = 0.34) with PM2.5 and a moderate correlation (r = 0.48) with PM10. The moderate rather than strong CO–particulate correlations indicate different atmospheric residence times and/or overlapping but distinct emission sources (for example, CO from an industrial/combustion source at S/SW versus PM with additional contributions like traffic, secondary aerosol formation, or resuspended dust). The fact that none of the three coefficients go close to 1.0 serves as a reminder that even pollutants with essentially comparable source profiles do not move in unison hourly.</w:t>
      </w:r>
    </w:p>
    <w:p w14:paraId="5397232A" w14:textId="77777777" w:rsidR="006A2066" w:rsidRPr="00C6004A" w:rsidRDefault="00000000" w:rsidP="00C6004A">
      <w:pPr>
        <w:pStyle w:val="Heading2"/>
        <w:rPr>
          <w:rFonts w:asciiTheme="minorHAnsi" w:hAnsiTheme="minorHAnsi"/>
          <w:sz w:val="24"/>
          <w:szCs w:val="24"/>
          <w:lang w:val="en-GB"/>
        </w:rPr>
      </w:pPr>
      <w:bookmarkStart w:id="8" w:name="_Toc235068085"/>
      <w:r w:rsidRPr="00C6004A">
        <w:rPr>
          <w:rFonts w:asciiTheme="minorHAnsi" w:hAnsiTheme="minorHAnsi"/>
          <w:sz w:val="24"/>
          <w:szCs w:val="24"/>
          <w:lang w:val="en-GB"/>
        </w:rPr>
        <w:t>4. Hypothesis Test: Carbon Monoxide by Wind-Speed Group</w:t>
      </w:r>
      <w:bookmarkEnd w:id="8"/>
    </w:p>
    <w:p w14:paraId="5B7967B0" w14:textId="77777777" w:rsidR="009C5470" w:rsidRPr="009C5470" w:rsidRDefault="009C5470" w:rsidP="009C5470">
      <w:pPr>
        <w:spacing w:after="160"/>
        <w:jc w:val="both"/>
        <w:rPr>
          <w:rFonts w:asciiTheme="minorHAnsi" w:hAnsiTheme="minorHAnsi"/>
          <w:sz w:val="24"/>
          <w:szCs w:val="24"/>
          <w:lang w:val="en-IN"/>
        </w:rPr>
      </w:pPr>
      <w:r w:rsidRPr="009C5470">
        <w:rPr>
          <w:rFonts w:asciiTheme="minorHAnsi" w:hAnsiTheme="minorHAnsi"/>
          <w:sz w:val="24"/>
          <w:szCs w:val="24"/>
          <w:lang w:val="en-IN"/>
        </w:rPr>
        <w:t>At the median wind speed, observations were divided into "high" and "low" wind-speed groups, with a similar number of observations in each group. The non-parametric Wilcoxon rank-sum (Mann–Whitney) test was used in place of a t-test because the t-test's validity depends on roughly normal residuals, which are undermined by the strong right-skew and heavy-tailed outliers in Figure 5. This is because a Shapiro–Wilk test on a 5,000-row sample rejected normality (p &lt; 2e-16).</w:t>
      </w:r>
    </w:p>
    <w:p w14:paraId="1C047CC2" w14:textId="77777777" w:rsidR="006A2066" w:rsidRPr="00C6004A" w:rsidRDefault="00000000">
      <w:pPr>
        <w:spacing w:after="160"/>
        <w:jc w:val="both"/>
        <w:rPr>
          <w:rFonts w:asciiTheme="minorHAnsi" w:hAnsiTheme="minorHAnsi"/>
          <w:sz w:val="24"/>
          <w:szCs w:val="24"/>
        </w:rPr>
      </w:pPr>
      <w:r w:rsidRPr="00C6004A">
        <w:rPr>
          <w:rFonts w:asciiTheme="minorHAnsi" w:hAnsiTheme="minorHAnsi"/>
          <w:b/>
          <w:bCs/>
          <w:sz w:val="24"/>
          <w:szCs w:val="24"/>
        </w:rPr>
        <w:t xml:space="preserve">H₀: </w:t>
      </w:r>
      <w:r w:rsidRPr="00C6004A">
        <w:rPr>
          <w:rFonts w:asciiTheme="minorHAnsi" w:hAnsiTheme="minorHAnsi"/>
          <w:sz w:val="24"/>
          <w:szCs w:val="24"/>
        </w:rPr>
        <w:t>the distribution (location) of CO is the same in the high- and low-wind-speed groups.</w:t>
      </w:r>
    </w:p>
    <w:p w14:paraId="7332D180" w14:textId="77777777" w:rsidR="006A2066" w:rsidRPr="00C6004A" w:rsidRDefault="00000000">
      <w:pPr>
        <w:spacing w:after="160"/>
        <w:jc w:val="both"/>
        <w:rPr>
          <w:rFonts w:asciiTheme="minorHAnsi" w:hAnsiTheme="minorHAnsi"/>
          <w:sz w:val="24"/>
          <w:szCs w:val="24"/>
        </w:rPr>
      </w:pPr>
      <w:r w:rsidRPr="00C6004A">
        <w:rPr>
          <w:rFonts w:asciiTheme="minorHAnsi" w:hAnsiTheme="minorHAnsi"/>
          <w:b/>
          <w:bCs/>
          <w:sz w:val="24"/>
          <w:szCs w:val="24"/>
        </w:rPr>
        <w:t xml:space="preserve">H₁: </w:t>
      </w:r>
      <w:r w:rsidRPr="00C6004A">
        <w:rPr>
          <w:rFonts w:asciiTheme="minorHAnsi" w:hAnsiTheme="minorHAnsi"/>
          <w:sz w:val="24"/>
          <w:szCs w:val="24"/>
        </w:rPr>
        <w:t>the distribution (location) of CO differs between the two groups.</w:t>
      </w:r>
    </w:p>
    <w:p w14:paraId="7F9C1016" w14:textId="77777777" w:rsidR="006A2066" w:rsidRPr="00C6004A" w:rsidRDefault="00000000">
      <w:pPr>
        <w:spacing w:before="120" w:after="40"/>
        <w:jc w:val="center"/>
        <w:rPr>
          <w:rFonts w:asciiTheme="minorHAnsi" w:hAnsiTheme="minorHAnsi"/>
          <w:sz w:val="24"/>
          <w:szCs w:val="24"/>
        </w:rPr>
      </w:pPr>
      <w:r w:rsidRPr="00C6004A">
        <w:rPr>
          <w:rFonts w:asciiTheme="minorHAnsi" w:hAnsiTheme="minorHAnsi"/>
          <w:noProof/>
          <w:sz w:val="24"/>
          <w:szCs w:val="24"/>
        </w:rPr>
        <w:drawing>
          <wp:inline distT="0" distB="0" distL="0" distR="0" wp14:anchorId="474E981F" wp14:editId="2D2EC676">
            <wp:extent cx="3238500" cy="3238500"/>
            <wp:effectExtent l="0" t="0" r="0" b="0"/>
            <wp:docPr id="936614723" name="Picture 936614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3238500" cy="3238500"/>
                    </a:xfrm>
                    <a:prstGeom prst="rect">
                      <a:avLst/>
                    </a:prstGeom>
                  </pic:spPr>
                </pic:pic>
              </a:graphicData>
            </a:graphic>
          </wp:inline>
        </w:drawing>
      </w:r>
    </w:p>
    <w:p w14:paraId="21220E1C" w14:textId="7CC99B61" w:rsidR="006A2066" w:rsidRDefault="00E90944" w:rsidP="00E90944">
      <w:pPr>
        <w:pStyle w:val="Heading3"/>
        <w:ind w:left="2160"/>
      </w:pPr>
      <w:r>
        <w:t xml:space="preserve">  </w:t>
      </w:r>
      <w:bookmarkStart w:id="9" w:name="_Toc235068086"/>
      <w:r w:rsidRPr="00C6004A">
        <w:t>Figure 5. Carbon monoxide by wind-speed group.</w:t>
      </w:r>
      <w:bookmarkEnd w:id="9"/>
    </w:p>
    <w:p w14:paraId="004B22F2" w14:textId="77777777" w:rsidR="00E90944" w:rsidRPr="00C6004A" w:rsidRDefault="00E90944" w:rsidP="00E90944">
      <w:pPr>
        <w:pStyle w:val="Heading3"/>
        <w:ind w:left="2160"/>
      </w:pPr>
    </w:p>
    <w:tbl>
      <w:tblPr>
        <w:tblW w:w="6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400"/>
        <w:gridCol w:w="2600"/>
      </w:tblGrid>
      <w:tr w:rsidR="006A2066" w:rsidRPr="00C6004A" w14:paraId="39505C59" w14:textId="77777777">
        <w:tc>
          <w:tcPr>
            <w:tcW w:w="3400" w:type="dxa"/>
            <w:shd w:val="clear" w:color="auto" w:fill="1F3864"/>
            <w:tcMar>
              <w:top w:w="60" w:type="dxa"/>
              <w:left w:w="100" w:type="dxa"/>
              <w:bottom w:w="60" w:type="dxa"/>
              <w:right w:w="100" w:type="dxa"/>
            </w:tcMar>
          </w:tcPr>
          <w:p w14:paraId="3284143A"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Statistic</w:t>
            </w:r>
          </w:p>
        </w:tc>
        <w:tc>
          <w:tcPr>
            <w:tcW w:w="2600" w:type="dxa"/>
            <w:shd w:val="clear" w:color="auto" w:fill="1F3864"/>
            <w:tcMar>
              <w:top w:w="60" w:type="dxa"/>
              <w:left w:w="100" w:type="dxa"/>
              <w:bottom w:w="60" w:type="dxa"/>
              <w:right w:w="100" w:type="dxa"/>
            </w:tcMar>
          </w:tcPr>
          <w:p w14:paraId="1008B690"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Value</w:t>
            </w:r>
          </w:p>
        </w:tc>
      </w:tr>
      <w:tr w:rsidR="006A2066" w:rsidRPr="00C6004A" w14:paraId="02338F00" w14:textId="77777777">
        <w:tc>
          <w:tcPr>
            <w:tcW w:w="3400" w:type="dxa"/>
            <w:tcMar>
              <w:top w:w="60" w:type="dxa"/>
              <w:left w:w="100" w:type="dxa"/>
              <w:bottom w:w="60" w:type="dxa"/>
              <w:right w:w="100" w:type="dxa"/>
            </w:tcMar>
          </w:tcPr>
          <w:p w14:paraId="5AF39859"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W</w:t>
            </w:r>
          </w:p>
        </w:tc>
        <w:tc>
          <w:tcPr>
            <w:tcW w:w="2600" w:type="dxa"/>
            <w:tcMar>
              <w:top w:w="60" w:type="dxa"/>
              <w:left w:w="100" w:type="dxa"/>
              <w:bottom w:w="60" w:type="dxa"/>
              <w:right w:w="100" w:type="dxa"/>
            </w:tcMar>
          </w:tcPr>
          <w:p w14:paraId="4E287C40"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775,373,593</w:t>
            </w:r>
          </w:p>
        </w:tc>
      </w:tr>
      <w:tr w:rsidR="006A2066" w:rsidRPr="00C6004A" w14:paraId="5D1C9C83" w14:textId="77777777">
        <w:tc>
          <w:tcPr>
            <w:tcW w:w="3400" w:type="dxa"/>
            <w:tcMar>
              <w:top w:w="60" w:type="dxa"/>
              <w:left w:w="100" w:type="dxa"/>
              <w:bottom w:w="60" w:type="dxa"/>
              <w:right w:w="100" w:type="dxa"/>
            </w:tcMar>
          </w:tcPr>
          <w:p w14:paraId="0F01AE1F"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p-value</w:t>
            </w:r>
          </w:p>
        </w:tc>
        <w:tc>
          <w:tcPr>
            <w:tcW w:w="2600" w:type="dxa"/>
            <w:tcMar>
              <w:top w:w="60" w:type="dxa"/>
              <w:left w:w="100" w:type="dxa"/>
              <w:bottom w:w="60" w:type="dxa"/>
              <w:right w:w="100" w:type="dxa"/>
            </w:tcMar>
          </w:tcPr>
          <w:p w14:paraId="4E819ACD"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&lt; 2.2e-16</w:t>
            </w:r>
          </w:p>
        </w:tc>
      </w:tr>
      <w:tr w:rsidR="006A2066" w:rsidRPr="00C6004A" w14:paraId="665382A7" w14:textId="77777777">
        <w:tc>
          <w:tcPr>
            <w:tcW w:w="3400" w:type="dxa"/>
            <w:tcMar>
              <w:top w:w="60" w:type="dxa"/>
              <w:left w:w="100" w:type="dxa"/>
              <w:bottom w:w="60" w:type="dxa"/>
              <w:right w:w="100" w:type="dxa"/>
            </w:tcMar>
          </w:tcPr>
          <w:p w14:paraId="2DAD38F7"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Location shift (High − Low)</w:t>
            </w:r>
          </w:p>
        </w:tc>
        <w:tc>
          <w:tcPr>
            <w:tcW w:w="2600" w:type="dxa"/>
            <w:tcMar>
              <w:top w:w="60" w:type="dxa"/>
              <w:left w:w="100" w:type="dxa"/>
              <w:bottom w:w="60" w:type="dxa"/>
              <w:right w:w="100" w:type="dxa"/>
            </w:tcMar>
          </w:tcPr>
          <w:p w14:paraId="696F1A5E"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-0.00701</w:t>
            </w:r>
          </w:p>
        </w:tc>
      </w:tr>
      <w:tr w:rsidR="006A2066" w:rsidRPr="00C6004A" w14:paraId="37DB65F3" w14:textId="77777777">
        <w:tc>
          <w:tcPr>
            <w:tcW w:w="3400" w:type="dxa"/>
            <w:tcMar>
              <w:top w:w="60" w:type="dxa"/>
              <w:left w:w="100" w:type="dxa"/>
              <w:bottom w:w="60" w:type="dxa"/>
              <w:right w:w="100" w:type="dxa"/>
            </w:tcMar>
          </w:tcPr>
          <w:p w14:paraId="2CC84033"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95% CI</w:t>
            </w:r>
          </w:p>
        </w:tc>
        <w:tc>
          <w:tcPr>
            <w:tcW w:w="2600" w:type="dxa"/>
            <w:tcMar>
              <w:top w:w="60" w:type="dxa"/>
              <w:left w:w="100" w:type="dxa"/>
              <w:bottom w:w="60" w:type="dxa"/>
              <w:right w:w="100" w:type="dxa"/>
            </w:tcMar>
          </w:tcPr>
          <w:p w14:paraId="19539DDA"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[-0.00782, -0.00621]</w:t>
            </w:r>
          </w:p>
        </w:tc>
      </w:tr>
    </w:tbl>
    <w:p w14:paraId="76E2E621" w14:textId="77777777" w:rsidR="006A2066" w:rsidRPr="00C6004A" w:rsidRDefault="006A2066">
      <w:pPr>
        <w:spacing w:after="120"/>
        <w:rPr>
          <w:rFonts w:asciiTheme="minorHAnsi" w:hAnsiTheme="minorHAnsi"/>
          <w:sz w:val="24"/>
          <w:szCs w:val="24"/>
        </w:rPr>
      </w:pPr>
    </w:p>
    <w:p w14:paraId="3A30DCCB" w14:textId="4A303834" w:rsidR="009C5470" w:rsidRPr="009C5470" w:rsidRDefault="009C5470" w:rsidP="009C5470">
      <w:pPr>
        <w:spacing w:after="160"/>
        <w:jc w:val="both"/>
        <w:rPr>
          <w:rFonts w:asciiTheme="minorHAnsi" w:hAnsiTheme="minorHAnsi"/>
          <w:sz w:val="24"/>
          <w:szCs w:val="24"/>
          <w:lang w:val="en-IN"/>
        </w:rPr>
      </w:pPr>
      <w:r w:rsidRPr="009C5470">
        <w:rPr>
          <w:rFonts w:asciiTheme="minorHAnsi" w:hAnsiTheme="minorHAnsi"/>
          <w:sz w:val="24"/>
          <w:szCs w:val="24"/>
          <w:lang w:val="en-IN"/>
        </w:rPr>
        <w:t xml:space="preserve">Since the p-value is much less than 0.05, the hypothesis that CO concentrations </w:t>
      </w:r>
      <w:proofErr w:type="gramStart"/>
      <w:r w:rsidRPr="009C5470">
        <w:rPr>
          <w:rFonts w:asciiTheme="minorHAnsi" w:hAnsiTheme="minorHAnsi"/>
          <w:sz w:val="24"/>
          <w:szCs w:val="24"/>
          <w:lang w:val="en-IN"/>
        </w:rPr>
        <w:t>actually vary</w:t>
      </w:r>
      <w:proofErr w:type="gramEnd"/>
      <w:r w:rsidRPr="009C5470">
        <w:rPr>
          <w:rFonts w:asciiTheme="minorHAnsi" w:hAnsiTheme="minorHAnsi"/>
          <w:sz w:val="24"/>
          <w:szCs w:val="24"/>
          <w:lang w:val="en-IN"/>
        </w:rPr>
        <w:t xml:space="preserve"> between wind-speed groups is rejected. The low-wind-speed group has somewhat greater </w:t>
      </w:r>
      <w:r w:rsidRPr="009C5470">
        <w:rPr>
          <w:rFonts w:asciiTheme="minorHAnsi" w:hAnsiTheme="minorHAnsi"/>
          <w:sz w:val="24"/>
          <w:szCs w:val="24"/>
          <w:lang w:val="en-IN"/>
        </w:rPr>
        <w:lastRenderedPageBreak/>
        <w:t>typical CO than the high-wind-speed group, as indicated by the negative location shift. This is consistent with lower dispersion, which allows pollutants to gather close to the source in calmer conditions. The effect is statistically significant at this large sample size, but its practical magnitude is low because the projected shift (~0.007 mg/m³) is so small in relation to the variable's entire spread.</w:t>
      </w:r>
      <w:r w:rsidRPr="009C5470">
        <w:rPr>
          <w:sz w:val="24"/>
          <w:szCs w:val="24"/>
          <w:lang w:val="en-IN"/>
        </w:rPr>
        <w:t xml:space="preserve"> </w:t>
      </w:r>
      <w:r w:rsidRPr="009C5470">
        <w:rPr>
          <w:rFonts w:asciiTheme="minorHAnsi" w:hAnsiTheme="minorHAnsi"/>
          <w:sz w:val="24"/>
          <w:szCs w:val="24"/>
          <w:lang w:val="en-IN"/>
        </w:rPr>
        <w:t>This demonstrates why statistical and practical significance must be reported separately for very large environmental datasets: nearly any non-zero difference becomes "significant" once sample size reaches the tens of thousands, so the confidence interval is just as important as the p-value for determining real-world relevance.</w:t>
      </w:r>
    </w:p>
    <w:p w14:paraId="0D5D6D73" w14:textId="77777777" w:rsidR="006A2066" w:rsidRPr="00C6004A" w:rsidRDefault="00000000" w:rsidP="00C6004A">
      <w:pPr>
        <w:pStyle w:val="Heading2"/>
        <w:rPr>
          <w:rFonts w:asciiTheme="minorHAnsi" w:hAnsiTheme="minorHAnsi"/>
          <w:sz w:val="24"/>
          <w:szCs w:val="24"/>
          <w:lang w:val="en-GB"/>
        </w:rPr>
      </w:pPr>
      <w:bookmarkStart w:id="10" w:name="_Toc235068087"/>
      <w:r w:rsidRPr="00C6004A">
        <w:rPr>
          <w:rFonts w:asciiTheme="minorHAnsi" w:hAnsiTheme="minorHAnsi"/>
          <w:sz w:val="24"/>
          <w:szCs w:val="24"/>
          <w:lang w:val="en-GB"/>
        </w:rPr>
        <w:t>5. Group Comparison: Carbon Monoxide Across Seasons</w:t>
      </w:r>
      <w:bookmarkEnd w:id="10"/>
    </w:p>
    <w:p w14:paraId="7F3AA8FD" w14:textId="77777777" w:rsidR="009C5470" w:rsidRPr="009C5470" w:rsidRDefault="009C5470" w:rsidP="009C5470">
      <w:pPr>
        <w:spacing w:after="160"/>
        <w:jc w:val="both"/>
        <w:rPr>
          <w:rFonts w:asciiTheme="minorHAnsi" w:hAnsiTheme="minorHAnsi"/>
          <w:sz w:val="24"/>
          <w:szCs w:val="24"/>
          <w:lang w:val="en-IN"/>
        </w:rPr>
      </w:pPr>
      <w:r w:rsidRPr="009C5470">
        <w:rPr>
          <w:rFonts w:asciiTheme="minorHAnsi" w:hAnsiTheme="minorHAnsi"/>
          <w:sz w:val="24"/>
          <w:szCs w:val="24"/>
          <w:lang w:val="en-IN"/>
        </w:rPr>
        <w:t>One-way ANOVA, which requires homogeneity of variance and normally distributed residuals, was replaced with the non-parametric Kruskal-Wallis test after Bartlett's test rejected the assumption of identical variances over the four seasons (p &lt; 2e-16). Instead, Kruskal-Wallis is resistant to the skewed, unequal-variance distributions common to hourly pollutant data since it compares rankings across groups. Bonferroni-adjusted pairwise Wilcoxon tests were performed as a post-hoc step to control the family-wise error rate across the six pairwise comparisons because it merely shows that at least one group differs without specifying which.</w:t>
      </w:r>
    </w:p>
    <w:p w14:paraId="31E4F00B" w14:textId="77777777" w:rsidR="006A2066" w:rsidRPr="00C6004A" w:rsidRDefault="00000000">
      <w:pPr>
        <w:spacing w:after="160"/>
        <w:jc w:val="both"/>
        <w:rPr>
          <w:rFonts w:asciiTheme="minorHAnsi" w:hAnsiTheme="minorHAnsi"/>
          <w:sz w:val="24"/>
          <w:szCs w:val="24"/>
        </w:rPr>
      </w:pPr>
      <w:r w:rsidRPr="00C6004A">
        <w:rPr>
          <w:rFonts w:asciiTheme="minorHAnsi" w:hAnsiTheme="minorHAnsi"/>
          <w:b/>
          <w:bCs/>
          <w:sz w:val="24"/>
          <w:szCs w:val="24"/>
        </w:rPr>
        <w:t xml:space="preserve">H₀: </w:t>
      </w:r>
      <w:r w:rsidRPr="00C6004A">
        <w:rPr>
          <w:rFonts w:asciiTheme="minorHAnsi" w:hAnsiTheme="minorHAnsi"/>
          <w:sz w:val="24"/>
          <w:szCs w:val="24"/>
        </w:rPr>
        <w:t>the distribution of CO is identical across Winter, Spring, Summer and Autumn.</w:t>
      </w:r>
    </w:p>
    <w:p w14:paraId="36D9AEC9" w14:textId="77777777" w:rsidR="006A2066" w:rsidRPr="00C6004A" w:rsidRDefault="00000000">
      <w:pPr>
        <w:spacing w:after="160"/>
        <w:jc w:val="both"/>
        <w:rPr>
          <w:rFonts w:asciiTheme="minorHAnsi" w:hAnsiTheme="minorHAnsi"/>
          <w:sz w:val="24"/>
          <w:szCs w:val="24"/>
        </w:rPr>
      </w:pPr>
      <w:r w:rsidRPr="00C6004A">
        <w:rPr>
          <w:rFonts w:asciiTheme="minorHAnsi" w:hAnsiTheme="minorHAnsi"/>
          <w:b/>
          <w:bCs/>
          <w:sz w:val="24"/>
          <w:szCs w:val="24"/>
        </w:rPr>
        <w:t xml:space="preserve">H₁: </w:t>
      </w:r>
      <w:r w:rsidRPr="00C6004A">
        <w:rPr>
          <w:rFonts w:asciiTheme="minorHAnsi" w:hAnsiTheme="minorHAnsi"/>
          <w:sz w:val="24"/>
          <w:szCs w:val="24"/>
        </w:rPr>
        <w:t>at least one season's CO distribution differs from the others.</w:t>
      </w:r>
    </w:p>
    <w:p w14:paraId="58133839" w14:textId="77777777" w:rsidR="006A2066" w:rsidRPr="00C6004A" w:rsidRDefault="00000000">
      <w:pPr>
        <w:spacing w:before="120" w:after="40"/>
        <w:jc w:val="center"/>
        <w:rPr>
          <w:rFonts w:asciiTheme="minorHAnsi" w:hAnsiTheme="minorHAnsi"/>
          <w:sz w:val="24"/>
          <w:szCs w:val="24"/>
        </w:rPr>
      </w:pPr>
      <w:r w:rsidRPr="00C6004A">
        <w:rPr>
          <w:rFonts w:asciiTheme="minorHAnsi" w:hAnsiTheme="minorHAnsi"/>
          <w:noProof/>
          <w:sz w:val="24"/>
          <w:szCs w:val="24"/>
        </w:rPr>
        <w:drawing>
          <wp:inline distT="0" distB="0" distL="0" distR="0" wp14:anchorId="7680779A" wp14:editId="39794DE0">
            <wp:extent cx="3238500" cy="3238500"/>
            <wp:effectExtent l="0" t="0" r="0" b="0"/>
            <wp:docPr id="2068801303" name="Picture 2068801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3238500" cy="3238500"/>
                    </a:xfrm>
                    <a:prstGeom prst="rect">
                      <a:avLst/>
                    </a:prstGeom>
                  </pic:spPr>
                </pic:pic>
              </a:graphicData>
            </a:graphic>
          </wp:inline>
        </w:drawing>
      </w:r>
    </w:p>
    <w:p w14:paraId="7460CF6D" w14:textId="77777777" w:rsidR="006A2066" w:rsidRDefault="00000000" w:rsidP="00E90944">
      <w:pPr>
        <w:pStyle w:val="Heading3"/>
        <w:ind w:left="1440" w:firstLine="720"/>
      </w:pPr>
      <w:bookmarkStart w:id="11" w:name="_Toc235068088"/>
      <w:r w:rsidRPr="00C6004A">
        <w:t>Figure 6. Carbon monoxide distribution across seasons.</w:t>
      </w:r>
      <w:bookmarkEnd w:id="11"/>
    </w:p>
    <w:p w14:paraId="52DBEC0C" w14:textId="77777777" w:rsidR="00E90944" w:rsidRDefault="00E90944" w:rsidP="00E90944">
      <w:pPr>
        <w:pStyle w:val="Heading3"/>
        <w:ind w:left="1440" w:firstLine="720"/>
      </w:pPr>
    </w:p>
    <w:p w14:paraId="1B26F962" w14:textId="77777777" w:rsidR="00E90944" w:rsidRDefault="00E90944" w:rsidP="00E90944">
      <w:pPr>
        <w:pStyle w:val="Heading3"/>
        <w:ind w:left="1440" w:firstLine="720"/>
      </w:pPr>
    </w:p>
    <w:p w14:paraId="66ACC033" w14:textId="77777777" w:rsidR="00E90944" w:rsidRDefault="00E90944" w:rsidP="00E90944">
      <w:pPr>
        <w:pStyle w:val="Heading3"/>
        <w:ind w:left="1440" w:firstLine="720"/>
      </w:pPr>
    </w:p>
    <w:p w14:paraId="6480C3DC" w14:textId="77777777" w:rsidR="00E90944" w:rsidRDefault="00E90944" w:rsidP="00E90944">
      <w:pPr>
        <w:pStyle w:val="Heading3"/>
        <w:ind w:left="1440" w:firstLine="720"/>
      </w:pPr>
    </w:p>
    <w:p w14:paraId="4204030D" w14:textId="77777777" w:rsidR="00E90944" w:rsidRDefault="00E90944" w:rsidP="00E90944">
      <w:pPr>
        <w:pStyle w:val="Heading3"/>
        <w:ind w:left="1440" w:firstLine="720"/>
      </w:pPr>
    </w:p>
    <w:p w14:paraId="27A6D9D3" w14:textId="77777777" w:rsidR="00E90944" w:rsidRDefault="00E90944" w:rsidP="00E90944">
      <w:pPr>
        <w:pStyle w:val="Heading3"/>
        <w:ind w:left="1440" w:firstLine="720"/>
      </w:pPr>
    </w:p>
    <w:p w14:paraId="4AF95032" w14:textId="77777777" w:rsidR="00E90944" w:rsidRDefault="00E90944" w:rsidP="00E90944">
      <w:pPr>
        <w:pStyle w:val="Heading3"/>
        <w:ind w:left="1440" w:firstLine="720"/>
      </w:pPr>
    </w:p>
    <w:p w14:paraId="14E9192F" w14:textId="77777777" w:rsidR="00E90944" w:rsidRDefault="00E90944" w:rsidP="00E90944">
      <w:pPr>
        <w:pStyle w:val="Heading3"/>
        <w:ind w:left="1440" w:firstLine="720"/>
      </w:pPr>
    </w:p>
    <w:p w14:paraId="0AADA65F" w14:textId="77777777" w:rsidR="00E90944" w:rsidRDefault="00E90944" w:rsidP="00E90944">
      <w:pPr>
        <w:pStyle w:val="Heading3"/>
        <w:ind w:left="1440" w:firstLine="720"/>
      </w:pPr>
    </w:p>
    <w:p w14:paraId="76FD4483" w14:textId="77777777" w:rsidR="00E90944" w:rsidRPr="00C6004A" w:rsidRDefault="00E90944" w:rsidP="00E90944">
      <w:pPr>
        <w:pStyle w:val="Heading3"/>
        <w:ind w:left="1440" w:firstLine="720"/>
      </w:pPr>
    </w:p>
    <w:tbl>
      <w:tblPr>
        <w:tblW w:w="6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1600"/>
        <w:gridCol w:w="800"/>
        <w:gridCol w:w="1400"/>
      </w:tblGrid>
      <w:tr w:rsidR="006A2066" w:rsidRPr="00C6004A" w14:paraId="23CBCF72" w14:textId="77777777">
        <w:tc>
          <w:tcPr>
            <w:tcW w:w="2800" w:type="dxa"/>
            <w:shd w:val="clear" w:color="auto" w:fill="1F3864"/>
            <w:tcMar>
              <w:top w:w="60" w:type="dxa"/>
              <w:left w:w="100" w:type="dxa"/>
              <w:bottom w:w="60" w:type="dxa"/>
              <w:right w:w="100" w:type="dxa"/>
            </w:tcMar>
          </w:tcPr>
          <w:p w14:paraId="410277F1"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Test</w:t>
            </w:r>
          </w:p>
        </w:tc>
        <w:tc>
          <w:tcPr>
            <w:tcW w:w="1600" w:type="dxa"/>
            <w:shd w:val="clear" w:color="auto" w:fill="1F3864"/>
            <w:tcMar>
              <w:top w:w="60" w:type="dxa"/>
              <w:left w:w="100" w:type="dxa"/>
              <w:bottom w:w="60" w:type="dxa"/>
              <w:right w:w="100" w:type="dxa"/>
            </w:tcMar>
          </w:tcPr>
          <w:p w14:paraId="16C02F65"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Statistic</w:t>
            </w:r>
          </w:p>
        </w:tc>
        <w:tc>
          <w:tcPr>
            <w:tcW w:w="800" w:type="dxa"/>
            <w:shd w:val="clear" w:color="auto" w:fill="1F3864"/>
            <w:tcMar>
              <w:top w:w="60" w:type="dxa"/>
              <w:left w:w="100" w:type="dxa"/>
              <w:bottom w:w="60" w:type="dxa"/>
              <w:right w:w="100" w:type="dxa"/>
            </w:tcMar>
          </w:tcPr>
          <w:p w14:paraId="65E6FD2C" w14:textId="77777777" w:rsidR="006A2066" w:rsidRPr="00C6004A" w:rsidRDefault="00000000">
            <w:pPr>
              <w:rPr>
                <w:rFonts w:asciiTheme="minorHAnsi" w:hAnsiTheme="minorHAnsi"/>
                <w:sz w:val="24"/>
                <w:szCs w:val="24"/>
              </w:rPr>
            </w:pPr>
            <w:proofErr w:type="spellStart"/>
            <w:r w:rsidRPr="00C6004A">
              <w:rPr>
                <w:rFonts w:asciiTheme="minorHAnsi" w:hAnsiTheme="minorHAnsi"/>
                <w:b/>
                <w:bCs/>
                <w:color w:val="FFFFFF"/>
                <w:sz w:val="24"/>
                <w:szCs w:val="24"/>
              </w:rPr>
              <w:t>df</w:t>
            </w:r>
            <w:proofErr w:type="spellEnd"/>
          </w:p>
        </w:tc>
        <w:tc>
          <w:tcPr>
            <w:tcW w:w="1400" w:type="dxa"/>
            <w:shd w:val="clear" w:color="auto" w:fill="1F3864"/>
            <w:tcMar>
              <w:top w:w="60" w:type="dxa"/>
              <w:left w:w="100" w:type="dxa"/>
              <w:bottom w:w="60" w:type="dxa"/>
              <w:right w:w="100" w:type="dxa"/>
            </w:tcMar>
          </w:tcPr>
          <w:p w14:paraId="698B65C3"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p-value</w:t>
            </w:r>
          </w:p>
        </w:tc>
      </w:tr>
      <w:tr w:rsidR="006A2066" w:rsidRPr="00C6004A" w14:paraId="39AEED67" w14:textId="77777777">
        <w:tc>
          <w:tcPr>
            <w:tcW w:w="2800" w:type="dxa"/>
            <w:tcMar>
              <w:top w:w="60" w:type="dxa"/>
              <w:left w:w="100" w:type="dxa"/>
              <w:bottom w:w="60" w:type="dxa"/>
              <w:right w:w="100" w:type="dxa"/>
            </w:tcMar>
          </w:tcPr>
          <w:p w14:paraId="5CE20794"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lastRenderedPageBreak/>
              <w:t>Kruskal-Wallis (overall)</w:t>
            </w:r>
          </w:p>
        </w:tc>
        <w:tc>
          <w:tcPr>
            <w:tcW w:w="1600" w:type="dxa"/>
            <w:tcMar>
              <w:top w:w="60" w:type="dxa"/>
              <w:left w:w="100" w:type="dxa"/>
              <w:bottom w:w="60" w:type="dxa"/>
              <w:right w:w="100" w:type="dxa"/>
            </w:tcMar>
          </w:tcPr>
          <w:p w14:paraId="66499753"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393</w:t>
            </w:r>
          </w:p>
        </w:tc>
        <w:tc>
          <w:tcPr>
            <w:tcW w:w="800" w:type="dxa"/>
            <w:tcMar>
              <w:top w:w="60" w:type="dxa"/>
              <w:left w:w="100" w:type="dxa"/>
              <w:bottom w:w="60" w:type="dxa"/>
              <w:right w:w="100" w:type="dxa"/>
            </w:tcMar>
          </w:tcPr>
          <w:p w14:paraId="303F2DD6"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3</w:t>
            </w:r>
          </w:p>
        </w:tc>
        <w:tc>
          <w:tcPr>
            <w:tcW w:w="1400" w:type="dxa"/>
            <w:tcMar>
              <w:top w:w="60" w:type="dxa"/>
              <w:left w:w="100" w:type="dxa"/>
              <w:bottom w:w="60" w:type="dxa"/>
              <w:right w:w="100" w:type="dxa"/>
            </w:tcMar>
          </w:tcPr>
          <w:p w14:paraId="02CE26B0"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&lt; 2.2e-16</w:t>
            </w:r>
          </w:p>
        </w:tc>
      </w:tr>
    </w:tbl>
    <w:p w14:paraId="06D65C7E" w14:textId="77777777" w:rsidR="006A2066" w:rsidRPr="00C6004A" w:rsidRDefault="006A2066">
      <w:pPr>
        <w:spacing w:after="120"/>
        <w:rPr>
          <w:rFonts w:asciiTheme="minorHAnsi" w:hAnsiTheme="minorHAnsi"/>
          <w:sz w:val="24"/>
          <w:szCs w:val="24"/>
        </w:rPr>
      </w:pPr>
    </w:p>
    <w:tbl>
      <w:tblPr>
        <w:tblW w:w="6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400"/>
        <w:gridCol w:w="2600"/>
      </w:tblGrid>
      <w:tr w:rsidR="006A2066" w:rsidRPr="00C6004A" w14:paraId="4A0393B6" w14:textId="77777777">
        <w:tc>
          <w:tcPr>
            <w:tcW w:w="3400" w:type="dxa"/>
            <w:shd w:val="clear" w:color="auto" w:fill="1F3864"/>
            <w:tcMar>
              <w:top w:w="60" w:type="dxa"/>
              <w:left w:w="100" w:type="dxa"/>
              <w:bottom w:w="60" w:type="dxa"/>
              <w:right w:w="100" w:type="dxa"/>
            </w:tcMar>
          </w:tcPr>
          <w:p w14:paraId="68A7109B"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Pairwise comparison</w:t>
            </w:r>
          </w:p>
        </w:tc>
        <w:tc>
          <w:tcPr>
            <w:tcW w:w="2600" w:type="dxa"/>
            <w:shd w:val="clear" w:color="auto" w:fill="1F3864"/>
            <w:tcMar>
              <w:top w:w="60" w:type="dxa"/>
              <w:left w:w="100" w:type="dxa"/>
              <w:bottom w:w="60" w:type="dxa"/>
              <w:right w:w="100" w:type="dxa"/>
            </w:tcMar>
          </w:tcPr>
          <w:p w14:paraId="6C350B68" w14:textId="77777777" w:rsidR="006A2066" w:rsidRPr="00C6004A" w:rsidRDefault="00000000">
            <w:pPr>
              <w:rPr>
                <w:rFonts w:asciiTheme="minorHAnsi" w:hAnsiTheme="minorHAnsi"/>
                <w:sz w:val="24"/>
                <w:szCs w:val="24"/>
              </w:rPr>
            </w:pPr>
            <w:r w:rsidRPr="00C6004A">
              <w:rPr>
                <w:rFonts w:asciiTheme="minorHAnsi" w:hAnsiTheme="minorHAnsi"/>
                <w:b/>
                <w:bCs/>
                <w:color w:val="FFFFFF"/>
                <w:sz w:val="24"/>
                <w:szCs w:val="24"/>
              </w:rPr>
              <w:t>Adjusted p-value</w:t>
            </w:r>
          </w:p>
        </w:tc>
      </w:tr>
      <w:tr w:rsidR="006A2066" w:rsidRPr="00C6004A" w14:paraId="54D384DB" w14:textId="77777777">
        <w:tc>
          <w:tcPr>
            <w:tcW w:w="3400" w:type="dxa"/>
            <w:tcMar>
              <w:top w:w="60" w:type="dxa"/>
              <w:left w:w="100" w:type="dxa"/>
              <w:bottom w:w="60" w:type="dxa"/>
              <w:right w:w="100" w:type="dxa"/>
            </w:tcMar>
          </w:tcPr>
          <w:p w14:paraId="06467B92"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Winter vs Spring</w:t>
            </w:r>
          </w:p>
        </w:tc>
        <w:tc>
          <w:tcPr>
            <w:tcW w:w="2600" w:type="dxa"/>
            <w:tcMar>
              <w:top w:w="60" w:type="dxa"/>
              <w:left w:w="100" w:type="dxa"/>
              <w:bottom w:w="60" w:type="dxa"/>
              <w:right w:w="100" w:type="dxa"/>
            </w:tcMar>
          </w:tcPr>
          <w:p w14:paraId="58FF4A55"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&lt; 2e-16</w:t>
            </w:r>
          </w:p>
        </w:tc>
      </w:tr>
      <w:tr w:rsidR="006A2066" w:rsidRPr="00C6004A" w14:paraId="6A91180A" w14:textId="77777777">
        <w:tc>
          <w:tcPr>
            <w:tcW w:w="3400" w:type="dxa"/>
            <w:tcMar>
              <w:top w:w="60" w:type="dxa"/>
              <w:left w:w="100" w:type="dxa"/>
              <w:bottom w:w="60" w:type="dxa"/>
              <w:right w:w="100" w:type="dxa"/>
            </w:tcMar>
          </w:tcPr>
          <w:p w14:paraId="519CA790"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Winter vs Summer</w:t>
            </w:r>
          </w:p>
        </w:tc>
        <w:tc>
          <w:tcPr>
            <w:tcW w:w="2600" w:type="dxa"/>
            <w:tcMar>
              <w:top w:w="60" w:type="dxa"/>
              <w:left w:w="100" w:type="dxa"/>
              <w:bottom w:w="60" w:type="dxa"/>
              <w:right w:w="100" w:type="dxa"/>
            </w:tcMar>
          </w:tcPr>
          <w:p w14:paraId="01D52FA2"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&lt; 2e-16</w:t>
            </w:r>
          </w:p>
        </w:tc>
      </w:tr>
      <w:tr w:rsidR="006A2066" w:rsidRPr="00C6004A" w14:paraId="04BB638A" w14:textId="77777777">
        <w:tc>
          <w:tcPr>
            <w:tcW w:w="3400" w:type="dxa"/>
            <w:tcMar>
              <w:top w:w="60" w:type="dxa"/>
              <w:left w:w="100" w:type="dxa"/>
              <w:bottom w:w="60" w:type="dxa"/>
              <w:right w:w="100" w:type="dxa"/>
            </w:tcMar>
          </w:tcPr>
          <w:p w14:paraId="5B542EB2"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Winter vs Autumn</w:t>
            </w:r>
          </w:p>
        </w:tc>
        <w:tc>
          <w:tcPr>
            <w:tcW w:w="2600" w:type="dxa"/>
            <w:tcMar>
              <w:top w:w="60" w:type="dxa"/>
              <w:left w:w="100" w:type="dxa"/>
              <w:bottom w:w="60" w:type="dxa"/>
              <w:right w:w="100" w:type="dxa"/>
            </w:tcMar>
          </w:tcPr>
          <w:p w14:paraId="47904532"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&lt; 2e-16</w:t>
            </w:r>
          </w:p>
        </w:tc>
      </w:tr>
      <w:tr w:rsidR="006A2066" w:rsidRPr="00C6004A" w14:paraId="7EEF31D0" w14:textId="77777777">
        <w:tc>
          <w:tcPr>
            <w:tcW w:w="3400" w:type="dxa"/>
            <w:tcMar>
              <w:top w:w="60" w:type="dxa"/>
              <w:left w:w="100" w:type="dxa"/>
              <w:bottom w:w="60" w:type="dxa"/>
              <w:right w:w="100" w:type="dxa"/>
            </w:tcMar>
          </w:tcPr>
          <w:p w14:paraId="23E6467A"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Spring vs Summer</w:t>
            </w:r>
          </w:p>
        </w:tc>
        <w:tc>
          <w:tcPr>
            <w:tcW w:w="2600" w:type="dxa"/>
            <w:tcMar>
              <w:top w:w="60" w:type="dxa"/>
              <w:left w:w="100" w:type="dxa"/>
              <w:bottom w:w="60" w:type="dxa"/>
              <w:right w:w="100" w:type="dxa"/>
            </w:tcMar>
          </w:tcPr>
          <w:p w14:paraId="542A89A4"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1.00 (ns)</w:t>
            </w:r>
          </w:p>
        </w:tc>
      </w:tr>
      <w:tr w:rsidR="006A2066" w:rsidRPr="00C6004A" w14:paraId="28110DD0" w14:textId="77777777">
        <w:tc>
          <w:tcPr>
            <w:tcW w:w="3400" w:type="dxa"/>
            <w:tcMar>
              <w:top w:w="60" w:type="dxa"/>
              <w:left w:w="100" w:type="dxa"/>
              <w:bottom w:w="60" w:type="dxa"/>
              <w:right w:w="100" w:type="dxa"/>
            </w:tcMar>
          </w:tcPr>
          <w:p w14:paraId="39570594"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Spring vs Autumn</w:t>
            </w:r>
          </w:p>
        </w:tc>
        <w:tc>
          <w:tcPr>
            <w:tcW w:w="2600" w:type="dxa"/>
            <w:tcMar>
              <w:top w:w="60" w:type="dxa"/>
              <w:left w:w="100" w:type="dxa"/>
              <w:bottom w:w="60" w:type="dxa"/>
              <w:right w:w="100" w:type="dxa"/>
            </w:tcMar>
          </w:tcPr>
          <w:p w14:paraId="5A7DD2E9"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&lt; 2e-16</w:t>
            </w:r>
          </w:p>
        </w:tc>
      </w:tr>
      <w:tr w:rsidR="006A2066" w:rsidRPr="00C6004A" w14:paraId="14589233" w14:textId="77777777">
        <w:tc>
          <w:tcPr>
            <w:tcW w:w="3400" w:type="dxa"/>
            <w:tcMar>
              <w:top w:w="60" w:type="dxa"/>
              <w:left w:w="100" w:type="dxa"/>
              <w:bottom w:w="60" w:type="dxa"/>
              <w:right w:w="100" w:type="dxa"/>
            </w:tcMar>
          </w:tcPr>
          <w:p w14:paraId="314B9DE2"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Summer vs Autumn</w:t>
            </w:r>
          </w:p>
        </w:tc>
        <w:tc>
          <w:tcPr>
            <w:tcW w:w="2600" w:type="dxa"/>
            <w:tcMar>
              <w:top w:w="60" w:type="dxa"/>
              <w:left w:w="100" w:type="dxa"/>
              <w:bottom w:w="60" w:type="dxa"/>
              <w:right w:w="100" w:type="dxa"/>
            </w:tcMar>
          </w:tcPr>
          <w:p w14:paraId="3CF4BF38" w14:textId="77777777" w:rsidR="006A2066" w:rsidRPr="00C6004A" w:rsidRDefault="00000000">
            <w:pPr>
              <w:rPr>
                <w:rFonts w:asciiTheme="minorHAnsi" w:hAnsiTheme="minorHAnsi"/>
                <w:sz w:val="24"/>
                <w:szCs w:val="24"/>
              </w:rPr>
            </w:pPr>
            <w:r w:rsidRPr="00C6004A">
              <w:rPr>
                <w:rFonts w:asciiTheme="minorHAnsi" w:hAnsiTheme="minorHAnsi"/>
                <w:color w:val="000000"/>
                <w:sz w:val="24"/>
                <w:szCs w:val="24"/>
              </w:rPr>
              <w:t>&lt; 2e-16</w:t>
            </w:r>
          </w:p>
        </w:tc>
      </w:tr>
    </w:tbl>
    <w:p w14:paraId="24ED739D" w14:textId="77777777" w:rsidR="006A2066" w:rsidRPr="00C6004A" w:rsidRDefault="006A2066">
      <w:pPr>
        <w:spacing w:after="120"/>
        <w:rPr>
          <w:rFonts w:asciiTheme="minorHAnsi" w:hAnsiTheme="minorHAnsi"/>
          <w:sz w:val="24"/>
          <w:szCs w:val="24"/>
        </w:rPr>
      </w:pPr>
    </w:p>
    <w:p w14:paraId="607F78B4" w14:textId="77777777" w:rsidR="009C5470" w:rsidRPr="009C5470" w:rsidRDefault="009C5470" w:rsidP="009C5470">
      <w:pPr>
        <w:spacing w:after="160"/>
        <w:jc w:val="both"/>
        <w:rPr>
          <w:rFonts w:asciiTheme="minorHAnsi" w:hAnsiTheme="minorHAnsi"/>
          <w:sz w:val="24"/>
          <w:szCs w:val="24"/>
          <w:lang w:val="en-IN"/>
        </w:rPr>
      </w:pPr>
      <w:r w:rsidRPr="009C5470">
        <w:rPr>
          <w:rFonts w:asciiTheme="minorHAnsi" w:hAnsiTheme="minorHAnsi"/>
          <w:sz w:val="24"/>
          <w:szCs w:val="24"/>
          <w:lang w:val="en-IN"/>
        </w:rPr>
        <w:t>H0 is rejected because the Kruskal-</w:t>
      </w:r>
      <w:proofErr w:type="gramStart"/>
      <w:r w:rsidRPr="009C5470">
        <w:rPr>
          <w:rFonts w:asciiTheme="minorHAnsi" w:hAnsiTheme="minorHAnsi"/>
          <w:sz w:val="24"/>
          <w:szCs w:val="24"/>
          <w:lang w:val="en-IN"/>
        </w:rPr>
        <w:t>Wallis</w:t>
      </w:r>
      <w:proofErr w:type="gramEnd"/>
      <w:r w:rsidRPr="009C5470">
        <w:rPr>
          <w:rFonts w:asciiTheme="minorHAnsi" w:hAnsiTheme="minorHAnsi"/>
          <w:sz w:val="24"/>
          <w:szCs w:val="24"/>
          <w:lang w:val="en-IN"/>
        </w:rPr>
        <w:t xml:space="preserve"> test is very significant overall: CO varies by season. Winter is substantially different from all other seasons, according to post-hoc comparisons. This is consistent with higher combustion for space heating paired with colder, more stable atmospheric conditions that trap pollution close to ground level rather than allowing it to mix upward and spread. The statistical indistinguishability of spring and summer (p = 1.00) indicates that they are both lower than winter, which is likely due to lower heating demand and more air mixing during warmer months. Autumn is a unique transitional season between the high-emission winter months and the low-emission summer months, setting it apart from the other three seasons.</w:t>
      </w:r>
    </w:p>
    <w:p w14:paraId="6416F9DF" w14:textId="77777777" w:rsidR="009C5470" w:rsidRPr="009C5470" w:rsidRDefault="009C5470" w:rsidP="009C5470">
      <w:pPr>
        <w:rPr>
          <w:rFonts w:asciiTheme="minorHAnsi" w:hAnsiTheme="minorHAnsi"/>
          <w:sz w:val="24"/>
          <w:szCs w:val="24"/>
          <w:lang w:val="en-IN"/>
        </w:rPr>
      </w:pPr>
      <w:r w:rsidRPr="009C5470">
        <w:rPr>
          <w:rFonts w:asciiTheme="minorHAnsi" w:hAnsiTheme="minorHAnsi"/>
          <w:sz w:val="24"/>
          <w:szCs w:val="24"/>
          <w:lang w:val="en-IN"/>
        </w:rPr>
        <w:t>When combined, the five analyses create a coherent picture: CO is typically low and right-skewed with sporadic sharp spikes; it is only weakly correlated with wind speed but strongly correlated with wind direction (S/SW); it is both wind- and strongly season-dependent, peaking in winter; and it is consistent with a persistent, directionally fixed combustion source close to the site, whose impact is more dependent on wind direction than wind strength.</w:t>
      </w:r>
    </w:p>
    <w:p w14:paraId="71576C59" w14:textId="77777777" w:rsidR="00E90944" w:rsidRDefault="00E90944" w:rsidP="00E90944">
      <w:pPr>
        <w:rPr>
          <w:rFonts w:asciiTheme="minorHAnsi" w:hAnsiTheme="minorHAnsi"/>
          <w:sz w:val="24"/>
          <w:szCs w:val="24"/>
        </w:rPr>
      </w:pPr>
    </w:p>
    <w:p w14:paraId="76977D61" w14:textId="77777777" w:rsidR="00E90944" w:rsidRDefault="00E90944" w:rsidP="00E90944">
      <w:pPr>
        <w:rPr>
          <w:rFonts w:asciiTheme="minorHAnsi" w:hAnsiTheme="minorHAnsi"/>
          <w:sz w:val="24"/>
          <w:szCs w:val="24"/>
        </w:rPr>
      </w:pPr>
    </w:p>
    <w:p w14:paraId="36D56C4E" w14:textId="2145D816" w:rsidR="006A2066" w:rsidRDefault="00000000" w:rsidP="00FF726F">
      <w:pPr>
        <w:pStyle w:val="Heading1"/>
      </w:pPr>
      <w:bookmarkStart w:id="12" w:name="_Toc235068089"/>
      <w:r w:rsidRPr="00C6004A">
        <w:t>Task 2 — Reflective Summary</w:t>
      </w:r>
      <w:bookmarkEnd w:id="12"/>
    </w:p>
    <w:p w14:paraId="17E07202" w14:textId="77777777" w:rsidR="00E90944" w:rsidRPr="00C6004A" w:rsidRDefault="00E90944" w:rsidP="00E90944">
      <w:pPr>
        <w:pStyle w:val="Heading2"/>
      </w:pPr>
    </w:p>
    <w:p w14:paraId="34A8B6D1" w14:textId="77777777" w:rsidR="006A2066" w:rsidRPr="00C6004A" w:rsidRDefault="00000000" w:rsidP="00C6004A">
      <w:pPr>
        <w:pStyle w:val="Heading2"/>
        <w:rPr>
          <w:rFonts w:asciiTheme="minorHAnsi" w:hAnsiTheme="minorHAnsi"/>
          <w:sz w:val="24"/>
          <w:szCs w:val="24"/>
          <w:lang w:val="en-GB"/>
        </w:rPr>
      </w:pPr>
      <w:bookmarkStart w:id="13" w:name="_Toc235068090"/>
      <w:r w:rsidRPr="00C6004A">
        <w:rPr>
          <w:rFonts w:asciiTheme="minorHAnsi" w:hAnsiTheme="minorHAnsi"/>
          <w:sz w:val="24"/>
          <w:szCs w:val="24"/>
          <w:lang w:val="en-GB"/>
        </w:rPr>
        <w:t>Visualisation Choices</w:t>
      </w:r>
      <w:bookmarkEnd w:id="13"/>
    </w:p>
    <w:p w14:paraId="477A3888" w14:textId="0ABEA5F1" w:rsidR="006A2066" w:rsidRPr="00C6004A" w:rsidRDefault="00000000">
      <w:pPr>
        <w:spacing w:after="160"/>
        <w:jc w:val="both"/>
        <w:rPr>
          <w:rFonts w:asciiTheme="minorHAnsi" w:hAnsiTheme="minorHAnsi"/>
          <w:sz w:val="24"/>
          <w:szCs w:val="24"/>
        </w:rPr>
      </w:pPr>
      <w:r w:rsidRPr="00C6004A">
        <w:rPr>
          <w:rFonts w:asciiTheme="minorHAnsi" w:hAnsiTheme="minorHAnsi"/>
          <w:sz w:val="24"/>
          <w:szCs w:val="24"/>
        </w:rPr>
        <w:t xml:space="preserve">A raw time-series plot of every observation would have been an incomprehensible smear of over-plotted points given ten years of hourly readings, so NO2 and O3 were aggregated to monthly means and plotted as line charts. This preserved the seasonal cycle and any long-term drift while using the standard format for change over a continuous time axis, and kept the two pollutants directly comparable so any co-movement would be visible </w:t>
      </w:r>
      <w:r w:rsidR="009C5470" w:rsidRPr="00C6004A">
        <w:rPr>
          <w:rFonts w:asciiTheme="minorHAnsi" w:hAnsiTheme="minorHAnsi"/>
          <w:sz w:val="24"/>
          <w:szCs w:val="24"/>
        </w:rPr>
        <w:t>briefly</w:t>
      </w:r>
      <w:r w:rsidRPr="00C6004A">
        <w:rPr>
          <w:rFonts w:asciiTheme="minorHAnsi" w:hAnsiTheme="minorHAnsi"/>
          <w:sz w:val="24"/>
          <w:szCs w:val="24"/>
        </w:rPr>
        <w:t>:</w:t>
      </w:r>
    </w:p>
    <w:p w14:paraId="36D7939F" w14:textId="77777777" w:rsidR="006A2066" w:rsidRPr="00C6004A" w:rsidRDefault="00000000">
      <w:pPr>
        <w:shd w:val="clear" w:color="auto" w:fill="F2F2F2"/>
        <w:spacing w:before="60" w:after="200"/>
        <w:rPr>
          <w:rFonts w:asciiTheme="minorHAnsi" w:hAnsiTheme="minorHAnsi"/>
          <w:sz w:val="24"/>
          <w:szCs w:val="24"/>
        </w:rPr>
      </w:pPr>
      <w:proofErr w:type="spellStart"/>
      <w:r w:rsidRPr="00C6004A">
        <w:rPr>
          <w:rFonts w:asciiTheme="minorHAnsi" w:eastAsia="Consolas" w:hAnsiTheme="minorHAnsi" w:cs="Consolas"/>
          <w:color w:val="333333"/>
          <w:sz w:val="24"/>
          <w:szCs w:val="24"/>
        </w:rPr>
        <w:t>monthly_avg</w:t>
      </w:r>
      <w:proofErr w:type="spellEnd"/>
      <w:r w:rsidRPr="00C6004A">
        <w:rPr>
          <w:rFonts w:asciiTheme="minorHAnsi" w:eastAsia="Consolas" w:hAnsiTheme="minorHAnsi" w:cs="Consolas"/>
          <w:color w:val="333333"/>
          <w:sz w:val="24"/>
          <w:szCs w:val="24"/>
        </w:rPr>
        <w:t xml:space="preserve"> &lt;- </w:t>
      </w:r>
      <w:proofErr w:type="spellStart"/>
      <w:r w:rsidRPr="00C6004A">
        <w:rPr>
          <w:rFonts w:asciiTheme="minorHAnsi" w:eastAsia="Consolas" w:hAnsiTheme="minorHAnsi" w:cs="Consolas"/>
          <w:color w:val="333333"/>
          <w:sz w:val="24"/>
          <w:szCs w:val="24"/>
        </w:rPr>
        <w:t>AirQuality</w:t>
      </w:r>
      <w:proofErr w:type="spellEnd"/>
      <w:r w:rsidRPr="00C6004A">
        <w:rPr>
          <w:rFonts w:asciiTheme="minorHAnsi" w:eastAsia="Consolas" w:hAnsiTheme="minorHAnsi" w:cs="Consolas"/>
          <w:color w:val="333333"/>
          <w:sz w:val="24"/>
          <w:szCs w:val="24"/>
        </w:rPr>
        <w:t xml:space="preserve"> %&gt;% </w:t>
      </w:r>
      <w:proofErr w:type="spellStart"/>
      <w:r w:rsidRPr="00C6004A">
        <w:rPr>
          <w:rFonts w:asciiTheme="minorHAnsi" w:eastAsia="Consolas" w:hAnsiTheme="minorHAnsi" w:cs="Consolas"/>
          <w:color w:val="333333"/>
          <w:sz w:val="24"/>
          <w:szCs w:val="24"/>
        </w:rPr>
        <w:t>group_</w:t>
      </w:r>
      <w:proofErr w:type="gramStart"/>
      <w:r w:rsidRPr="00C6004A">
        <w:rPr>
          <w:rFonts w:asciiTheme="minorHAnsi" w:eastAsia="Consolas" w:hAnsiTheme="minorHAnsi" w:cs="Consolas"/>
          <w:color w:val="333333"/>
          <w:sz w:val="24"/>
          <w:szCs w:val="24"/>
        </w:rPr>
        <w:t>by</w:t>
      </w:r>
      <w:proofErr w:type="spellEnd"/>
      <w:r w:rsidRPr="00C6004A">
        <w:rPr>
          <w:rFonts w:asciiTheme="minorHAnsi" w:eastAsia="Consolas" w:hAnsiTheme="minorHAnsi" w:cs="Consolas"/>
          <w:color w:val="333333"/>
          <w:sz w:val="24"/>
          <w:szCs w:val="24"/>
        </w:rPr>
        <w:t>(</w:t>
      </w:r>
      <w:proofErr w:type="spellStart"/>
      <w:proofErr w:type="gramEnd"/>
      <w:r w:rsidRPr="00C6004A">
        <w:rPr>
          <w:rFonts w:asciiTheme="minorHAnsi" w:eastAsia="Consolas" w:hAnsiTheme="minorHAnsi" w:cs="Consolas"/>
          <w:color w:val="333333"/>
          <w:sz w:val="24"/>
          <w:szCs w:val="24"/>
        </w:rPr>
        <w:t>YearMonth</w:t>
      </w:r>
      <w:proofErr w:type="spellEnd"/>
      <w:r w:rsidRPr="00C6004A">
        <w:rPr>
          <w:rFonts w:asciiTheme="minorHAnsi" w:eastAsia="Consolas" w:hAnsiTheme="minorHAnsi" w:cs="Consolas"/>
          <w:color w:val="333333"/>
          <w:sz w:val="24"/>
          <w:szCs w:val="24"/>
        </w:rPr>
        <w:t xml:space="preserve">) %&gt;%   </w:t>
      </w:r>
      <w:proofErr w:type="gramStart"/>
      <w:r w:rsidRPr="00C6004A">
        <w:rPr>
          <w:rFonts w:asciiTheme="minorHAnsi" w:eastAsia="Consolas" w:hAnsiTheme="minorHAnsi" w:cs="Consolas"/>
          <w:color w:val="333333"/>
          <w:sz w:val="24"/>
          <w:szCs w:val="24"/>
        </w:rPr>
        <w:t>summarise(</w:t>
      </w:r>
      <w:proofErr w:type="gramEnd"/>
      <w:r w:rsidRPr="00C6004A">
        <w:rPr>
          <w:rFonts w:asciiTheme="minorHAnsi" w:eastAsia="Consolas" w:hAnsiTheme="minorHAnsi" w:cs="Consolas"/>
          <w:color w:val="333333"/>
          <w:sz w:val="24"/>
          <w:szCs w:val="24"/>
        </w:rPr>
        <w:t>p1 = mean(.data[[pollutant_1]], na.rm = TRUE</w:t>
      </w:r>
      <w:proofErr w:type="gramStart"/>
      <w:r w:rsidRPr="00C6004A">
        <w:rPr>
          <w:rFonts w:asciiTheme="minorHAnsi" w:eastAsia="Consolas" w:hAnsiTheme="minorHAnsi" w:cs="Consolas"/>
          <w:color w:val="333333"/>
          <w:sz w:val="24"/>
          <w:szCs w:val="24"/>
        </w:rPr>
        <w:t xml:space="preserve">),   </w:t>
      </w:r>
      <w:proofErr w:type="gramEnd"/>
      <w:r w:rsidRPr="00C6004A">
        <w:rPr>
          <w:rFonts w:asciiTheme="minorHAnsi" w:eastAsia="Consolas" w:hAnsiTheme="minorHAnsi" w:cs="Consolas"/>
          <w:color w:val="333333"/>
          <w:sz w:val="24"/>
          <w:szCs w:val="24"/>
        </w:rPr>
        <w:t xml:space="preserve">          p2 = mean(.data[[pollutant_2]], na.rm = TRUE))</w:t>
      </w:r>
    </w:p>
    <w:p w14:paraId="074708EA" w14:textId="77777777" w:rsidR="006A2066" w:rsidRPr="00C6004A" w:rsidRDefault="00000000">
      <w:pPr>
        <w:spacing w:after="160"/>
        <w:jc w:val="both"/>
        <w:rPr>
          <w:rFonts w:asciiTheme="minorHAnsi" w:hAnsiTheme="minorHAnsi"/>
          <w:sz w:val="24"/>
          <w:szCs w:val="24"/>
        </w:rPr>
      </w:pPr>
      <w:r w:rsidRPr="00C6004A">
        <w:rPr>
          <w:rFonts w:asciiTheme="minorHAnsi" w:hAnsiTheme="minorHAnsi"/>
          <w:sz w:val="24"/>
          <w:szCs w:val="24"/>
        </w:rPr>
        <w:t xml:space="preserve">A scatterplot of pollutant concentration against wind speed, with a loess smoother overlaid, was used to investigate the pollutant–weather relationship, since a scatterplot best reveals whether two continuous variables relate linearly, non-linearly, or not at all, and the smoother made the expected dispersal effect of wind visible without assuming a straight-line relationship. Wind direction was divided into eight compass sectors and plotted as boxplots, because direction is a bearing rather than a continuous scale a reader instinctively reads left to right; boxplots map naturally onto the "which direction is the pollution coming from" question </w:t>
      </w:r>
      <w:r w:rsidRPr="00C6004A">
        <w:rPr>
          <w:rFonts w:asciiTheme="minorHAnsi" w:hAnsiTheme="minorHAnsi"/>
          <w:sz w:val="24"/>
          <w:szCs w:val="24"/>
        </w:rPr>
        <w:lastRenderedPageBreak/>
        <w:t>and convey median, spread and outliers per sector far more clearly than an unordered scatter of bearings.</w:t>
      </w:r>
    </w:p>
    <w:p w14:paraId="4B2DBDCB" w14:textId="4E3ABAAE" w:rsidR="006A2066" w:rsidRPr="00C6004A" w:rsidRDefault="00000000">
      <w:pPr>
        <w:spacing w:after="160"/>
        <w:jc w:val="both"/>
        <w:rPr>
          <w:rFonts w:asciiTheme="minorHAnsi" w:hAnsiTheme="minorHAnsi"/>
          <w:sz w:val="24"/>
          <w:szCs w:val="24"/>
        </w:rPr>
      </w:pPr>
      <w:r w:rsidRPr="00C6004A">
        <w:rPr>
          <w:rFonts w:asciiTheme="minorHAnsi" w:hAnsiTheme="minorHAnsi"/>
          <w:sz w:val="24"/>
          <w:szCs w:val="24"/>
        </w:rPr>
        <w:t xml:space="preserve">For the correlation work, a colour-coded correlogram (via </w:t>
      </w:r>
      <w:proofErr w:type="spellStart"/>
      <w:r w:rsidRPr="00C6004A">
        <w:rPr>
          <w:rFonts w:asciiTheme="minorHAnsi" w:hAnsiTheme="minorHAnsi"/>
          <w:sz w:val="24"/>
          <w:szCs w:val="24"/>
        </w:rPr>
        <w:t>corrplot</w:t>
      </w:r>
      <w:proofErr w:type="spellEnd"/>
      <w:r w:rsidRPr="00C6004A">
        <w:rPr>
          <w:rFonts w:asciiTheme="minorHAnsi" w:hAnsiTheme="minorHAnsi"/>
          <w:sz w:val="24"/>
          <w:szCs w:val="24"/>
        </w:rPr>
        <w:t xml:space="preserve">) with coefficients overlaid was used instead of a full scatterplot matrix, which becomes visually noisy once four or more pollutants are involved. A heatmap instead lets the reader spot the strongest associations </w:t>
      </w:r>
      <w:r w:rsidR="00C6004A" w:rsidRPr="00C6004A">
        <w:rPr>
          <w:rFonts w:asciiTheme="minorHAnsi" w:hAnsiTheme="minorHAnsi"/>
          <w:sz w:val="24"/>
          <w:szCs w:val="24"/>
        </w:rPr>
        <w:t>briefly</w:t>
      </w:r>
      <w:r w:rsidRPr="00C6004A">
        <w:rPr>
          <w:rFonts w:asciiTheme="minorHAnsi" w:hAnsiTheme="minorHAnsi"/>
          <w:sz w:val="24"/>
          <w:szCs w:val="24"/>
        </w:rPr>
        <w:t xml:space="preserve"> — such as the expected negative NO2–O3 relationship — while still giving the precise coefficient for anyone who needs it.</w:t>
      </w:r>
    </w:p>
    <w:p w14:paraId="34D6E4D8" w14:textId="77777777" w:rsidR="006A2066" w:rsidRPr="00C6004A" w:rsidRDefault="00000000" w:rsidP="00C6004A">
      <w:pPr>
        <w:pStyle w:val="Heading2"/>
        <w:rPr>
          <w:rFonts w:asciiTheme="minorHAnsi" w:hAnsiTheme="minorHAnsi"/>
          <w:sz w:val="24"/>
          <w:szCs w:val="24"/>
          <w:lang w:val="en-GB"/>
        </w:rPr>
      </w:pPr>
      <w:bookmarkStart w:id="14" w:name="_Toc235068091"/>
      <w:r w:rsidRPr="00C6004A">
        <w:rPr>
          <w:rFonts w:asciiTheme="minorHAnsi" w:hAnsiTheme="minorHAnsi"/>
          <w:sz w:val="24"/>
          <w:szCs w:val="24"/>
          <w:lang w:val="en-GB"/>
        </w:rPr>
        <w:t>Challenges and What I Learned</w:t>
      </w:r>
      <w:bookmarkEnd w:id="14"/>
    </w:p>
    <w:p w14:paraId="331612FA" w14:textId="77777777" w:rsidR="006A2066" w:rsidRPr="00C6004A" w:rsidRDefault="00000000">
      <w:pPr>
        <w:spacing w:after="160"/>
        <w:jc w:val="both"/>
        <w:rPr>
          <w:rFonts w:asciiTheme="minorHAnsi" w:hAnsiTheme="minorHAnsi"/>
          <w:sz w:val="24"/>
          <w:szCs w:val="24"/>
        </w:rPr>
      </w:pPr>
      <w:r w:rsidRPr="00C6004A">
        <w:rPr>
          <w:rFonts w:asciiTheme="minorHAnsi" w:hAnsiTheme="minorHAnsi"/>
          <w:sz w:val="24"/>
          <w:szCs w:val="24"/>
        </w:rPr>
        <w:t xml:space="preserve">Producing a clean, numeric data frame was the first challenge: several columns that should have been numeric were read in as character due to stray text, and the "No data" placeholder had to be mapped to NA on import. Rather than repairing this row-by-row afterwards, I resolved it by being precise about </w:t>
      </w:r>
      <w:proofErr w:type="spellStart"/>
      <w:proofErr w:type="gramStart"/>
      <w:r w:rsidRPr="00C6004A">
        <w:rPr>
          <w:rFonts w:asciiTheme="minorHAnsi" w:hAnsiTheme="minorHAnsi"/>
          <w:sz w:val="24"/>
          <w:szCs w:val="24"/>
        </w:rPr>
        <w:t>na.strings</w:t>
      </w:r>
      <w:proofErr w:type="spellEnd"/>
      <w:proofErr w:type="gramEnd"/>
      <w:r w:rsidRPr="00C6004A">
        <w:rPr>
          <w:rFonts w:asciiTheme="minorHAnsi" w:hAnsiTheme="minorHAnsi"/>
          <w:sz w:val="24"/>
          <w:szCs w:val="24"/>
        </w:rPr>
        <w:t xml:space="preserve"> in read.csv and then coercing the relevant columns, which also made the Task 1 descriptive statistics trustworthy from the start. A second challenge was that hourly pollutant concentrations are strongly right-skewed rather than normally distributed, so a standard t-test or ANOVA could not simply be assumed to be valid.</w:t>
      </w:r>
    </w:p>
    <w:p w14:paraId="70E2D8DC" w14:textId="487E74E5" w:rsidR="006A2066" w:rsidRPr="00C6004A" w:rsidRDefault="00000000">
      <w:pPr>
        <w:spacing w:after="160"/>
        <w:jc w:val="both"/>
        <w:rPr>
          <w:rFonts w:asciiTheme="minorHAnsi" w:hAnsiTheme="minorHAnsi"/>
          <w:sz w:val="24"/>
          <w:szCs w:val="24"/>
        </w:rPr>
      </w:pPr>
      <w:r w:rsidRPr="00C6004A">
        <w:rPr>
          <w:rFonts w:asciiTheme="minorHAnsi" w:hAnsiTheme="minorHAnsi"/>
          <w:sz w:val="24"/>
          <w:szCs w:val="24"/>
        </w:rPr>
        <w:t>This pushed me to build explicit assumption checks (Bartlett's test for equal variances, Shapiro–Wilk for normality) into the script, branching automatically to the Wilcoxon or Kruskal–</w:t>
      </w:r>
      <w:proofErr w:type="gramStart"/>
      <w:r w:rsidRPr="00C6004A">
        <w:rPr>
          <w:rFonts w:asciiTheme="minorHAnsi" w:hAnsiTheme="minorHAnsi"/>
          <w:sz w:val="24"/>
          <w:szCs w:val="24"/>
        </w:rPr>
        <w:t>Wallis</w:t>
      </w:r>
      <w:proofErr w:type="gramEnd"/>
      <w:r w:rsidRPr="00C6004A">
        <w:rPr>
          <w:rFonts w:asciiTheme="minorHAnsi" w:hAnsiTheme="minorHAnsi"/>
          <w:sz w:val="24"/>
          <w:szCs w:val="24"/>
        </w:rPr>
        <w:t xml:space="preserve"> test whenever assumptions were violated. Writing that branching logic gave me a much better understanding of why non-parametric tests exist and when they are </w:t>
      </w:r>
      <w:r w:rsidR="00C6004A" w:rsidRPr="00C6004A">
        <w:rPr>
          <w:rFonts w:asciiTheme="minorHAnsi" w:hAnsiTheme="minorHAnsi"/>
          <w:sz w:val="24"/>
          <w:szCs w:val="24"/>
        </w:rPr>
        <w:t>required</w:t>
      </w:r>
      <w:r w:rsidRPr="00C6004A">
        <w:rPr>
          <w:rFonts w:asciiTheme="minorHAnsi" w:hAnsiTheme="minorHAnsi"/>
          <w:sz w:val="24"/>
          <w:szCs w:val="24"/>
        </w:rPr>
        <w:t>, rather than treating them as an interchangeable substitute for a t-test, and it reinforced how far real environmental data departs from the tidy assumptions of introductory statistics.</w:t>
      </w:r>
    </w:p>
    <w:p w14:paraId="49A65A2C" w14:textId="77777777" w:rsidR="006A2066" w:rsidRPr="00C6004A" w:rsidRDefault="00000000" w:rsidP="00C6004A">
      <w:pPr>
        <w:pStyle w:val="Heading2"/>
        <w:rPr>
          <w:rFonts w:asciiTheme="minorHAnsi" w:hAnsiTheme="minorHAnsi"/>
          <w:sz w:val="24"/>
          <w:szCs w:val="24"/>
          <w:lang w:val="en-GB"/>
        </w:rPr>
      </w:pPr>
      <w:bookmarkStart w:id="15" w:name="_Toc235068092"/>
      <w:r w:rsidRPr="00C6004A">
        <w:rPr>
          <w:rFonts w:asciiTheme="minorHAnsi" w:hAnsiTheme="minorHAnsi"/>
          <w:sz w:val="24"/>
          <w:szCs w:val="24"/>
          <w:lang w:val="en-GB"/>
        </w:rPr>
        <w:t>What I Would Do Differently</w:t>
      </w:r>
      <w:bookmarkEnd w:id="15"/>
    </w:p>
    <w:p w14:paraId="0DDE1358" w14:textId="77777777" w:rsidR="006A2066" w:rsidRPr="00C6004A" w:rsidRDefault="00000000">
      <w:pPr>
        <w:spacing w:after="160"/>
        <w:jc w:val="both"/>
        <w:rPr>
          <w:rFonts w:asciiTheme="minorHAnsi" w:hAnsiTheme="minorHAnsi"/>
          <w:sz w:val="24"/>
          <w:szCs w:val="24"/>
        </w:rPr>
      </w:pPr>
      <w:r w:rsidRPr="00C6004A">
        <w:rPr>
          <w:rFonts w:asciiTheme="minorHAnsi" w:hAnsiTheme="minorHAnsi"/>
          <w:sz w:val="24"/>
          <w:szCs w:val="24"/>
        </w:rPr>
        <w:t>If I reran this analysis, I would treat the data more explicitly as an autocorrelated time series rather than as independent observations. Hourly readings an hour apart are not independent, which in principle undermines the validity of ANOVA and t-test p-values. A more defensible approach would aggregate to daily means, or separate trend, seasonal and residual components via an STL decomposition, before comparing groups. I would also consider a generalised additive model (GAM) to capture the pollutant–wind-speed relationship more flexibly than a loess smoother alone, and, if missingness proved non-random — for example sensor failures during severe pollution episodes that would bias results toward underestimating peaks — I would investigate multiple imputation rather than relying on pairwise-complete correlations.</w:t>
      </w:r>
    </w:p>
    <w:p w14:paraId="1B98C3C7" w14:textId="77777777" w:rsidR="006A2066" w:rsidRPr="00C6004A" w:rsidRDefault="006A2066">
      <w:pPr>
        <w:spacing w:after="100"/>
      </w:pPr>
    </w:p>
    <w:p w14:paraId="4E9B7498" w14:textId="5EBE69FC" w:rsidR="006A2066" w:rsidRDefault="006A2066">
      <w:pPr>
        <w:jc w:val="center"/>
      </w:pPr>
    </w:p>
    <w:sectPr w:rsidR="006A2066">
      <w:pgSz w:w="11906" w:h="16838"/>
      <w:pgMar w:top="1000" w:right="1100" w:bottom="1000" w:left="110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5E1D01"/>
    <w:multiLevelType w:val="hybridMultilevel"/>
    <w:tmpl w:val="C43CB27C"/>
    <w:lvl w:ilvl="0" w:tplc="DC5A18B0">
      <w:start w:val="1"/>
      <w:numFmt w:val="bullet"/>
      <w:lvlText w:val="●"/>
      <w:lvlJc w:val="left"/>
      <w:pPr>
        <w:ind w:left="720" w:hanging="360"/>
      </w:pPr>
    </w:lvl>
    <w:lvl w:ilvl="1" w:tplc="98A8EE0C">
      <w:start w:val="1"/>
      <w:numFmt w:val="bullet"/>
      <w:lvlText w:val="○"/>
      <w:lvlJc w:val="left"/>
      <w:pPr>
        <w:ind w:left="1440" w:hanging="360"/>
      </w:pPr>
    </w:lvl>
    <w:lvl w:ilvl="2" w:tplc="FFF612A2">
      <w:start w:val="1"/>
      <w:numFmt w:val="bullet"/>
      <w:lvlText w:val="■"/>
      <w:lvlJc w:val="left"/>
      <w:pPr>
        <w:ind w:left="2160" w:hanging="360"/>
      </w:pPr>
    </w:lvl>
    <w:lvl w:ilvl="3" w:tplc="370EA756">
      <w:start w:val="1"/>
      <w:numFmt w:val="bullet"/>
      <w:lvlText w:val="●"/>
      <w:lvlJc w:val="left"/>
      <w:pPr>
        <w:ind w:left="2880" w:hanging="360"/>
      </w:pPr>
    </w:lvl>
    <w:lvl w:ilvl="4" w:tplc="292A9A58">
      <w:start w:val="1"/>
      <w:numFmt w:val="bullet"/>
      <w:lvlText w:val="○"/>
      <w:lvlJc w:val="left"/>
      <w:pPr>
        <w:ind w:left="3600" w:hanging="360"/>
      </w:pPr>
    </w:lvl>
    <w:lvl w:ilvl="5" w:tplc="A2C61E92">
      <w:start w:val="1"/>
      <w:numFmt w:val="bullet"/>
      <w:lvlText w:val="■"/>
      <w:lvlJc w:val="left"/>
      <w:pPr>
        <w:ind w:left="4320" w:hanging="360"/>
      </w:pPr>
    </w:lvl>
    <w:lvl w:ilvl="6" w:tplc="313ACE0A">
      <w:start w:val="1"/>
      <w:numFmt w:val="bullet"/>
      <w:lvlText w:val="●"/>
      <w:lvlJc w:val="left"/>
      <w:pPr>
        <w:ind w:left="5040" w:hanging="360"/>
      </w:pPr>
    </w:lvl>
    <w:lvl w:ilvl="7" w:tplc="CAA6C91C">
      <w:start w:val="1"/>
      <w:numFmt w:val="bullet"/>
      <w:lvlText w:val="●"/>
      <w:lvlJc w:val="left"/>
      <w:pPr>
        <w:ind w:left="5760" w:hanging="360"/>
      </w:pPr>
    </w:lvl>
    <w:lvl w:ilvl="8" w:tplc="C232A4DA">
      <w:start w:val="1"/>
      <w:numFmt w:val="bullet"/>
      <w:lvlText w:val="●"/>
      <w:lvlJc w:val="left"/>
      <w:pPr>
        <w:ind w:left="6480" w:hanging="360"/>
      </w:pPr>
    </w:lvl>
  </w:abstractNum>
  <w:num w:numId="1" w16cid:durableId="34887135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2066"/>
    <w:rsid w:val="0017725F"/>
    <w:rsid w:val="006A2066"/>
    <w:rsid w:val="009C5470"/>
    <w:rsid w:val="00B20452"/>
    <w:rsid w:val="00C6004A"/>
    <w:rsid w:val="00C71E2A"/>
    <w:rsid w:val="00D25932"/>
    <w:rsid w:val="00D73865"/>
    <w:rsid w:val="00DD285C"/>
    <w:rsid w:val="00E90944"/>
    <w:rsid w:val="00FF72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649AB"/>
  <w15:docId w15:val="{2933D682-60A0-43A2-A8D8-E9F1009F3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17725F"/>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17725F"/>
    <w:pPr>
      <w:spacing w:after="100"/>
    </w:pPr>
  </w:style>
  <w:style w:type="paragraph" w:styleId="TOC2">
    <w:name w:val="toc 2"/>
    <w:basedOn w:val="Normal"/>
    <w:next w:val="Normal"/>
    <w:autoRedefine/>
    <w:uiPriority w:val="39"/>
    <w:unhideWhenUsed/>
    <w:rsid w:val="0017725F"/>
    <w:pPr>
      <w:spacing w:after="100"/>
      <w:ind w:left="200"/>
    </w:pPr>
  </w:style>
  <w:style w:type="paragraph" w:styleId="TOC3">
    <w:name w:val="toc 3"/>
    <w:basedOn w:val="Normal"/>
    <w:next w:val="Normal"/>
    <w:autoRedefine/>
    <w:uiPriority w:val="39"/>
    <w:unhideWhenUsed/>
    <w:rsid w:val="00E90944"/>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AF2E2-3BF8-44AC-8214-2D1316068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9</Pages>
  <Words>2371</Words>
  <Characters>13517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Vivek Nelapati (2511594)</cp:lastModifiedBy>
  <cp:revision>5</cp:revision>
  <dcterms:created xsi:type="dcterms:W3CDTF">2026-07-16T02:37:00Z</dcterms:created>
  <dcterms:modified xsi:type="dcterms:W3CDTF">2026-07-16T14:05:00Z</dcterms:modified>
</cp:coreProperties>
</file>