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BEDF2" w14:textId="1B87666B" w:rsidR="0006114D" w:rsidRDefault="0006114D" w:rsidP="0006114D">
      <w:pPr>
        <w:jc w:val="center"/>
      </w:pPr>
      <w:r>
        <w:t>Significance of the gobbet from the Homeric hymn to Demeter</w:t>
      </w:r>
    </w:p>
    <w:p w14:paraId="1FEEE1C0" w14:textId="59ECB516" w:rsidR="002029C8" w:rsidRDefault="00FE5C1A">
      <w:r>
        <w:t xml:space="preserve">This is an extract from the Homeric hymn about the abduction of Persephone </w:t>
      </w:r>
      <w:r w:rsidR="00F443D8">
        <w:t>in which Hades</w:t>
      </w:r>
      <w:r w:rsidR="00EE0AD0">
        <w:t xml:space="preserve"> the</w:t>
      </w:r>
      <w:r w:rsidR="00F443D8">
        <w:t xml:space="preserve"> </w:t>
      </w:r>
      <w:r w:rsidR="00EC4359">
        <w:t xml:space="preserve">god of the underworld </w:t>
      </w:r>
      <w:r w:rsidR="00475953">
        <w:t>(</w:t>
      </w:r>
      <w:proofErr w:type="spellStart"/>
      <w:r w:rsidR="00C9448D">
        <w:t>Pallardy</w:t>
      </w:r>
      <w:proofErr w:type="spellEnd"/>
      <w:r w:rsidR="00C9448D">
        <w:t xml:space="preserve"> R</w:t>
      </w:r>
      <w:r w:rsidR="00475953">
        <w:t xml:space="preserve">) </w:t>
      </w:r>
      <w:r w:rsidR="00F443D8">
        <w:t>kidnaps Persephone making her his wife</w:t>
      </w:r>
      <w:r w:rsidR="002E197D">
        <w:t xml:space="preserve"> Demeter </w:t>
      </w:r>
      <w:r w:rsidR="009E4FE2">
        <w:t xml:space="preserve">who is the main character in the gobbet </w:t>
      </w:r>
      <w:r w:rsidR="002E197D">
        <w:t>learne</w:t>
      </w:r>
      <w:r w:rsidR="009E4FE2">
        <w:t>d</w:t>
      </w:r>
      <w:r w:rsidR="002E197D">
        <w:t xml:space="preserve"> </w:t>
      </w:r>
      <w:r w:rsidR="009E4FE2">
        <w:t xml:space="preserve">who abducted Persephone </w:t>
      </w:r>
      <w:r w:rsidR="008A2F77">
        <w:t xml:space="preserve">just before the start of the gobbet </w:t>
      </w:r>
      <w:r w:rsidR="009E4FE2">
        <w:t xml:space="preserve">when </w:t>
      </w:r>
      <w:r w:rsidR="008A2F77">
        <w:t xml:space="preserve">the god of the sun Helios had </w:t>
      </w:r>
      <w:r w:rsidR="001C3771">
        <w:t>told</w:t>
      </w:r>
      <w:r w:rsidR="009E4FE2">
        <w:t xml:space="preserve"> her</w:t>
      </w:r>
      <w:r w:rsidR="008A2F77">
        <w:t xml:space="preserve"> of the abduction of </w:t>
      </w:r>
      <w:r w:rsidR="00C16E3B">
        <w:t>Persephone by Hades and the fact that the abduction was approved by Zeus the king of the gods and Persephone’s father</w:t>
      </w:r>
      <w:r w:rsidR="009E4FE2">
        <w:t xml:space="preserve"> (</w:t>
      </w:r>
      <w:r w:rsidR="00C9448D">
        <w:t xml:space="preserve">Homer </w:t>
      </w:r>
      <w:r w:rsidR="007F60FC">
        <w:t>75-80</w:t>
      </w:r>
      <w:r w:rsidR="009E4FE2">
        <w:t>)</w:t>
      </w:r>
      <w:r w:rsidR="00C16E3B">
        <w:t xml:space="preserve">. </w:t>
      </w:r>
      <w:r w:rsidR="002E197D">
        <w:t xml:space="preserve">she </w:t>
      </w:r>
      <w:r w:rsidR="00A0235B">
        <w:t>re</w:t>
      </w:r>
      <w:r w:rsidR="00AB7F99">
        <w:t>jected the gods and began wondering around Greece</w:t>
      </w:r>
      <w:r w:rsidR="00812CD2">
        <w:t xml:space="preserve"> </w:t>
      </w:r>
      <w:r w:rsidR="001C3771">
        <w:t>(</w:t>
      </w:r>
      <w:r w:rsidR="00C9448D">
        <w:t xml:space="preserve">Homer </w:t>
      </w:r>
      <w:r w:rsidR="006E3BBB">
        <w:t>91-93</w:t>
      </w:r>
      <w:r w:rsidR="001C3771">
        <w:t xml:space="preserve">) </w:t>
      </w:r>
      <w:r w:rsidR="00812CD2">
        <w:t>until she came to the</w:t>
      </w:r>
      <w:r w:rsidR="00BE5CAF">
        <w:t xml:space="preserve"> house of </w:t>
      </w:r>
      <w:proofErr w:type="spellStart"/>
      <w:r w:rsidR="00F443D8">
        <w:t>Keleos</w:t>
      </w:r>
      <w:proofErr w:type="spellEnd"/>
      <w:r w:rsidR="00F443D8">
        <w:t xml:space="preserve"> in Eleusis</w:t>
      </w:r>
      <w:r w:rsidR="00812CD2">
        <w:t xml:space="preserve"> where she sat by a well called </w:t>
      </w:r>
      <w:proofErr w:type="spellStart"/>
      <w:r w:rsidR="00812CD2">
        <w:t>Parthenion</w:t>
      </w:r>
      <w:proofErr w:type="spellEnd"/>
      <w:r w:rsidR="00812CD2">
        <w:t xml:space="preserve"> in the guise of an old woman </w:t>
      </w:r>
      <w:r w:rsidR="001C3771">
        <w:t>(</w:t>
      </w:r>
      <w:r w:rsidR="00C9448D">
        <w:t xml:space="preserve">Homer </w:t>
      </w:r>
      <w:r w:rsidR="00E326D3">
        <w:t>96-101</w:t>
      </w:r>
      <w:r w:rsidR="001C3771">
        <w:t xml:space="preserve">) </w:t>
      </w:r>
      <w:r w:rsidR="003048FB">
        <w:t xml:space="preserve">she was found at the well by the </w:t>
      </w:r>
      <w:r w:rsidR="00973BE0">
        <w:t>daughters</w:t>
      </w:r>
      <w:r w:rsidR="003048FB">
        <w:t xml:space="preserve"> of </w:t>
      </w:r>
      <w:proofErr w:type="spellStart"/>
      <w:r w:rsidR="003048FB">
        <w:t>Keleos</w:t>
      </w:r>
      <w:proofErr w:type="spellEnd"/>
      <w:r w:rsidR="00656562">
        <w:t xml:space="preserve"> after the </w:t>
      </w:r>
      <w:r w:rsidR="00CF6D47">
        <w:t xml:space="preserve">end of the </w:t>
      </w:r>
      <w:r w:rsidR="00656562">
        <w:t xml:space="preserve">gobbet </w:t>
      </w:r>
      <w:r w:rsidR="00CF6D47">
        <w:t xml:space="preserve">the daughters of </w:t>
      </w:r>
      <w:proofErr w:type="spellStart"/>
      <w:r w:rsidR="00CF6D47">
        <w:t>Keleos</w:t>
      </w:r>
      <w:proofErr w:type="spellEnd"/>
      <w:r w:rsidR="00CF6D47">
        <w:t xml:space="preserve"> </w:t>
      </w:r>
      <w:r w:rsidR="0049777F">
        <w:t xml:space="preserve">speak to Demeter </w:t>
      </w:r>
      <w:r w:rsidR="00C31A18">
        <w:t xml:space="preserve">welcoming her </w:t>
      </w:r>
      <w:r w:rsidR="001C3771">
        <w:t>(</w:t>
      </w:r>
      <w:r w:rsidR="00C9448D">
        <w:t xml:space="preserve">Homer </w:t>
      </w:r>
      <w:r w:rsidR="00232D50">
        <w:t>113-117</w:t>
      </w:r>
      <w:r w:rsidR="001C3771">
        <w:t>)</w:t>
      </w:r>
      <w:r w:rsidR="00C31A18">
        <w:t xml:space="preserve">. </w:t>
      </w:r>
      <w:r w:rsidR="00656562">
        <w:t xml:space="preserve"> </w:t>
      </w:r>
      <w:r>
        <w:t xml:space="preserve"> </w:t>
      </w:r>
    </w:p>
    <w:p w14:paraId="59A87C82" w14:textId="77777777" w:rsidR="002E197D" w:rsidRDefault="002E197D"/>
    <w:p w14:paraId="229098B6" w14:textId="6D0C3756" w:rsidR="00236ADE" w:rsidRDefault="002E197D">
      <w:r>
        <w:t xml:space="preserve">The extract focuses on two main themes those being the grief of Demeter at the loss of her daughter as shown by the line </w:t>
      </w:r>
      <w:r w:rsidR="009C6B63">
        <w:t>at the start of the gobbet “she was visited by a grief even more terrible than before: it makes you think of the Hound of Hades</w:t>
      </w:r>
      <w:r w:rsidR="001510DB">
        <w:t>.</w:t>
      </w:r>
      <w:r w:rsidR="00B33803">
        <w:t>”</w:t>
      </w:r>
      <w:r w:rsidR="00524FCB">
        <w:t xml:space="preserve"> </w:t>
      </w:r>
      <w:r w:rsidR="001510DB">
        <w:t>(</w:t>
      </w:r>
      <w:r w:rsidR="00C9448D">
        <w:t xml:space="preserve">Homer </w:t>
      </w:r>
      <w:r w:rsidR="001510DB">
        <w:t xml:space="preserve">90) </w:t>
      </w:r>
      <w:r w:rsidR="00524FCB">
        <w:t>This theme of grief in continued throughout the poem</w:t>
      </w:r>
      <w:r w:rsidR="002231ED">
        <w:t xml:space="preserve"> as one of the main themes</w:t>
      </w:r>
      <w:r w:rsidR="00054EE1">
        <w:t xml:space="preserve"> driving</w:t>
      </w:r>
      <w:r w:rsidR="00054EE1">
        <w:t xml:space="preserve"> the Main plot of the poem.</w:t>
      </w:r>
      <w:r w:rsidR="0026311A">
        <w:t xml:space="preserve"> </w:t>
      </w:r>
      <w:r w:rsidR="00D60FA6">
        <w:t xml:space="preserve">The theme of grief was probably used to help people relate to Demeter as it is a near universal experience for humans weather it be a loss of a family member or a friend most people will have experienced grief. </w:t>
      </w:r>
    </w:p>
    <w:p w14:paraId="4319C38F" w14:textId="77777777" w:rsidR="00FA4EAC" w:rsidRDefault="00FA4EAC"/>
    <w:p w14:paraId="368341AE" w14:textId="02E61123" w:rsidR="00236ADE" w:rsidRDefault="00524FCB">
      <w:r>
        <w:t xml:space="preserve"> </w:t>
      </w:r>
      <w:r w:rsidR="009C6B63">
        <w:t xml:space="preserve">The </w:t>
      </w:r>
      <w:r w:rsidR="00B33803">
        <w:t>second</w:t>
      </w:r>
      <w:r w:rsidR="009C6B63">
        <w:t xml:space="preserve"> main theme of the gobbet</w:t>
      </w:r>
      <w:r w:rsidR="00B33803">
        <w:t xml:space="preserve"> is</w:t>
      </w:r>
      <w:r w:rsidR="002E197D">
        <w:t xml:space="preserve"> that mortals struggle to recognise deities as deities when they see them this is shown through</w:t>
      </w:r>
      <w:r w:rsidR="005B6015">
        <w:t xml:space="preserve">out </w:t>
      </w:r>
      <w:r w:rsidR="00C57D37">
        <w:t>Demeter’s</w:t>
      </w:r>
      <w:r w:rsidR="005B6015">
        <w:t xml:space="preserve"> travels through Greece where she is not recognised</w:t>
      </w:r>
      <w:r w:rsidR="00C57D37">
        <w:t xml:space="preserve"> </w:t>
      </w:r>
      <w:r w:rsidR="0026311A">
        <w:t xml:space="preserve">at all until </w:t>
      </w:r>
      <w:r w:rsidR="00C57D37">
        <w:t>it is explicitly stated in these lines “They did not recognise her. Gods are hard for mortals to see.”</w:t>
      </w:r>
      <w:r w:rsidR="001769D7">
        <w:t xml:space="preserve"> </w:t>
      </w:r>
      <w:r w:rsidR="00FA4EAC">
        <w:t>(</w:t>
      </w:r>
      <w:r w:rsidR="00C9448D">
        <w:t xml:space="preserve">Homer </w:t>
      </w:r>
      <w:r w:rsidR="00FA4EAC">
        <w:t>111) Th</w:t>
      </w:r>
      <w:r w:rsidR="001769D7">
        <w:t xml:space="preserve">is gives us an insight into how the Greeks viewed their gods at the time of this </w:t>
      </w:r>
      <w:r w:rsidR="00F8493D">
        <w:t>poem’s</w:t>
      </w:r>
      <w:r w:rsidR="001769D7">
        <w:t xml:space="preserve"> creation being able to express emotion </w:t>
      </w:r>
      <w:r w:rsidR="00F8493D">
        <w:t>like</w:t>
      </w:r>
      <w:r w:rsidR="001769D7">
        <w:t xml:space="preserve"> humans whilst still being different </w:t>
      </w:r>
      <w:r w:rsidR="00411DA4">
        <w:t>such as not understanding why a mother would be scared because her child had been placed inside a fire for example</w:t>
      </w:r>
      <w:r w:rsidR="00475953">
        <w:t xml:space="preserve"> </w:t>
      </w:r>
      <w:r w:rsidR="00FA4EAC">
        <w:t>(</w:t>
      </w:r>
      <w:r w:rsidR="00C9448D">
        <w:t xml:space="preserve">Homer </w:t>
      </w:r>
      <w:r w:rsidR="00B171E1">
        <w:t>245-251</w:t>
      </w:r>
      <w:r w:rsidR="00FA4EAC">
        <w:t>)</w:t>
      </w:r>
      <w:r w:rsidR="00411DA4">
        <w:t>.</w:t>
      </w:r>
      <w:r w:rsidR="00EF37AC">
        <w:t xml:space="preserve"> This theme is significant because it is a significant part of the immediate plot after the gobbet so </w:t>
      </w:r>
      <w:r w:rsidR="00B31E5D">
        <w:t>it is essential that it is set up in this gobbet.</w:t>
      </w:r>
    </w:p>
    <w:p w14:paraId="472948D7" w14:textId="77777777" w:rsidR="005A218D" w:rsidRDefault="005A218D"/>
    <w:p w14:paraId="3AB0C138" w14:textId="0EA0E45B" w:rsidR="005A218D" w:rsidRDefault="005A218D">
      <w:r>
        <w:t xml:space="preserve">In the gobbet various characters are described such as the daughters of </w:t>
      </w:r>
      <w:proofErr w:type="spellStart"/>
      <w:r w:rsidR="00693CAD">
        <w:t>K</w:t>
      </w:r>
      <w:r>
        <w:t>eleos</w:t>
      </w:r>
      <w:proofErr w:type="spellEnd"/>
      <w:r>
        <w:t xml:space="preserve"> who are described as appearing like goddess </w:t>
      </w:r>
      <w:r w:rsidR="00A3436F">
        <w:t>(</w:t>
      </w:r>
      <w:r w:rsidR="00C9448D">
        <w:t xml:space="preserve">Homer </w:t>
      </w:r>
      <w:r w:rsidR="00A3436F">
        <w:t>108) I</w:t>
      </w:r>
      <w:r>
        <w:t xml:space="preserve">n contrast to the description of </w:t>
      </w:r>
      <w:r w:rsidR="00693CAD">
        <w:t>Demeter</w:t>
      </w:r>
      <w:r>
        <w:t xml:space="preserve"> as an old woman</w:t>
      </w:r>
      <w:r w:rsidR="00EA2B8B">
        <w:t xml:space="preserve">. Other </w:t>
      </w:r>
      <w:r w:rsidR="00693CAD">
        <w:t>characters</w:t>
      </w:r>
      <w:r w:rsidR="00EA2B8B">
        <w:t xml:space="preserve"> who are only me</w:t>
      </w:r>
      <w:r w:rsidR="00693CAD">
        <w:t>n</w:t>
      </w:r>
      <w:r w:rsidR="00EA2B8B">
        <w:t xml:space="preserve">tioned </w:t>
      </w:r>
      <w:r w:rsidR="00693CAD">
        <w:t xml:space="preserve">that get descriptions are Zeus who is described </w:t>
      </w:r>
      <w:r w:rsidR="00A3436F">
        <w:t>as being</w:t>
      </w:r>
      <w:r w:rsidR="00111EA8">
        <w:t xml:space="preserve"> known for his dark clouds it is also mentioned that he is the son of Kronos </w:t>
      </w:r>
      <w:r w:rsidR="00A3436F">
        <w:t>(</w:t>
      </w:r>
      <w:r w:rsidR="00C9448D">
        <w:t xml:space="preserve">Homer </w:t>
      </w:r>
      <w:r w:rsidR="00A3436F">
        <w:t xml:space="preserve">92) </w:t>
      </w:r>
      <w:r w:rsidR="00111EA8">
        <w:t xml:space="preserve">places are also given short descriptions or epithets such as Olympus the home of the gods being described as </w:t>
      </w:r>
      <w:r w:rsidR="00A3436F">
        <w:t>lofty (</w:t>
      </w:r>
      <w:r w:rsidR="00C9448D">
        <w:t xml:space="preserve">Homer </w:t>
      </w:r>
      <w:r w:rsidR="00A3436F">
        <w:t>93) and</w:t>
      </w:r>
      <w:r w:rsidR="00111EA8">
        <w:t xml:space="preserve"> Eleusis being described as fragrant</w:t>
      </w:r>
      <w:r w:rsidR="00A3436F">
        <w:t xml:space="preserve"> </w:t>
      </w:r>
      <w:r w:rsidR="00111EA8">
        <w:t xml:space="preserve">with incense </w:t>
      </w:r>
      <w:r w:rsidR="00A3436F">
        <w:t>(</w:t>
      </w:r>
      <w:r w:rsidR="00C9448D">
        <w:t xml:space="preserve">Homer </w:t>
      </w:r>
      <w:r w:rsidR="00A3436F">
        <w:t xml:space="preserve">97) </w:t>
      </w:r>
      <w:r w:rsidR="002F33CC">
        <w:t>these short descriptions help the reader to imagine these places and people and also help extend the poem if it is spoken aloud</w:t>
      </w:r>
      <w:r w:rsidR="00BE6B17">
        <w:t>.</w:t>
      </w:r>
    </w:p>
    <w:p w14:paraId="0C78EFF2" w14:textId="77777777" w:rsidR="005A218D" w:rsidRDefault="005A218D"/>
    <w:p w14:paraId="71E7AC57" w14:textId="7FD6216B" w:rsidR="00236ADE" w:rsidRDefault="00AE3F75">
      <w:r>
        <w:t xml:space="preserve">The main character in this extract is Demeter who is </w:t>
      </w:r>
      <w:r w:rsidR="00EC4359">
        <w:t>the</w:t>
      </w:r>
      <w:r w:rsidR="0071093A">
        <w:t xml:space="preserve"> goddess</w:t>
      </w:r>
      <w:r w:rsidR="00EC4359">
        <w:t xml:space="preserve"> of agriculture</w:t>
      </w:r>
      <w:r w:rsidR="0071093A">
        <w:t xml:space="preserve"> and mother of </w:t>
      </w:r>
      <w:r w:rsidR="00D60FA6">
        <w:t xml:space="preserve">Persephone </w:t>
      </w:r>
      <w:r w:rsidR="00475953">
        <w:t>(</w:t>
      </w:r>
      <w:proofErr w:type="spellStart"/>
      <w:r w:rsidR="00C9448D">
        <w:t>Pallardy</w:t>
      </w:r>
      <w:proofErr w:type="spellEnd"/>
      <w:r w:rsidR="00C9448D">
        <w:t xml:space="preserve"> R</w:t>
      </w:r>
      <w:r w:rsidR="00475953">
        <w:t>)</w:t>
      </w:r>
      <w:r w:rsidR="00192136">
        <w:t>.</w:t>
      </w:r>
      <w:r w:rsidR="00475953">
        <w:t xml:space="preserve"> </w:t>
      </w:r>
      <w:r w:rsidR="00823E27">
        <w:t>She is t</w:t>
      </w:r>
      <w:r w:rsidR="00F72AD8">
        <w:t xml:space="preserve">he </w:t>
      </w:r>
      <w:r w:rsidR="00823E27">
        <w:t xml:space="preserve">primary character </w:t>
      </w:r>
      <w:r w:rsidR="00027FDD">
        <w:t>throughout</w:t>
      </w:r>
      <w:r w:rsidR="00F72AD8">
        <w:t xml:space="preserve"> the poem and is deeply interconnected with the theme of grief that is woven through the </w:t>
      </w:r>
      <w:r w:rsidR="001769D7">
        <w:t>poem as</w:t>
      </w:r>
      <w:r w:rsidR="00D60FA6">
        <w:t xml:space="preserve"> </w:t>
      </w:r>
      <w:r w:rsidR="0099391E">
        <w:t xml:space="preserve">her main motivation is to get her daughter back and when the looks </w:t>
      </w:r>
      <w:r w:rsidR="001769D7">
        <w:t>impossible,</w:t>
      </w:r>
      <w:r w:rsidR="0099391E">
        <w:t xml:space="preserve"> she begins to grieve for the loss of her daughter </w:t>
      </w:r>
      <w:r w:rsidR="00F72AD8">
        <w:t xml:space="preserve">and displays classic </w:t>
      </w:r>
      <w:r w:rsidR="008723A2">
        <w:t>characteristics</w:t>
      </w:r>
      <w:r w:rsidR="00F72AD8">
        <w:t xml:space="preserve"> of ancient </w:t>
      </w:r>
      <w:r w:rsidR="008723A2">
        <w:t>Greek</w:t>
      </w:r>
      <w:r w:rsidR="00F72AD8">
        <w:t xml:space="preserve"> grief such as refusing to eat or drink weather it be food of the gods like ambrosia </w:t>
      </w:r>
      <w:r w:rsidR="00AB6E8F">
        <w:t xml:space="preserve">and nectar </w:t>
      </w:r>
      <w:r w:rsidR="00825E8C">
        <w:t>(</w:t>
      </w:r>
      <w:r w:rsidR="00C9448D">
        <w:t xml:space="preserve">Homer </w:t>
      </w:r>
      <w:r w:rsidR="00192136">
        <w:t>50</w:t>
      </w:r>
      <w:r w:rsidR="00825E8C">
        <w:t xml:space="preserve">) </w:t>
      </w:r>
      <w:r w:rsidR="00F72AD8">
        <w:t>or the food and drink of the mortals</w:t>
      </w:r>
      <w:r w:rsidR="00825E8C">
        <w:t xml:space="preserve"> (</w:t>
      </w:r>
      <w:r w:rsidR="00C9448D">
        <w:t xml:space="preserve">Homer </w:t>
      </w:r>
      <w:r w:rsidR="00A47CD2">
        <w:t>200</w:t>
      </w:r>
      <w:r w:rsidR="00825E8C">
        <w:t>)</w:t>
      </w:r>
      <w:r w:rsidR="00F8493D">
        <w:t xml:space="preserve"> and she doesn’t bath either </w:t>
      </w:r>
      <w:r w:rsidR="00825E8C">
        <w:t>(</w:t>
      </w:r>
      <w:r w:rsidR="00C9448D">
        <w:t xml:space="preserve">Homer </w:t>
      </w:r>
      <w:r w:rsidR="00192136">
        <w:t>49</w:t>
      </w:r>
      <w:r w:rsidR="00825E8C">
        <w:t xml:space="preserve">) </w:t>
      </w:r>
      <w:r w:rsidR="00F8493D">
        <w:t xml:space="preserve">this is similar to how Achilles grief at </w:t>
      </w:r>
      <w:r w:rsidR="00F8493D">
        <w:lastRenderedPageBreak/>
        <w:t>the death of Patroclus is described in the Iliad</w:t>
      </w:r>
      <w:r w:rsidR="00825E8C">
        <w:t xml:space="preserve"> (</w:t>
      </w:r>
      <w:r w:rsidR="00C9448D">
        <w:t xml:space="preserve">Homer </w:t>
      </w:r>
      <w:r w:rsidR="006B5259">
        <w:t>282-337</w:t>
      </w:r>
      <w:r w:rsidR="00825E8C">
        <w:t>)</w:t>
      </w:r>
      <w:r w:rsidR="00F72AD8">
        <w:t>.</w:t>
      </w:r>
      <w:r w:rsidR="008723A2">
        <w:t xml:space="preserve"> She also displays anger towards the other gods </w:t>
      </w:r>
      <w:r w:rsidR="00F8493D">
        <w:t xml:space="preserve">because they did not help her apart from </w:t>
      </w:r>
      <w:r w:rsidR="006B5259">
        <w:t>Helios and Hekate</w:t>
      </w:r>
      <w:r w:rsidR="001F6970">
        <w:t xml:space="preserve"> (</w:t>
      </w:r>
      <w:r w:rsidR="00C9448D">
        <w:t xml:space="preserve">Homer </w:t>
      </w:r>
      <w:r w:rsidR="001F6970">
        <w:t>52)</w:t>
      </w:r>
      <w:r w:rsidR="006B5259">
        <w:t xml:space="preserve"> </w:t>
      </w:r>
      <w:r w:rsidR="008723A2">
        <w:t>and particularly towards Zeus for letting the abduction happen</w:t>
      </w:r>
      <w:r w:rsidR="00825E8C">
        <w:t xml:space="preserve"> (</w:t>
      </w:r>
      <w:r w:rsidR="00C9448D">
        <w:t xml:space="preserve">Homer </w:t>
      </w:r>
      <w:r w:rsidR="001F6970">
        <w:t>77-78</w:t>
      </w:r>
      <w:r w:rsidR="00825E8C">
        <w:t>)</w:t>
      </w:r>
      <w:r w:rsidR="008723A2">
        <w:t>.</w:t>
      </w:r>
      <w:r w:rsidR="00F72AD8">
        <w:t xml:space="preserve"> </w:t>
      </w:r>
    </w:p>
    <w:p w14:paraId="264D7F17" w14:textId="70A3BAEF" w:rsidR="002E197D" w:rsidRDefault="0071093A">
      <w:r>
        <w:t xml:space="preserve">other characters that appear </w:t>
      </w:r>
      <w:r w:rsidR="005F10B1">
        <w:t>in</w:t>
      </w:r>
      <w:r>
        <w:t xml:space="preserve"> this extract are the</w:t>
      </w:r>
      <w:r w:rsidR="005F10B1">
        <w:t xml:space="preserve"> four daughters of </w:t>
      </w:r>
      <w:proofErr w:type="spellStart"/>
      <w:r w:rsidR="005F10B1">
        <w:t>Keleos</w:t>
      </w:r>
      <w:proofErr w:type="spellEnd"/>
      <w:r w:rsidR="005F10B1">
        <w:t xml:space="preserve"> who are </w:t>
      </w:r>
      <w:proofErr w:type="spellStart"/>
      <w:r w:rsidR="005F10B1">
        <w:t>Kalledike</w:t>
      </w:r>
      <w:proofErr w:type="spellEnd"/>
      <w:r w:rsidR="005F10B1">
        <w:t xml:space="preserve">, </w:t>
      </w:r>
      <w:proofErr w:type="spellStart"/>
      <w:r w:rsidR="005F10B1">
        <w:t>Kleisidike</w:t>
      </w:r>
      <w:proofErr w:type="spellEnd"/>
      <w:r w:rsidR="005F10B1">
        <w:t xml:space="preserve">, Demo and </w:t>
      </w:r>
      <w:proofErr w:type="spellStart"/>
      <w:r w:rsidR="005F10B1">
        <w:t>Kallithoe</w:t>
      </w:r>
      <w:proofErr w:type="spellEnd"/>
      <w:r w:rsidR="00372A2D">
        <w:t xml:space="preserve"> who appear near the end of the gobbet</w:t>
      </w:r>
      <w:r w:rsidR="00065427">
        <w:t xml:space="preserve"> they are </w:t>
      </w:r>
      <w:r w:rsidR="00321A6E">
        <w:t>m</w:t>
      </w:r>
      <w:r w:rsidR="00065427">
        <w:t xml:space="preserve">ore relevant </w:t>
      </w:r>
      <w:r w:rsidR="00321A6E">
        <w:t>immediately</w:t>
      </w:r>
      <w:r w:rsidR="00065427">
        <w:t xml:space="preserve"> after the gobbet when they</w:t>
      </w:r>
      <w:r w:rsidR="00321A6E">
        <w:t xml:space="preserve"> speak to Demeter who is still in the guise of an old </w:t>
      </w:r>
      <w:r w:rsidR="00DF6CC8">
        <w:t>woman,</w:t>
      </w:r>
      <w:r w:rsidR="00321A6E">
        <w:t xml:space="preserve"> they are </w:t>
      </w:r>
      <w:r w:rsidR="00A2697B">
        <w:t>characterised</w:t>
      </w:r>
      <w:r w:rsidR="00321A6E">
        <w:t xml:space="preserve"> by there kindness</w:t>
      </w:r>
      <w:r w:rsidR="00372A2D">
        <w:t xml:space="preserve"> </w:t>
      </w:r>
      <w:r w:rsidR="00A2697B">
        <w:t>this is shown through the fact that they are respectful towards Demeter and go out of there way to help her.</w:t>
      </w:r>
    </w:p>
    <w:p w14:paraId="544761E7" w14:textId="5183B727" w:rsidR="00740517" w:rsidRDefault="00740517"/>
    <w:p w14:paraId="45164403" w14:textId="77777777" w:rsidR="00740517" w:rsidRDefault="00740517"/>
    <w:p w14:paraId="43A9FB3E" w14:textId="6B185EC0" w:rsidR="00981A2A" w:rsidRDefault="00981A2A"/>
    <w:p w14:paraId="78DDE441" w14:textId="76A9AC5F" w:rsidR="00236ADE" w:rsidRDefault="00981A2A">
      <w:r>
        <w:t>The gobbet is significant as it shows the break between Demeter and the other gods that would eventually lead to her causing famine across Greece which affected the gods tribute forcing them into a compromise with her</w:t>
      </w:r>
      <w:r w:rsidR="00CD7AFE">
        <w:t xml:space="preserve"> in which Persephone </w:t>
      </w:r>
      <w:r w:rsidR="009248C5">
        <w:t xml:space="preserve">was allowed to leave the underworld for </w:t>
      </w:r>
      <w:r w:rsidR="00973BE0">
        <w:t>a while every year.</w:t>
      </w:r>
      <w:r w:rsidR="00EC4359">
        <w:t xml:space="preserve"> </w:t>
      </w:r>
    </w:p>
    <w:p w14:paraId="05CA5075" w14:textId="69F8C438" w:rsidR="001C6D90" w:rsidRDefault="00973BE0">
      <w:r>
        <w:t xml:space="preserve"> </w:t>
      </w:r>
      <w:r w:rsidR="005743AD">
        <w:t xml:space="preserve">Another reason for the </w:t>
      </w:r>
      <w:r w:rsidR="001C6D90">
        <w:t>gobbet’s</w:t>
      </w:r>
      <w:r w:rsidR="005743AD">
        <w:t xml:space="preserve"> significance is that it sets up </w:t>
      </w:r>
      <w:r w:rsidR="00325C3D">
        <w:t xml:space="preserve">one of </w:t>
      </w:r>
      <w:r w:rsidR="005743AD">
        <w:t>the plotline</w:t>
      </w:r>
      <w:r w:rsidR="00325C3D">
        <w:t>s in the next part</w:t>
      </w:r>
      <w:r w:rsidR="005743AD">
        <w:t xml:space="preserve"> of</w:t>
      </w:r>
      <w:r w:rsidR="00325C3D">
        <w:t xml:space="preserve"> the poem this plotline </w:t>
      </w:r>
      <w:r w:rsidR="00DF6CC8">
        <w:t>is Demeter</w:t>
      </w:r>
      <w:r w:rsidR="005743AD">
        <w:t xml:space="preserve"> staying </w:t>
      </w:r>
      <w:r w:rsidR="001C6D90">
        <w:t>in Eleusis</w:t>
      </w:r>
      <w:r w:rsidR="00B97031">
        <w:t xml:space="preserve"> and looking after </w:t>
      </w:r>
      <w:r w:rsidR="001C6D90">
        <w:t>the child</w:t>
      </w:r>
      <w:r w:rsidR="00B97031">
        <w:t xml:space="preserve"> </w:t>
      </w:r>
      <w:proofErr w:type="spellStart"/>
      <w:r w:rsidR="00B97031">
        <w:t>Demophon</w:t>
      </w:r>
      <w:proofErr w:type="spellEnd"/>
      <w:r w:rsidR="00B97031">
        <w:t xml:space="preserve"> </w:t>
      </w:r>
      <w:r w:rsidR="001F6970">
        <w:t>(</w:t>
      </w:r>
      <w:r w:rsidR="00C9448D">
        <w:t xml:space="preserve">Homer </w:t>
      </w:r>
      <w:r w:rsidR="001F6970">
        <w:t xml:space="preserve">248) </w:t>
      </w:r>
      <w:r w:rsidR="00B97031">
        <w:t xml:space="preserve">until his mother saw her place </w:t>
      </w:r>
      <w:r w:rsidR="005B6015">
        <w:t xml:space="preserve">the </w:t>
      </w:r>
      <w:r w:rsidR="002231ED">
        <w:t>child into</w:t>
      </w:r>
      <w:r w:rsidR="00B97031">
        <w:t xml:space="preserve"> a fire and began grieving angering Demeter</w:t>
      </w:r>
      <w:r w:rsidR="001F6970">
        <w:t xml:space="preserve"> </w:t>
      </w:r>
      <w:r w:rsidR="001F6970">
        <w:t>(</w:t>
      </w:r>
      <w:r w:rsidR="00C9448D">
        <w:t xml:space="preserve">Homer </w:t>
      </w:r>
      <w:r w:rsidR="001F6970">
        <w:t>245-251)</w:t>
      </w:r>
      <w:r w:rsidR="00B97031">
        <w:t>.</w:t>
      </w:r>
    </w:p>
    <w:p w14:paraId="55CA596F" w14:textId="4ED5E5D8" w:rsidR="00697A7E" w:rsidRDefault="00697A7E"/>
    <w:p w14:paraId="7EDF663B" w14:textId="415BA075" w:rsidR="00697A7E" w:rsidRDefault="00697A7E">
      <w:r>
        <w:t xml:space="preserve">In conclusion this gobbet is significant as it sets up and continues plotlines developed </w:t>
      </w:r>
      <w:r w:rsidR="00AB4DAF">
        <w:t>further</w:t>
      </w:r>
      <w:r>
        <w:t xml:space="preserve"> </w:t>
      </w:r>
      <w:r w:rsidR="00AB4DAF">
        <w:t xml:space="preserve">later </w:t>
      </w:r>
      <w:r>
        <w:t xml:space="preserve">in the poem as well as </w:t>
      </w:r>
      <w:r w:rsidR="00AB4DAF">
        <w:t>that the gobbet</w:t>
      </w:r>
      <w:r>
        <w:t xml:space="preserve"> continu</w:t>
      </w:r>
      <w:r w:rsidR="00AB4DAF">
        <w:t>es to develop</w:t>
      </w:r>
      <w:r>
        <w:t xml:space="preserve"> the theme of grief </w:t>
      </w:r>
      <w:r w:rsidR="00AB4DAF">
        <w:t xml:space="preserve">by showing us a grieving </w:t>
      </w:r>
      <w:proofErr w:type="spellStart"/>
      <w:r w:rsidR="00AB4DAF">
        <w:t>demeter</w:t>
      </w:r>
      <w:proofErr w:type="spellEnd"/>
      <w:r w:rsidR="00AB4DAF">
        <w:t xml:space="preserve"> wondering through the lands of Greece </w:t>
      </w:r>
      <w:r>
        <w:t xml:space="preserve">and </w:t>
      </w:r>
      <w:r w:rsidR="00AB4DAF">
        <w:t xml:space="preserve">through her wandering </w:t>
      </w:r>
      <w:r w:rsidR="00251CFA">
        <w:t>establishes</w:t>
      </w:r>
      <w:r w:rsidR="00AB4DAF">
        <w:t xml:space="preserve"> that mortals find it hard to recognise the gods when they walk </w:t>
      </w:r>
      <w:r w:rsidR="00251CFA">
        <w:t>amongst</w:t>
      </w:r>
      <w:r w:rsidR="00AB4DAF">
        <w:t xml:space="preserve"> them</w:t>
      </w:r>
      <w:r w:rsidR="00251CFA">
        <w:t>.</w:t>
      </w:r>
    </w:p>
    <w:p w14:paraId="732772C1" w14:textId="2A1DEA06" w:rsidR="00AA6651" w:rsidRDefault="00AA6651">
      <w:pPr>
        <w:rPr>
          <w:sz w:val="20"/>
          <w:szCs w:val="20"/>
        </w:rPr>
      </w:pPr>
    </w:p>
    <w:p w14:paraId="58A7B86E" w14:textId="355B278B" w:rsidR="00876021" w:rsidRDefault="00876021">
      <w:pPr>
        <w:rPr>
          <w:sz w:val="20"/>
          <w:szCs w:val="20"/>
        </w:rPr>
      </w:pPr>
    </w:p>
    <w:p w14:paraId="0508DDE9" w14:textId="4035E207" w:rsidR="00876021" w:rsidRDefault="00876021">
      <w:pPr>
        <w:rPr>
          <w:sz w:val="20"/>
          <w:szCs w:val="20"/>
        </w:rPr>
      </w:pPr>
    </w:p>
    <w:p w14:paraId="6E2CEABA" w14:textId="4C35C6A6" w:rsidR="00876021" w:rsidRDefault="00876021">
      <w:pPr>
        <w:rPr>
          <w:sz w:val="20"/>
          <w:szCs w:val="20"/>
        </w:rPr>
      </w:pPr>
    </w:p>
    <w:p w14:paraId="4612A97E" w14:textId="54FD22C9" w:rsidR="00876021" w:rsidRDefault="00876021">
      <w:pPr>
        <w:rPr>
          <w:sz w:val="20"/>
          <w:szCs w:val="20"/>
        </w:rPr>
      </w:pPr>
    </w:p>
    <w:p w14:paraId="0E2C54F6" w14:textId="55C40FF9" w:rsidR="00876021" w:rsidRDefault="00876021">
      <w:pPr>
        <w:rPr>
          <w:sz w:val="20"/>
          <w:szCs w:val="20"/>
        </w:rPr>
      </w:pPr>
    </w:p>
    <w:p w14:paraId="5DA59C8C" w14:textId="35737F93" w:rsidR="00876021" w:rsidRDefault="00876021">
      <w:pPr>
        <w:rPr>
          <w:sz w:val="20"/>
          <w:szCs w:val="20"/>
        </w:rPr>
      </w:pPr>
    </w:p>
    <w:p w14:paraId="2AF206A4" w14:textId="21F58C0F" w:rsidR="00876021" w:rsidRDefault="00876021">
      <w:pPr>
        <w:rPr>
          <w:sz w:val="20"/>
          <w:szCs w:val="20"/>
        </w:rPr>
      </w:pPr>
    </w:p>
    <w:p w14:paraId="640AE40E" w14:textId="10DBC74E" w:rsidR="00876021" w:rsidRDefault="00876021">
      <w:pPr>
        <w:rPr>
          <w:sz w:val="20"/>
          <w:szCs w:val="20"/>
        </w:rPr>
      </w:pPr>
    </w:p>
    <w:p w14:paraId="724E9945" w14:textId="77777777" w:rsidR="00876021" w:rsidRDefault="00876021" w:rsidP="00876021">
      <w:pPr>
        <w:jc w:val="center"/>
        <w:rPr>
          <w:sz w:val="20"/>
          <w:szCs w:val="20"/>
        </w:rPr>
      </w:pPr>
      <w:r>
        <w:rPr>
          <w:sz w:val="20"/>
          <w:szCs w:val="20"/>
        </w:rPr>
        <w:t>Gobbet</w:t>
      </w:r>
    </w:p>
    <w:p w14:paraId="5A79A31F" w14:textId="0773C76A" w:rsidR="00876021" w:rsidRDefault="00876021">
      <w:pPr>
        <w:rPr>
          <w:sz w:val="20"/>
          <w:szCs w:val="20"/>
        </w:rPr>
      </w:pPr>
    </w:p>
    <w:p w14:paraId="2AFE78F3" w14:textId="7F72C63C" w:rsidR="00876021" w:rsidRDefault="00876021">
      <w:pPr>
        <w:rPr>
          <w:sz w:val="20"/>
          <w:szCs w:val="20"/>
        </w:rPr>
      </w:pPr>
    </w:p>
    <w:p w14:paraId="712BE255" w14:textId="3B96BE81" w:rsidR="00876021" w:rsidRDefault="00876021">
      <w:pPr>
        <w:rPr>
          <w:sz w:val="20"/>
          <w:szCs w:val="20"/>
        </w:rPr>
      </w:pPr>
    </w:p>
    <w:p w14:paraId="21173CCC" w14:textId="13842119" w:rsidR="00876021" w:rsidRDefault="00876021">
      <w:pPr>
        <w:rPr>
          <w:sz w:val="20"/>
          <w:szCs w:val="20"/>
        </w:rPr>
      </w:pPr>
    </w:p>
    <w:p w14:paraId="4EF67E65" w14:textId="615BB903" w:rsidR="00876021" w:rsidRDefault="00876021">
      <w:pPr>
        <w:rPr>
          <w:sz w:val="20"/>
          <w:szCs w:val="20"/>
        </w:rPr>
      </w:pPr>
    </w:p>
    <w:p w14:paraId="16D59D81" w14:textId="77777777" w:rsidR="00876021" w:rsidRPr="00AA6651" w:rsidRDefault="00876021">
      <w:pPr>
        <w:rPr>
          <w:sz w:val="20"/>
          <w:szCs w:val="20"/>
        </w:rPr>
      </w:pPr>
    </w:p>
    <w:tbl>
      <w:tblPr>
        <w:tblpPr w:leftFromText="180" w:rightFromText="180" w:horzAnchor="page" w:tblpY="-1440"/>
        <w:tblW w:w="5000" w:type="pct"/>
        <w:tblCellMar>
          <w:left w:w="0" w:type="dxa"/>
          <w:right w:w="0" w:type="dxa"/>
        </w:tblCellMar>
        <w:tblLook w:val="04A0" w:firstRow="1" w:lastRow="0" w:firstColumn="1" w:lastColumn="0" w:noHBand="0" w:noVBand="1"/>
      </w:tblPr>
      <w:tblGrid>
        <w:gridCol w:w="1170"/>
        <w:gridCol w:w="594"/>
        <w:gridCol w:w="1333"/>
        <w:gridCol w:w="5929"/>
      </w:tblGrid>
      <w:tr w:rsidR="00876021" w:rsidRPr="00AA6651" w14:paraId="1FFA8457" w14:textId="79B751FB" w:rsidTr="00915E89">
        <w:trPr>
          <w:gridAfter w:val="1"/>
          <w:wAfter w:w="6042" w:type="dxa"/>
        </w:trPr>
        <w:tc>
          <w:tcPr>
            <w:tcW w:w="0" w:type="auto"/>
            <w:tcBorders>
              <w:top w:val="nil"/>
              <w:left w:val="nil"/>
              <w:bottom w:val="nil"/>
              <w:right w:val="nil"/>
            </w:tcBorders>
            <w:vAlign w:val="center"/>
          </w:tcPr>
          <w:p w14:paraId="54541CE2" w14:textId="6877421F"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c>
          <w:tcPr>
            <w:tcW w:w="600" w:type="dxa"/>
            <w:tcBorders>
              <w:top w:val="nil"/>
              <w:left w:val="nil"/>
              <w:bottom w:val="nil"/>
              <w:right w:val="nil"/>
            </w:tcBorders>
            <w:vAlign w:val="center"/>
            <w:hideMark/>
          </w:tcPr>
          <w:p w14:paraId="39E4F793"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c>
          <w:tcPr>
            <w:tcW w:w="0" w:type="auto"/>
            <w:vAlign w:val="center"/>
          </w:tcPr>
          <w:p w14:paraId="08D106DE" w14:textId="56012FB7" w:rsidR="00876021" w:rsidRPr="00AA6651" w:rsidRDefault="00876021" w:rsidP="00876021">
            <w:pPr>
              <w:rPr>
                <w:rFonts w:ascii="Times New Roman" w:eastAsia="Times New Roman" w:hAnsi="Times New Roman" w:cs="Times New Roman"/>
                <w:sz w:val="20"/>
                <w:szCs w:val="20"/>
                <w:lang w:eastAsia="en-GB"/>
              </w:rPr>
            </w:pPr>
            <w:r w:rsidRPr="00AA6651">
              <w:rPr>
                <w:rFonts w:ascii="Times New Roman" w:eastAsia="Times New Roman" w:hAnsi="Times New Roman" w:cs="Times New Roman"/>
                <w:color w:val="222222"/>
                <w:sz w:val="20"/>
                <w:szCs w:val="20"/>
                <w:lang w:eastAsia="en-GB"/>
              </w:rPr>
              <w:br/>
            </w:r>
            <w:r>
              <w:rPr>
                <w:rFonts w:ascii="Times New Roman" w:eastAsia="Times New Roman" w:hAnsi="Times New Roman" w:cs="Times New Roman"/>
                <w:color w:val="222222"/>
                <w:sz w:val="20"/>
                <w:szCs w:val="20"/>
                <w:lang w:eastAsia="en-GB"/>
              </w:rPr>
              <w:t xml:space="preserve">                                                   </w:t>
            </w:r>
            <w:r w:rsidRPr="00AA6651">
              <w:rPr>
                <w:rFonts w:ascii="Times New Roman" w:eastAsia="Times New Roman" w:hAnsi="Times New Roman" w:cs="Times New Roman"/>
                <w:color w:val="222222"/>
                <w:sz w:val="20"/>
                <w:szCs w:val="20"/>
                <w:lang w:eastAsia="en-GB"/>
              </w:rPr>
              <w:t>And she [Demeter] was visited by grief [</w:t>
            </w:r>
            <w:proofErr w:type="spellStart"/>
            <w:r w:rsidRPr="00AA6651">
              <w:rPr>
                <w:rFonts w:ascii="inherit" w:eastAsia="Times New Roman" w:hAnsi="inherit" w:cs="Times New Roman"/>
                <w:i/>
                <w:iCs/>
                <w:color w:val="222222"/>
                <w:sz w:val="20"/>
                <w:szCs w:val="20"/>
                <w:bdr w:val="none" w:sz="0" w:space="0" w:color="auto" w:frame="1"/>
                <w:lang w:eastAsia="en-GB"/>
              </w:rPr>
              <w:t>akhos</w:t>
            </w:r>
            <w:proofErr w:type="spellEnd"/>
            <w:r w:rsidRPr="00AA6651">
              <w:rPr>
                <w:rFonts w:ascii="Times New Roman" w:eastAsia="Times New Roman" w:hAnsi="Times New Roman" w:cs="Times New Roman"/>
                <w:color w:val="222222"/>
                <w:sz w:val="20"/>
                <w:szCs w:val="20"/>
                <w:lang w:eastAsia="en-GB"/>
              </w:rPr>
              <w:t xml:space="preserve">] that was even more terrifying than before: it makes you think of the Hound of </w:t>
            </w:r>
            <w:proofErr w:type="spellStart"/>
            <w:r w:rsidRPr="00AA6651">
              <w:rPr>
                <w:rFonts w:ascii="Times New Roman" w:eastAsia="Times New Roman" w:hAnsi="Times New Roman" w:cs="Times New Roman"/>
                <w:color w:val="222222"/>
                <w:sz w:val="20"/>
                <w:szCs w:val="20"/>
                <w:lang w:eastAsia="en-GB"/>
              </w:rPr>
              <w:t>Hādēs</w:t>
            </w:r>
            <w:proofErr w:type="spellEnd"/>
            <w:r w:rsidRPr="00AA6651">
              <w:rPr>
                <w:rFonts w:ascii="Times New Roman" w:eastAsia="Times New Roman" w:hAnsi="Times New Roman" w:cs="Times New Roman"/>
                <w:color w:val="222222"/>
                <w:sz w:val="20"/>
                <w:szCs w:val="20"/>
                <w:lang w:eastAsia="en-GB"/>
              </w:rPr>
              <w:t>.</w:t>
            </w:r>
          </w:p>
        </w:tc>
      </w:tr>
      <w:tr w:rsidR="00876021" w:rsidRPr="00AA6651" w14:paraId="3BD2C340" w14:textId="77777777" w:rsidTr="00876021">
        <w:tc>
          <w:tcPr>
            <w:tcW w:w="1192" w:type="dxa"/>
            <w:tcBorders>
              <w:top w:val="nil"/>
              <w:left w:val="nil"/>
              <w:bottom w:val="nil"/>
              <w:right w:val="nil"/>
            </w:tcBorders>
            <w:vAlign w:val="center"/>
          </w:tcPr>
          <w:p w14:paraId="68B3D173" w14:textId="007F2E3F"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55770C6E"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5324C821" w14:textId="06905ABF"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c>
          <w:tcPr>
            <w:tcW w:w="450" w:type="dxa"/>
            <w:tcBorders>
              <w:top w:val="nil"/>
              <w:left w:val="nil"/>
              <w:bottom w:val="nil"/>
              <w:right w:val="nil"/>
            </w:tcBorders>
            <w:vAlign w:val="center"/>
            <w:hideMark/>
          </w:tcPr>
          <w:p w14:paraId="451E709B"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1A905162" w14:textId="77777777" w:rsidTr="00AA6651">
        <w:tc>
          <w:tcPr>
            <w:tcW w:w="1192" w:type="dxa"/>
            <w:tcBorders>
              <w:top w:val="nil"/>
              <w:left w:val="nil"/>
              <w:bottom w:val="nil"/>
              <w:right w:val="nil"/>
            </w:tcBorders>
            <w:vAlign w:val="center"/>
            <w:hideMark/>
          </w:tcPr>
          <w:p w14:paraId="1F993908"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542DA605"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7646FDE8"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she shunned the company of gods and lofty Olympus.</w:t>
            </w:r>
          </w:p>
        </w:tc>
        <w:tc>
          <w:tcPr>
            <w:tcW w:w="450" w:type="dxa"/>
            <w:tcBorders>
              <w:top w:val="nil"/>
              <w:left w:val="nil"/>
              <w:bottom w:val="nil"/>
              <w:right w:val="nil"/>
            </w:tcBorders>
            <w:vAlign w:val="center"/>
            <w:hideMark/>
          </w:tcPr>
          <w:p w14:paraId="1C87A34C"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08D3E742" w14:textId="77777777" w:rsidTr="00AA6651">
        <w:tc>
          <w:tcPr>
            <w:tcW w:w="1192" w:type="dxa"/>
            <w:tcBorders>
              <w:top w:val="nil"/>
              <w:left w:val="nil"/>
              <w:bottom w:val="nil"/>
              <w:right w:val="nil"/>
            </w:tcBorders>
            <w:vAlign w:val="center"/>
            <w:hideMark/>
          </w:tcPr>
          <w:p w14:paraId="2D8EEDFA"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5F4C4D56"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0D3FBAF4"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She went away, visiting the cities of humans, with all their fertile landholdings,</w:t>
            </w:r>
          </w:p>
        </w:tc>
        <w:tc>
          <w:tcPr>
            <w:tcW w:w="450" w:type="dxa"/>
            <w:tcBorders>
              <w:top w:val="nil"/>
              <w:left w:val="nil"/>
              <w:bottom w:val="nil"/>
              <w:right w:val="nil"/>
            </w:tcBorders>
            <w:vAlign w:val="center"/>
            <w:hideMark/>
          </w:tcPr>
          <w:p w14:paraId="60F3ECE5"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0FD58022" w14:textId="77777777" w:rsidTr="00AA6651">
        <w:tc>
          <w:tcPr>
            <w:tcW w:w="1192" w:type="dxa"/>
            <w:tcBorders>
              <w:top w:val="nil"/>
              <w:left w:val="nil"/>
              <w:bottom w:val="nil"/>
              <w:right w:val="nil"/>
            </w:tcBorders>
            <w:vAlign w:val="center"/>
            <w:hideMark/>
          </w:tcPr>
          <w:p w14:paraId="445B8F31"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079117D5"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644BEF5D"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shading over her appearance, for a long time. And not one of men,</w:t>
            </w:r>
          </w:p>
        </w:tc>
        <w:tc>
          <w:tcPr>
            <w:tcW w:w="450" w:type="dxa"/>
            <w:tcBorders>
              <w:top w:val="nil"/>
              <w:left w:val="nil"/>
              <w:bottom w:val="nil"/>
              <w:right w:val="nil"/>
            </w:tcBorders>
            <w:vAlign w:val="center"/>
            <w:hideMark/>
          </w:tcPr>
          <w:p w14:paraId="502AAA56"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7A33B022" w14:textId="77777777" w:rsidTr="00AA6651">
        <w:tc>
          <w:tcPr>
            <w:tcW w:w="1192" w:type="dxa"/>
            <w:tcBorders>
              <w:top w:val="nil"/>
              <w:left w:val="nil"/>
              <w:bottom w:val="nil"/>
              <w:right w:val="nil"/>
            </w:tcBorders>
            <w:vAlign w:val="center"/>
            <w:hideMark/>
          </w:tcPr>
          <w:p w14:paraId="0CA1587E"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bookmarkStart w:id="0" w:name="rfn5"/>
            <w:bookmarkEnd w:id="0"/>
          </w:p>
        </w:tc>
        <w:tc>
          <w:tcPr>
            <w:tcW w:w="600" w:type="dxa"/>
            <w:tcBorders>
              <w:top w:val="nil"/>
              <w:left w:val="nil"/>
              <w:bottom w:val="nil"/>
              <w:right w:val="nil"/>
            </w:tcBorders>
            <w:hideMark/>
          </w:tcPr>
          <w:p w14:paraId="24CC9FD5"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95</w:t>
            </w:r>
          </w:p>
        </w:tc>
        <w:tc>
          <w:tcPr>
            <w:tcW w:w="0" w:type="auto"/>
            <w:tcBorders>
              <w:top w:val="nil"/>
              <w:left w:val="nil"/>
              <w:bottom w:val="nil"/>
              <w:right w:val="nil"/>
            </w:tcBorders>
            <w:vAlign w:val="center"/>
            <w:hideMark/>
          </w:tcPr>
          <w:p w14:paraId="591C81D9"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looking at her, could recognize her. Not one of women, either, who are accustomed to wear their waistbands low-slung.</w:t>
            </w:r>
            <w:hyperlink r:id="rId4" w:anchor="fn5" w:history="1">
              <w:r w:rsidRPr="00AA6651">
                <w:rPr>
                  <w:rFonts w:ascii="inherit" w:eastAsia="Times New Roman" w:hAnsi="inherit" w:cs="Times New Roman"/>
                  <w:b/>
                  <w:bCs/>
                  <w:color w:val="0000FF"/>
                  <w:sz w:val="20"/>
                  <w:szCs w:val="20"/>
                  <w:u w:val="single"/>
                  <w:bdr w:val="none" w:sz="0" w:space="0" w:color="auto" w:frame="1"/>
                  <w:vertAlign w:val="superscript"/>
                  <w:lang w:eastAsia="en-GB"/>
                </w:rPr>
                <w:t>5</w:t>
              </w:r>
            </w:hyperlink>
          </w:p>
        </w:tc>
        <w:tc>
          <w:tcPr>
            <w:tcW w:w="450" w:type="dxa"/>
            <w:tcBorders>
              <w:top w:val="nil"/>
              <w:left w:val="nil"/>
              <w:bottom w:val="nil"/>
              <w:right w:val="nil"/>
            </w:tcBorders>
            <w:vAlign w:val="center"/>
            <w:hideMark/>
          </w:tcPr>
          <w:p w14:paraId="35AE4902"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226887BE" w14:textId="77777777" w:rsidTr="00AA6651">
        <w:tc>
          <w:tcPr>
            <w:tcW w:w="1192" w:type="dxa"/>
            <w:tcBorders>
              <w:top w:val="nil"/>
              <w:left w:val="nil"/>
              <w:bottom w:val="nil"/>
              <w:right w:val="nil"/>
            </w:tcBorders>
            <w:vAlign w:val="center"/>
            <w:hideMark/>
          </w:tcPr>
          <w:p w14:paraId="2BF90376"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0B068A21"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14EDD9AD"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 xml:space="preserve">Until, one day, she came to the house of bright-minded </w:t>
            </w:r>
            <w:proofErr w:type="spellStart"/>
            <w:r w:rsidRPr="00AA6651">
              <w:rPr>
                <w:rFonts w:ascii="Times New Roman" w:eastAsia="Times New Roman" w:hAnsi="Times New Roman" w:cs="Times New Roman"/>
                <w:color w:val="222222"/>
                <w:sz w:val="20"/>
                <w:szCs w:val="20"/>
                <w:lang w:eastAsia="en-GB"/>
              </w:rPr>
              <w:t>Keleos</w:t>
            </w:r>
            <w:proofErr w:type="spellEnd"/>
            <w:r w:rsidRPr="00AA6651">
              <w:rPr>
                <w:rFonts w:ascii="Times New Roman" w:eastAsia="Times New Roman" w:hAnsi="Times New Roman" w:cs="Times New Roman"/>
                <w:color w:val="222222"/>
                <w:sz w:val="20"/>
                <w:szCs w:val="20"/>
                <w:lang w:eastAsia="en-GB"/>
              </w:rPr>
              <w:t>,</w:t>
            </w:r>
          </w:p>
        </w:tc>
        <w:tc>
          <w:tcPr>
            <w:tcW w:w="450" w:type="dxa"/>
            <w:tcBorders>
              <w:top w:val="nil"/>
              <w:left w:val="nil"/>
              <w:bottom w:val="nil"/>
              <w:right w:val="nil"/>
            </w:tcBorders>
            <w:vAlign w:val="center"/>
            <w:hideMark/>
          </w:tcPr>
          <w:p w14:paraId="03C4727B"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7C634759" w14:textId="77777777" w:rsidTr="00AA6651">
        <w:tc>
          <w:tcPr>
            <w:tcW w:w="1192" w:type="dxa"/>
            <w:tcBorders>
              <w:top w:val="nil"/>
              <w:left w:val="nil"/>
              <w:bottom w:val="nil"/>
              <w:right w:val="nil"/>
            </w:tcBorders>
            <w:vAlign w:val="center"/>
            <w:hideMark/>
          </w:tcPr>
          <w:p w14:paraId="1F2C3A33"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bookmarkStart w:id="1" w:name="rfn6"/>
            <w:bookmarkEnd w:id="1"/>
          </w:p>
        </w:tc>
        <w:tc>
          <w:tcPr>
            <w:tcW w:w="600" w:type="dxa"/>
            <w:tcBorders>
              <w:top w:val="nil"/>
              <w:left w:val="nil"/>
              <w:bottom w:val="nil"/>
              <w:right w:val="nil"/>
            </w:tcBorders>
            <w:vAlign w:val="center"/>
            <w:hideMark/>
          </w:tcPr>
          <w:p w14:paraId="7EC17683"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5EEC8470"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who was at that time ruler of Eleusis, fragrant with incense.</w:t>
            </w:r>
            <w:hyperlink r:id="rId5" w:anchor="fn6" w:history="1">
              <w:r w:rsidRPr="00AA6651">
                <w:rPr>
                  <w:rFonts w:ascii="inherit" w:eastAsia="Times New Roman" w:hAnsi="inherit" w:cs="Times New Roman"/>
                  <w:b/>
                  <w:bCs/>
                  <w:color w:val="0000FF"/>
                  <w:sz w:val="20"/>
                  <w:szCs w:val="20"/>
                  <w:u w:val="single"/>
                  <w:bdr w:val="none" w:sz="0" w:space="0" w:color="auto" w:frame="1"/>
                  <w:vertAlign w:val="superscript"/>
                  <w:lang w:eastAsia="en-GB"/>
                </w:rPr>
                <w:t>6</w:t>
              </w:r>
            </w:hyperlink>
          </w:p>
        </w:tc>
        <w:tc>
          <w:tcPr>
            <w:tcW w:w="450" w:type="dxa"/>
            <w:tcBorders>
              <w:top w:val="nil"/>
              <w:left w:val="nil"/>
              <w:bottom w:val="nil"/>
              <w:right w:val="nil"/>
            </w:tcBorders>
            <w:vAlign w:val="center"/>
            <w:hideMark/>
          </w:tcPr>
          <w:p w14:paraId="32A1987A"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33733FA6" w14:textId="77777777" w:rsidTr="00AA6651">
        <w:tc>
          <w:tcPr>
            <w:tcW w:w="1192" w:type="dxa"/>
            <w:tcBorders>
              <w:top w:val="nil"/>
              <w:left w:val="nil"/>
              <w:bottom w:val="nil"/>
              <w:right w:val="nil"/>
            </w:tcBorders>
            <w:vAlign w:val="center"/>
            <w:hideMark/>
          </w:tcPr>
          <w:p w14:paraId="07B52908"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4BF3C995"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62894360"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She sat down near the road, sad in her </w:t>
            </w:r>
            <w:proofErr w:type="spellStart"/>
            <w:r w:rsidRPr="00AA6651">
              <w:rPr>
                <w:rFonts w:ascii="inherit" w:eastAsia="Times New Roman" w:hAnsi="inherit" w:cs="Times New Roman"/>
                <w:i/>
                <w:iCs/>
                <w:color w:val="222222"/>
                <w:sz w:val="20"/>
                <w:szCs w:val="20"/>
                <w:bdr w:val="none" w:sz="0" w:space="0" w:color="auto" w:frame="1"/>
                <w:lang w:eastAsia="en-GB"/>
              </w:rPr>
              <w:t>philon</w:t>
            </w:r>
            <w:proofErr w:type="spellEnd"/>
            <w:r w:rsidRPr="00AA6651">
              <w:rPr>
                <w:rFonts w:ascii="Times New Roman" w:eastAsia="Times New Roman" w:hAnsi="Times New Roman" w:cs="Times New Roman"/>
                <w:color w:val="222222"/>
                <w:sz w:val="20"/>
                <w:szCs w:val="20"/>
                <w:lang w:eastAsia="en-GB"/>
              </w:rPr>
              <w:t> heart,</w:t>
            </w:r>
          </w:p>
        </w:tc>
        <w:tc>
          <w:tcPr>
            <w:tcW w:w="450" w:type="dxa"/>
            <w:tcBorders>
              <w:top w:val="nil"/>
              <w:left w:val="nil"/>
              <w:bottom w:val="nil"/>
              <w:right w:val="nil"/>
            </w:tcBorders>
            <w:vAlign w:val="center"/>
            <w:hideMark/>
          </w:tcPr>
          <w:p w14:paraId="46EAA971"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3054D1E9" w14:textId="77777777" w:rsidTr="00AA6651">
        <w:tc>
          <w:tcPr>
            <w:tcW w:w="1192" w:type="dxa"/>
            <w:tcBorders>
              <w:top w:val="nil"/>
              <w:left w:val="nil"/>
              <w:bottom w:val="nil"/>
              <w:right w:val="nil"/>
            </w:tcBorders>
            <w:vAlign w:val="center"/>
            <w:hideMark/>
          </w:tcPr>
          <w:p w14:paraId="675D96D9"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bookmarkStart w:id="2" w:name="rfn7"/>
            <w:bookmarkEnd w:id="2"/>
          </w:p>
        </w:tc>
        <w:tc>
          <w:tcPr>
            <w:tcW w:w="600" w:type="dxa"/>
            <w:tcBorders>
              <w:top w:val="nil"/>
              <w:left w:val="nil"/>
              <w:bottom w:val="nil"/>
              <w:right w:val="nil"/>
            </w:tcBorders>
            <w:vAlign w:val="center"/>
            <w:hideMark/>
          </w:tcPr>
          <w:p w14:paraId="0C70F0FB"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63D9811B"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 xml:space="preserve">at the well called </w:t>
            </w:r>
            <w:proofErr w:type="spellStart"/>
            <w:r w:rsidRPr="00AA6651">
              <w:rPr>
                <w:rFonts w:ascii="Times New Roman" w:eastAsia="Times New Roman" w:hAnsi="Times New Roman" w:cs="Times New Roman"/>
                <w:color w:val="222222"/>
                <w:sz w:val="20"/>
                <w:szCs w:val="20"/>
                <w:lang w:eastAsia="en-GB"/>
              </w:rPr>
              <w:t>Parthenion</w:t>
            </w:r>
            <w:proofErr w:type="spellEnd"/>
            <w:r w:rsidRPr="00AA6651">
              <w:rPr>
                <w:rFonts w:ascii="Times New Roman" w:eastAsia="Times New Roman" w:hAnsi="Times New Roman" w:cs="Times New Roman"/>
                <w:color w:val="222222"/>
                <w:sz w:val="20"/>
                <w:szCs w:val="20"/>
                <w:lang w:eastAsia="en-GB"/>
              </w:rPr>
              <w:t xml:space="preserve"> [the Virgin’s Place], where the people of the </w:t>
            </w:r>
            <w:r w:rsidRPr="00AA6651">
              <w:rPr>
                <w:rFonts w:ascii="inherit" w:eastAsia="Times New Roman" w:hAnsi="inherit" w:cs="Times New Roman"/>
                <w:i/>
                <w:iCs/>
                <w:color w:val="222222"/>
                <w:sz w:val="20"/>
                <w:szCs w:val="20"/>
                <w:bdr w:val="none" w:sz="0" w:space="0" w:color="auto" w:frame="1"/>
                <w:lang w:eastAsia="en-GB"/>
              </w:rPr>
              <w:t>polis</w:t>
            </w:r>
            <w:hyperlink r:id="rId6" w:anchor="fn7" w:history="1">
              <w:r w:rsidRPr="00AA6651">
                <w:rPr>
                  <w:rFonts w:ascii="inherit" w:eastAsia="Times New Roman" w:hAnsi="inherit" w:cs="Times New Roman"/>
                  <w:b/>
                  <w:bCs/>
                  <w:color w:val="0000FF"/>
                  <w:sz w:val="20"/>
                  <w:szCs w:val="20"/>
                  <w:u w:val="single"/>
                  <w:bdr w:val="none" w:sz="0" w:space="0" w:color="auto" w:frame="1"/>
                  <w:vertAlign w:val="superscript"/>
                  <w:lang w:eastAsia="en-GB"/>
                </w:rPr>
                <w:t>7</w:t>
              </w:r>
            </w:hyperlink>
            <w:r w:rsidRPr="00AA6651">
              <w:rPr>
                <w:rFonts w:ascii="Times New Roman" w:eastAsia="Times New Roman" w:hAnsi="Times New Roman" w:cs="Times New Roman"/>
                <w:color w:val="222222"/>
                <w:sz w:val="20"/>
                <w:szCs w:val="20"/>
                <w:lang w:eastAsia="en-GB"/>
              </w:rPr>
              <w:t> used to draw water.</w:t>
            </w:r>
          </w:p>
        </w:tc>
        <w:tc>
          <w:tcPr>
            <w:tcW w:w="450" w:type="dxa"/>
            <w:tcBorders>
              <w:top w:val="nil"/>
              <w:left w:val="nil"/>
              <w:bottom w:val="nil"/>
              <w:right w:val="nil"/>
            </w:tcBorders>
            <w:vAlign w:val="center"/>
            <w:hideMark/>
          </w:tcPr>
          <w:p w14:paraId="2A3AE44B"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5159EFCF" w14:textId="77777777" w:rsidTr="00AA6651">
        <w:tc>
          <w:tcPr>
            <w:tcW w:w="1192" w:type="dxa"/>
            <w:tcBorders>
              <w:top w:val="nil"/>
              <w:left w:val="nil"/>
              <w:bottom w:val="nil"/>
              <w:right w:val="nil"/>
            </w:tcBorders>
            <w:vAlign w:val="center"/>
            <w:hideMark/>
          </w:tcPr>
          <w:p w14:paraId="4105A81E"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hideMark/>
          </w:tcPr>
          <w:p w14:paraId="110F63E3"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100</w:t>
            </w:r>
          </w:p>
        </w:tc>
        <w:tc>
          <w:tcPr>
            <w:tcW w:w="0" w:type="auto"/>
            <w:tcBorders>
              <w:top w:val="nil"/>
              <w:left w:val="nil"/>
              <w:bottom w:val="nil"/>
              <w:right w:val="nil"/>
            </w:tcBorders>
            <w:vAlign w:val="center"/>
            <w:hideMark/>
          </w:tcPr>
          <w:p w14:paraId="1677BEE7"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She sat in the shade, under the thick growth of an olive tree,</w:t>
            </w:r>
          </w:p>
        </w:tc>
        <w:tc>
          <w:tcPr>
            <w:tcW w:w="450" w:type="dxa"/>
            <w:tcBorders>
              <w:top w:val="nil"/>
              <w:left w:val="nil"/>
              <w:bottom w:val="nil"/>
              <w:right w:val="nil"/>
            </w:tcBorders>
            <w:vAlign w:val="center"/>
            <w:hideMark/>
          </w:tcPr>
          <w:p w14:paraId="0AE369AE"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29BB3F18" w14:textId="77777777" w:rsidTr="00AA6651">
        <w:tc>
          <w:tcPr>
            <w:tcW w:w="1192" w:type="dxa"/>
            <w:tcBorders>
              <w:top w:val="nil"/>
              <w:left w:val="nil"/>
              <w:bottom w:val="nil"/>
              <w:right w:val="nil"/>
            </w:tcBorders>
            <w:vAlign w:val="center"/>
            <w:hideMark/>
          </w:tcPr>
          <w:p w14:paraId="0251A980"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11E04A0D"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64859131"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looking like an old woman who had lived through many years and who is</w:t>
            </w:r>
          </w:p>
        </w:tc>
        <w:tc>
          <w:tcPr>
            <w:tcW w:w="450" w:type="dxa"/>
            <w:tcBorders>
              <w:top w:val="nil"/>
              <w:left w:val="nil"/>
              <w:bottom w:val="nil"/>
              <w:right w:val="nil"/>
            </w:tcBorders>
            <w:vAlign w:val="center"/>
            <w:hideMark/>
          </w:tcPr>
          <w:p w14:paraId="731FE5AE"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5BA794C7" w14:textId="77777777" w:rsidTr="00AA6651">
        <w:tc>
          <w:tcPr>
            <w:tcW w:w="1192" w:type="dxa"/>
            <w:tcBorders>
              <w:top w:val="nil"/>
              <w:left w:val="nil"/>
              <w:bottom w:val="nil"/>
              <w:right w:val="nil"/>
            </w:tcBorders>
            <w:vAlign w:val="center"/>
            <w:hideMark/>
          </w:tcPr>
          <w:p w14:paraId="0F70515D"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62EE27DD"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657C2346"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deprived of giving childbirth and of the gifts of Aphrodite, lover of garlands in the hair.</w:t>
            </w:r>
          </w:p>
        </w:tc>
        <w:tc>
          <w:tcPr>
            <w:tcW w:w="450" w:type="dxa"/>
            <w:tcBorders>
              <w:top w:val="nil"/>
              <w:left w:val="nil"/>
              <w:bottom w:val="nil"/>
              <w:right w:val="nil"/>
            </w:tcBorders>
            <w:vAlign w:val="center"/>
            <w:hideMark/>
          </w:tcPr>
          <w:p w14:paraId="66621409"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421548E1" w14:textId="77777777" w:rsidTr="00AA6651">
        <w:tc>
          <w:tcPr>
            <w:tcW w:w="1192" w:type="dxa"/>
            <w:tcBorders>
              <w:top w:val="nil"/>
              <w:left w:val="nil"/>
              <w:bottom w:val="nil"/>
              <w:right w:val="nil"/>
            </w:tcBorders>
            <w:vAlign w:val="center"/>
            <w:hideMark/>
          </w:tcPr>
          <w:p w14:paraId="47038BA1"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6E108A8F"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0BA07F72"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She was like those nursemaids who belong to kings, administrators of </w:t>
            </w:r>
            <w:proofErr w:type="spellStart"/>
            <w:r w:rsidRPr="00AA6651">
              <w:rPr>
                <w:rFonts w:ascii="inherit" w:eastAsia="Times New Roman" w:hAnsi="inherit" w:cs="Times New Roman"/>
                <w:i/>
                <w:iCs/>
                <w:color w:val="222222"/>
                <w:sz w:val="20"/>
                <w:szCs w:val="20"/>
                <w:bdr w:val="none" w:sz="0" w:space="0" w:color="auto" w:frame="1"/>
                <w:lang w:eastAsia="en-GB"/>
              </w:rPr>
              <w:t>themistes</w:t>
            </w:r>
            <w:proofErr w:type="spellEnd"/>
            <w:r w:rsidRPr="00AA6651">
              <w:rPr>
                <w:rFonts w:ascii="Times New Roman" w:eastAsia="Times New Roman" w:hAnsi="Times New Roman" w:cs="Times New Roman"/>
                <w:color w:val="222222"/>
                <w:sz w:val="20"/>
                <w:szCs w:val="20"/>
                <w:lang w:eastAsia="en-GB"/>
              </w:rPr>
              <w:t>,</w:t>
            </w:r>
          </w:p>
        </w:tc>
        <w:tc>
          <w:tcPr>
            <w:tcW w:w="450" w:type="dxa"/>
            <w:tcBorders>
              <w:top w:val="nil"/>
              <w:left w:val="nil"/>
              <w:bottom w:val="nil"/>
              <w:right w:val="nil"/>
            </w:tcBorders>
            <w:vAlign w:val="center"/>
            <w:hideMark/>
          </w:tcPr>
          <w:p w14:paraId="2745F6AE"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4A7067C1" w14:textId="77777777" w:rsidTr="00AA6651">
        <w:tc>
          <w:tcPr>
            <w:tcW w:w="1192" w:type="dxa"/>
            <w:tcBorders>
              <w:top w:val="nil"/>
              <w:left w:val="nil"/>
              <w:bottom w:val="nil"/>
              <w:right w:val="nil"/>
            </w:tcBorders>
            <w:vAlign w:val="center"/>
            <w:hideMark/>
          </w:tcPr>
          <w:p w14:paraId="4599A725"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32AE1441"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5B4BC4F9"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and who are guardians of children in echoing palaces.</w:t>
            </w:r>
          </w:p>
        </w:tc>
        <w:tc>
          <w:tcPr>
            <w:tcW w:w="450" w:type="dxa"/>
            <w:tcBorders>
              <w:top w:val="nil"/>
              <w:left w:val="nil"/>
              <w:bottom w:val="nil"/>
              <w:right w:val="nil"/>
            </w:tcBorders>
            <w:vAlign w:val="center"/>
            <w:hideMark/>
          </w:tcPr>
          <w:p w14:paraId="04D0699D"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178914BC" w14:textId="77777777" w:rsidTr="00AA6651">
        <w:tc>
          <w:tcPr>
            <w:tcW w:w="1192" w:type="dxa"/>
            <w:tcBorders>
              <w:top w:val="nil"/>
              <w:left w:val="nil"/>
              <w:bottom w:val="nil"/>
              <w:right w:val="nil"/>
            </w:tcBorders>
            <w:vAlign w:val="center"/>
            <w:hideMark/>
          </w:tcPr>
          <w:p w14:paraId="55492809"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hideMark/>
          </w:tcPr>
          <w:p w14:paraId="7291C1B3"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105</w:t>
            </w:r>
          </w:p>
        </w:tc>
        <w:tc>
          <w:tcPr>
            <w:tcW w:w="0" w:type="auto"/>
            <w:tcBorders>
              <w:top w:val="nil"/>
              <w:left w:val="nil"/>
              <w:bottom w:val="nil"/>
              <w:right w:val="nil"/>
            </w:tcBorders>
            <w:vAlign w:val="center"/>
            <w:hideMark/>
          </w:tcPr>
          <w:p w14:paraId="5CC0E776"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 xml:space="preserve">She was seen by the daughters of </w:t>
            </w:r>
            <w:proofErr w:type="spellStart"/>
            <w:r w:rsidRPr="00AA6651">
              <w:rPr>
                <w:rFonts w:ascii="Times New Roman" w:eastAsia="Times New Roman" w:hAnsi="Times New Roman" w:cs="Times New Roman"/>
                <w:color w:val="222222"/>
                <w:sz w:val="20"/>
                <w:szCs w:val="20"/>
                <w:lang w:eastAsia="en-GB"/>
              </w:rPr>
              <w:t>Keleos</w:t>
            </w:r>
            <w:proofErr w:type="spellEnd"/>
            <w:r w:rsidRPr="00AA6651">
              <w:rPr>
                <w:rFonts w:ascii="Times New Roman" w:eastAsia="Times New Roman" w:hAnsi="Times New Roman" w:cs="Times New Roman"/>
                <w:color w:val="222222"/>
                <w:sz w:val="20"/>
                <w:szCs w:val="20"/>
                <w:lang w:eastAsia="en-GB"/>
              </w:rPr>
              <w:t xml:space="preserve">, son of </w:t>
            </w:r>
            <w:proofErr w:type="spellStart"/>
            <w:r w:rsidRPr="00AA6651">
              <w:rPr>
                <w:rFonts w:ascii="Times New Roman" w:eastAsia="Times New Roman" w:hAnsi="Times New Roman" w:cs="Times New Roman"/>
                <w:color w:val="222222"/>
                <w:sz w:val="20"/>
                <w:szCs w:val="20"/>
                <w:lang w:eastAsia="en-GB"/>
              </w:rPr>
              <w:t>Eleusinos</w:t>
            </w:r>
            <w:proofErr w:type="spellEnd"/>
            <w:r w:rsidRPr="00AA6651">
              <w:rPr>
                <w:rFonts w:ascii="Times New Roman" w:eastAsia="Times New Roman" w:hAnsi="Times New Roman" w:cs="Times New Roman"/>
                <w:color w:val="222222"/>
                <w:sz w:val="20"/>
                <w:szCs w:val="20"/>
                <w:lang w:eastAsia="en-GB"/>
              </w:rPr>
              <w:t>,</w:t>
            </w:r>
          </w:p>
        </w:tc>
        <w:tc>
          <w:tcPr>
            <w:tcW w:w="450" w:type="dxa"/>
            <w:tcBorders>
              <w:top w:val="nil"/>
              <w:left w:val="nil"/>
              <w:bottom w:val="nil"/>
              <w:right w:val="nil"/>
            </w:tcBorders>
            <w:vAlign w:val="center"/>
            <w:hideMark/>
          </w:tcPr>
          <w:p w14:paraId="6F7C8862"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47607A71" w14:textId="77777777" w:rsidTr="00AA6651">
        <w:tc>
          <w:tcPr>
            <w:tcW w:w="1192" w:type="dxa"/>
            <w:tcBorders>
              <w:top w:val="nil"/>
              <w:left w:val="nil"/>
              <w:bottom w:val="nil"/>
              <w:right w:val="nil"/>
            </w:tcBorders>
            <w:vAlign w:val="center"/>
            <w:hideMark/>
          </w:tcPr>
          <w:p w14:paraId="00ED30F7"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267C1DD8"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02919E19"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who were coming to get water, easy to draw [from the well], in order to carry it</w:t>
            </w:r>
          </w:p>
        </w:tc>
        <w:tc>
          <w:tcPr>
            <w:tcW w:w="450" w:type="dxa"/>
            <w:tcBorders>
              <w:top w:val="nil"/>
              <w:left w:val="nil"/>
              <w:bottom w:val="nil"/>
              <w:right w:val="nil"/>
            </w:tcBorders>
            <w:vAlign w:val="center"/>
            <w:hideMark/>
          </w:tcPr>
          <w:p w14:paraId="276ACDA8"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0BBE9620" w14:textId="77777777" w:rsidTr="00AA6651">
        <w:tc>
          <w:tcPr>
            <w:tcW w:w="1192" w:type="dxa"/>
            <w:tcBorders>
              <w:top w:val="nil"/>
              <w:left w:val="nil"/>
              <w:bottom w:val="nil"/>
              <w:right w:val="nil"/>
            </w:tcBorders>
            <w:vAlign w:val="center"/>
            <w:hideMark/>
          </w:tcPr>
          <w:p w14:paraId="5B461010"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29E3113A"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0718A8A1"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in bronze water-jars to the </w:t>
            </w:r>
            <w:proofErr w:type="spellStart"/>
            <w:r w:rsidRPr="00AA6651">
              <w:rPr>
                <w:rFonts w:ascii="inherit" w:eastAsia="Times New Roman" w:hAnsi="inherit" w:cs="Times New Roman"/>
                <w:i/>
                <w:iCs/>
                <w:color w:val="222222"/>
                <w:sz w:val="20"/>
                <w:szCs w:val="20"/>
                <w:bdr w:val="none" w:sz="0" w:space="0" w:color="auto" w:frame="1"/>
                <w:lang w:eastAsia="en-GB"/>
              </w:rPr>
              <w:t>phila</w:t>
            </w:r>
            <w:proofErr w:type="spellEnd"/>
            <w:r w:rsidRPr="00AA6651">
              <w:rPr>
                <w:rFonts w:ascii="Times New Roman" w:eastAsia="Times New Roman" w:hAnsi="Times New Roman" w:cs="Times New Roman"/>
                <w:color w:val="222222"/>
                <w:sz w:val="20"/>
                <w:szCs w:val="20"/>
                <w:lang w:eastAsia="en-GB"/>
              </w:rPr>
              <w:t> home of their father.</w:t>
            </w:r>
          </w:p>
        </w:tc>
        <w:tc>
          <w:tcPr>
            <w:tcW w:w="450" w:type="dxa"/>
            <w:tcBorders>
              <w:top w:val="nil"/>
              <w:left w:val="nil"/>
              <w:bottom w:val="nil"/>
              <w:right w:val="nil"/>
            </w:tcBorders>
            <w:vAlign w:val="center"/>
            <w:hideMark/>
          </w:tcPr>
          <w:p w14:paraId="5809D1B3"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04BA5E36" w14:textId="77777777" w:rsidTr="00AA6651">
        <w:tc>
          <w:tcPr>
            <w:tcW w:w="1192" w:type="dxa"/>
            <w:tcBorders>
              <w:top w:val="nil"/>
              <w:left w:val="nil"/>
              <w:bottom w:val="nil"/>
              <w:right w:val="nil"/>
            </w:tcBorders>
            <w:vAlign w:val="center"/>
            <w:hideMark/>
          </w:tcPr>
          <w:p w14:paraId="2991F1CA"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5EF593A5"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0E2E02CD"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There were four of them, looking like goddesses with their bloom of adolescence:</w:t>
            </w:r>
          </w:p>
        </w:tc>
        <w:tc>
          <w:tcPr>
            <w:tcW w:w="450" w:type="dxa"/>
            <w:tcBorders>
              <w:top w:val="nil"/>
              <w:left w:val="nil"/>
              <w:bottom w:val="nil"/>
              <w:right w:val="nil"/>
            </w:tcBorders>
            <w:vAlign w:val="center"/>
            <w:hideMark/>
          </w:tcPr>
          <w:p w14:paraId="162E2E7E"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5C36723C" w14:textId="77777777" w:rsidTr="00AA6651">
        <w:tc>
          <w:tcPr>
            <w:tcW w:w="1192" w:type="dxa"/>
            <w:tcBorders>
              <w:top w:val="nil"/>
              <w:left w:val="nil"/>
              <w:bottom w:val="nil"/>
              <w:right w:val="nil"/>
            </w:tcBorders>
            <w:vAlign w:val="center"/>
            <w:hideMark/>
          </w:tcPr>
          <w:p w14:paraId="7CBCE733"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75FE8875"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40C5F74D"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roofErr w:type="spellStart"/>
            <w:r w:rsidRPr="00AA6651">
              <w:rPr>
                <w:rFonts w:ascii="Times New Roman" w:eastAsia="Times New Roman" w:hAnsi="Times New Roman" w:cs="Times New Roman"/>
                <w:color w:val="222222"/>
                <w:sz w:val="20"/>
                <w:szCs w:val="20"/>
                <w:lang w:eastAsia="en-GB"/>
              </w:rPr>
              <w:t>Kallidikē</w:t>
            </w:r>
            <w:proofErr w:type="spellEnd"/>
            <w:r w:rsidRPr="00AA6651">
              <w:rPr>
                <w:rFonts w:ascii="Times New Roman" w:eastAsia="Times New Roman" w:hAnsi="Times New Roman" w:cs="Times New Roman"/>
                <w:color w:val="222222"/>
                <w:sz w:val="20"/>
                <w:szCs w:val="20"/>
                <w:lang w:eastAsia="en-GB"/>
              </w:rPr>
              <w:t xml:space="preserve">, </w:t>
            </w:r>
            <w:proofErr w:type="spellStart"/>
            <w:r w:rsidRPr="00AA6651">
              <w:rPr>
                <w:rFonts w:ascii="Times New Roman" w:eastAsia="Times New Roman" w:hAnsi="Times New Roman" w:cs="Times New Roman"/>
                <w:color w:val="222222"/>
                <w:sz w:val="20"/>
                <w:szCs w:val="20"/>
                <w:lang w:eastAsia="en-GB"/>
              </w:rPr>
              <w:t>Kleisidikē</w:t>
            </w:r>
            <w:proofErr w:type="spellEnd"/>
            <w:r w:rsidRPr="00AA6651">
              <w:rPr>
                <w:rFonts w:ascii="Times New Roman" w:eastAsia="Times New Roman" w:hAnsi="Times New Roman" w:cs="Times New Roman"/>
                <w:color w:val="222222"/>
                <w:sz w:val="20"/>
                <w:szCs w:val="20"/>
                <w:lang w:eastAsia="en-GB"/>
              </w:rPr>
              <w:t xml:space="preserve">, and lovely </w:t>
            </w:r>
            <w:proofErr w:type="spellStart"/>
            <w:r w:rsidRPr="00AA6651">
              <w:rPr>
                <w:rFonts w:ascii="Times New Roman" w:eastAsia="Times New Roman" w:hAnsi="Times New Roman" w:cs="Times New Roman"/>
                <w:color w:val="222222"/>
                <w:sz w:val="20"/>
                <w:szCs w:val="20"/>
                <w:lang w:eastAsia="en-GB"/>
              </w:rPr>
              <w:t>Dēmō</w:t>
            </w:r>
            <w:proofErr w:type="spellEnd"/>
            <w:r w:rsidRPr="00AA6651">
              <w:rPr>
                <w:rFonts w:ascii="Times New Roman" w:eastAsia="Times New Roman" w:hAnsi="Times New Roman" w:cs="Times New Roman"/>
                <w:color w:val="222222"/>
                <w:sz w:val="20"/>
                <w:szCs w:val="20"/>
                <w:lang w:eastAsia="en-GB"/>
              </w:rPr>
              <w:t>.</w:t>
            </w:r>
          </w:p>
        </w:tc>
        <w:tc>
          <w:tcPr>
            <w:tcW w:w="450" w:type="dxa"/>
            <w:tcBorders>
              <w:top w:val="nil"/>
              <w:left w:val="nil"/>
              <w:bottom w:val="nil"/>
              <w:right w:val="nil"/>
            </w:tcBorders>
            <w:vAlign w:val="center"/>
            <w:hideMark/>
          </w:tcPr>
          <w:p w14:paraId="05AD1620"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5F6CF8A4" w14:textId="77777777" w:rsidTr="00AA6651">
        <w:tc>
          <w:tcPr>
            <w:tcW w:w="1192" w:type="dxa"/>
            <w:tcBorders>
              <w:top w:val="nil"/>
              <w:left w:val="nil"/>
              <w:bottom w:val="nil"/>
              <w:right w:val="nil"/>
            </w:tcBorders>
            <w:vAlign w:val="center"/>
            <w:hideMark/>
          </w:tcPr>
          <w:p w14:paraId="2FC952DF"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hideMark/>
          </w:tcPr>
          <w:p w14:paraId="597CFE24"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110</w:t>
            </w:r>
          </w:p>
        </w:tc>
        <w:tc>
          <w:tcPr>
            <w:tcW w:w="0" w:type="auto"/>
            <w:tcBorders>
              <w:top w:val="nil"/>
              <w:left w:val="nil"/>
              <w:bottom w:val="nil"/>
              <w:right w:val="nil"/>
            </w:tcBorders>
            <w:vAlign w:val="center"/>
            <w:hideMark/>
          </w:tcPr>
          <w:p w14:paraId="2B2E8FB5"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 xml:space="preserve">And then there was </w:t>
            </w:r>
            <w:proofErr w:type="spellStart"/>
            <w:r w:rsidRPr="00AA6651">
              <w:rPr>
                <w:rFonts w:ascii="Times New Roman" w:eastAsia="Times New Roman" w:hAnsi="Times New Roman" w:cs="Times New Roman"/>
                <w:color w:val="222222"/>
                <w:sz w:val="20"/>
                <w:szCs w:val="20"/>
                <w:lang w:eastAsia="en-GB"/>
              </w:rPr>
              <w:t>Kallithoē</w:t>
            </w:r>
            <w:proofErr w:type="spellEnd"/>
            <w:r w:rsidRPr="00AA6651">
              <w:rPr>
                <w:rFonts w:ascii="Times New Roman" w:eastAsia="Times New Roman" w:hAnsi="Times New Roman" w:cs="Times New Roman"/>
                <w:color w:val="222222"/>
                <w:sz w:val="20"/>
                <w:szCs w:val="20"/>
                <w:lang w:eastAsia="en-GB"/>
              </w:rPr>
              <w:t>, who was the eldest of them all.</w:t>
            </w:r>
          </w:p>
        </w:tc>
        <w:tc>
          <w:tcPr>
            <w:tcW w:w="450" w:type="dxa"/>
            <w:tcBorders>
              <w:top w:val="nil"/>
              <w:left w:val="nil"/>
              <w:bottom w:val="nil"/>
              <w:right w:val="nil"/>
            </w:tcBorders>
            <w:vAlign w:val="center"/>
            <w:hideMark/>
          </w:tcPr>
          <w:p w14:paraId="344BEA6C"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7F60285E" w14:textId="77777777" w:rsidTr="00AA6651">
        <w:tc>
          <w:tcPr>
            <w:tcW w:w="1192" w:type="dxa"/>
            <w:tcBorders>
              <w:top w:val="nil"/>
              <w:left w:val="nil"/>
              <w:bottom w:val="nil"/>
              <w:right w:val="nil"/>
            </w:tcBorders>
            <w:vAlign w:val="center"/>
            <w:hideMark/>
          </w:tcPr>
          <w:p w14:paraId="728B8963"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6E2284B0"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3D49392B"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They did not recognize her [Demeter]. Gods are hard for mortals to see.</w:t>
            </w:r>
          </w:p>
        </w:tc>
        <w:tc>
          <w:tcPr>
            <w:tcW w:w="450" w:type="dxa"/>
            <w:tcBorders>
              <w:top w:val="nil"/>
              <w:left w:val="nil"/>
              <w:bottom w:val="nil"/>
              <w:right w:val="nil"/>
            </w:tcBorders>
            <w:vAlign w:val="center"/>
            <w:hideMark/>
          </w:tcPr>
          <w:p w14:paraId="3D22E962"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p>
        </w:tc>
      </w:tr>
      <w:tr w:rsidR="00876021" w:rsidRPr="00AA6651" w14:paraId="48411479" w14:textId="77777777" w:rsidTr="00AA6651">
        <w:tc>
          <w:tcPr>
            <w:tcW w:w="1192" w:type="dxa"/>
            <w:tcBorders>
              <w:top w:val="nil"/>
              <w:left w:val="nil"/>
              <w:bottom w:val="nil"/>
              <w:right w:val="nil"/>
            </w:tcBorders>
            <w:vAlign w:val="center"/>
            <w:hideMark/>
          </w:tcPr>
          <w:p w14:paraId="26F9A133"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600" w:type="dxa"/>
            <w:tcBorders>
              <w:top w:val="nil"/>
              <w:left w:val="nil"/>
              <w:bottom w:val="nil"/>
              <w:right w:val="nil"/>
            </w:tcBorders>
            <w:vAlign w:val="center"/>
            <w:hideMark/>
          </w:tcPr>
          <w:p w14:paraId="51A9EF87"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c>
          <w:tcPr>
            <w:tcW w:w="0" w:type="auto"/>
            <w:tcBorders>
              <w:top w:val="nil"/>
              <w:left w:val="nil"/>
              <w:bottom w:val="nil"/>
              <w:right w:val="nil"/>
            </w:tcBorders>
            <w:vAlign w:val="center"/>
            <w:hideMark/>
          </w:tcPr>
          <w:p w14:paraId="7F56EB40" w14:textId="77777777" w:rsidR="00876021" w:rsidRPr="00AA6651" w:rsidRDefault="00876021" w:rsidP="00876021">
            <w:pPr>
              <w:spacing w:after="0" w:line="240" w:lineRule="auto"/>
              <w:rPr>
                <w:rFonts w:ascii="Times New Roman" w:eastAsia="Times New Roman" w:hAnsi="Times New Roman" w:cs="Times New Roman"/>
                <w:color w:val="222222"/>
                <w:sz w:val="20"/>
                <w:szCs w:val="20"/>
                <w:lang w:eastAsia="en-GB"/>
              </w:rPr>
            </w:pPr>
            <w:r w:rsidRPr="00AA6651">
              <w:rPr>
                <w:rFonts w:ascii="Times New Roman" w:eastAsia="Times New Roman" w:hAnsi="Times New Roman" w:cs="Times New Roman"/>
                <w:color w:val="222222"/>
                <w:sz w:val="20"/>
                <w:szCs w:val="20"/>
                <w:lang w:eastAsia="en-GB"/>
              </w:rPr>
              <w:t>They [the daughters] stood near her and spoke these winged word</w:t>
            </w:r>
          </w:p>
        </w:tc>
        <w:tc>
          <w:tcPr>
            <w:tcW w:w="0" w:type="auto"/>
            <w:vAlign w:val="center"/>
            <w:hideMark/>
          </w:tcPr>
          <w:p w14:paraId="448BF4F4" w14:textId="77777777" w:rsidR="00876021" w:rsidRPr="00AA6651" w:rsidRDefault="00876021" w:rsidP="00876021">
            <w:pPr>
              <w:spacing w:after="0" w:line="240" w:lineRule="auto"/>
              <w:rPr>
                <w:rFonts w:ascii="Times New Roman" w:eastAsia="Times New Roman" w:hAnsi="Times New Roman" w:cs="Times New Roman"/>
                <w:sz w:val="20"/>
                <w:szCs w:val="20"/>
                <w:lang w:eastAsia="en-GB"/>
              </w:rPr>
            </w:pPr>
          </w:p>
        </w:tc>
      </w:tr>
    </w:tbl>
    <w:p w14:paraId="03BB4C03" w14:textId="77777777" w:rsidR="00AA6651" w:rsidRPr="00AA6651" w:rsidRDefault="00AA6651" w:rsidP="00AA6651">
      <w:pPr>
        <w:rPr>
          <w:sz w:val="20"/>
          <w:szCs w:val="20"/>
        </w:rPr>
      </w:pPr>
    </w:p>
    <w:p w14:paraId="4986D2DC" w14:textId="77777777" w:rsidR="00AA6651" w:rsidRDefault="00AA6651"/>
    <w:p w14:paraId="69DEB448" w14:textId="1FB724C5" w:rsidR="001C6D90" w:rsidRDefault="001C6D90"/>
    <w:p w14:paraId="500A61A6" w14:textId="77777777" w:rsidR="001C6D90" w:rsidRDefault="001C6D90"/>
    <w:p w14:paraId="0C0C4005" w14:textId="77777777" w:rsidR="001C6D90" w:rsidRDefault="001C6D90"/>
    <w:p w14:paraId="1A60A7F6" w14:textId="3D7D53FF" w:rsidR="001C6D90" w:rsidRDefault="001C6D90">
      <w:r>
        <w:br/>
      </w:r>
    </w:p>
    <w:p w14:paraId="20F7D4CD" w14:textId="615B6519" w:rsidR="00981A2A" w:rsidRDefault="00B97031">
      <w:r>
        <w:t xml:space="preserve"> </w:t>
      </w:r>
      <w:r w:rsidR="005743AD">
        <w:t xml:space="preserve"> </w:t>
      </w:r>
      <w:r w:rsidR="00973BE0">
        <w:t xml:space="preserve"> </w:t>
      </w:r>
      <w:r w:rsidR="00981A2A">
        <w:t xml:space="preserve"> </w:t>
      </w:r>
    </w:p>
    <w:p w14:paraId="0A424CC6" w14:textId="2C87EF7E" w:rsidR="005E210C" w:rsidRDefault="005E210C"/>
    <w:p w14:paraId="75FB8B03" w14:textId="4E10F4EA" w:rsidR="005E210C" w:rsidRDefault="005E210C"/>
    <w:p w14:paraId="7B90948A" w14:textId="749F62AC" w:rsidR="005E210C" w:rsidRDefault="005E210C"/>
    <w:p w14:paraId="21995A18" w14:textId="13221D11" w:rsidR="005E210C" w:rsidRDefault="005E210C"/>
    <w:p w14:paraId="1EC1E08E" w14:textId="0ED07717" w:rsidR="005E210C" w:rsidRDefault="005E210C"/>
    <w:p w14:paraId="6E75561D" w14:textId="26758F8C" w:rsidR="005E210C" w:rsidRDefault="005E210C"/>
    <w:p w14:paraId="0710AED3" w14:textId="260F9AA3" w:rsidR="005E210C" w:rsidRDefault="005E210C"/>
    <w:p w14:paraId="3FAC2BB8" w14:textId="4B15F6C7" w:rsidR="005E210C" w:rsidRDefault="005E210C"/>
    <w:p w14:paraId="24A90E54" w14:textId="049784C9" w:rsidR="005E210C" w:rsidRDefault="005E210C"/>
    <w:p w14:paraId="43CDC572" w14:textId="481C899E" w:rsidR="005E210C" w:rsidRDefault="005E210C"/>
    <w:p w14:paraId="09D85F1F" w14:textId="4CC5F13E" w:rsidR="005E210C" w:rsidRDefault="005E210C"/>
    <w:p w14:paraId="60C4AE37" w14:textId="670B31DF" w:rsidR="005E210C" w:rsidRDefault="005E210C" w:rsidP="005E210C">
      <w:pPr>
        <w:jc w:val="center"/>
      </w:pPr>
      <w:r>
        <w:t>Bibliography</w:t>
      </w:r>
    </w:p>
    <w:p w14:paraId="209AF883" w14:textId="77777777" w:rsidR="00C9448D" w:rsidRDefault="00A47CD2" w:rsidP="00C9448D">
      <w:proofErr w:type="spellStart"/>
      <w:r w:rsidRPr="00C9448D">
        <w:t>Pallardy</w:t>
      </w:r>
      <w:proofErr w:type="spellEnd"/>
      <w:r w:rsidRPr="00C9448D">
        <w:t xml:space="preserve"> R. 12 Greek Gods and Goddesses available at </w:t>
      </w:r>
      <w:r w:rsidR="00475953" w:rsidRPr="00C9448D">
        <w:t>https://www.britannica.com/list/12-greek-gods-and-goddesses</w:t>
      </w:r>
      <w:r w:rsidRPr="00C9448D">
        <w:t xml:space="preserve"> (Accessed on </w:t>
      </w:r>
      <w:r w:rsidR="00C9448D" w:rsidRPr="00C9448D">
        <w:t xml:space="preserve">26/9/22) </w:t>
      </w:r>
    </w:p>
    <w:p w14:paraId="4132B22B" w14:textId="73410648" w:rsidR="00C9448D" w:rsidRDefault="00C9448D" w:rsidP="00C9448D">
      <w:proofErr w:type="spellStart"/>
      <w:r>
        <w:t>Pallardy</w:t>
      </w:r>
      <w:proofErr w:type="spellEnd"/>
      <w:r>
        <w:t xml:space="preserve"> R. </w:t>
      </w:r>
      <w:r>
        <w:rPr>
          <w:i/>
          <w:iCs/>
        </w:rPr>
        <w:t>12 Greek Gods and Goddesses</w:t>
      </w:r>
      <w:r>
        <w:t xml:space="preserve"> available at </w:t>
      </w:r>
      <w:r w:rsidRPr="00475953">
        <w:t>https://www.britannica.com/list/12-greek-gods-and-goddesses</w:t>
      </w:r>
      <w:r>
        <w:t xml:space="preserve"> (Accessed on 26/9/22)</w:t>
      </w:r>
    </w:p>
    <w:p w14:paraId="21292F3F" w14:textId="03EEFFB2" w:rsidR="00C9448D" w:rsidRPr="00C9448D" w:rsidRDefault="00C9448D" w:rsidP="00C9448D">
      <w:proofErr w:type="spellStart"/>
      <w:r>
        <w:t>Pallardy</w:t>
      </w:r>
      <w:proofErr w:type="spellEnd"/>
      <w:r>
        <w:t xml:space="preserve"> R. </w:t>
      </w:r>
      <w:r>
        <w:rPr>
          <w:i/>
          <w:iCs/>
        </w:rPr>
        <w:t>12 Greek Gods and Goddesses</w:t>
      </w:r>
      <w:r>
        <w:t xml:space="preserve"> available at </w:t>
      </w:r>
      <w:r w:rsidRPr="00475953">
        <w:t>https://www.britannica.com/list/12-greek-gods-and-goddesses</w:t>
      </w:r>
      <w:r>
        <w:t xml:space="preserve"> (Accessed on 26/9/22)</w:t>
      </w:r>
      <w:r>
        <w:tab/>
      </w:r>
    </w:p>
    <w:p w14:paraId="37E8FD32" w14:textId="230866F6" w:rsidR="00B30F5E" w:rsidRPr="00470DCA" w:rsidRDefault="00B30F5E" w:rsidP="005E210C">
      <w:r>
        <w:t xml:space="preserve">Homer. Translated </w:t>
      </w:r>
      <w:r w:rsidR="00324C53">
        <w:t xml:space="preserve">Kline A. S. </w:t>
      </w:r>
      <w:r>
        <w:t>(</w:t>
      </w:r>
      <w:r w:rsidR="00324C53">
        <w:t>2009</w:t>
      </w:r>
      <w:r>
        <w:t xml:space="preserve">) </w:t>
      </w:r>
      <w:r w:rsidRPr="00B30F5E">
        <w:rPr>
          <w:i/>
          <w:iCs/>
        </w:rPr>
        <w:t>The Iliad</w:t>
      </w:r>
      <w:r w:rsidR="00555099">
        <w:rPr>
          <w:i/>
          <w:iCs/>
        </w:rPr>
        <w:t>.</w:t>
      </w:r>
      <w:r>
        <w:rPr>
          <w:i/>
          <w:iCs/>
        </w:rPr>
        <w:t xml:space="preserve"> </w:t>
      </w:r>
      <w:proofErr w:type="spellStart"/>
      <w:r w:rsidR="00470DCA">
        <w:t>pg</w:t>
      </w:r>
      <w:proofErr w:type="spellEnd"/>
      <w:r w:rsidR="00470DCA">
        <w:t xml:space="preserve"> 282-337</w:t>
      </w:r>
      <w:r w:rsidR="00555099">
        <w:t>.</w:t>
      </w:r>
      <w:r w:rsidR="00470DCA">
        <w:t xml:space="preserve"> available at </w:t>
      </w:r>
      <w:r w:rsidR="00470DCA" w:rsidRPr="00470DCA">
        <w:t>https://www.poetryintranslation.com/PITBR/Greek/Iliad19.php#anchor_Toc239246278</w:t>
      </w:r>
      <w:r w:rsidRPr="00B30F5E">
        <w:rPr>
          <w:i/>
          <w:iCs/>
        </w:rPr>
        <w:t xml:space="preserve"> </w:t>
      </w:r>
      <w:r w:rsidR="00470DCA">
        <w:t>Accessed on 24/9/22</w:t>
      </w:r>
    </w:p>
    <w:p w14:paraId="341F714D" w14:textId="1DB0FBD6" w:rsidR="00876021" w:rsidRDefault="00876021" w:rsidP="00876021">
      <w:r>
        <w:t>Homer. Translated by Nagy, G. (November 9</w:t>
      </w:r>
      <w:r w:rsidRPr="009C0CC7">
        <w:rPr>
          <w:vertAlign w:val="superscript"/>
        </w:rPr>
        <w:t>th</w:t>
      </w:r>
      <w:r>
        <w:t xml:space="preserve"> 2020) Homeric </w:t>
      </w:r>
      <w:r w:rsidRPr="00B30F5E">
        <w:rPr>
          <w:i/>
          <w:iCs/>
        </w:rPr>
        <w:t>Hymn to Demeter</w:t>
      </w:r>
      <w:r>
        <w:t xml:space="preserve">. Available at </w:t>
      </w:r>
      <w:r w:rsidRPr="00324C53">
        <w:t>https://chs.harvard.edu/primary-source/homeric-hymn-to-demeter-sb/</w:t>
      </w:r>
      <w:r>
        <w:t xml:space="preserve"> (Accessed on 23/9/22)</w:t>
      </w:r>
    </w:p>
    <w:p w14:paraId="1917763B" w14:textId="77777777" w:rsidR="00876021" w:rsidRDefault="00876021" w:rsidP="005E210C"/>
    <w:p w14:paraId="33852E2D" w14:textId="3061200E" w:rsidR="005E210C" w:rsidRDefault="0002777A" w:rsidP="005E210C">
      <w:r>
        <w:t xml:space="preserve">Homer. </w:t>
      </w:r>
      <w:r w:rsidR="009C0CC7">
        <w:t>Translated by Nagy, G. (November 9</w:t>
      </w:r>
      <w:r w:rsidR="009C0CC7" w:rsidRPr="009C0CC7">
        <w:rPr>
          <w:vertAlign w:val="superscript"/>
        </w:rPr>
        <w:t>th</w:t>
      </w:r>
      <w:r w:rsidR="009C0CC7">
        <w:t xml:space="preserve"> 2020) </w:t>
      </w:r>
      <w:r w:rsidR="00046651">
        <w:t xml:space="preserve">Homeric </w:t>
      </w:r>
      <w:r w:rsidR="00046651" w:rsidRPr="00B30F5E">
        <w:rPr>
          <w:i/>
          <w:iCs/>
        </w:rPr>
        <w:t>Hymn to Demeter</w:t>
      </w:r>
      <w:r w:rsidR="00046651">
        <w:t>.</w:t>
      </w:r>
      <w:r w:rsidR="004A73E5">
        <w:t xml:space="preserve"> Line</w:t>
      </w:r>
      <w:r w:rsidR="007F60FC">
        <w:t>s 75-80</w:t>
      </w:r>
      <w:r w:rsidR="00555099">
        <w:t>.</w:t>
      </w:r>
      <w:r w:rsidR="00046651">
        <w:t xml:space="preserve"> </w:t>
      </w:r>
      <w:r w:rsidR="00324C53">
        <w:t xml:space="preserve">Available at </w:t>
      </w:r>
      <w:r w:rsidR="00324C53" w:rsidRPr="00324C53">
        <w:t>https://chs.harvard.edu/primary-source/homeric-hymn-to-demeter-sb/</w:t>
      </w:r>
      <w:r w:rsidR="00324C53">
        <w:t xml:space="preserve"> </w:t>
      </w:r>
      <w:r w:rsidR="008332B8">
        <w:t xml:space="preserve">(Accessed on </w:t>
      </w:r>
      <w:r w:rsidR="004A73E5">
        <w:t>23/9/22)</w:t>
      </w:r>
    </w:p>
    <w:p w14:paraId="093DF8A4" w14:textId="77777777" w:rsidR="00555099" w:rsidRDefault="00555099" w:rsidP="00555099">
      <w:r>
        <w:t>Homer. Translated by Nagy, G. (November 9</w:t>
      </w:r>
      <w:r w:rsidRPr="009C0CC7">
        <w:rPr>
          <w:vertAlign w:val="superscript"/>
        </w:rPr>
        <w:t>th</w:t>
      </w:r>
      <w:r>
        <w:t xml:space="preserve"> 2020) Homeric </w:t>
      </w:r>
      <w:r w:rsidRPr="00B30F5E">
        <w:rPr>
          <w:i/>
          <w:iCs/>
        </w:rPr>
        <w:t>Hymn to Demeter</w:t>
      </w:r>
      <w:r>
        <w:t xml:space="preserve">. Line 90. Available at </w:t>
      </w:r>
      <w:r w:rsidRPr="00324C53">
        <w:t>https://chs.harvard.edu/primary-source/homeric-hymn-to-demeter-sb/</w:t>
      </w:r>
      <w:r>
        <w:t xml:space="preserve"> (Accessed on 23/9/22)</w:t>
      </w:r>
    </w:p>
    <w:p w14:paraId="5C019BA4" w14:textId="18724CD9" w:rsidR="001F6970" w:rsidRDefault="001F6970" w:rsidP="001F6970">
      <w:r>
        <w:t>Homer. Translated by Nagy, G. (November 9</w:t>
      </w:r>
      <w:r w:rsidRPr="009C0CC7">
        <w:rPr>
          <w:vertAlign w:val="superscript"/>
        </w:rPr>
        <w:t>th</w:t>
      </w:r>
      <w:r>
        <w:t xml:space="preserve"> 2020) Homeric </w:t>
      </w:r>
      <w:r w:rsidRPr="00B30F5E">
        <w:rPr>
          <w:i/>
          <w:iCs/>
        </w:rPr>
        <w:t>Hymn to Demeter</w:t>
      </w:r>
      <w:r>
        <w:t>. Line 9</w:t>
      </w:r>
      <w:r>
        <w:t>1-93</w:t>
      </w:r>
      <w:r>
        <w:t xml:space="preserve">. Available at </w:t>
      </w:r>
      <w:r w:rsidRPr="00324C53">
        <w:t>https://chs.harvard.edu/primary-source/homeric-hymn-to-demeter-sb/</w:t>
      </w:r>
      <w:r>
        <w:t xml:space="preserve"> (Accessed on 23/9/22)</w:t>
      </w:r>
    </w:p>
    <w:p w14:paraId="44BCCFE6" w14:textId="2543B8EA" w:rsidR="001F6970" w:rsidRDefault="001F6970" w:rsidP="001F6970">
      <w:r>
        <w:t>Homer. Translated by Nagy, G. (November 9</w:t>
      </w:r>
      <w:r w:rsidRPr="009C0CC7">
        <w:rPr>
          <w:vertAlign w:val="superscript"/>
        </w:rPr>
        <w:t>th</w:t>
      </w:r>
      <w:r>
        <w:t xml:space="preserve"> 2020) Homeric </w:t>
      </w:r>
      <w:r w:rsidRPr="00B30F5E">
        <w:rPr>
          <w:i/>
          <w:iCs/>
        </w:rPr>
        <w:t>Hymn to Demeter</w:t>
      </w:r>
      <w:r>
        <w:t>. Line 9</w:t>
      </w:r>
      <w:r w:rsidR="00DF0E57">
        <w:t>6-101</w:t>
      </w:r>
      <w:r>
        <w:t xml:space="preserve">. Available at </w:t>
      </w:r>
      <w:r w:rsidRPr="00324C53">
        <w:t>https://chs.harvard.edu/primary-source/homeric-hymn-to-demeter-sb/</w:t>
      </w:r>
      <w:r>
        <w:t xml:space="preserve"> (Accessed on 23/9/22)</w:t>
      </w:r>
    </w:p>
    <w:p w14:paraId="1A8084EC" w14:textId="562967DD"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DF0E57">
        <w:t>113-117</w:t>
      </w:r>
      <w:r>
        <w:t xml:space="preserve">. Available at </w:t>
      </w:r>
      <w:r w:rsidRPr="00324C53">
        <w:t>https://chs.harvard.edu/primary-source/homeric-hymn-to-demeter-sb/</w:t>
      </w:r>
      <w:r>
        <w:t xml:space="preserve"> (Accessed on 23/9/22)</w:t>
      </w:r>
    </w:p>
    <w:p w14:paraId="4F780775" w14:textId="00B83083"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DF0E57">
        <w:t>111</w:t>
      </w:r>
      <w:r>
        <w:t xml:space="preserve">. Available at </w:t>
      </w:r>
      <w:r w:rsidRPr="00324C53">
        <w:t>https://chs.harvard.edu/primary-source/homeric-hymn-to-demeter-sb/</w:t>
      </w:r>
      <w:r>
        <w:t xml:space="preserve"> (Accessed on 23/9/22)</w:t>
      </w:r>
    </w:p>
    <w:p w14:paraId="4AC2F669" w14:textId="5852A54F"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DF0E57">
        <w:t>245-251</w:t>
      </w:r>
      <w:r>
        <w:t xml:space="preserve">. Available at </w:t>
      </w:r>
      <w:r w:rsidRPr="00324C53">
        <w:t>https://chs.harvard.edu/primary-source/homeric-hymn-to-demeter-sb/</w:t>
      </w:r>
      <w:r>
        <w:t xml:space="preserve"> (Accessed on 23/9/22)</w:t>
      </w:r>
    </w:p>
    <w:p w14:paraId="3473EAFE" w14:textId="2B32F4DE"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DF0E57">
        <w:t>108</w:t>
      </w:r>
      <w:r>
        <w:t xml:space="preserve">. Available at </w:t>
      </w:r>
      <w:r w:rsidRPr="00324C53">
        <w:t>https://chs.harvard.edu/primary-source/homeric-hymn-to-demeter-sb/</w:t>
      </w:r>
      <w:r>
        <w:t xml:space="preserve"> (Accessed on 23/9/22)</w:t>
      </w:r>
    </w:p>
    <w:p w14:paraId="5E0AEBBC" w14:textId="4CC492D8"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DF0E57">
        <w:t>92</w:t>
      </w:r>
      <w:r>
        <w:t xml:space="preserve">. Available at </w:t>
      </w:r>
      <w:r w:rsidRPr="00324C53">
        <w:t>https://chs.harvard.edu/primary-source/homeric-hymn-to-demeter-sb/</w:t>
      </w:r>
      <w:r>
        <w:t xml:space="preserve"> (Accessed on 23/9/22)</w:t>
      </w:r>
    </w:p>
    <w:p w14:paraId="640286DA" w14:textId="041C2C34" w:rsidR="001F6970" w:rsidRDefault="001F6970" w:rsidP="001F6970">
      <w:r>
        <w:t>Homer. Translated by Nagy, G. (November 9</w:t>
      </w:r>
      <w:r w:rsidRPr="009C0CC7">
        <w:rPr>
          <w:vertAlign w:val="superscript"/>
        </w:rPr>
        <w:t>th</w:t>
      </w:r>
      <w:r>
        <w:t xml:space="preserve"> 2020) Homeric </w:t>
      </w:r>
      <w:r w:rsidRPr="00B30F5E">
        <w:rPr>
          <w:i/>
          <w:iCs/>
        </w:rPr>
        <w:t>Hymn to Demeter</w:t>
      </w:r>
      <w:r>
        <w:t>. Line 9</w:t>
      </w:r>
      <w:r w:rsidR="00DF0E57">
        <w:t>3</w:t>
      </w:r>
      <w:r>
        <w:t xml:space="preserve">. Available at </w:t>
      </w:r>
      <w:r w:rsidRPr="00324C53">
        <w:t>https://chs.harvard.edu/primary-source/homeric-hymn-to-demeter-sb/</w:t>
      </w:r>
      <w:r>
        <w:t xml:space="preserve"> (Accessed on 23/9/22)</w:t>
      </w:r>
    </w:p>
    <w:p w14:paraId="4FFC4730" w14:textId="57BB6FBB" w:rsidR="001F6970" w:rsidRDefault="001F6970" w:rsidP="001F6970">
      <w:r>
        <w:t>Homer. Translated by Nagy, G. (November 9</w:t>
      </w:r>
      <w:r w:rsidRPr="009C0CC7">
        <w:rPr>
          <w:vertAlign w:val="superscript"/>
        </w:rPr>
        <w:t>th</w:t>
      </w:r>
      <w:r>
        <w:t xml:space="preserve"> 2020) Homeric </w:t>
      </w:r>
      <w:r w:rsidRPr="00B30F5E">
        <w:rPr>
          <w:i/>
          <w:iCs/>
        </w:rPr>
        <w:t>Hymn to Demeter</w:t>
      </w:r>
      <w:r>
        <w:t>. Line 9</w:t>
      </w:r>
      <w:r w:rsidR="00DF0E57">
        <w:t>7</w:t>
      </w:r>
      <w:r>
        <w:t xml:space="preserve">. Available at </w:t>
      </w:r>
      <w:r w:rsidRPr="00324C53">
        <w:t>https://chs.harvard.edu/primary-source/homeric-hymn-to-demeter-sb/</w:t>
      </w:r>
      <w:r>
        <w:t xml:space="preserve"> (Accessed on 23/9/22)</w:t>
      </w:r>
    </w:p>
    <w:p w14:paraId="1C43EF28" w14:textId="73AEA8BA"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DF0E57">
        <w:t>50</w:t>
      </w:r>
      <w:r>
        <w:t xml:space="preserve">. Available at </w:t>
      </w:r>
      <w:r w:rsidRPr="00324C53">
        <w:t>https://chs.harvard.edu/primary-source/homeric-hymn-to-demeter-sb/</w:t>
      </w:r>
      <w:r>
        <w:t xml:space="preserve"> (Accessed on 23/9/22)</w:t>
      </w:r>
    </w:p>
    <w:p w14:paraId="753A8887" w14:textId="1D429B8D"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DF0E57">
        <w:t>49</w:t>
      </w:r>
      <w:r>
        <w:t xml:space="preserve">. Available at </w:t>
      </w:r>
      <w:r w:rsidRPr="00324C53">
        <w:t>https://chs.harvard.edu/primary-source/homeric-hymn-to-demeter-sb/</w:t>
      </w:r>
      <w:r>
        <w:t xml:space="preserve"> (Accessed on 23/9/22)</w:t>
      </w:r>
    </w:p>
    <w:p w14:paraId="61948952" w14:textId="1FC6571D"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DF0E57">
        <w:t>52</w:t>
      </w:r>
      <w:r>
        <w:t xml:space="preserve">. Available at </w:t>
      </w:r>
      <w:r w:rsidRPr="00324C53">
        <w:t>https://chs.harvard.edu/primary-source/homeric-hymn-to-demeter-sb/</w:t>
      </w:r>
      <w:r>
        <w:t xml:space="preserve"> (Accessed on 23/9/22)</w:t>
      </w:r>
    </w:p>
    <w:p w14:paraId="57ACA790" w14:textId="7BF7F5C2" w:rsidR="001F6970" w:rsidRDefault="001F6970" w:rsidP="001F6970">
      <w:r>
        <w:t>Homer. Translated by Nagy, G. Homer. Translated by Nagy, G. (November 9</w:t>
      </w:r>
      <w:r w:rsidRPr="009C0CC7">
        <w:rPr>
          <w:vertAlign w:val="superscript"/>
        </w:rPr>
        <w:t>th</w:t>
      </w:r>
      <w:r>
        <w:t xml:space="preserve"> 2020) Homeric </w:t>
      </w:r>
      <w:r w:rsidRPr="00B30F5E">
        <w:rPr>
          <w:i/>
          <w:iCs/>
        </w:rPr>
        <w:t>Hymn to Demeter</w:t>
      </w:r>
      <w:r>
        <w:t xml:space="preserve">. Line </w:t>
      </w:r>
      <w:r w:rsidR="00A47CD2">
        <w:t>77-78</w:t>
      </w:r>
      <w:r>
        <w:t xml:space="preserve">. Available at </w:t>
      </w:r>
      <w:r w:rsidRPr="00324C53">
        <w:t>https://chs.harvard.edu/primary-source/homeric-hymn-to-demeter-sb/</w:t>
      </w:r>
      <w:r>
        <w:t xml:space="preserve"> (Accessed on 23/9/22)</w:t>
      </w:r>
    </w:p>
    <w:p w14:paraId="7C15C411" w14:textId="677780CE" w:rsidR="001F6970" w:rsidRDefault="001F6970" w:rsidP="001F6970">
      <w:r>
        <w:t>Homer. Translated by Nagy, G. (November 9</w:t>
      </w:r>
      <w:r w:rsidRPr="009C0CC7">
        <w:rPr>
          <w:vertAlign w:val="superscript"/>
        </w:rPr>
        <w:t>th</w:t>
      </w:r>
      <w:r>
        <w:t xml:space="preserve"> 2020) Homeric </w:t>
      </w:r>
      <w:r w:rsidRPr="00B30F5E">
        <w:rPr>
          <w:i/>
          <w:iCs/>
        </w:rPr>
        <w:t>Hymn to Demeter</w:t>
      </w:r>
      <w:r>
        <w:t xml:space="preserve">. Line </w:t>
      </w:r>
      <w:r w:rsidR="00A47CD2">
        <w:t>200</w:t>
      </w:r>
      <w:r>
        <w:t xml:space="preserve">. Available at </w:t>
      </w:r>
      <w:r w:rsidRPr="00324C53">
        <w:t>https://chs.harvard.edu/primary-source/homeric-hymn-to-demeter-sb/</w:t>
      </w:r>
      <w:r>
        <w:t xml:space="preserve"> (Accessed on 23/9/22)</w:t>
      </w:r>
    </w:p>
    <w:p w14:paraId="5964C09C" w14:textId="77777777" w:rsidR="00555099" w:rsidRDefault="00555099" w:rsidP="005E210C"/>
    <w:p w14:paraId="729F7EAC" w14:textId="77777777" w:rsidR="0002777A" w:rsidRDefault="0002777A" w:rsidP="005E210C"/>
    <w:p w14:paraId="5F6014A1" w14:textId="77777777" w:rsidR="004A73E5" w:rsidRDefault="004A73E5" w:rsidP="005E210C"/>
    <w:sectPr w:rsidR="004A73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C1A"/>
    <w:rsid w:val="0002777A"/>
    <w:rsid w:val="00027FDD"/>
    <w:rsid w:val="00046651"/>
    <w:rsid w:val="00054EE1"/>
    <w:rsid w:val="0006114D"/>
    <w:rsid w:val="00065427"/>
    <w:rsid w:val="000F6CE7"/>
    <w:rsid w:val="00111EA8"/>
    <w:rsid w:val="001510DB"/>
    <w:rsid w:val="001769D7"/>
    <w:rsid w:val="00192136"/>
    <w:rsid w:val="001C3771"/>
    <w:rsid w:val="001C6D90"/>
    <w:rsid w:val="001F02C9"/>
    <w:rsid w:val="001F6970"/>
    <w:rsid w:val="002029C8"/>
    <w:rsid w:val="002231ED"/>
    <w:rsid w:val="00232D50"/>
    <w:rsid w:val="00236ADE"/>
    <w:rsid w:val="00251CFA"/>
    <w:rsid w:val="0026311A"/>
    <w:rsid w:val="002E197D"/>
    <w:rsid w:val="002F33CC"/>
    <w:rsid w:val="003048FB"/>
    <w:rsid w:val="00321A6E"/>
    <w:rsid w:val="00324C53"/>
    <w:rsid w:val="00325C3D"/>
    <w:rsid w:val="0033702E"/>
    <w:rsid w:val="00372A2D"/>
    <w:rsid w:val="00411DA4"/>
    <w:rsid w:val="004265F3"/>
    <w:rsid w:val="00470DCA"/>
    <w:rsid w:val="00475953"/>
    <w:rsid w:val="0049777F"/>
    <w:rsid w:val="004A73E5"/>
    <w:rsid w:val="00524FCB"/>
    <w:rsid w:val="00555099"/>
    <w:rsid w:val="00564204"/>
    <w:rsid w:val="005743AD"/>
    <w:rsid w:val="005A218D"/>
    <w:rsid w:val="005B6015"/>
    <w:rsid w:val="005E210C"/>
    <w:rsid w:val="005F10B1"/>
    <w:rsid w:val="00656562"/>
    <w:rsid w:val="00673B4E"/>
    <w:rsid w:val="00693CAD"/>
    <w:rsid w:val="00697A7E"/>
    <w:rsid w:val="006B5259"/>
    <w:rsid w:val="006C3A48"/>
    <w:rsid w:val="006E279D"/>
    <w:rsid w:val="006E3BBB"/>
    <w:rsid w:val="0071093A"/>
    <w:rsid w:val="00740517"/>
    <w:rsid w:val="007F60FC"/>
    <w:rsid w:val="00812CD2"/>
    <w:rsid w:val="00823E27"/>
    <w:rsid w:val="00825E8C"/>
    <w:rsid w:val="008332B8"/>
    <w:rsid w:val="008723A2"/>
    <w:rsid w:val="00876021"/>
    <w:rsid w:val="008973C9"/>
    <w:rsid w:val="008A2F77"/>
    <w:rsid w:val="008C38AC"/>
    <w:rsid w:val="009248C5"/>
    <w:rsid w:val="00973BE0"/>
    <w:rsid w:val="00981A2A"/>
    <w:rsid w:val="0099391E"/>
    <w:rsid w:val="009C0CC7"/>
    <w:rsid w:val="009C6B63"/>
    <w:rsid w:val="009E4FE2"/>
    <w:rsid w:val="00A0235B"/>
    <w:rsid w:val="00A2697B"/>
    <w:rsid w:val="00A30FB3"/>
    <w:rsid w:val="00A3436F"/>
    <w:rsid w:val="00A47CD2"/>
    <w:rsid w:val="00AA6651"/>
    <w:rsid w:val="00AB4DAF"/>
    <w:rsid w:val="00AB6E8F"/>
    <w:rsid w:val="00AB7F99"/>
    <w:rsid w:val="00AE3F75"/>
    <w:rsid w:val="00B171E1"/>
    <w:rsid w:val="00B30F5E"/>
    <w:rsid w:val="00B31E5D"/>
    <w:rsid w:val="00B33803"/>
    <w:rsid w:val="00B97031"/>
    <w:rsid w:val="00BE5CAF"/>
    <w:rsid w:val="00BE6B17"/>
    <w:rsid w:val="00C13E40"/>
    <w:rsid w:val="00C16E3B"/>
    <w:rsid w:val="00C31A18"/>
    <w:rsid w:val="00C57D37"/>
    <w:rsid w:val="00C9448D"/>
    <w:rsid w:val="00CD7AFE"/>
    <w:rsid w:val="00CF6D47"/>
    <w:rsid w:val="00D60FA6"/>
    <w:rsid w:val="00DD341B"/>
    <w:rsid w:val="00DF0E57"/>
    <w:rsid w:val="00DF6CC8"/>
    <w:rsid w:val="00E326D3"/>
    <w:rsid w:val="00EA2B8B"/>
    <w:rsid w:val="00EC4359"/>
    <w:rsid w:val="00EE0AD0"/>
    <w:rsid w:val="00EF37AC"/>
    <w:rsid w:val="00F443D8"/>
    <w:rsid w:val="00F72AD8"/>
    <w:rsid w:val="00F8493D"/>
    <w:rsid w:val="00FA4EAC"/>
    <w:rsid w:val="00FC72F3"/>
    <w:rsid w:val="00FE5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3D623"/>
  <w15:chartTrackingRefBased/>
  <w15:docId w15:val="{9000AF9F-5481-47B7-A3EF-02AFCD13B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7CD2"/>
    <w:rPr>
      <w:color w:val="0563C1" w:themeColor="hyperlink"/>
      <w:u w:val="single"/>
    </w:rPr>
  </w:style>
  <w:style w:type="character" w:styleId="UnresolvedMention">
    <w:name w:val="Unresolved Mention"/>
    <w:basedOn w:val="DefaultParagraphFont"/>
    <w:uiPriority w:val="99"/>
    <w:semiHidden/>
    <w:unhideWhenUsed/>
    <w:rsid w:val="00A47C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s.harvard.edu/primary-source/homeric-hymn-to-demeter-sb/" TargetMode="External"/><Relationship Id="rId5" Type="http://schemas.openxmlformats.org/officeDocument/2006/relationships/hyperlink" Target="https://chs.harvard.edu/primary-source/homeric-hymn-to-demeter-sb/" TargetMode="External"/><Relationship Id="rId4" Type="http://schemas.openxmlformats.org/officeDocument/2006/relationships/hyperlink" Target="https://chs.harvard.edu/primary-source/homeric-hymn-to-demeter-s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4022</TotalTime>
  <Pages>5</Pages>
  <Words>1674</Words>
  <Characters>9545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8</cp:revision>
  <dcterms:created xsi:type="dcterms:W3CDTF">2022-09-21T19:33:00Z</dcterms:created>
  <dcterms:modified xsi:type="dcterms:W3CDTF">2022-09-26T20:18:00Z</dcterms:modified>
</cp:coreProperties>
</file>