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67A8" w:rsidP="005C6476" w:rsidRDefault="00ED5964" w14:paraId="1901EE69" w14:textId="4F6ABC5F">
      <w:pPr>
        <w:spacing w:line="360" w:lineRule="auto"/>
      </w:pPr>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Pr="00293B04" w:rsidR="00293B04" w:rsidP="00293B04" w:rsidRDefault="00ED5964" w14:paraId="123F8E46" w14:textId="244EC23A">
      <w:pPr>
        <w:jc w:val="both"/>
        <w:rPr>
          <w:rFonts w:asciiTheme="minorBidi" w:hAnsiTheme="minorBidi"/>
          <w:sz w:val="28"/>
          <w:szCs w:val="28"/>
        </w:rPr>
      </w:pPr>
      <w:r>
        <w:rPr>
          <w:rFonts w:asciiTheme="minorBidi" w:hAnsiTheme="minorBidi"/>
          <w:sz w:val="28"/>
          <w:szCs w:val="28"/>
        </w:rPr>
        <w:t xml:space="preserve">Name: </w:t>
      </w:r>
      <w:r w:rsidR="00C14D4D">
        <w:rPr>
          <w:rFonts w:asciiTheme="minorBidi" w:hAnsiTheme="minorBidi"/>
          <w:sz w:val="28"/>
          <w:szCs w:val="28"/>
        </w:rPr>
        <w:t>Away Janneh</w:t>
      </w:r>
    </w:p>
    <w:p w:rsidR="00ED5964" w:rsidP="00ED5964" w:rsidRDefault="00ED5964" w14:paraId="485B6F49" w14:textId="4A76DE34">
      <w:pPr>
        <w:jc w:val="both"/>
        <w:rPr>
          <w:rFonts w:asciiTheme="minorBidi" w:hAnsiTheme="minorBidi"/>
          <w:sz w:val="28"/>
          <w:szCs w:val="28"/>
        </w:rPr>
      </w:pPr>
      <w:r>
        <w:rPr>
          <w:rFonts w:asciiTheme="minorBidi" w:hAnsiTheme="minorBidi"/>
          <w:sz w:val="28"/>
          <w:szCs w:val="28"/>
        </w:rPr>
        <w:t xml:space="preserve">Student ID: </w:t>
      </w:r>
      <w:r w:rsidR="00BC76A0">
        <w:rPr>
          <w:rFonts w:asciiTheme="minorBidi" w:hAnsiTheme="minorBidi"/>
          <w:sz w:val="28"/>
          <w:szCs w:val="28"/>
        </w:rPr>
        <w:t>2536</w:t>
      </w:r>
      <w:r w:rsidR="00A0425E">
        <w:rPr>
          <w:rFonts w:asciiTheme="minorBidi" w:hAnsiTheme="minorBidi"/>
          <w:sz w:val="28"/>
          <w:szCs w:val="28"/>
        </w:rPr>
        <w:t>984</w:t>
      </w:r>
    </w:p>
    <w:p w:rsidR="00ED5964" w:rsidP="00ED5964" w:rsidRDefault="00ED5964" w14:paraId="3C1E7A20" w14:textId="6454E388">
      <w:pPr>
        <w:jc w:val="both"/>
        <w:rPr>
          <w:rFonts w:asciiTheme="minorBidi" w:hAnsiTheme="minorBidi"/>
          <w:sz w:val="28"/>
          <w:szCs w:val="28"/>
        </w:rPr>
      </w:pPr>
      <w:r>
        <w:rPr>
          <w:rFonts w:asciiTheme="minorBidi" w:hAnsiTheme="minorBidi"/>
          <w:sz w:val="28"/>
          <w:szCs w:val="28"/>
        </w:rPr>
        <w:t xml:space="preserve">Module Code: </w:t>
      </w:r>
      <w:r w:rsidRPr="00BE2731" w:rsidR="00BE2731">
        <w:rPr>
          <w:rFonts w:asciiTheme="minorBidi" w:hAnsiTheme="minorBidi"/>
          <w:sz w:val="28"/>
          <w:szCs w:val="28"/>
        </w:rPr>
        <w:t>LCHS4001</w:t>
      </w:r>
    </w:p>
    <w:p w:rsidR="00ED5964" w:rsidP="00ED5964" w:rsidRDefault="00ED5964" w14:paraId="4EEB2DA3" w14:textId="022ED09D">
      <w:pPr>
        <w:jc w:val="both"/>
        <w:rPr>
          <w:rFonts w:asciiTheme="minorBidi" w:hAnsiTheme="minorBidi"/>
          <w:sz w:val="28"/>
          <w:szCs w:val="28"/>
        </w:rPr>
      </w:pPr>
      <w:r>
        <w:rPr>
          <w:rFonts w:asciiTheme="minorBidi" w:hAnsiTheme="minorBidi"/>
          <w:sz w:val="28"/>
          <w:szCs w:val="28"/>
        </w:rPr>
        <w:t xml:space="preserve">Module: </w:t>
      </w:r>
      <w:r w:rsidRPr="00A122CD" w:rsidR="00A122CD">
        <w:rPr>
          <w:rFonts w:asciiTheme="minorBidi" w:hAnsiTheme="minorBidi"/>
          <w:sz w:val="28"/>
          <w:szCs w:val="28"/>
        </w:rPr>
        <w:t>Academic and Employability Skills</w:t>
      </w:r>
    </w:p>
    <w:p w:rsidR="00ED5964" w:rsidP="00ED5964" w:rsidRDefault="00ED5964" w14:paraId="112342CB" w14:textId="28F81550">
      <w:pPr>
        <w:jc w:val="both"/>
        <w:rPr>
          <w:rFonts w:asciiTheme="minorBidi" w:hAnsiTheme="minorBidi"/>
          <w:sz w:val="28"/>
          <w:szCs w:val="28"/>
        </w:rPr>
      </w:pPr>
      <w:r>
        <w:rPr>
          <w:rFonts w:asciiTheme="minorBidi" w:hAnsiTheme="minorBidi"/>
          <w:sz w:val="28"/>
          <w:szCs w:val="28"/>
        </w:rPr>
        <w:t xml:space="preserve">Lecturer: </w:t>
      </w:r>
      <w:r w:rsidRPr="00113894" w:rsidR="00113894">
        <w:rPr>
          <w:rFonts w:asciiTheme="minorBidi" w:hAnsiTheme="minorBidi"/>
          <w:sz w:val="28"/>
          <w:szCs w:val="28"/>
        </w:rPr>
        <w:t>Markus Klingelfuss</w:t>
      </w:r>
    </w:p>
    <w:p w:rsidR="00ED5964" w:rsidP="00ED5964" w:rsidRDefault="00ED5964" w14:paraId="78C0B80E" w14:textId="77777777">
      <w:pPr>
        <w:jc w:val="both"/>
        <w:rPr>
          <w:rFonts w:asciiTheme="minorBidi" w:hAnsiTheme="minorBidi"/>
          <w:sz w:val="28"/>
          <w:szCs w:val="28"/>
        </w:rPr>
      </w:pPr>
    </w:p>
    <w:p w:rsidR="00ED5964" w:rsidP="00ED5964" w:rsidRDefault="00ED5964" w14:paraId="0C6F95D6" w14:textId="77777777">
      <w:pPr>
        <w:jc w:val="both"/>
        <w:rPr>
          <w:rFonts w:asciiTheme="minorBidi" w:hAnsiTheme="minorBidi"/>
          <w:sz w:val="28"/>
          <w:szCs w:val="28"/>
        </w:rPr>
      </w:pPr>
    </w:p>
    <w:p w:rsidR="00ED5964" w:rsidP="00ED5964" w:rsidRDefault="00ED5964" w14:paraId="71D7459F" w14:textId="77777777">
      <w:pPr>
        <w:jc w:val="both"/>
        <w:rPr>
          <w:rFonts w:asciiTheme="minorBidi" w:hAnsiTheme="minorBidi"/>
          <w:sz w:val="28"/>
          <w:szCs w:val="28"/>
        </w:rPr>
      </w:pPr>
    </w:p>
    <w:p w:rsidR="00ED5964" w:rsidP="00ED5964" w:rsidRDefault="00ED5964" w14:paraId="38621A58" w14:textId="77777777">
      <w:pPr>
        <w:jc w:val="both"/>
        <w:rPr>
          <w:rFonts w:asciiTheme="minorBidi" w:hAnsiTheme="minorBidi"/>
          <w:sz w:val="28"/>
          <w:szCs w:val="28"/>
        </w:rPr>
      </w:pPr>
    </w:p>
    <w:p w:rsidR="00ED5964" w:rsidP="00ED5964" w:rsidRDefault="00ED5964" w14:paraId="6988A1DC" w14:textId="77777777">
      <w:pPr>
        <w:jc w:val="both"/>
        <w:rPr>
          <w:rFonts w:asciiTheme="minorBidi" w:hAnsiTheme="minorBidi"/>
          <w:sz w:val="28"/>
          <w:szCs w:val="28"/>
        </w:rPr>
      </w:pPr>
    </w:p>
    <w:p w:rsidR="00ED5964" w:rsidP="00ED5964" w:rsidRDefault="00ED5964" w14:paraId="25C114EE" w14:textId="77777777">
      <w:pPr>
        <w:jc w:val="both"/>
        <w:rPr>
          <w:rFonts w:asciiTheme="minorBidi" w:hAnsiTheme="minorBidi"/>
          <w:sz w:val="28"/>
          <w:szCs w:val="28"/>
        </w:rPr>
      </w:pPr>
    </w:p>
    <w:p w:rsidR="00ED5964" w:rsidP="00ED5964" w:rsidRDefault="00ED5964" w14:paraId="4A73B1BE" w14:textId="77777777">
      <w:pPr>
        <w:jc w:val="both"/>
        <w:rPr>
          <w:rFonts w:asciiTheme="minorBidi" w:hAnsiTheme="minorBidi"/>
          <w:sz w:val="28"/>
          <w:szCs w:val="28"/>
        </w:rPr>
      </w:pPr>
    </w:p>
    <w:p w:rsidR="00ED5964" w:rsidP="67A4A595" w:rsidRDefault="00ED5964" w14:paraId="072506E1" w14:textId="1A6FCDC8">
      <w:pPr>
        <w:jc w:val="both"/>
        <w:rPr>
          <w:rFonts w:ascii="Arial" w:hAnsi="Arial"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67A4A595" w:rsidR="00ED5964">
        <w:rPr>
          <w:rFonts w:ascii="Arial" w:hAnsi="Arial" w:asciiTheme="minorBidi" w:hAnsiTheme="minorBidi"/>
          <w:sz w:val="28"/>
          <w:szCs w:val="28"/>
        </w:rPr>
        <w:t xml:space="preserve">Submitted on:  </w:t>
      </w:r>
      <w:r w:rsidRPr="67A4A595" w:rsidR="413F59E2">
        <w:rPr>
          <w:rFonts w:ascii="Arial" w:hAnsi="Arial" w:asciiTheme="minorBidi" w:hAnsiTheme="minorBidi"/>
          <w:sz w:val="28"/>
          <w:szCs w:val="28"/>
        </w:rPr>
        <w:t>2</w:t>
      </w:r>
      <w:r w:rsidRPr="67A4A595" w:rsidR="50CBB02F">
        <w:rPr>
          <w:rFonts w:ascii="Arial" w:hAnsi="Arial" w:asciiTheme="minorBidi" w:hAnsiTheme="minorBidi"/>
          <w:sz w:val="28"/>
          <w:szCs w:val="28"/>
        </w:rPr>
        <w:t>3</w:t>
      </w:r>
      <w:r w:rsidRPr="67A4A595" w:rsidR="413F59E2">
        <w:rPr>
          <w:rFonts w:ascii="Arial" w:hAnsi="Arial" w:asciiTheme="minorBidi" w:hAnsiTheme="minorBidi"/>
          <w:sz w:val="28"/>
          <w:szCs w:val="28"/>
        </w:rPr>
        <w:t xml:space="preserve"> July 2026</w:t>
      </w:r>
    </w:p>
    <w:p w:rsidR="00ED5964" w:rsidP="00ED5964" w:rsidRDefault="00ED5964" w14:paraId="3C6FB008" w14:textId="77777777">
      <w:pPr>
        <w:jc w:val="both"/>
        <w:rPr>
          <w:rFonts w:asciiTheme="minorBidi" w:hAnsiTheme="minorBidi"/>
          <w:sz w:val="28"/>
          <w:szCs w:val="28"/>
        </w:rPr>
      </w:pPr>
    </w:p>
    <w:p w:rsidRPr="00242974" w:rsidR="00184A9A" w:rsidP="00620BBA" w:rsidRDefault="00184A9A" w14:paraId="6138A55F" w14:textId="04B69A85">
      <w:pPr>
        <w:pStyle w:val="TOCHeading"/>
      </w:pPr>
    </w:p>
    <w:p w:rsidRPr="00242974" w:rsidR="00ED5964" w:rsidP="00ED5964" w:rsidRDefault="00ED5964" w14:paraId="4A159F97" w14:textId="77777777">
      <w:pPr>
        <w:jc w:val="both"/>
        <w:rPr>
          <w:rFonts w:asciiTheme="minorBidi" w:hAnsiTheme="minorBidi"/>
          <w:b/>
          <w:bCs/>
          <w:sz w:val="28"/>
          <w:szCs w:val="28"/>
        </w:rPr>
      </w:pPr>
    </w:p>
    <w:sdt>
      <w:sdtPr>
        <w:id w:val="577870951"/>
        <w:docPartObj>
          <w:docPartGallery w:val="Table of Contents"/>
          <w:docPartUnique/>
        </w:docPartObj>
        <w:rPr>
          <w:rFonts w:eastAsia="等线" w:cs="Arial" w:eastAsiaTheme="minorEastAsia" w:cstheme="minorBidi"/>
          <w:color w:val="auto"/>
          <w:kern w:val="2"/>
          <w:sz w:val="20"/>
          <w:szCs w:val="20"/>
          <w:lang w:val="en-GB" w:eastAsia="zh-CN"/>
          <w14:ligatures w14:val="standardContextual"/>
        </w:rPr>
      </w:sdtPr>
      <w:sdtEndPr>
        <w:rPr>
          <w:rFonts w:eastAsia="等线" w:cs="Arial" w:eastAsiaTheme="minorEastAsia" w:cstheme="minorBidi"/>
          <w:b w:val="1"/>
          <w:bCs w:val="1"/>
          <w:color w:val="auto"/>
          <w:sz w:val="20"/>
          <w:szCs w:val="20"/>
          <w:lang w:val="en-GB" w:eastAsia="zh-CN"/>
        </w:rPr>
      </w:sdtEndPr>
      <w:sdtContent>
        <w:p w:rsidR="007B2036" w:rsidRDefault="007B2036" w14:paraId="3AD184AB" w14:textId="7F9EFC10">
          <w:pPr>
            <w:pStyle w:val="TOCHeading"/>
          </w:pPr>
          <w:r>
            <w:t>Contents</w:t>
          </w:r>
        </w:p>
        <w:p w:rsidR="007B2036" w:rsidRDefault="007B2036" w14:paraId="14ADD20A" w14:textId="1277E92C">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history="1" w:anchor="_Toc228862627">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6B5F73BD" w14:textId="303664F5">
          <w:pPr>
            <w:pStyle w:val="TOC2"/>
            <w:tabs>
              <w:tab w:val="right" w:pos="9016"/>
            </w:tabs>
            <w:rPr>
              <w:rFonts w:cstheme="minorBidi"/>
              <w:b w:val="0"/>
              <w:bCs w:val="0"/>
              <w:noProof/>
              <w:sz w:val="24"/>
            </w:rPr>
          </w:pPr>
          <w:hyperlink w:history="1" w:anchor="_Toc228862628">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47E81D02" w14:textId="74DDB23C">
          <w:pPr>
            <w:pStyle w:val="TOC2"/>
            <w:tabs>
              <w:tab w:val="right" w:pos="9016"/>
            </w:tabs>
            <w:rPr>
              <w:rFonts w:cstheme="minorBidi"/>
              <w:b w:val="0"/>
              <w:bCs w:val="0"/>
              <w:noProof/>
              <w:sz w:val="24"/>
            </w:rPr>
          </w:pPr>
          <w:hyperlink w:history="1" w:anchor="_Toc228862629">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2EADBF9A" w14:textId="707B4DB7">
          <w:pPr>
            <w:pStyle w:val="TOC2"/>
            <w:tabs>
              <w:tab w:val="right" w:pos="9016"/>
            </w:tabs>
            <w:rPr>
              <w:rFonts w:cstheme="minorBidi"/>
              <w:b w:val="0"/>
              <w:bCs w:val="0"/>
              <w:noProof/>
              <w:sz w:val="24"/>
            </w:rPr>
          </w:pPr>
          <w:hyperlink w:history="1" w:anchor="_Toc228862630">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5A9C43AC" w14:textId="4275D41E">
          <w:pPr>
            <w:pStyle w:val="TOC2"/>
            <w:tabs>
              <w:tab w:val="right" w:pos="9016"/>
            </w:tabs>
            <w:rPr>
              <w:rFonts w:cstheme="minorBidi"/>
              <w:b w:val="0"/>
              <w:bCs w:val="0"/>
              <w:noProof/>
              <w:sz w:val="24"/>
            </w:rPr>
          </w:pPr>
          <w:hyperlink w:history="1" w:anchor="_Toc22886263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37DCF753" w14:textId="5B2EB499">
          <w:pPr>
            <w:pStyle w:val="TOC2"/>
            <w:tabs>
              <w:tab w:val="right" w:pos="9016"/>
            </w:tabs>
            <w:rPr>
              <w:rFonts w:cstheme="minorBidi"/>
              <w:b w:val="0"/>
              <w:bCs w:val="0"/>
              <w:noProof/>
              <w:sz w:val="24"/>
            </w:rPr>
          </w:pPr>
          <w:hyperlink w:history="1" w:anchor="_Toc228862632">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rsidR="007B2036" w:rsidRDefault="007B2036" w14:paraId="3308FCD3" w14:textId="28465C9A">
          <w:pPr>
            <w:pStyle w:val="TOC2"/>
            <w:tabs>
              <w:tab w:val="right" w:pos="9016"/>
            </w:tabs>
            <w:rPr>
              <w:rFonts w:cstheme="minorBidi"/>
              <w:b w:val="0"/>
              <w:bCs w:val="0"/>
              <w:noProof/>
              <w:sz w:val="24"/>
            </w:rPr>
          </w:pPr>
          <w:hyperlink w:history="1" w:anchor="_Toc228862633">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rsidRPr="004B0EED" w:rsidR="00ED5964" w:rsidP="004B0EED" w:rsidRDefault="007B2036" w14:paraId="55078F3B" w14:textId="42A15931">
          <w:r>
            <w:rPr>
              <w:b/>
              <w:bCs/>
              <w:noProof/>
            </w:rPr>
            <w:fldChar w:fldCharType="end"/>
          </w:r>
        </w:p>
      </w:sdtContent>
    </w:sdt>
    <w:p w:rsidRPr="00242974" w:rsidR="005709B1" w:rsidP="005709B1" w:rsidRDefault="005709B1" w14:paraId="4CEF6B46" w14:textId="77777777"/>
    <w:p w:rsidRPr="00242974" w:rsidR="002E71BA" w:rsidRDefault="002E71BA" w14:paraId="3E34A5EF" w14:textId="466367E4">
      <w:pPr>
        <w:rPr>
          <w:b/>
          <w:bCs/>
          <w:sz w:val="21"/>
          <w:szCs w:val="21"/>
        </w:rPr>
      </w:pPr>
      <w:r w:rsidRPr="00242974">
        <w:rPr>
          <w:b/>
          <w:bCs/>
          <w:sz w:val="21"/>
          <w:szCs w:val="21"/>
        </w:rPr>
        <w:br w:type="page"/>
      </w:r>
    </w:p>
    <w:p w:rsidRPr="007E1A27" w:rsidR="005C6476" w:rsidP="007E1A27" w:rsidRDefault="00AA77C8" w14:paraId="4E4A8DBD" w14:textId="466367E4">
      <w:pPr>
        <w:pStyle w:val="Heading1"/>
        <w:rPr>
          <w:color w:val="4472C4" w:themeColor="accent1"/>
        </w:rPr>
      </w:pPr>
      <w:bookmarkStart w:name="_Toc228861924" w:id="0"/>
      <w:bookmarkStart w:name="_Toc228861967" w:id="1"/>
      <w:bookmarkStart w:name="_Toc228862230" w:id="2"/>
      <w:bookmarkStart w:name="_Toc228862627" w:id="3"/>
      <w:r w:rsidRPr="002976D4">
        <w:rPr>
          <w:color w:val="4472C4" w:themeColor="accent1"/>
        </w:rPr>
        <w:lastRenderedPageBreak/>
        <w:t>1</w:t>
      </w:r>
      <w:r w:rsidRPr="002976D4" w:rsidR="00A035CD">
        <w:rPr>
          <w:color w:val="4472C4" w:themeColor="accent1"/>
        </w:rPr>
        <w:t xml:space="preserve">: </w:t>
      </w:r>
      <w:r w:rsidRPr="002976D4" w:rsidR="00A513B0">
        <w:rPr>
          <w:color w:val="4472C4" w:themeColor="accent1"/>
        </w:rPr>
        <w:t>Written Report</w:t>
      </w:r>
      <w:bookmarkEnd w:id="0"/>
      <w:bookmarkEnd w:id="1"/>
      <w:bookmarkEnd w:id="2"/>
      <w:bookmarkEnd w:id="3"/>
    </w:p>
    <w:p w:rsidRPr="007E1A27" w:rsidR="00B5344A" w:rsidP="67A4A595" w:rsidRDefault="00A035CD" w14:paraId="325ED22B" w14:textId="0569E49C">
      <w:pPr>
        <w:pStyle w:val="Heading2"/>
        <w:keepNext w:val="0"/>
        <w:keepLines w:val="0"/>
        <w:numPr>
          <w:ilvl w:val="1"/>
          <w:numId w:val="23"/>
        </w:numPr>
        <w:spacing w:line="360" w:lineRule="auto"/>
        <w:rPr>
          <w:rFonts w:ascii="Arial" w:hAnsi="Arial" w:eastAsia="Arial" w:cs="Arial"/>
          <w:color w:val="4472C4" w:themeColor="accent1"/>
          <w:sz w:val="22"/>
          <w:szCs w:val="22"/>
        </w:rPr>
      </w:pPr>
      <w:bookmarkStart w:name="_Toc228861925" w:id="4"/>
      <w:bookmarkStart w:name="_Toc228861968" w:id="5"/>
      <w:bookmarkStart w:name="_Toc228862231" w:id="6"/>
      <w:bookmarkStart w:name="_Toc228862628" w:id="7"/>
      <w:r w:rsidRPr="67A4A595" w:rsidR="00A035CD">
        <w:rPr>
          <w:rFonts w:ascii="Arial" w:hAnsi="Arial" w:eastAsia="Arial" w:cs="Arial"/>
          <w:color w:val="4471C4"/>
          <w:sz w:val="22"/>
          <w:szCs w:val="22"/>
        </w:rPr>
        <w:t>Introduction</w:t>
      </w:r>
      <w:bookmarkEnd w:id="4"/>
      <w:bookmarkEnd w:id="5"/>
      <w:bookmarkEnd w:id="6"/>
      <w:bookmarkEnd w:id="7"/>
    </w:p>
    <w:p w:rsidR="418483B3" w:rsidP="67A4A595" w:rsidRDefault="418483B3" w14:paraId="42D71F63" w14:textId="3415A8E6">
      <w:pPr>
        <w:pStyle w:val="Normal"/>
        <w:keepNext w:val="0"/>
        <w:keepLines w:val="0"/>
        <w:spacing w:line="360" w:lineRule="auto"/>
        <w:rPr>
          <w:rFonts w:ascii="Arial" w:hAnsi="Arial" w:eastAsia="Arial" w:cs="Arial"/>
          <w:sz w:val="22"/>
          <w:szCs w:val="22"/>
        </w:rPr>
      </w:pPr>
      <w:r w:rsidRPr="67A4A595" w:rsidR="418483B3">
        <w:rPr>
          <w:rFonts w:ascii="Arial" w:hAnsi="Arial" w:eastAsia="Arial" w:cs="Arial"/>
          <w:sz w:val="22"/>
          <w:szCs w:val="22"/>
        </w:rPr>
        <w:t xml:space="preserve">The Women’s Support Worker role plays a crucial part in supporting women facing trauma, abuse, and social disadvantage within health and social care settings. This role is essential because it provides </w:t>
      </w:r>
      <w:r w:rsidRPr="67A4A595" w:rsidR="418483B3">
        <w:rPr>
          <w:rFonts w:ascii="Arial" w:hAnsi="Arial" w:eastAsia="Arial" w:cs="Arial"/>
          <w:sz w:val="22"/>
          <w:szCs w:val="22"/>
        </w:rPr>
        <w:t>person</w:t>
      </w:r>
      <w:r>
        <w:noBreakHyphen/>
      </w:r>
      <w:r w:rsidRPr="67A4A595" w:rsidR="418483B3">
        <w:rPr>
          <w:rFonts w:ascii="Arial" w:hAnsi="Arial" w:eastAsia="Arial" w:cs="Arial"/>
          <w:sz w:val="22"/>
          <w:szCs w:val="22"/>
        </w:rPr>
        <w:t>centred</w:t>
      </w:r>
      <w:r w:rsidRPr="67A4A595" w:rsidR="418483B3">
        <w:rPr>
          <w:rFonts w:ascii="Arial" w:hAnsi="Arial" w:eastAsia="Arial" w:cs="Arial"/>
          <w:sz w:val="22"/>
          <w:szCs w:val="22"/>
        </w:rPr>
        <w:t xml:space="preserve"> support that helps women access safety, rebuild confidence, and work towards independence. Women’s Support Workers collaborate with </w:t>
      </w:r>
      <w:r w:rsidRPr="67A4A595" w:rsidR="58A58199">
        <w:rPr>
          <w:rFonts w:ascii="Arial" w:hAnsi="Arial" w:eastAsia="Arial" w:cs="Arial"/>
          <w:sz w:val="22"/>
          <w:szCs w:val="22"/>
        </w:rPr>
        <w:t>multiagency</w:t>
      </w:r>
      <w:r w:rsidRPr="67A4A595" w:rsidR="418483B3">
        <w:rPr>
          <w:rFonts w:ascii="Arial" w:hAnsi="Arial" w:eastAsia="Arial" w:cs="Arial"/>
          <w:sz w:val="22"/>
          <w:szCs w:val="22"/>
        </w:rPr>
        <w:t xml:space="preserve"> teams to ensure consistent, </w:t>
      </w:r>
      <w:r w:rsidRPr="67A4A595" w:rsidR="418483B3">
        <w:rPr>
          <w:rFonts w:ascii="Arial" w:hAnsi="Arial" w:eastAsia="Arial" w:cs="Arial"/>
          <w:sz w:val="22"/>
          <w:szCs w:val="22"/>
        </w:rPr>
        <w:t>high</w:t>
      </w:r>
      <w:r>
        <w:noBreakHyphen/>
      </w:r>
      <w:r w:rsidRPr="67A4A595" w:rsidR="418483B3">
        <w:rPr>
          <w:rFonts w:ascii="Arial" w:hAnsi="Arial" w:eastAsia="Arial" w:cs="Arial"/>
          <w:sz w:val="22"/>
          <w:szCs w:val="22"/>
        </w:rPr>
        <w:t>quality</w:t>
      </w:r>
      <w:r w:rsidRPr="67A4A595" w:rsidR="418483B3">
        <w:rPr>
          <w:rFonts w:ascii="Arial" w:hAnsi="Arial" w:eastAsia="Arial" w:cs="Arial"/>
          <w:sz w:val="22"/>
          <w:szCs w:val="22"/>
        </w:rPr>
        <w:t xml:space="preserve"> care that addresses emotional, social, and practical needs (National Careers Service, 2026). The purpose of this report is to describe the background and responsibilities of the role, evaluate three essential skills required for effective practice, and outline </w:t>
      </w:r>
      <w:r w:rsidRPr="67A4A595" w:rsidR="418483B3">
        <w:rPr>
          <w:rFonts w:ascii="Arial" w:hAnsi="Arial" w:eastAsia="Arial" w:cs="Arial"/>
          <w:sz w:val="22"/>
          <w:szCs w:val="22"/>
        </w:rPr>
        <w:t>evidence</w:t>
      </w:r>
      <w:r>
        <w:noBreakHyphen/>
      </w:r>
      <w:r w:rsidRPr="67A4A595" w:rsidR="418483B3">
        <w:rPr>
          <w:rFonts w:ascii="Arial" w:hAnsi="Arial" w:eastAsia="Arial" w:cs="Arial"/>
          <w:sz w:val="22"/>
          <w:szCs w:val="22"/>
        </w:rPr>
        <w:t>based</w:t>
      </w:r>
      <w:r w:rsidRPr="67A4A595" w:rsidR="418483B3">
        <w:rPr>
          <w:rFonts w:ascii="Arial" w:hAnsi="Arial" w:eastAsia="Arial" w:cs="Arial"/>
          <w:sz w:val="22"/>
          <w:szCs w:val="22"/>
        </w:rPr>
        <w:t xml:space="preserve"> strategies to develop these skills. The report will explore the role’s context, analyse the importance of communication, </w:t>
      </w:r>
      <w:r w:rsidRPr="67A4A595" w:rsidR="418483B3">
        <w:rPr>
          <w:rFonts w:ascii="Arial" w:hAnsi="Arial" w:eastAsia="Arial" w:cs="Arial"/>
          <w:sz w:val="22"/>
          <w:szCs w:val="22"/>
        </w:rPr>
        <w:t>non</w:t>
      </w:r>
      <w:r>
        <w:noBreakHyphen/>
      </w:r>
      <w:r w:rsidRPr="67A4A595" w:rsidR="418483B3">
        <w:rPr>
          <w:rFonts w:ascii="Arial" w:hAnsi="Arial" w:eastAsia="Arial" w:cs="Arial"/>
          <w:sz w:val="22"/>
          <w:szCs w:val="22"/>
        </w:rPr>
        <w:t>judgemental</w:t>
      </w:r>
      <w:r w:rsidRPr="67A4A595" w:rsidR="418483B3">
        <w:rPr>
          <w:rFonts w:ascii="Arial" w:hAnsi="Arial" w:eastAsia="Arial" w:cs="Arial"/>
          <w:sz w:val="22"/>
          <w:szCs w:val="22"/>
        </w:rPr>
        <w:t xml:space="preserve"> empathy, and safeguarding, present strategies to strengthen these skills, and conclude by summarising the wider value of the role within health and social care.</w:t>
      </w:r>
    </w:p>
    <w:p w:rsidR="008B0B22" w:rsidP="67A4A595" w:rsidRDefault="006912C4" w14:paraId="50A9FBC6" w14:textId="5584B3F7">
      <w:pPr>
        <w:pStyle w:val="Heading2"/>
        <w:keepNext w:val="0"/>
        <w:keepLines w:val="0"/>
        <w:numPr>
          <w:ilvl w:val="1"/>
          <w:numId w:val="23"/>
        </w:numPr>
        <w:spacing w:line="360" w:lineRule="auto"/>
        <w:rPr>
          <w:rFonts w:ascii="Arial" w:hAnsi="Arial" w:eastAsia="Arial" w:cs="Arial"/>
          <w:color w:val="0070C0"/>
          <w:sz w:val="22"/>
          <w:szCs w:val="22"/>
        </w:rPr>
      </w:pPr>
      <w:bookmarkStart w:name="_Toc228861926" w:id="8"/>
      <w:bookmarkStart w:name="_Toc228861969" w:id="9"/>
      <w:bookmarkStart w:name="_Toc228862232" w:id="10"/>
      <w:bookmarkStart w:name="_Toc228862629" w:id="11"/>
      <w:r w:rsidRPr="67A4A595" w:rsidR="006912C4">
        <w:rPr>
          <w:rFonts w:ascii="Arial" w:hAnsi="Arial" w:eastAsia="Arial" w:cs="Arial"/>
          <w:color w:val="0070C0"/>
          <w:sz w:val="22"/>
          <w:szCs w:val="22"/>
        </w:rPr>
        <w:t>Description</w:t>
      </w:r>
      <w:r w:rsidRPr="67A4A595" w:rsidR="00070818">
        <w:rPr>
          <w:rFonts w:ascii="Arial" w:hAnsi="Arial" w:eastAsia="Arial" w:cs="Arial"/>
          <w:color w:val="0070C0"/>
          <w:sz w:val="22"/>
          <w:szCs w:val="22"/>
        </w:rPr>
        <w:t xml:space="preserve"> of</w:t>
      </w:r>
      <w:r w:rsidRPr="67A4A595" w:rsidR="006912C4">
        <w:rPr>
          <w:rFonts w:ascii="Arial" w:hAnsi="Arial" w:eastAsia="Arial" w:cs="Arial"/>
          <w:color w:val="0070C0"/>
          <w:sz w:val="22"/>
          <w:szCs w:val="22"/>
        </w:rPr>
        <w:t xml:space="preserve">, and background </w:t>
      </w:r>
      <w:r w:rsidRPr="67A4A595" w:rsidR="005C6476">
        <w:rPr>
          <w:rFonts w:ascii="Arial" w:hAnsi="Arial" w:eastAsia="Arial" w:cs="Arial"/>
          <w:color w:val="0070C0"/>
          <w:sz w:val="22"/>
          <w:szCs w:val="22"/>
        </w:rPr>
        <w:t xml:space="preserve">to, </w:t>
      </w:r>
      <w:r w:rsidRPr="67A4A595" w:rsidR="005C6476">
        <w:rPr>
          <w:rFonts w:ascii="Arial" w:hAnsi="Arial" w:eastAsia="Arial" w:cs="Arial"/>
          <w:color w:val="0070C0"/>
          <w:sz w:val="22"/>
          <w:szCs w:val="22"/>
        </w:rPr>
        <w:t xml:space="preserve">the Women Support Worker </w:t>
      </w:r>
      <w:r w:rsidRPr="67A4A595" w:rsidR="008B0B22">
        <w:rPr>
          <w:rFonts w:ascii="Arial" w:hAnsi="Arial" w:eastAsia="Arial" w:cs="Arial"/>
          <w:color w:val="0070C0"/>
          <w:sz w:val="22"/>
          <w:szCs w:val="22"/>
        </w:rPr>
        <w:t xml:space="preserve">in </w:t>
      </w:r>
      <w:r w:rsidRPr="67A4A595" w:rsidR="00634D18">
        <w:rPr>
          <w:rFonts w:ascii="Arial" w:hAnsi="Arial" w:eastAsia="Arial" w:cs="Arial"/>
          <w:color w:val="0070C0"/>
          <w:sz w:val="22"/>
          <w:szCs w:val="22"/>
        </w:rPr>
        <w:t>h</w:t>
      </w:r>
      <w:r w:rsidRPr="67A4A595" w:rsidR="008B0B22">
        <w:rPr>
          <w:rFonts w:ascii="Arial" w:hAnsi="Arial" w:eastAsia="Arial" w:cs="Arial"/>
          <w:color w:val="0070C0"/>
          <w:sz w:val="22"/>
          <w:szCs w:val="22"/>
        </w:rPr>
        <w:t>ealthcare</w:t>
      </w:r>
      <w:bookmarkEnd w:id="8"/>
      <w:bookmarkEnd w:id="9"/>
      <w:bookmarkEnd w:id="10"/>
      <w:bookmarkEnd w:id="11"/>
      <w:r w:rsidRPr="67A4A595" w:rsidR="008B0B22">
        <w:rPr>
          <w:rFonts w:ascii="Arial" w:hAnsi="Arial" w:eastAsia="Arial" w:cs="Arial"/>
          <w:color w:val="0070C0"/>
          <w:sz w:val="22"/>
          <w:szCs w:val="22"/>
        </w:rPr>
        <w:t xml:space="preserve"> </w:t>
      </w:r>
      <w:r w:rsidRPr="67A4A595" w:rsidR="58844A25">
        <w:rPr>
          <w:rFonts w:ascii="Arial" w:hAnsi="Arial" w:eastAsia="Arial" w:cs="Arial"/>
          <w:color w:val="0070C0"/>
          <w:sz w:val="22"/>
          <w:szCs w:val="22"/>
        </w:rPr>
        <w:t>role</w:t>
      </w:r>
    </w:p>
    <w:p w:rsidR="58844A25" w:rsidP="67A4A595" w:rsidRDefault="58844A25" w14:paraId="4CA45372" w14:textId="680F0395">
      <w:pPr>
        <w:pStyle w:val="Normal"/>
        <w:keepNext w:val="0"/>
        <w:keepLines w:val="0"/>
        <w:spacing w:line="360" w:lineRule="auto"/>
        <w:rPr>
          <w:rFonts w:ascii="Arial" w:hAnsi="Arial" w:eastAsia="Arial" w:cs="Arial"/>
          <w:sz w:val="22"/>
          <w:szCs w:val="22"/>
        </w:rPr>
      </w:pPr>
      <w:r w:rsidRPr="67A4A595" w:rsidR="58844A25">
        <w:rPr>
          <w:rFonts w:ascii="Arial" w:hAnsi="Arial" w:eastAsia="Arial" w:cs="Arial"/>
          <w:sz w:val="22"/>
          <w:szCs w:val="22"/>
        </w:rPr>
        <w:t>Women’s Support Workers provide essential practical and emotional support across a range of health and social care environments, helping women overcome complex barriers to safety and wellbeing. They work in settings such as women’s refuges, community outreach programmes, health centres, and crisis support services, supporting women experiencing domestic abuse, poverty, mental health challenges, or social isolation (NHS Careers, 2026). Key responsibilities include conducting assessments, developing personalised support plans, accompanying women to appointments, offering emotional reassurance, and helping them access housing, legal advice, or specialist services. A central aspect of the role is building trusting and respectful relationships, particularly because many women have previously had negative experiences with professionals and may feel hesitant to engage (Women’s Aid, 2025). Women’s Support Workers also collaborate closely with social workers, police, health visitors, and housing officers to deliver coordinated care that addresses all aspects of a woman’s wellbeing (Skills for Care, 2026). In this way, the role bridges the gap between specialist services and everyday support, helping women maintain progress in their recovery.</w:t>
      </w:r>
    </w:p>
    <w:p w:rsidR="00EC7EBE" w:rsidP="67A4A595" w:rsidRDefault="00805726" w14:paraId="4010C35E" w14:textId="3FE630F9">
      <w:pPr>
        <w:pStyle w:val="Heading2"/>
        <w:keepNext w:val="0"/>
        <w:keepLines w:val="0"/>
        <w:numPr>
          <w:ilvl w:val="1"/>
          <w:numId w:val="23"/>
        </w:numPr>
        <w:spacing w:line="360" w:lineRule="auto"/>
        <w:rPr>
          <w:rFonts w:ascii="Arial" w:hAnsi="Arial" w:eastAsia="Arial" w:cs="Arial"/>
          <w:color w:val="0070C0"/>
          <w:sz w:val="22"/>
          <w:szCs w:val="22"/>
        </w:rPr>
      </w:pPr>
      <w:bookmarkStart w:name="_Toc228862630" w:id="12"/>
      <w:r w:rsidRPr="67A4A595" w:rsidR="00805726">
        <w:rPr>
          <w:rFonts w:ascii="Arial" w:hAnsi="Arial" w:eastAsia="Arial" w:cs="Arial"/>
          <w:color w:val="0070C0"/>
          <w:sz w:val="22"/>
          <w:szCs w:val="22"/>
        </w:rPr>
        <w:t xml:space="preserve">Evaluation of the </w:t>
      </w:r>
      <w:r w:rsidRPr="67A4A595" w:rsidR="00D4006B">
        <w:rPr>
          <w:rFonts w:ascii="Arial" w:hAnsi="Arial" w:eastAsia="Arial" w:cs="Arial"/>
          <w:color w:val="0070C0"/>
          <w:sz w:val="22"/>
          <w:szCs w:val="22"/>
        </w:rPr>
        <w:t xml:space="preserve">skills needed for </w:t>
      </w:r>
      <w:r w:rsidRPr="67A4A595" w:rsidR="58524662">
        <w:rPr>
          <w:rFonts w:ascii="Arial" w:hAnsi="Arial" w:eastAsia="Arial" w:cs="Arial"/>
          <w:color w:val="0070C0"/>
          <w:sz w:val="22"/>
          <w:szCs w:val="22"/>
        </w:rPr>
        <w:t>women</w:t>
      </w:r>
      <w:r w:rsidRPr="67A4A595" w:rsidR="2760E46D">
        <w:rPr>
          <w:rFonts w:ascii="Arial" w:hAnsi="Arial" w:eastAsia="Arial" w:cs="Arial"/>
          <w:color w:val="0070C0"/>
          <w:sz w:val="22"/>
          <w:szCs w:val="22"/>
        </w:rPr>
        <w:t>’s</w:t>
      </w:r>
      <w:r w:rsidRPr="67A4A595" w:rsidR="58524662">
        <w:rPr>
          <w:rFonts w:ascii="Arial" w:hAnsi="Arial" w:eastAsia="Arial" w:cs="Arial"/>
          <w:color w:val="0070C0"/>
          <w:sz w:val="22"/>
          <w:szCs w:val="22"/>
        </w:rPr>
        <w:t xml:space="preserve"> support </w:t>
      </w:r>
      <w:r w:rsidRPr="67A4A595" w:rsidR="23E095D6">
        <w:rPr>
          <w:rFonts w:ascii="Arial" w:hAnsi="Arial" w:eastAsia="Arial" w:cs="Arial"/>
          <w:color w:val="0070C0"/>
          <w:sz w:val="22"/>
          <w:szCs w:val="22"/>
        </w:rPr>
        <w:t>role</w:t>
      </w:r>
      <w:r w:rsidRPr="67A4A595" w:rsidR="007138EF">
        <w:rPr>
          <w:rFonts w:ascii="Arial" w:hAnsi="Arial" w:eastAsia="Arial" w:cs="Arial"/>
          <w:color w:val="0070C0"/>
          <w:sz w:val="22"/>
          <w:szCs w:val="22"/>
        </w:rPr>
        <w:t xml:space="preserve"> </w:t>
      </w:r>
      <w:bookmarkEnd w:id="12"/>
    </w:p>
    <w:p w:rsidR="162BB54F" w:rsidP="67A4A595" w:rsidRDefault="162BB54F" w14:paraId="0CAFF37C" w14:textId="1CAF0F04">
      <w:pPr>
        <w:pStyle w:val="Normal"/>
        <w:keepNext w:val="0"/>
        <w:keepLines w:val="0"/>
        <w:spacing w:line="360" w:lineRule="auto"/>
        <w:rPr>
          <w:rFonts w:ascii="Arial" w:hAnsi="Arial" w:eastAsia="Arial" w:cs="Arial"/>
          <w:color w:val="0070C0"/>
          <w:sz w:val="22"/>
          <w:szCs w:val="22"/>
        </w:rPr>
      </w:pPr>
      <w:r w:rsidRPr="67A4A595" w:rsidR="162BB54F">
        <w:rPr>
          <w:rFonts w:ascii="Arial" w:hAnsi="Arial" w:eastAsia="Arial" w:cs="Arial"/>
          <w:color w:val="0070C0"/>
          <w:sz w:val="22"/>
          <w:szCs w:val="22"/>
        </w:rPr>
        <w:t>Active Listening and Communication</w:t>
      </w:r>
    </w:p>
    <w:p w:rsidR="162BB54F" w:rsidP="67A4A595" w:rsidRDefault="162BB54F" w14:paraId="79B78FB0" w14:textId="5E0DC7D9">
      <w:pPr>
        <w:pStyle w:val="Normal"/>
        <w:keepNext w:val="0"/>
        <w:keepLines w:val="0"/>
        <w:spacing w:line="360" w:lineRule="auto"/>
        <w:rPr>
          <w:rFonts w:ascii="Arial" w:hAnsi="Arial" w:eastAsia="Arial" w:cs="Arial"/>
          <w:sz w:val="22"/>
          <w:szCs w:val="22"/>
        </w:rPr>
      </w:pPr>
      <w:r w:rsidRPr="67A4A595" w:rsidR="162BB54F">
        <w:rPr>
          <w:rFonts w:ascii="Arial" w:hAnsi="Arial" w:eastAsia="Arial" w:cs="Arial"/>
          <w:sz w:val="22"/>
          <w:szCs w:val="22"/>
        </w:rPr>
        <w:t xml:space="preserve">Active listening and communication are foundational skills for Women’s Support Workers because they </w:t>
      </w:r>
      <w:r w:rsidRPr="67A4A595" w:rsidR="162BB54F">
        <w:rPr>
          <w:rFonts w:ascii="Arial" w:hAnsi="Arial" w:eastAsia="Arial" w:cs="Arial"/>
          <w:sz w:val="22"/>
          <w:szCs w:val="22"/>
        </w:rPr>
        <w:t>determine</w:t>
      </w:r>
      <w:r w:rsidRPr="67A4A595" w:rsidR="162BB54F">
        <w:rPr>
          <w:rFonts w:ascii="Arial" w:hAnsi="Arial" w:eastAsia="Arial" w:cs="Arial"/>
          <w:sz w:val="22"/>
          <w:szCs w:val="22"/>
        </w:rPr>
        <w:t xml:space="preserve"> how well a worker understands a woman’s needs and responds appropriately. Effective communication involves paying full attention, asking open questions, noticing </w:t>
      </w:r>
      <w:r w:rsidRPr="67A4A595" w:rsidR="6A10576F">
        <w:rPr>
          <w:rFonts w:ascii="Arial" w:hAnsi="Arial" w:eastAsia="Arial" w:cs="Arial"/>
          <w:sz w:val="22"/>
          <w:szCs w:val="22"/>
        </w:rPr>
        <w:t>non-verbal</w:t>
      </w:r>
      <w:r w:rsidRPr="67A4A595" w:rsidR="162BB54F">
        <w:rPr>
          <w:rFonts w:ascii="Arial" w:hAnsi="Arial" w:eastAsia="Arial" w:cs="Arial"/>
          <w:sz w:val="22"/>
          <w:szCs w:val="22"/>
        </w:rPr>
        <w:t xml:space="preserve"> cues, and checking understanding rather than making assumptions (Thompson, 2024). For example, a woman who appears angry or withdrawn may </w:t>
      </w:r>
      <w:r w:rsidRPr="67A4A595" w:rsidR="028F0516">
        <w:rPr>
          <w:rFonts w:ascii="Arial" w:hAnsi="Arial" w:eastAsia="Arial" w:cs="Arial"/>
          <w:sz w:val="22"/>
          <w:szCs w:val="22"/>
        </w:rPr>
        <w:t>be</w:t>
      </w:r>
      <w:r w:rsidRPr="67A4A595" w:rsidR="162BB54F">
        <w:rPr>
          <w:rFonts w:ascii="Arial" w:hAnsi="Arial" w:eastAsia="Arial" w:cs="Arial"/>
          <w:sz w:val="22"/>
          <w:szCs w:val="22"/>
        </w:rPr>
        <w:t xml:space="preserve"> feeling frightened or ashamed; without </w:t>
      </w:r>
      <w:r w:rsidRPr="67A4A595" w:rsidR="47E788CD">
        <w:rPr>
          <w:rFonts w:ascii="Arial" w:hAnsi="Arial" w:eastAsia="Arial" w:cs="Arial"/>
          <w:sz w:val="22"/>
          <w:szCs w:val="22"/>
        </w:rPr>
        <w:t>effective communication</w:t>
      </w:r>
      <w:r w:rsidRPr="67A4A595" w:rsidR="162BB54F">
        <w:rPr>
          <w:rFonts w:ascii="Arial" w:hAnsi="Arial" w:eastAsia="Arial" w:cs="Arial"/>
          <w:sz w:val="22"/>
          <w:szCs w:val="22"/>
        </w:rPr>
        <w:t xml:space="preserve"> skills, her true needs may be overlooked. Poor communication can lead to misunderstandings, unsuitable advice, or women feeling unheard, which may cause them to disengage from services. Clear communication also ensures </w:t>
      </w:r>
      <w:r w:rsidRPr="67A4A595" w:rsidR="162BB54F">
        <w:rPr>
          <w:rFonts w:ascii="Arial" w:hAnsi="Arial" w:eastAsia="Arial" w:cs="Arial"/>
          <w:sz w:val="22"/>
          <w:szCs w:val="22"/>
        </w:rPr>
        <w:t>accurate</w:t>
      </w:r>
      <w:r w:rsidRPr="67A4A595" w:rsidR="162BB54F">
        <w:rPr>
          <w:rFonts w:ascii="Arial" w:hAnsi="Arial" w:eastAsia="Arial" w:cs="Arial"/>
          <w:sz w:val="22"/>
          <w:szCs w:val="22"/>
        </w:rPr>
        <w:t xml:space="preserve"> information is shared with other professionals, reducing errors and supporting consistent, safe care.</w:t>
      </w:r>
    </w:p>
    <w:p w:rsidR="162BB54F" w:rsidP="67A4A595" w:rsidRDefault="162BB54F" w14:paraId="4C396AF4" w14:textId="6CE5302B">
      <w:pPr>
        <w:pStyle w:val="Normal"/>
        <w:keepNext w:val="0"/>
        <w:keepLines w:val="0"/>
        <w:spacing w:line="360" w:lineRule="auto"/>
        <w:rPr>
          <w:rFonts w:ascii="Arial" w:hAnsi="Arial" w:eastAsia="Arial" w:cs="Arial"/>
          <w:color w:val="0070C0"/>
          <w:sz w:val="22"/>
          <w:szCs w:val="22"/>
        </w:rPr>
      </w:pPr>
      <w:r w:rsidRPr="67A4A595" w:rsidR="594B4C01">
        <w:rPr>
          <w:rFonts w:ascii="Arial" w:hAnsi="Arial" w:eastAsia="Arial" w:cs="Arial"/>
          <w:color w:val="0070C0"/>
          <w:sz w:val="22"/>
          <w:szCs w:val="22"/>
        </w:rPr>
        <w:t>Nonjudgemental</w:t>
      </w:r>
      <w:r w:rsidRPr="67A4A595" w:rsidR="162BB54F">
        <w:rPr>
          <w:rFonts w:ascii="Arial" w:hAnsi="Arial" w:eastAsia="Arial" w:cs="Arial"/>
          <w:color w:val="0070C0"/>
          <w:sz w:val="22"/>
          <w:szCs w:val="22"/>
        </w:rPr>
        <w:t xml:space="preserve"> Empathy</w:t>
      </w:r>
    </w:p>
    <w:p w:rsidR="162BB54F" w:rsidP="67A4A595" w:rsidRDefault="162BB54F" w14:paraId="48FBA2C9" w14:textId="3198897C">
      <w:pPr>
        <w:pStyle w:val="Normal"/>
        <w:keepNext w:val="0"/>
        <w:keepLines w:val="0"/>
        <w:spacing w:line="360" w:lineRule="auto"/>
        <w:rPr>
          <w:rFonts w:ascii="Arial" w:hAnsi="Arial" w:eastAsia="Arial" w:cs="Arial"/>
          <w:sz w:val="22"/>
          <w:szCs w:val="22"/>
        </w:rPr>
      </w:pPr>
      <w:r w:rsidRPr="67A4A595" w:rsidR="4A9A2A34">
        <w:rPr>
          <w:rFonts w:ascii="Arial" w:hAnsi="Arial" w:eastAsia="Arial" w:cs="Arial"/>
          <w:sz w:val="22"/>
          <w:szCs w:val="22"/>
        </w:rPr>
        <w:t>Non-judgemental</w:t>
      </w:r>
      <w:r w:rsidRPr="67A4A595" w:rsidR="162BB54F">
        <w:rPr>
          <w:rFonts w:ascii="Arial" w:hAnsi="Arial" w:eastAsia="Arial" w:cs="Arial"/>
          <w:sz w:val="22"/>
          <w:szCs w:val="22"/>
        </w:rPr>
        <w:t xml:space="preserve"> empathy is vital in this role as it enables workers to build trust and </w:t>
      </w:r>
      <w:r w:rsidRPr="67A4A595" w:rsidR="162BB54F">
        <w:rPr>
          <w:rFonts w:ascii="Arial" w:hAnsi="Arial" w:eastAsia="Arial" w:cs="Arial"/>
          <w:sz w:val="22"/>
          <w:szCs w:val="22"/>
        </w:rPr>
        <w:t>validate</w:t>
      </w:r>
      <w:r w:rsidRPr="67A4A595" w:rsidR="162BB54F">
        <w:rPr>
          <w:rFonts w:ascii="Arial" w:hAnsi="Arial" w:eastAsia="Arial" w:cs="Arial"/>
          <w:sz w:val="22"/>
          <w:szCs w:val="22"/>
        </w:rPr>
        <w:t xml:space="preserve"> women’s experiences without criticism or bias. Many women accessing support have been blamed for their circumstances or made to feel responsible for the abuse they experienced, so receiving empathy without judgement is a powerful step towards recovery (Women’s Aid, 2025). For instance, a woman who returns to an abusive partner may be influenced by fear, financial dependence, or concern for her children. Responding with understanding rather than criticism helps </w:t>
      </w:r>
      <w:r w:rsidRPr="67A4A595" w:rsidR="162BB54F">
        <w:rPr>
          <w:rFonts w:ascii="Arial" w:hAnsi="Arial" w:eastAsia="Arial" w:cs="Arial"/>
          <w:sz w:val="22"/>
          <w:szCs w:val="22"/>
        </w:rPr>
        <w:t>maintain</w:t>
      </w:r>
      <w:r w:rsidRPr="67A4A595" w:rsidR="162BB54F">
        <w:rPr>
          <w:rFonts w:ascii="Arial" w:hAnsi="Arial" w:eastAsia="Arial" w:cs="Arial"/>
          <w:sz w:val="22"/>
          <w:szCs w:val="22"/>
        </w:rPr>
        <w:t xml:space="preserve"> trust and encourages honest communication. Without empathy, women may hide risks or refuse help, which can increase danger. Empathy is also required by professional codes of conduct across social care, reinforcing its importance in safe and ethical practice.</w:t>
      </w:r>
    </w:p>
    <w:p w:rsidR="162BB54F" w:rsidP="67A4A595" w:rsidRDefault="162BB54F" w14:paraId="02FDD9B5" w14:textId="58E4D577">
      <w:pPr>
        <w:pStyle w:val="Normal"/>
        <w:keepNext w:val="0"/>
        <w:keepLines w:val="0"/>
        <w:spacing w:line="360" w:lineRule="auto"/>
        <w:rPr>
          <w:rFonts w:ascii="Arial" w:hAnsi="Arial" w:eastAsia="Arial" w:cs="Arial"/>
          <w:color w:val="0070C0"/>
          <w:sz w:val="22"/>
          <w:szCs w:val="22"/>
        </w:rPr>
      </w:pPr>
      <w:r w:rsidRPr="67A4A595" w:rsidR="162BB54F">
        <w:rPr>
          <w:rFonts w:ascii="Arial" w:hAnsi="Arial" w:eastAsia="Arial" w:cs="Arial"/>
          <w:color w:val="0070C0"/>
          <w:sz w:val="22"/>
          <w:szCs w:val="22"/>
        </w:rPr>
        <w:t>Confidentiality and Safeguarding Awareness</w:t>
      </w:r>
    </w:p>
    <w:p w:rsidR="162BB54F" w:rsidP="67A4A595" w:rsidRDefault="162BB54F" w14:paraId="015F8ECE" w14:textId="744EEBD4">
      <w:pPr>
        <w:pStyle w:val="Normal"/>
        <w:keepNext w:val="0"/>
        <w:keepLines w:val="0"/>
        <w:spacing w:line="360" w:lineRule="auto"/>
        <w:rPr>
          <w:rFonts w:ascii="Arial" w:hAnsi="Arial" w:eastAsia="Arial" w:cs="Arial"/>
          <w:sz w:val="22"/>
          <w:szCs w:val="22"/>
        </w:rPr>
      </w:pPr>
      <w:r w:rsidRPr="67A4A595" w:rsidR="162BB54F">
        <w:rPr>
          <w:rFonts w:ascii="Arial" w:hAnsi="Arial" w:eastAsia="Arial" w:cs="Arial"/>
          <w:sz w:val="22"/>
          <w:szCs w:val="22"/>
        </w:rPr>
        <w:t>Confidentiality and safeguarding awareness are essential skills because they ensure women’s safety, protect sensitive information, and uphold legal and ethical responsibilities. Women’s Support Workers must balance privacy with legal duties, sharing information only with consent unless there is immediate risk of harm (Care Quality Commission, 2026). For example, if a woman discloses concerns about her children’s safety, the worker must follow safeguarding procedures even if she requests confidentiality. Failing to maintain confidentiality can break trust, while failing to report risks can lead to serious harm. Strong safeguarding awareness ensures that workers act promptly, legally, and ethically to protect women and their families.</w:t>
      </w:r>
    </w:p>
    <w:p w:rsidR="002370CE" w:rsidP="67A4A595" w:rsidRDefault="003003FD" w14:paraId="01C49510" w14:textId="19FE70FA">
      <w:pPr>
        <w:pStyle w:val="Heading2"/>
        <w:keepNext w:val="0"/>
        <w:keepLines w:val="0"/>
        <w:numPr>
          <w:ilvl w:val="1"/>
          <w:numId w:val="23"/>
        </w:numPr>
        <w:spacing w:line="360" w:lineRule="auto"/>
        <w:rPr>
          <w:rFonts w:ascii="Arial" w:hAnsi="Arial" w:eastAsia="Arial" w:cs="Arial"/>
          <w:color w:val="0070C0"/>
          <w:sz w:val="22"/>
          <w:szCs w:val="22"/>
        </w:rPr>
      </w:pPr>
      <w:bookmarkStart w:name="_Toc228861927" w:id="13"/>
      <w:bookmarkStart w:name="_Toc228861970" w:id="14"/>
      <w:bookmarkStart w:name="_Toc228862233" w:id="15"/>
      <w:bookmarkStart w:name="_Toc228862631" w:id="16"/>
      <w:r w:rsidRPr="67A4A595" w:rsidR="003003FD">
        <w:rPr>
          <w:rFonts w:ascii="Arial" w:hAnsi="Arial" w:eastAsia="Arial" w:cs="Arial"/>
          <w:color w:val="0070C0"/>
          <w:sz w:val="22"/>
          <w:szCs w:val="22"/>
        </w:rPr>
        <w:t>Strategies</w:t>
      </w:r>
      <w:r w:rsidRPr="67A4A595" w:rsidR="00183CB9">
        <w:rPr>
          <w:rFonts w:ascii="Arial" w:hAnsi="Arial" w:eastAsia="Arial" w:cs="Arial"/>
          <w:color w:val="0070C0"/>
          <w:sz w:val="22"/>
          <w:szCs w:val="22"/>
        </w:rPr>
        <w:t xml:space="preserve"> to improve the skills</w:t>
      </w:r>
      <w:r w:rsidRPr="67A4A595" w:rsidR="005D5457">
        <w:rPr>
          <w:rFonts w:ascii="Arial" w:hAnsi="Arial" w:eastAsia="Arial" w:cs="Arial"/>
          <w:color w:val="0070C0"/>
          <w:sz w:val="22"/>
          <w:szCs w:val="22"/>
        </w:rPr>
        <w:t xml:space="preserve"> </w:t>
      </w:r>
      <w:r w:rsidRPr="67A4A595" w:rsidR="00070818">
        <w:rPr>
          <w:rFonts w:ascii="Arial" w:hAnsi="Arial" w:eastAsia="Arial" w:cs="Arial"/>
          <w:color w:val="0070C0"/>
          <w:sz w:val="22"/>
          <w:szCs w:val="22"/>
        </w:rPr>
        <w:t xml:space="preserve">for </w:t>
      </w:r>
      <w:bookmarkEnd w:id="13"/>
      <w:bookmarkEnd w:id="14"/>
      <w:bookmarkEnd w:id="15"/>
      <w:bookmarkEnd w:id="16"/>
      <w:r w:rsidRPr="67A4A595" w:rsidR="002B5179">
        <w:rPr>
          <w:rFonts w:ascii="Arial" w:hAnsi="Arial" w:eastAsia="Arial" w:cs="Arial"/>
          <w:color w:val="0070C0"/>
          <w:sz w:val="22"/>
          <w:szCs w:val="22"/>
        </w:rPr>
        <w:t>Women’s Support Worker role</w:t>
      </w:r>
    </w:p>
    <w:p w:rsidR="7C887D63" w:rsidP="67A4A595" w:rsidRDefault="7C887D63" w14:paraId="42AA21C1" w14:textId="723CDC7F">
      <w:pPr>
        <w:pStyle w:val="Normal"/>
        <w:keepNext w:val="0"/>
        <w:keepLines w:val="0"/>
        <w:spacing w:line="360" w:lineRule="auto"/>
        <w:rPr>
          <w:rFonts w:ascii="Arial" w:hAnsi="Arial" w:eastAsia="Arial" w:cs="Arial"/>
          <w:sz w:val="22"/>
          <w:szCs w:val="22"/>
        </w:rPr>
      </w:pPr>
      <w:r w:rsidRPr="67A4A595" w:rsidR="7C887D63">
        <w:rPr>
          <w:rFonts w:ascii="Arial" w:hAnsi="Arial" w:eastAsia="Arial" w:cs="Arial"/>
          <w:sz w:val="22"/>
          <w:szCs w:val="22"/>
        </w:rPr>
        <w:t>Developing the core skills re</w:t>
      </w:r>
      <w:r w:rsidRPr="67A4A595" w:rsidR="7C887D63">
        <w:rPr>
          <w:rFonts w:ascii="Arial" w:hAnsi="Arial" w:eastAsia="Arial" w:cs="Arial"/>
          <w:sz w:val="22"/>
          <w:szCs w:val="22"/>
        </w:rPr>
        <w:t>quired f</w:t>
      </w:r>
      <w:r w:rsidRPr="67A4A595" w:rsidR="7C887D63">
        <w:rPr>
          <w:rFonts w:ascii="Arial" w:hAnsi="Arial" w:eastAsia="Arial" w:cs="Arial"/>
          <w:sz w:val="22"/>
          <w:szCs w:val="22"/>
        </w:rPr>
        <w:t xml:space="preserve">or the Women’s Support Worker role involves </w:t>
      </w:r>
      <w:r w:rsidRPr="67A4A595" w:rsidR="5645B815">
        <w:rPr>
          <w:rFonts w:ascii="Arial" w:hAnsi="Arial" w:eastAsia="Arial" w:cs="Arial"/>
          <w:sz w:val="22"/>
          <w:szCs w:val="22"/>
        </w:rPr>
        <w:t>evidence-based</w:t>
      </w:r>
      <w:r w:rsidRPr="67A4A595" w:rsidR="7C887D63">
        <w:rPr>
          <w:rFonts w:ascii="Arial" w:hAnsi="Arial" w:eastAsia="Arial" w:cs="Arial"/>
          <w:sz w:val="22"/>
          <w:szCs w:val="22"/>
        </w:rPr>
        <w:t xml:space="preserve"> strategies that strengthen </w:t>
      </w:r>
      <w:r w:rsidRPr="67A4A595" w:rsidR="19D77CF4">
        <w:rPr>
          <w:rFonts w:ascii="Arial" w:hAnsi="Arial" w:eastAsia="Arial" w:cs="Arial"/>
          <w:sz w:val="22"/>
          <w:szCs w:val="22"/>
        </w:rPr>
        <w:t>self-awareness</w:t>
      </w:r>
      <w:r w:rsidRPr="67A4A595" w:rsidR="7C887D63">
        <w:rPr>
          <w:rFonts w:ascii="Arial" w:hAnsi="Arial" w:eastAsia="Arial" w:cs="Arial"/>
          <w:sz w:val="22"/>
          <w:szCs w:val="22"/>
        </w:rPr>
        <w:t>, professional knowledge, and practical confidence. Because communication, empathy, and safeguarding are central to safe and effective practice, each skill requires targeted approaches to ensure workers can respond appropriately to the complex needs of women accessing support.</w:t>
      </w:r>
    </w:p>
    <w:p w:rsidR="7C887D63" w:rsidP="67A4A595" w:rsidRDefault="7C887D63" w14:paraId="64DB5DD9" w14:textId="739D948F">
      <w:pPr>
        <w:pStyle w:val="Normal"/>
        <w:keepNext w:val="0"/>
        <w:keepLines w:val="0"/>
        <w:spacing w:line="360" w:lineRule="auto"/>
        <w:rPr>
          <w:rFonts w:ascii="Arial" w:hAnsi="Arial" w:eastAsia="Arial" w:cs="Arial"/>
          <w:color w:val="0070C0"/>
          <w:sz w:val="22"/>
          <w:szCs w:val="22"/>
        </w:rPr>
      </w:pPr>
      <w:r w:rsidRPr="67A4A595" w:rsidR="7C887D63">
        <w:rPr>
          <w:rFonts w:ascii="Arial" w:hAnsi="Arial" w:eastAsia="Arial" w:cs="Arial"/>
          <w:color w:val="0070C0"/>
          <w:sz w:val="22"/>
          <w:szCs w:val="22"/>
        </w:rPr>
        <w:t>Strategies to Improve Active Listening and Communication</w:t>
      </w:r>
    </w:p>
    <w:p w:rsidR="7C887D63" w:rsidP="67A4A595" w:rsidRDefault="7C887D63" w14:paraId="13F5DF46" w14:textId="44D60B04">
      <w:pPr>
        <w:pStyle w:val="Normal"/>
        <w:keepNext w:val="0"/>
        <w:keepLines w:val="0"/>
        <w:spacing w:line="360" w:lineRule="auto"/>
        <w:rPr>
          <w:rFonts w:ascii="Arial" w:hAnsi="Arial" w:eastAsia="Arial" w:cs="Arial"/>
          <w:sz w:val="22"/>
          <w:szCs w:val="22"/>
        </w:rPr>
      </w:pPr>
      <w:r w:rsidRPr="67A4A595" w:rsidR="7C887D63">
        <w:rPr>
          <w:rFonts w:ascii="Arial" w:hAnsi="Arial" w:eastAsia="Arial" w:cs="Arial"/>
          <w:sz w:val="22"/>
          <w:szCs w:val="22"/>
        </w:rPr>
        <w:t xml:space="preserve">Reflective practice is a key strategy for improving communication, as it encourages workers to analyse their interactions and </w:t>
      </w:r>
      <w:r w:rsidRPr="67A4A595" w:rsidR="7C887D63">
        <w:rPr>
          <w:rFonts w:ascii="Arial" w:hAnsi="Arial" w:eastAsia="Arial" w:cs="Arial"/>
          <w:sz w:val="22"/>
          <w:szCs w:val="22"/>
        </w:rPr>
        <w:t>identify</w:t>
      </w:r>
      <w:r w:rsidRPr="67A4A595" w:rsidR="7C887D63">
        <w:rPr>
          <w:rFonts w:ascii="Arial" w:hAnsi="Arial" w:eastAsia="Arial" w:cs="Arial"/>
          <w:sz w:val="22"/>
          <w:szCs w:val="22"/>
        </w:rPr>
        <w:t xml:space="preserve"> areas for development. Using structured models such as Gibbs’ Reflective Cycle helps workers think critically about tone, questioning techniques, and </w:t>
      </w:r>
      <w:r w:rsidRPr="67A4A595" w:rsidR="4512B429">
        <w:rPr>
          <w:rFonts w:ascii="Arial" w:hAnsi="Arial" w:eastAsia="Arial" w:cs="Arial"/>
          <w:sz w:val="22"/>
          <w:szCs w:val="22"/>
        </w:rPr>
        <w:t>non-verbal</w:t>
      </w:r>
      <w:r w:rsidRPr="67A4A595" w:rsidR="7C887D63">
        <w:rPr>
          <w:rFonts w:ascii="Arial" w:hAnsi="Arial" w:eastAsia="Arial" w:cs="Arial"/>
          <w:sz w:val="22"/>
          <w:szCs w:val="22"/>
        </w:rPr>
        <w:t xml:space="preserve"> communication (Gibbs, 1988).</w:t>
      </w:r>
    </w:p>
    <w:p w:rsidR="7C887D63" w:rsidP="67A4A595" w:rsidRDefault="7C887D63" w14:paraId="026A4D99" w14:textId="0686C125">
      <w:pPr>
        <w:pStyle w:val="Normal"/>
        <w:keepNext w:val="0"/>
        <w:keepLines w:val="0"/>
        <w:spacing w:line="360" w:lineRule="auto"/>
        <w:rPr>
          <w:rFonts w:ascii="Arial" w:hAnsi="Arial" w:eastAsia="Arial" w:cs="Arial"/>
          <w:sz w:val="22"/>
          <w:szCs w:val="22"/>
        </w:rPr>
      </w:pPr>
      <w:r w:rsidRPr="67A4A595" w:rsidR="7C887D63">
        <w:rPr>
          <w:rFonts w:ascii="Arial" w:hAnsi="Arial" w:eastAsia="Arial" w:cs="Arial"/>
          <w:sz w:val="22"/>
          <w:szCs w:val="22"/>
        </w:rPr>
        <w:t xml:space="preserve">Communication skills training strengthens this skill by providing structured learning on open questioning, paraphrasing, and responding to emotional cues. Accredited programmes, such as NHS communication workshops or </w:t>
      </w:r>
      <w:r w:rsidRPr="67A4A595" w:rsidR="1B6B609B">
        <w:rPr>
          <w:rFonts w:ascii="Arial" w:hAnsi="Arial" w:eastAsia="Arial" w:cs="Arial"/>
          <w:sz w:val="22"/>
          <w:szCs w:val="22"/>
        </w:rPr>
        <w:t>trauma-informed</w:t>
      </w:r>
      <w:r w:rsidRPr="67A4A595" w:rsidR="7C887D63">
        <w:rPr>
          <w:rFonts w:ascii="Arial" w:hAnsi="Arial" w:eastAsia="Arial" w:cs="Arial"/>
          <w:sz w:val="22"/>
          <w:szCs w:val="22"/>
        </w:rPr>
        <w:t xml:space="preserve"> communication courses, ensure workers understand best practice and can apply techniques confidently in sensitive situations (NHS Careers, 2026).</w:t>
      </w:r>
    </w:p>
    <w:p w:rsidR="7C887D63" w:rsidP="67A4A595" w:rsidRDefault="7C887D63" w14:paraId="7CC07118" w14:textId="3E4FE10A">
      <w:pPr>
        <w:pStyle w:val="Normal"/>
        <w:keepNext w:val="0"/>
        <w:keepLines w:val="0"/>
        <w:spacing w:line="360" w:lineRule="auto"/>
        <w:rPr>
          <w:rFonts w:ascii="Arial" w:hAnsi="Arial" w:eastAsia="Arial" w:cs="Arial"/>
          <w:sz w:val="22"/>
          <w:szCs w:val="22"/>
        </w:rPr>
      </w:pPr>
      <w:r w:rsidRPr="67A4A595" w:rsidR="438EF078">
        <w:rPr>
          <w:rFonts w:ascii="Arial" w:hAnsi="Arial" w:eastAsia="Arial" w:cs="Arial"/>
          <w:sz w:val="22"/>
          <w:szCs w:val="22"/>
        </w:rPr>
        <w:t>Role-play</w:t>
      </w:r>
      <w:r w:rsidRPr="67A4A595" w:rsidR="7C887D63">
        <w:rPr>
          <w:rFonts w:ascii="Arial" w:hAnsi="Arial" w:eastAsia="Arial" w:cs="Arial"/>
          <w:sz w:val="22"/>
          <w:szCs w:val="22"/>
        </w:rPr>
        <w:t xml:space="preserve"> and </w:t>
      </w:r>
      <w:r w:rsidRPr="67A4A595" w:rsidR="684FC5DF">
        <w:rPr>
          <w:rFonts w:ascii="Arial" w:hAnsi="Arial" w:eastAsia="Arial" w:cs="Arial"/>
          <w:sz w:val="22"/>
          <w:szCs w:val="22"/>
        </w:rPr>
        <w:t>scenario-based</w:t>
      </w:r>
      <w:r w:rsidRPr="67A4A595" w:rsidR="7C887D63">
        <w:rPr>
          <w:rFonts w:ascii="Arial" w:hAnsi="Arial" w:eastAsia="Arial" w:cs="Arial"/>
          <w:sz w:val="22"/>
          <w:szCs w:val="22"/>
        </w:rPr>
        <w:t xml:space="preserve"> practice offer another effective strategy. Practising realistic situations—such as responding to a disclosure or supporting a distressed woman—helps workers build confidence, improve clarity, and reduce mistakes during real interactions (Thompson, 2024).</w:t>
      </w:r>
    </w:p>
    <w:p w:rsidR="3A61C319" w:rsidP="67A4A595" w:rsidRDefault="3A61C319" w14:paraId="5CFE3DB7" w14:textId="7D5D4AC8">
      <w:pPr>
        <w:pStyle w:val="Normal"/>
        <w:keepNext w:val="0"/>
        <w:keepLines w:val="0"/>
        <w:spacing w:line="360" w:lineRule="auto"/>
        <w:rPr>
          <w:rFonts w:ascii="Arial" w:hAnsi="Arial" w:eastAsia="Arial" w:cs="Arial"/>
          <w:color w:val="0070C0"/>
          <w:sz w:val="22"/>
          <w:szCs w:val="22"/>
        </w:rPr>
      </w:pPr>
      <w:r w:rsidRPr="67A4A595" w:rsidR="3A61C319">
        <w:rPr>
          <w:rFonts w:ascii="Arial" w:hAnsi="Arial" w:eastAsia="Arial" w:cs="Arial"/>
          <w:sz w:val="22"/>
          <w:szCs w:val="22"/>
        </w:rPr>
        <w:t xml:space="preserve"> </w:t>
      </w:r>
      <w:r w:rsidRPr="67A4A595" w:rsidR="3A61C319">
        <w:rPr>
          <w:rFonts w:ascii="Arial" w:hAnsi="Arial" w:eastAsia="Arial" w:cs="Arial"/>
          <w:color w:val="0070C0"/>
          <w:sz w:val="22"/>
          <w:szCs w:val="22"/>
        </w:rPr>
        <w:t xml:space="preserve">Strategies to Improve </w:t>
      </w:r>
      <w:r w:rsidRPr="67A4A595" w:rsidR="0EA5A557">
        <w:rPr>
          <w:rFonts w:ascii="Arial" w:hAnsi="Arial" w:eastAsia="Arial" w:cs="Arial"/>
          <w:color w:val="0070C0"/>
          <w:sz w:val="22"/>
          <w:szCs w:val="22"/>
        </w:rPr>
        <w:t>Nonjudgemental</w:t>
      </w:r>
      <w:r w:rsidRPr="67A4A595" w:rsidR="3A61C319">
        <w:rPr>
          <w:rFonts w:ascii="Arial" w:hAnsi="Arial" w:eastAsia="Arial" w:cs="Arial"/>
          <w:color w:val="0070C0"/>
          <w:sz w:val="22"/>
          <w:szCs w:val="22"/>
        </w:rPr>
        <w:t xml:space="preserve"> Empathy</w:t>
      </w:r>
    </w:p>
    <w:p w:rsidR="3A61C319" w:rsidP="67A4A595" w:rsidRDefault="3A61C319" w14:paraId="65439860" w14:textId="469B1194">
      <w:pPr>
        <w:pStyle w:val="Normal"/>
        <w:keepNext w:val="0"/>
        <w:keepLines w:val="0"/>
        <w:spacing w:line="360" w:lineRule="auto"/>
        <w:rPr>
          <w:rFonts w:ascii="Arial" w:hAnsi="Arial" w:eastAsia="Arial" w:cs="Arial"/>
          <w:sz w:val="22"/>
          <w:szCs w:val="22"/>
        </w:rPr>
      </w:pPr>
      <w:r w:rsidRPr="67A4A595" w:rsidR="5C653E0D">
        <w:rPr>
          <w:rFonts w:ascii="Arial" w:hAnsi="Arial" w:eastAsia="Arial" w:cs="Arial"/>
          <w:sz w:val="22"/>
          <w:szCs w:val="22"/>
        </w:rPr>
        <w:t>Trauma-informed</w:t>
      </w:r>
      <w:r w:rsidRPr="67A4A595" w:rsidR="3A61C319">
        <w:rPr>
          <w:rFonts w:ascii="Arial" w:hAnsi="Arial" w:eastAsia="Arial" w:cs="Arial"/>
          <w:sz w:val="22"/>
          <w:szCs w:val="22"/>
        </w:rPr>
        <w:t xml:space="preserve"> practice training is essential for developing empathy, as it helps workers understand how trauma affects behaviour, emotions, and </w:t>
      </w:r>
      <w:r w:rsidRPr="67A4A595" w:rsidR="1BE9D25A">
        <w:rPr>
          <w:rFonts w:ascii="Arial" w:hAnsi="Arial" w:eastAsia="Arial" w:cs="Arial"/>
          <w:sz w:val="22"/>
          <w:szCs w:val="22"/>
        </w:rPr>
        <w:t>decision-making</w:t>
      </w:r>
      <w:r w:rsidRPr="67A4A595" w:rsidR="3A61C319">
        <w:rPr>
          <w:rFonts w:ascii="Arial" w:hAnsi="Arial" w:eastAsia="Arial" w:cs="Arial"/>
          <w:sz w:val="22"/>
          <w:szCs w:val="22"/>
        </w:rPr>
        <w:t>. This knowledge supports more compassionate responses and reduces judgement, especially when women make choices that may appear confusing or risky (Women’s Aid, 2025).</w:t>
      </w:r>
    </w:p>
    <w:p w:rsidR="3A61C319" w:rsidP="67A4A595" w:rsidRDefault="3A61C319" w14:paraId="33D1A712" w14:textId="41C08660">
      <w:pPr>
        <w:pStyle w:val="Normal"/>
        <w:keepNext w:val="0"/>
        <w:keepLines w:val="0"/>
        <w:spacing w:line="360" w:lineRule="auto"/>
        <w:rPr>
          <w:rFonts w:ascii="Arial" w:hAnsi="Arial" w:eastAsia="Arial" w:cs="Arial"/>
          <w:sz w:val="22"/>
          <w:szCs w:val="22"/>
        </w:rPr>
      </w:pPr>
      <w:r w:rsidRPr="67A4A595" w:rsidR="3A61C319">
        <w:rPr>
          <w:rFonts w:ascii="Arial" w:hAnsi="Arial" w:eastAsia="Arial" w:cs="Arial"/>
          <w:sz w:val="22"/>
          <w:szCs w:val="22"/>
        </w:rPr>
        <w:t>Professional supervision sessions strengthen empathy by providing a safe space to discuss challenging cases, explore personal biases, and receive guidance on maintaining a supportive approach. Supervisors can help workers reflect on emotional reactions and develop more empathetic responses when working with women who have complex needs (Skills for Care, 2026).</w:t>
      </w:r>
    </w:p>
    <w:p w:rsidR="3A61C319" w:rsidP="67A4A595" w:rsidRDefault="3A61C319" w14:paraId="74306C22" w14:textId="18853ED8">
      <w:pPr>
        <w:pStyle w:val="Normal"/>
        <w:keepNext w:val="0"/>
        <w:keepLines w:val="0"/>
        <w:spacing w:line="360" w:lineRule="auto"/>
        <w:rPr>
          <w:rFonts w:ascii="Arial" w:hAnsi="Arial" w:eastAsia="Arial" w:cs="Arial"/>
          <w:sz w:val="22"/>
          <w:szCs w:val="22"/>
        </w:rPr>
      </w:pPr>
      <w:r w:rsidRPr="67A4A595" w:rsidR="3A61C319">
        <w:rPr>
          <w:rFonts w:ascii="Arial" w:hAnsi="Arial" w:eastAsia="Arial" w:cs="Arial"/>
          <w:sz w:val="22"/>
          <w:szCs w:val="22"/>
        </w:rPr>
        <w:t>Peer observation and feedback enhance empathy by allowing workers to observe experienced colleagues and learn how empathy is demonstrated through tone, body language, and validating statements. Discussing these observations afterwards helps workers understand how to build trust effectively and respond without judgement.</w:t>
      </w:r>
    </w:p>
    <w:p w:rsidR="3A61C319" w:rsidP="67A4A595" w:rsidRDefault="3A61C319" w14:paraId="0276E195" w14:textId="51C2F415">
      <w:pPr>
        <w:pStyle w:val="Normal"/>
        <w:keepNext w:val="0"/>
        <w:keepLines w:val="0"/>
        <w:spacing w:line="360" w:lineRule="auto"/>
        <w:rPr>
          <w:rFonts w:ascii="Arial" w:hAnsi="Arial" w:eastAsia="Arial" w:cs="Arial"/>
          <w:color w:val="0070C0"/>
          <w:sz w:val="22"/>
          <w:szCs w:val="22"/>
        </w:rPr>
      </w:pPr>
      <w:r w:rsidRPr="67A4A595" w:rsidR="3A61C319">
        <w:rPr>
          <w:rFonts w:ascii="Arial" w:hAnsi="Arial" w:eastAsia="Arial" w:cs="Arial"/>
          <w:sz w:val="22"/>
          <w:szCs w:val="22"/>
        </w:rPr>
        <w:t xml:space="preserve"> </w:t>
      </w:r>
      <w:r w:rsidRPr="67A4A595" w:rsidR="3A61C319">
        <w:rPr>
          <w:rFonts w:ascii="Arial" w:hAnsi="Arial" w:eastAsia="Arial" w:cs="Arial"/>
          <w:color w:val="0070C0"/>
          <w:sz w:val="22"/>
          <w:szCs w:val="22"/>
        </w:rPr>
        <w:t>Strategies to Improve Confidentiality and Safeguarding Awareness</w:t>
      </w:r>
    </w:p>
    <w:p w:rsidR="3A61C319" w:rsidP="67A4A595" w:rsidRDefault="3A61C319" w14:paraId="2C09C6F0" w14:textId="7D7FD96A">
      <w:pPr>
        <w:pStyle w:val="Normal"/>
        <w:keepNext w:val="0"/>
        <w:keepLines w:val="0"/>
        <w:spacing w:line="360" w:lineRule="auto"/>
        <w:rPr>
          <w:rFonts w:ascii="Arial" w:hAnsi="Arial" w:eastAsia="Arial" w:cs="Arial"/>
          <w:sz w:val="22"/>
          <w:szCs w:val="22"/>
        </w:rPr>
      </w:pPr>
      <w:r w:rsidRPr="67A4A595" w:rsidR="3A61C319">
        <w:rPr>
          <w:rFonts w:ascii="Arial" w:hAnsi="Arial" w:eastAsia="Arial" w:cs="Arial"/>
          <w:sz w:val="22"/>
          <w:szCs w:val="22"/>
        </w:rPr>
        <w:t>Safeguarding Level 2 or Level 3 training is a crucial strategy for strengthening safeguarding awareness. Accredited courses ensure workers understand legal duties, reporting procedures, and thresholds for intervention, helping them make confident and lawful decisions when risks arise (Care Quality Commission, 2026).</w:t>
      </w:r>
    </w:p>
    <w:p w:rsidR="3A61C319" w:rsidP="67A4A595" w:rsidRDefault="3A61C319" w14:paraId="7AB562ED" w14:textId="707FB887">
      <w:pPr>
        <w:pStyle w:val="Normal"/>
        <w:keepNext w:val="0"/>
        <w:keepLines w:val="0"/>
        <w:spacing w:line="360" w:lineRule="auto"/>
        <w:rPr>
          <w:rFonts w:ascii="Arial" w:hAnsi="Arial" w:eastAsia="Arial" w:cs="Arial"/>
          <w:sz w:val="22"/>
          <w:szCs w:val="22"/>
        </w:rPr>
      </w:pPr>
      <w:r w:rsidRPr="67A4A595" w:rsidR="3A61C319">
        <w:rPr>
          <w:rFonts w:ascii="Arial" w:hAnsi="Arial" w:eastAsia="Arial" w:cs="Arial"/>
          <w:sz w:val="22"/>
          <w:szCs w:val="22"/>
        </w:rPr>
        <w:t>Regular policy and legislation updates support this skill by ensuring workers stay informed about changes in safeguarding laws and organisational policies. Reviewing updates from the CQC, local safeguarding boards, or internal guidelines ensures decisions remain ethical and legally compliant.</w:t>
      </w:r>
    </w:p>
    <w:p w:rsidR="3A61C319" w:rsidP="67A4A595" w:rsidRDefault="3A61C319" w14:paraId="39918C06" w14:textId="00AA82EE">
      <w:pPr>
        <w:pStyle w:val="Normal"/>
        <w:keepNext w:val="0"/>
        <w:keepLines w:val="0"/>
        <w:spacing w:line="360" w:lineRule="auto"/>
        <w:rPr>
          <w:rFonts w:ascii="Arial" w:hAnsi="Arial" w:eastAsia="Arial" w:cs="Arial"/>
          <w:sz w:val="22"/>
          <w:szCs w:val="22"/>
        </w:rPr>
      </w:pPr>
      <w:r w:rsidRPr="67A4A595" w:rsidR="38363A60">
        <w:rPr>
          <w:rFonts w:ascii="Arial" w:hAnsi="Arial" w:eastAsia="Arial" w:cs="Arial"/>
          <w:sz w:val="22"/>
          <w:szCs w:val="22"/>
        </w:rPr>
        <w:t>Scenario based</w:t>
      </w:r>
      <w:r w:rsidRPr="67A4A595" w:rsidR="3A61C319">
        <w:rPr>
          <w:rFonts w:ascii="Arial" w:hAnsi="Arial" w:eastAsia="Arial" w:cs="Arial"/>
          <w:sz w:val="22"/>
          <w:szCs w:val="22"/>
        </w:rPr>
        <w:t xml:space="preserve"> safeguarding exercises allow workers to practise responding to disclosures involving children, coercive control, or immediate danger. These exercises improve judgement, reduce hesitation, and strengthen understanding of when confidentiality must be broken to protect someone from harm.</w:t>
      </w:r>
    </w:p>
    <w:p w:rsidRPr="004D1EE6" w:rsidR="00A946CB" w:rsidP="67A4A595" w:rsidRDefault="00AA77C8" w14:paraId="1497148C" w14:textId="6FE2C4CD">
      <w:pPr>
        <w:pStyle w:val="Heading2"/>
        <w:keepNext w:val="0"/>
        <w:keepLines w:val="0"/>
        <w:spacing w:line="360" w:lineRule="auto"/>
        <w:rPr>
          <w:rFonts w:ascii="Arial" w:hAnsi="Arial" w:eastAsia="Arial" w:cs="Arial"/>
          <w:color w:val="0070C0"/>
          <w:sz w:val="22"/>
          <w:szCs w:val="22"/>
        </w:rPr>
      </w:pPr>
      <w:bookmarkStart w:name="_Toc228861928" w:id="17"/>
      <w:bookmarkStart w:name="_Toc228861971" w:id="18"/>
      <w:bookmarkStart w:name="_Toc228862234" w:id="19"/>
      <w:bookmarkStart w:name="_Toc228862632" w:id="20"/>
      <w:r w:rsidRPr="67A4A595" w:rsidR="00AA77C8">
        <w:rPr>
          <w:rFonts w:ascii="Arial" w:hAnsi="Arial" w:eastAsia="Arial" w:cs="Arial"/>
          <w:color w:val="0070C0"/>
          <w:sz w:val="22"/>
          <w:szCs w:val="22"/>
        </w:rPr>
        <w:t>1</w:t>
      </w:r>
      <w:r w:rsidRPr="67A4A595" w:rsidR="00A946CB">
        <w:rPr>
          <w:rFonts w:ascii="Arial" w:hAnsi="Arial" w:eastAsia="Arial" w:cs="Arial"/>
          <w:color w:val="0070C0"/>
          <w:sz w:val="22"/>
          <w:szCs w:val="22"/>
        </w:rPr>
        <w:t>.4 Conclusion</w:t>
      </w:r>
      <w:bookmarkEnd w:id="17"/>
      <w:bookmarkEnd w:id="18"/>
      <w:bookmarkEnd w:id="19"/>
      <w:bookmarkEnd w:id="20"/>
    </w:p>
    <w:p w:rsidR="4A1CEF87" w:rsidP="67A4A595" w:rsidRDefault="4A1CEF87" w14:paraId="5A2806E0" w14:textId="586DF6C5">
      <w:pPr>
        <w:pStyle w:val="Normal"/>
        <w:keepNext w:val="0"/>
        <w:keepLines w:val="0"/>
        <w:spacing w:line="360" w:lineRule="auto"/>
        <w:rPr>
          <w:rFonts w:ascii="Arial" w:hAnsi="Arial" w:eastAsia="Arial" w:cs="Arial"/>
          <w:sz w:val="22"/>
          <w:szCs w:val="22"/>
        </w:rPr>
      </w:pPr>
      <w:r w:rsidRPr="67A4A595" w:rsidR="4A1CEF87">
        <w:rPr>
          <w:rFonts w:ascii="Arial" w:hAnsi="Arial" w:eastAsia="Arial" w:cs="Arial"/>
          <w:sz w:val="22"/>
          <w:szCs w:val="22"/>
        </w:rPr>
        <w:t xml:space="preserve">Overall, the Women’s Support Worker role relies on a combination of specialist skills and reflective practice to deliver safe, compassionate, and effective support to vulnerable women. Active listening, </w:t>
      </w:r>
      <w:r w:rsidRPr="67A4A595" w:rsidR="44598A3C">
        <w:rPr>
          <w:rFonts w:ascii="Arial" w:hAnsi="Arial" w:eastAsia="Arial" w:cs="Arial"/>
          <w:sz w:val="22"/>
          <w:szCs w:val="22"/>
        </w:rPr>
        <w:t>non-judgemental</w:t>
      </w:r>
      <w:r w:rsidRPr="67A4A595" w:rsidR="4A1CEF87">
        <w:rPr>
          <w:rFonts w:ascii="Arial" w:hAnsi="Arial" w:eastAsia="Arial" w:cs="Arial"/>
          <w:sz w:val="22"/>
          <w:szCs w:val="22"/>
        </w:rPr>
        <w:t xml:space="preserve"> empathy, and safeguarding awareness are central to building trust, preventing harm, and ensuring </w:t>
      </w:r>
      <w:r w:rsidRPr="67A4A595" w:rsidR="2B1E34B7">
        <w:rPr>
          <w:rFonts w:ascii="Arial" w:hAnsi="Arial" w:eastAsia="Arial" w:cs="Arial"/>
          <w:sz w:val="22"/>
          <w:szCs w:val="22"/>
        </w:rPr>
        <w:t>person-centred</w:t>
      </w:r>
      <w:r w:rsidRPr="67A4A595" w:rsidR="4A1CEF87">
        <w:rPr>
          <w:rFonts w:ascii="Arial" w:hAnsi="Arial" w:eastAsia="Arial" w:cs="Arial"/>
          <w:sz w:val="22"/>
          <w:szCs w:val="22"/>
        </w:rPr>
        <w:t xml:space="preserve"> care. These skills can be strengthened through reflective practice, accredited training, and shadowing experienced colleagues. Skilled support workers play a vital role not only in improving individual wellbeing but also in promoting safer communities and reducing long</w:t>
      </w:r>
      <w:r>
        <w:noBreakHyphen/>
      </w:r>
      <w:r w:rsidRPr="67A4A595" w:rsidR="4A1CEF87">
        <w:rPr>
          <w:rFonts w:ascii="Arial" w:hAnsi="Arial" w:eastAsia="Arial" w:cs="Arial"/>
          <w:sz w:val="22"/>
          <w:szCs w:val="22"/>
        </w:rPr>
        <w:t>term social inequalities.</w:t>
      </w:r>
    </w:p>
    <w:p w:rsidRPr="004D1EE6" w:rsidR="00226D31" w:rsidP="67A4A595" w:rsidRDefault="00AA77C8" w14:paraId="6C4B494D" w14:textId="763B24A0">
      <w:pPr>
        <w:pStyle w:val="Heading2"/>
        <w:keepNext w:val="0"/>
        <w:keepLines w:val="0"/>
        <w:spacing w:line="360" w:lineRule="auto"/>
        <w:rPr>
          <w:rFonts w:ascii="Arial" w:hAnsi="Arial" w:eastAsia="Arial" w:cs="Arial"/>
        </w:rPr>
      </w:pPr>
      <w:bookmarkStart w:name="_Toc228861929" w:id="21"/>
      <w:bookmarkStart w:name="_Toc228861972" w:id="22"/>
      <w:bookmarkStart w:name="_Toc228862235" w:id="23"/>
      <w:bookmarkStart w:name="_Toc228862633" w:id="24"/>
      <w:r w:rsidR="00AA77C8">
        <w:rPr/>
        <w:t>1</w:t>
      </w:r>
      <w:r w:rsidRPr="67A4A595" w:rsidR="00226D31">
        <w:rPr>
          <w:rFonts w:ascii="Arial" w:hAnsi="Arial" w:eastAsia="Arial" w:cs="Arial"/>
        </w:rPr>
        <w:t>.5 Reference List</w:t>
      </w:r>
      <w:bookmarkEnd w:id="21"/>
      <w:bookmarkEnd w:id="22"/>
      <w:bookmarkEnd w:id="23"/>
      <w:bookmarkEnd w:id="24"/>
    </w:p>
    <w:p w:rsidRPr="00844746" w:rsidR="005341CA" w:rsidP="67A4A595" w:rsidRDefault="005341CA" w14:paraId="7CACD7DC" w14:textId="77777777">
      <w:pPr>
        <w:keepNext w:val="0"/>
        <w:keepLines w:val="0"/>
        <w:spacing w:line="360" w:lineRule="auto"/>
        <w:rPr>
          <w:rFonts w:ascii="Arial" w:hAnsi="Arial" w:eastAsia="Arial" w:cs="Arial"/>
          <w:color w:val="000000" w:themeColor="text1"/>
        </w:rPr>
      </w:pPr>
      <w:r w:rsidRPr="67A4A595" w:rsidR="005341CA">
        <w:rPr>
          <w:rFonts w:ascii="Arial" w:hAnsi="Arial" w:eastAsia="Arial" w:cs="Arial"/>
          <w:color w:val="000000" w:themeColor="text1" w:themeTint="FF" w:themeShade="FF"/>
        </w:rPr>
        <w:t xml:space="preserve">Care Quality Commission (2026) </w:t>
      </w:r>
      <w:r w:rsidRPr="67A4A595" w:rsidR="005341CA">
        <w:rPr>
          <w:rFonts w:ascii="Arial" w:hAnsi="Arial" w:eastAsia="Arial" w:cs="Arial"/>
          <w:color w:val="000000" w:themeColor="text1" w:themeTint="FF" w:themeShade="FF"/>
          <w:sz w:val="22"/>
          <w:szCs w:val="22"/>
        </w:rPr>
        <w:t>Guidance</w:t>
      </w:r>
      <w:r w:rsidRPr="67A4A595" w:rsidR="005341CA">
        <w:rPr>
          <w:rFonts w:ascii="Arial" w:hAnsi="Arial" w:eastAsia="Arial" w:cs="Arial"/>
          <w:color w:val="000000" w:themeColor="text1" w:themeTint="FF" w:themeShade="FF"/>
        </w:rPr>
        <w:t xml:space="preserve"> on safeguarding in health and social care. London: CQC. </w:t>
      </w:r>
    </w:p>
    <w:p w:rsidRPr="00844746" w:rsidR="005341CA" w:rsidP="67A4A595" w:rsidRDefault="005341CA" w14:paraId="0DE21F6A" w14:textId="77777777">
      <w:pPr>
        <w:keepNext w:val="0"/>
        <w:keepLines w:val="0"/>
        <w:spacing w:line="360" w:lineRule="auto"/>
        <w:rPr>
          <w:rFonts w:ascii="Arial" w:hAnsi="Arial" w:eastAsia="Arial" w:cs="Arial"/>
          <w:color w:val="000000" w:themeColor="text1"/>
        </w:rPr>
      </w:pPr>
      <w:r w:rsidRPr="67A4A595" w:rsidR="005341CA">
        <w:rPr>
          <w:rFonts w:ascii="Arial" w:hAnsi="Arial" w:eastAsia="Arial" w:cs="Arial"/>
          <w:color w:val="000000" w:themeColor="text1" w:themeTint="FF" w:themeShade="FF"/>
        </w:rPr>
        <w:t>Gibbs, G. (1988) Learning by doing: a guide to teaching and learning methods. Oxford: Further Education Unit. </w:t>
      </w:r>
    </w:p>
    <w:p w:rsidRPr="005341CA" w:rsidR="005341CA" w:rsidP="67A4A595" w:rsidRDefault="005341CA" w14:paraId="36DBEF2A" w14:textId="77777777">
      <w:pPr>
        <w:keepNext w:val="0"/>
        <w:keepLines w:val="0"/>
        <w:spacing w:line="360" w:lineRule="auto"/>
        <w:rPr>
          <w:rFonts w:ascii="Arial" w:hAnsi="Arial" w:eastAsia="Arial" w:cs="Arial"/>
          <w:color w:val="FF0000"/>
        </w:rPr>
      </w:pPr>
      <w:r w:rsidRPr="67A4A595" w:rsidR="005341CA">
        <w:rPr>
          <w:rFonts w:ascii="Arial" w:hAnsi="Arial" w:eastAsia="Arial" w:cs="Arial"/>
          <w:color w:val="000000" w:themeColor="text1" w:themeTint="FF" w:themeShade="FF"/>
        </w:rPr>
        <w:t>National Careers Service (2026) Women’s Support Worker job profile. Available at: </w:t>
      </w:r>
      <w:hyperlink r:id="Rfc8407c9984e435d">
        <w:r w:rsidRPr="67A4A595" w:rsidR="005341CA">
          <w:rPr>
            <w:rStyle w:val="Hyperlink"/>
            <w:rFonts w:ascii="Arial" w:hAnsi="Arial" w:eastAsia="Arial" w:cs="Arial"/>
          </w:rPr>
          <w:t>https://nationalcareers.service.gov.uk</w:t>
        </w:r>
      </w:hyperlink>
      <w:r w:rsidRPr="67A4A595" w:rsidR="005341CA">
        <w:rPr>
          <w:rFonts w:ascii="Arial" w:hAnsi="Arial" w:eastAsia="Arial" w:cs="Arial"/>
          <w:color w:val="FF0000"/>
        </w:rPr>
        <w:t> </w:t>
      </w:r>
      <w:r w:rsidRPr="67A4A595" w:rsidR="005341CA">
        <w:rPr>
          <w:rFonts w:ascii="Arial" w:hAnsi="Arial" w:eastAsia="Arial" w:cs="Arial"/>
          <w:color w:val="000000" w:themeColor="text1" w:themeTint="FF" w:themeShade="FF"/>
        </w:rPr>
        <w:t>(Accessed: 20 June 2026) </w:t>
      </w:r>
    </w:p>
    <w:p w:rsidRPr="005341CA" w:rsidR="005341CA" w:rsidP="67A4A595" w:rsidRDefault="005341CA" w14:paraId="2E72E6F1" w14:textId="77777777">
      <w:pPr>
        <w:keepNext w:val="0"/>
        <w:keepLines w:val="0"/>
        <w:spacing w:line="360" w:lineRule="auto"/>
        <w:rPr>
          <w:rFonts w:ascii="Arial" w:hAnsi="Arial" w:eastAsia="Arial" w:cs="Arial"/>
          <w:color w:val="FF0000"/>
        </w:rPr>
      </w:pPr>
      <w:r w:rsidRPr="67A4A595" w:rsidR="005341CA">
        <w:rPr>
          <w:rFonts w:ascii="Arial" w:hAnsi="Arial" w:eastAsia="Arial" w:cs="Arial"/>
          <w:color w:val="000000" w:themeColor="text1" w:themeTint="FF" w:themeShade="FF"/>
        </w:rPr>
        <w:t>NHS Careers (2026) Working in social care and support. Available at: </w:t>
      </w:r>
      <w:hyperlink r:id="Rccf72f4d376b4617">
        <w:r w:rsidRPr="67A4A595" w:rsidR="005341CA">
          <w:rPr>
            <w:rStyle w:val="Hyperlink"/>
            <w:rFonts w:ascii="Arial" w:hAnsi="Arial" w:eastAsia="Arial" w:cs="Arial"/>
          </w:rPr>
          <w:t>https://www.nhs.uk/careers/explore-roles/social-care/</w:t>
        </w:r>
      </w:hyperlink>
      <w:r w:rsidRPr="67A4A595" w:rsidR="005341CA">
        <w:rPr>
          <w:rFonts w:ascii="Arial" w:hAnsi="Arial" w:eastAsia="Arial" w:cs="Arial"/>
          <w:color w:val="FF0000"/>
        </w:rPr>
        <w:t> </w:t>
      </w:r>
      <w:r w:rsidRPr="67A4A595" w:rsidR="005341CA">
        <w:rPr>
          <w:rFonts w:ascii="Arial" w:hAnsi="Arial" w:eastAsia="Arial" w:cs="Arial"/>
          <w:color w:val="000000" w:themeColor="text1" w:themeTint="FF" w:themeShade="FF"/>
        </w:rPr>
        <w:t>(Accessed: 20 June 2026) </w:t>
      </w:r>
    </w:p>
    <w:p w:rsidRPr="00801109" w:rsidR="005341CA" w:rsidP="67A4A595" w:rsidRDefault="005341CA" w14:paraId="09126660" w14:textId="77777777">
      <w:pPr>
        <w:keepNext w:val="0"/>
        <w:keepLines w:val="0"/>
        <w:spacing w:line="360" w:lineRule="auto"/>
        <w:rPr>
          <w:rFonts w:ascii="Arial" w:hAnsi="Arial" w:eastAsia="Arial" w:cs="Arial"/>
          <w:color w:val="000000" w:themeColor="text1"/>
        </w:rPr>
      </w:pPr>
      <w:r w:rsidRPr="67A4A595" w:rsidR="005341CA">
        <w:rPr>
          <w:rFonts w:ascii="Arial" w:hAnsi="Arial" w:eastAsia="Arial" w:cs="Arial"/>
          <w:color w:val="000000" w:themeColor="text1" w:themeTint="FF" w:themeShade="FF"/>
        </w:rPr>
        <w:t>Skills for Care (2026) Core skills for care workers and support workers. Leeds: Skills for Care. </w:t>
      </w:r>
    </w:p>
    <w:p w:rsidRPr="00801109" w:rsidR="005341CA" w:rsidP="67A4A595" w:rsidRDefault="005341CA" w14:paraId="21EE148B" w14:textId="77777777">
      <w:pPr>
        <w:keepNext w:val="0"/>
        <w:keepLines w:val="0"/>
        <w:spacing w:line="360" w:lineRule="auto"/>
        <w:rPr>
          <w:rFonts w:ascii="Arial" w:hAnsi="Arial" w:eastAsia="Arial" w:cs="Arial"/>
          <w:color w:val="000000" w:themeColor="text1"/>
        </w:rPr>
      </w:pPr>
      <w:r w:rsidRPr="67A4A595" w:rsidR="005341CA">
        <w:rPr>
          <w:rFonts w:ascii="Arial" w:hAnsi="Arial" w:eastAsia="Arial" w:cs="Arial"/>
          <w:color w:val="000000" w:themeColor="text1" w:themeTint="FF" w:themeShade="FF"/>
        </w:rPr>
        <w:t>Thompson, N. (2024) People skills: a guide to interpersonal skills and social care. 5th edn. Basingstoke: Palgrave Macmillan. </w:t>
      </w:r>
    </w:p>
    <w:p w:rsidRPr="00801109" w:rsidR="005341CA" w:rsidP="67A4A595" w:rsidRDefault="005341CA" w14:paraId="4596DDA8" w14:textId="77777777">
      <w:pPr>
        <w:keepNext w:val="0"/>
        <w:keepLines w:val="0"/>
        <w:spacing w:line="360" w:lineRule="auto"/>
        <w:rPr>
          <w:rFonts w:ascii="Arial" w:hAnsi="Arial" w:eastAsia="Arial" w:cs="Arial"/>
          <w:color w:val="000000" w:themeColor="text1"/>
        </w:rPr>
      </w:pPr>
      <w:r w:rsidRPr="67A4A595" w:rsidR="005341CA">
        <w:rPr>
          <w:rFonts w:ascii="Arial" w:hAnsi="Arial" w:eastAsia="Arial" w:cs="Arial"/>
          <w:color w:val="000000" w:themeColor="text1" w:themeTint="FF" w:themeShade="FF"/>
        </w:rPr>
        <w:t>Women’s Aid (2025) Trauma-informed practice for domestic abuse services. London: Women’s Aid Federation of England.</w:t>
      </w:r>
    </w:p>
    <w:p w:rsidRPr="005E44B5" w:rsidR="004552CE" w:rsidP="00B5344A" w:rsidRDefault="004552CE" w14:paraId="1D0F2D59" w14:textId="129F3812">
      <w:pPr>
        <w:rPr>
          <w:rFonts w:ascii="Arial" w:hAnsi="Arial" w:eastAsia="Arial" w:cs="Arial"/>
          <w:sz w:val="22"/>
        </w:rPr>
      </w:pPr>
    </w:p>
    <w:sectPr w:rsidRPr="005E44B5" w:rsidR="004552CE">
      <w:pgSz w:w="11906" w:h="16838" w:orient="portrait"/>
      <w:pgMar w:top="1440"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1509E" w:rsidP="003C7C97" w:rsidRDefault="0081509E" w14:paraId="05B5AF57" w14:textId="77777777">
      <w:pPr>
        <w:spacing w:after="0" w:line="240" w:lineRule="auto"/>
      </w:pPr>
      <w:r>
        <w:separator/>
      </w:r>
    </w:p>
  </w:endnote>
  <w:endnote w:type="continuationSeparator" w:id="0">
    <w:p w:rsidR="0081509E" w:rsidP="003C7C97" w:rsidRDefault="0081509E" w14:paraId="73DE0C7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1509E" w:rsidP="003C7C97" w:rsidRDefault="0081509E" w14:paraId="088CBF45" w14:textId="77777777">
      <w:pPr>
        <w:spacing w:after="0" w:line="240" w:lineRule="auto"/>
      </w:pPr>
      <w:r>
        <w:separator/>
      </w:r>
    </w:p>
  </w:footnote>
  <w:footnote w:type="continuationSeparator" w:id="0">
    <w:p w:rsidR="0081509E" w:rsidP="003C7C97" w:rsidRDefault="0081509E" w14:paraId="7D2B2E8E"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Y7rxyEYEGk+h8X" int2:id="i5xu4wUr">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2F47C42"/>
    <w:multiLevelType w:val="multilevel"/>
    <w:tmpl w:val="93E8A2D4"/>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9"/>
  </w:num>
  <w:num w:numId="5" w16cid:durableId="1422484198">
    <w:abstractNumId w:val="15"/>
  </w:num>
  <w:num w:numId="6" w16cid:durableId="552929862">
    <w:abstractNumId w:val="16"/>
  </w:num>
  <w:num w:numId="7" w16cid:durableId="587203086">
    <w:abstractNumId w:val="20"/>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3"/>
  </w:num>
  <w:num w:numId="21" w16cid:durableId="817497522">
    <w:abstractNumId w:val="22"/>
  </w:num>
  <w:num w:numId="22" w16cid:durableId="725690465">
    <w:abstractNumId w:val="0"/>
  </w:num>
  <w:num w:numId="23" w16cid:durableId="417410050">
    <w:abstractNumId w:val="17"/>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62BA"/>
    <w:rsid w:val="0001715D"/>
    <w:rsid w:val="00022C42"/>
    <w:rsid w:val="00027B15"/>
    <w:rsid w:val="00030A05"/>
    <w:rsid w:val="00033F50"/>
    <w:rsid w:val="00070818"/>
    <w:rsid w:val="0008238F"/>
    <w:rsid w:val="00082EC6"/>
    <w:rsid w:val="00085388"/>
    <w:rsid w:val="000D41DC"/>
    <w:rsid w:val="00102B5A"/>
    <w:rsid w:val="00113894"/>
    <w:rsid w:val="00125D37"/>
    <w:rsid w:val="00127C1A"/>
    <w:rsid w:val="001408C6"/>
    <w:rsid w:val="00146840"/>
    <w:rsid w:val="00150D81"/>
    <w:rsid w:val="00166CEB"/>
    <w:rsid w:val="00172010"/>
    <w:rsid w:val="001730B8"/>
    <w:rsid w:val="00183CB9"/>
    <w:rsid w:val="00184A9A"/>
    <w:rsid w:val="001947DF"/>
    <w:rsid w:val="001B22BB"/>
    <w:rsid w:val="001B619C"/>
    <w:rsid w:val="001D1D3C"/>
    <w:rsid w:val="001E78E5"/>
    <w:rsid w:val="001F306D"/>
    <w:rsid w:val="002205D4"/>
    <w:rsid w:val="00222C3A"/>
    <w:rsid w:val="00226D31"/>
    <w:rsid w:val="00236401"/>
    <w:rsid w:val="002370CE"/>
    <w:rsid w:val="00242974"/>
    <w:rsid w:val="00250C71"/>
    <w:rsid w:val="00293B04"/>
    <w:rsid w:val="002976D4"/>
    <w:rsid w:val="002A5577"/>
    <w:rsid w:val="002B2409"/>
    <w:rsid w:val="002B4AA4"/>
    <w:rsid w:val="002B5179"/>
    <w:rsid w:val="002E71BA"/>
    <w:rsid w:val="002F4105"/>
    <w:rsid w:val="002F5066"/>
    <w:rsid w:val="003003FD"/>
    <w:rsid w:val="00310245"/>
    <w:rsid w:val="00316C95"/>
    <w:rsid w:val="003431E8"/>
    <w:rsid w:val="003458DB"/>
    <w:rsid w:val="003523D3"/>
    <w:rsid w:val="00364C35"/>
    <w:rsid w:val="0038300C"/>
    <w:rsid w:val="00392C2D"/>
    <w:rsid w:val="00396F60"/>
    <w:rsid w:val="003A3A8B"/>
    <w:rsid w:val="003A51D6"/>
    <w:rsid w:val="003B125E"/>
    <w:rsid w:val="003B2A5E"/>
    <w:rsid w:val="003C7C97"/>
    <w:rsid w:val="003F1CFC"/>
    <w:rsid w:val="00406B8D"/>
    <w:rsid w:val="00410068"/>
    <w:rsid w:val="0041618E"/>
    <w:rsid w:val="0042295C"/>
    <w:rsid w:val="00426EEC"/>
    <w:rsid w:val="004466C3"/>
    <w:rsid w:val="004552CE"/>
    <w:rsid w:val="00481FF7"/>
    <w:rsid w:val="00483ABB"/>
    <w:rsid w:val="00497542"/>
    <w:rsid w:val="004B0EED"/>
    <w:rsid w:val="004D1EE6"/>
    <w:rsid w:val="004F0262"/>
    <w:rsid w:val="00500295"/>
    <w:rsid w:val="00501AAF"/>
    <w:rsid w:val="00505339"/>
    <w:rsid w:val="005214B3"/>
    <w:rsid w:val="00527AFA"/>
    <w:rsid w:val="005341CA"/>
    <w:rsid w:val="005419DA"/>
    <w:rsid w:val="00552174"/>
    <w:rsid w:val="00566354"/>
    <w:rsid w:val="005678AC"/>
    <w:rsid w:val="005709B1"/>
    <w:rsid w:val="00572B3B"/>
    <w:rsid w:val="005836D2"/>
    <w:rsid w:val="00587C58"/>
    <w:rsid w:val="005A7FD4"/>
    <w:rsid w:val="005B1A84"/>
    <w:rsid w:val="005C6476"/>
    <w:rsid w:val="005D1AF9"/>
    <w:rsid w:val="005D5457"/>
    <w:rsid w:val="005E1F45"/>
    <w:rsid w:val="005E2699"/>
    <w:rsid w:val="005E44B5"/>
    <w:rsid w:val="00612DEA"/>
    <w:rsid w:val="00614572"/>
    <w:rsid w:val="00620BBA"/>
    <w:rsid w:val="006232DF"/>
    <w:rsid w:val="00631F2E"/>
    <w:rsid w:val="00634D18"/>
    <w:rsid w:val="006457C0"/>
    <w:rsid w:val="00652BB7"/>
    <w:rsid w:val="00661758"/>
    <w:rsid w:val="00663F76"/>
    <w:rsid w:val="0067612C"/>
    <w:rsid w:val="00676FEB"/>
    <w:rsid w:val="00683A43"/>
    <w:rsid w:val="006912C4"/>
    <w:rsid w:val="006A1DD6"/>
    <w:rsid w:val="006A5CFC"/>
    <w:rsid w:val="006C2FC4"/>
    <w:rsid w:val="006C5138"/>
    <w:rsid w:val="006C689B"/>
    <w:rsid w:val="006E005C"/>
    <w:rsid w:val="006E6EE5"/>
    <w:rsid w:val="006F0029"/>
    <w:rsid w:val="006F6098"/>
    <w:rsid w:val="006F67D1"/>
    <w:rsid w:val="007138EF"/>
    <w:rsid w:val="007632A9"/>
    <w:rsid w:val="00774092"/>
    <w:rsid w:val="00782830"/>
    <w:rsid w:val="0078664A"/>
    <w:rsid w:val="0078699B"/>
    <w:rsid w:val="007A5340"/>
    <w:rsid w:val="007B0F6D"/>
    <w:rsid w:val="007B2036"/>
    <w:rsid w:val="007C164A"/>
    <w:rsid w:val="007C62C3"/>
    <w:rsid w:val="007D25AA"/>
    <w:rsid w:val="007E0354"/>
    <w:rsid w:val="007E1A27"/>
    <w:rsid w:val="007F0873"/>
    <w:rsid w:val="00801109"/>
    <w:rsid w:val="00805726"/>
    <w:rsid w:val="0081509E"/>
    <w:rsid w:val="00815117"/>
    <w:rsid w:val="00820E2A"/>
    <w:rsid w:val="00844746"/>
    <w:rsid w:val="00845BEF"/>
    <w:rsid w:val="00846EE7"/>
    <w:rsid w:val="008520F8"/>
    <w:rsid w:val="00855F34"/>
    <w:rsid w:val="00872076"/>
    <w:rsid w:val="00877306"/>
    <w:rsid w:val="008826B6"/>
    <w:rsid w:val="008844A0"/>
    <w:rsid w:val="0089F78F"/>
    <w:rsid w:val="008B0B22"/>
    <w:rsid w:val="008B2424"/>
    <w:rsid w:val="008C58B0"/>
    <w:rsid w:val="008C591B"/>
    <w:rsid w:val="008C6182"/>
    <w:rsid w:val="008E1C20"/>
    <w:rsid w:val="008E4F2A"/>
    <w:rsid w:val="00926458"/>
    <w:rsid w:val="00933720"/>
    <w:rsid w:val="00944157"/>
    <w:rsid w:val="009A2567"/>
    <w:rsid w:val="009B22B8"/>
    <w:rsid w:val="009C7E52"/>
    <w:rsid w:val="009E4934"/>
    <w:rsid w:val="009F40A7"/>
    <w:rsid w:val="009F5CE6"/>
    <w:rsid w:val="00A035CD"/>
    <w:rsid w:val="00A0425E"/>
    <w:rsid w:val="00A122CD"/>
    <w:rsid w:val="00A356D9"/>
    <w:rsid w:val="00A50E80"/>
    <w:rsid w:val="00A513B0"/>
    <w:rsid w:val="00A63F7F"/>
    <w:rsid w:val="00A667CE"/>
    <w:rsid w:val="00A75042"/>
    <w:rsid w:val="00A774BC"/>
    <w:rsid w:val="00A82678"/>
    <w:rsid w:val="00A942F1"/>
    <w:rsid w:val="00A946CB"/>
    <w:rsid w:val="00AA77C8"/>
    <w:rsid w:val="00AB0E4B"/>
    <w:rsid w:val="00AC7BE2"/>
    <w:rsid w:val="00AD2655"/>
    <w:rsid w:val="00AE35BF"/>
    <w:rsid w:val="00B1067E"/>
    <w:rsid w:val="00B15C8D"/>
    <w:rsid w:val="00B34EC8"/>
    <w:rsid w:val="00B47748"/>
    <w:rsid w:val="00B5344A"/>
    <w:rsid w:val="00B81790"/>
    <w:rsid w:val="00B81BBC"/>
    <w:rsid w:val="00B934E7"/>
    <w:rsid w:val="00B9643F"/>
    <w:rsid w:val="00B97667"/>
    <w:rsid w:val="00BC76A0"/>
    <w:rsid w:val="00BD03D5"/>
    <w:rsid w:val="00BE2731"/>
    <w:rsid w:val="00BF34E1"/>
    <w:rsid w:val="00BF7080"/>
    <w:rsid w:val="00C14D4D"/>
    <w:rsid w:val="00C3215E"/>
    <w:rsid w:val="00C430D7"/>
    <w:rsid w:val="00C45272"/>
    <w:rsid w:val="00C47770"/>
    <w:rsid w:val="00C75856"/>
    <w:rsid w:val="00C85A7C"/>
    <w:rsid w:val="00C95214"/>
    <w:rsid w:val="00CC3F59"/>
    <w:rsid w:val="00CC466C"/>
    <w:rsid w:val="00CD119C"/>
    <w:rsid w:val="00CD4774"/>
    <w:rsid w:val="00CE2DB3"/>
    <w:rsid w:val="00CF784C"/>
    <w:rsid w:val="00D10AAF"/>
    <w:rsid w:val="00D27540"/>
    <w:rsid w:val="00D4006B"/>
    <w:rsid w:val="00D40D7A"/>
    <w:rsid w:val="00D52117"/>
    <w:rsid w:val="00D57043"/>
    <w:rsid w:val="00D64A0D"/>
    <w:rsid w:val="00D750B4"/>
    <w:rsid w:val="00D81C18"/>
    <w:rsid w:val="00D8461A"/>
    <w:rsid w:val="00D95CAF"/>
    <w:rsid w:val="00DB15F7"/>
    <w:rsid w:val="00DB1E4C"/>
    <w:rsid w:val="00DB60B6"/>
    <w:rsid w:val="00DC1CC6"/>
    <w:rsid w:val="00E067A8"/>
    <w:rsid w:val="00E13924"/>
    <w:rsid w:val="00E15FD5"/>
    <w:rsid w:val="00E1725A"/>
    <w:rsid w:val="00E33758"/>
    <w:rsid w:val="00E43A06"/>
    <w:rsid w:val="00E53368"/>
    <w:rsid w:val="00E53E5E"/>
    <w:rsid w:val="00E579A1"/>
    <w:rsid w:val="00E64325"/>
    <w:rsid w:val="00E673C5"/>
    <w:rsid w:val="00E67967"/>
    <w:rsid w:val="00E722A5"/>
    <w:rsid w:val="00E82723"/>
    <w:rsid w:val="00EA29A5"/>
    <w:rsid w:val="00EB39BF"/>
    <w:rsid w:val="00EC107C"/>
    <w:rsid w:val="00EC56EE"/>
    <w:rsid w:val="00EC60EF"/>
    <w:rsid w:val="00EC7EBE"/>
    <w:rsid w:val="00EC7FD2"/>
    <w:rsid w:val="00ED5964"/>
    <w:rsid w:val="00F1720B"/>
    <w:rsid w:val="00F252C0"/>
    <w:rsid w:val="00F36ADC"/>
    <w:rsid w:val="00F50C70"/>
    <w:rsid w:val="00F514B7"/>
    <w:rsid w:val="00F605C6"/>
    <w:rsid w:val="00F6785B"/>
    <w:rsid w:val="00F82559"/>
    <w:rsid w:val="00F915D6"/>
    <w:rsid w:val="00F92904"/>
    <w:rsid w:val="00FF2B0A"/>
    <w:rsid w:val="00FF5D06"/>
    <w:rsid w:val="028F0516"/>
    <w:rsid w:val="032C2181"/>
    <w:rsid w:val="04ADC0BF"/>
    <w:rsid w:val="05A734C6"/>
    <w:rsid w:val="06DAF894"/>
    <w:rsid w:val="09009F0F"/>
    <w:rsid w:val="0EA5A557"/>
    <w:rsid w:val="0F20E3EC"/>
    <w:rsid w:val="0FC16447"/>
    <w:rsid w:val="126A5D65"/>
    <w:rsid w:val="145DEC1D"/>
    <w:rsid w:val="162BB54F"/>
    <w:rsid w:val="168C15F6"/>
    <w:rsid w:val="19D77CF4"/>
    <w:rsid w:val="1A1DAC3A"/>
    <w:rsid w:val="1B6B609B"/>
    <w:rsid w:val="1BE9D25A"/>
    <w:rsid w:val="21E0A012"/>
    <w:rsid w:val="23E095D6"/>
    <w:rsid w:val="2760E46D"/>
    <w:rsid w:val="28E8225A"/>
    <w:rsid w:val="2A66E66C"/>
    <w:rsid w:val="2AD2FB95"/>
    <w:rsid w:val="2B1E34B7"/>
    <w:rsid w:val="2D3F43B9"/>
    <w:rsid w:val="32BAEF74"/>
    <w:rsid w:val="3376A0D9"/>
    <w:rsid w:val="35594C33"/>
    <w:rsid w:val="37025342"/>
    <w:rsid w:val="38363A60"/>
    <w:rsid w:val="3A61C319"/>
    <w:rsid w:val="413F59E2"/>
    <w:rsid w:val="418483B3"/>
    <w:rsid w:val="438EF078"/>
    <w:rsid w:val="44598A3C"/>
    <w:rsid w:val="4512B429"/>
    <w:rsid w:val="45ABA064"/>
    <w:rsid w:val="47E788CD"/>
    <w:rsid w:val="4A1CEF87"/>
    <w:rsid w:val="4A9A2A34"/>
    <w:rsid w:val="4CCEB854"/>
    <w:rsid w:val="4D6241E2"/>
    <w:rsid w:val="4F5C8AE3"/>
    <w:rsid w:val="50CBB02F"/>
    <w:rsid w:val="50EEB9A7"/>
    <w:rsid w:val="52A9F1D9"/>
    <w:rsid w:val="5645B815"/>
    <w:rsid w:val="56F520D9"/>
    <w:rsid w:val="57C4A5E9"/>
    <w:rsid w:val="58524662"/>
    <w:rsid w:val="58844A25"/>
    <w:rsid w:val="58A58199"/>
    <w:rsid w:val="594B4C01"/>
    <w:rsid w:val="59EF408B"/>
    <w:rsid w:val="5C653E0D"/>
    <w:rsid w:val="5DD2A502"/>
    <w:rsid w:val="5EA939F7"/>
    <w:rsid w:val="67A4A595"/>
    <w:rsid w:val="684FC5DF"/>
    <w:rsid w:val="6A10576F"/>
    <w:rsid w:val="6BD2C079"/>
    <w:rsid w:val="6BD4BFED"/>
    <w:rsid w:val="6FC703C9"/>
    <w:rsid w:val="759BF432"/>
    <w:rsid w:val="7C887D63"/>
    <w:rsid w:val="7F5557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32B33B5-F985-42E4-BC53-87BA97840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paragraph" w:styleId="paragraph" w:customStyle="1">
    <w:name w:val="paragraph"/>
    <w:basedOn w:val="Normal"/>
    <w:rsid w:val="005C6476"/>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eop" w:customStyle="1">
    <w:name w:val="eop"/>
    <w:basedOn w:val="DefaultParagraphFont"/>
    <w:rsid w:val="005C6476"/>
  </w:style>
  <w:style w:type="character" w:styleId="normaltextrun" w:customStyle="1">
    <w:name w:val="normaltextrun"/>
    <w:basedOn w:val="DefaultParagraphFont"/>
    <w:rsid w:val="005C6476"/>
  </w:style>
  <w:style w:type="character" w:styleId="nobreakhyphenblob" w:customStyle="1">
    <w:name w:val="nobreakhyphenblob"/>
    <w:basedOn w:val="DefaultParagraphFont"/>
    <w:rsid w:val="005C6476"/>
  </w:style>
  <w:style w:type="character" w:styleId="UnresolvedMention">
    <w:name w:val="Unresolved Mention"/>
    <w:basedOn w:val="DefaultParagraphFont"/>
    <w:uiPriority w:val="99"/>
    <w:semiHidden/>
    <w:unhideWhenUsed/>
    <w:rsid w:val="005341CA"/>
    <w:rPr>
      <w:color w:val="605E5C"/>
      <w:shd w:val="clear" w:color="auto" w:fill="E1DFDD"/>
    </w:rPr>
  </w:style>
  <w:style w:type="paragraph" w:styleId="Revision">
    <w:name w:val="Revision"/>
    <w:hidden/>
    <w:uiPriority w:val="99"/>
    <w:semiHidden/>
    <w:rsid w:val="00B15C8D"/>
    <w:pPr>
      <w:spacing w:after="0" w:line="240" w:lineRule="auto"/>
    </w:pPr>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microsoft.com/office/2016/09/relationships/commentsIds" Target="commentsIds.xml" Id="R13e7657d435d4373" /><Relationship Type="http://schemas.microsoft.com/office/2011/relationships/commentsExtended" Target="commentsExtended.xml" Id="R8054b28f6e5145d5" /><Relationship Type="http://schemas.microsoft.com/office/2011/relationships/people" Target="people.xml" Id="Radee214b98ad46a3" /><Relationship Type="http://schemas.openxmlformats.org/officeDocument/2006/relationships/hyperlink" Target="https://nationalcareers.service.gov.uk/" TargetMode="External" Id="Rfc8407c9984e435d" /><Relationship Type="http://schemas.openxmlformats.org/officeDocument/2006/relationships/hyperlink" Target="https://www.nhs.uk/careers/explore-roles/social-care/" TargetMode="External" Id="Rccf72f4d376b4617" /><Relationship Type="http://schemas.microsoft.com/office/2020/10/relationships/intelligence" Target="intelligence2.xml" Id="Rf7c7049eb21e4e9d"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5" ma:contentTypeDescription="Create a new document." ma:contentTypeScope="" ma:versionID="295aa12985b178aae0e6907de3bdb8e3">
  <xsd:schema xmlns:xsd="http://www.w3.org/2001/XMLSchema" xmlns:xs="http://www.w3.org/2001/XMLSchema" xmlns:p="http://schemas.microsoft.com/office/2006/metadata/properties" xmlns:ns3="930350eb-f8df-4f84-845c-a06ee073f72d" targetNamespace="http://schemas.microsoft.com/office/2006/metadata/properties" ma:root="true" ma:fieldsID="b25b7ddd110aee4151927125dc40416e"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Props1.xml><?xml version="1.0" encoding="utf-8"?>
<ds:datastoreItem xmlns:ds="http://schemas.openxmlformats.org/officeDocument/2006/customXml" ds:itemID="{76547401-6194-4281-BDBF-269F7C218D5C}">
  <ds:schemaRefs>
    <ds:schemaRef ds:uri="http://schemas.microsoft.com/sharepoint/v3/contenttype/forms"/>
  </ds:schemaRefs>
</ds:datastoreItem>
</file>

<file path=customXml/itemProps2.xml><?xml version="1.0" encoding="utf-8"?>
<ds:datastoreItem xmlns:ds="http://schemas.openxmlformats.org/officeDocument/2006/customXml" ds:itemID="{907D8B0C-D6BE-4EE2-98F5-79D9D78EB7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4.xml><?xml version="1.0" encoding="utf-8"?>
<ds:datastoreItem xmlns:ds="http://schemas.openxmlformats.org/officeDocument/2006/customXml" ds:itemID="{97DA85D3-C37A-48D1-9EE1-9B92A0579BFD}">
  <ds:schemaRefs>
    <ds:schemaRef ds:uri="http://schemas.microsoft.com/office/2006/metadata/properties"/>
    <ds:schemaRef ds:uri="http://schemas.microsoft.com/office/infopath/2007/PartnerControls"/>
    <ds:schemaRef ds:uri="930350eb-f8df-4f84-845c-a06ee073f72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Awa Janneh (2536984)</lastModifiedBy>
  <revision>65</revision>
  <dcterms:created xsi:type="dcterms:W3CDTF">2026-07-07T10:08:00.0000000Z</dcterms:created>
  <dcterms:modified xsi:type="dcterms:W3CDTF">2026-07-23T21:03:58.8250562Z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0x01010072198A68983C46459DA12D7920F9F8FF</vt:lpwstr>
  </property>
</Properties>
</file>