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35BC6" w14:textId="7685339F" w:rsidR="00A7563C" w:rsidRPr="00C10F01" w:rsidRDefault="00A7563C" w:rsidP="00A7563C">
      <w:pPr>
        <w:jc w:val="center"/>
        <w:rPr>
          <w:rFonts w:asciiTheme="minorHAnsi" w:hAnsiTheme="minorHAnsi" w:cstheme="minorHAnsi"/>
          <w:b/>
          <w:bCs/>
          <w:sz w:val="40"/>
          <w:szCs w:val="40"/>
          <w:lang w:eastAsia="en-GB"/>
        </w:rPr>
      </w:pPr>
      <w:r w:rsidRPr="00C10F01">
        <w:rPr>
          <w:rFonts w:asciiTheme="minorHAnsi" w:hAnsiTheme="minorHAnsi" w:cstheme="minorHAnsi"/>
          <w:b/>
          <w:bCs/>
          <w:sz w:val="40"/>
          <w:szCs w:val="40"/>
          <w:lang w:eastAsia="en-GB"/>
        </w:rPr>
        <w:t>Qualification: CIPD Diploma in Applied Human Resources</w:t>
      </w:r>
    </w:p>
    <w:p w14:paraId="0634A1BC" w14:textId="77777777" w:rsidR="00A7563C" w:rsidRPr="00C10F01" w:rsidRDefault="00A7563C" w:rsidP="00A7563C">
      <w:pPr>
        <w:jc w:val="center"/>
        <w:rPr>
          <w:rFonts w:asciiTheme="minorHAnsi" w:hAnsiTheme="minorHAnsi" w:cstheme="minorHAnsi"/>
          <w:b/>
          <w:bCs/>
          <w:sz w:val="40"/>
          <w:szCs w:val="40"/>
          <w:lang w:eastAsia="en-GB"/>
        </w:rPr>
      </w:pPr>
    </w:p>
    <w:p w14:paraId="2C2D64DE" w14:textId="01D16F05" w:rsidR="00A7563C" w:rsidRPr="00C10F01" w:rsidRDefault="00A7563C" w:rsidP="00A7563C">
      <w:pPr>
        <w:jc w:val="center"/>
        <w:rPr>
          <w:rFonts w:asciiTheme="minorHAnsi" w:hAnsiTheme="minorHAnsi" w:cstheme="minorHAnsi"/>
          <w:b/>
          <w:bCs/>
          <w:sz w:val="40"/>
          <w:szCs w:val="40"/>
          <w:lang w:eastAsia="en-GB"/>
        </w:rPr>
      </w:pPr>
      <w:r w:rsidRPr="00C10F01">
        <w:rPr>
          <w:rFonts w:asciiTheme="minorHAnsi" w:hAnsiTheme="minorHAnsi" w:cstheme="minorHAnsi"/>
          <w:b/>
          <w:bCs/>
          <w:sz w:val="40"/>
          <w:szCs w:val="40"/>
          <w:lang w:eastAsia="en-GB"/>
        </w:rPr>
        <w:t xml:space="preserve">Module Name: </w:t>
      </w:r>
      <w:r>
        <w:rPr>
          <w:rFonts w:asciiTheme="minorHAnsi" w:hAnsiTheme="minorHAnsi" w:cstheme="minorHAnsi"/>
          <w:b/>
          <w:bCs/>
          <w:sz w:val="40"/>
          <w:szCs w:val="40"/>
          <w:lang w:eastAsia="en-GB"/>
        </w:rPr>
        <w:t>5KRTP</w:t>
      </w:r>
      <w:r w:rsidR="009553D3">
        <w:rPr>
          <w:rFonts w:asciiTheme="minorHAnsi" w:hAnsiTheme="minorHAnsi" w:cstheme="minorHAnsi"/>
          <w:b/>
          <w:bCs/>
          <w:sz w:val="40"/>
          <w:szCs w:val="40"/>
          <w:lang w:eastAsia="en-GB"/>
        </w:rPr>
        <w:t xml:space="preserve"> Understanding Resource &amp; Talent Planning</w:t>
      </w:r>
    </w:p>
    <w:p w14:paraId="64835BA2" w14:textId="77777777" w:rsidR="00A7563C" w:rsidRPr="00C10F01" w:rsidRDefault="00A7563C" w:rsidP="00A7563C">
      <w:pPr>
        <w:jc w:val="center"/>
        <w:rPr>
          <w:rFonts w:asciiTheme="minorHAnsi" w:hAnsiTheme="minorHAnsi" w:cstheme="minorHAnsi"/>
          <w:b/>
          <w:bCs/>
          <w:sz w:val="40"/>
          <w:szCs w:val="40"/>
          <w:lang w:eastAsia="en-GB"/>
        </w:rPr>
      </w:pPr>
    </w:p>
    <w:p w14:paraId="1E5F3E87" w14:textId="7E8E0AC2" w:rsidR="00A7563C" w:rsidRPr="00C10F01" w:rsidRDefault="00A7563C" w:rsidP="00A7563C">
      <w:pPr>
        <w:jc w:val="center"/>
        <w:rPr>
          <w:rFonts w:asciiTheme="minorHAnsi" w:hAnsiTheme="minorHAnsi" w:cstheme="minorHAnsi"/>
          <w:b/>
          <w:bCs/>
          <w:sz w:val="40"/>
          <w:szCs w:val="40"/>
          <w:lang w:eastAsia="en-GB"/>
        </w:rPr>
      </w:pPr>
      <w:r w:rsidRPr="00C10F01">
        <w:rPr>
          <w:rFonts w:asciiTheme="minorHAnsi" w:hAnsiTheme="minorHAnsi" w:cstheme="minorHAnsi"/>
          <w:b/>
          <w:bCs/>
          <w:sz w:val="40"/>
          <w:szCs w:val="40"/>
          <w:lang w:eastAsia="en-GB"/>
        </w:rPr>
        <w:t xml:space="preserve">Assessment: </w:t>
      </w:r>
      <w:r>
        <w:rPr>
          <w:rFonts w:asciiTheme="minorHAnsi" w:hAnsiTheme="minorHAnsi" w:cstheme="minorHAnsi"/>
          <w:b/>
          <w:bCs/>
          <w:sz w:val="40"/>
          <w:szCs w:val="40"/>
          <w:lang w:eastAsia="en-GB"/>
        </w:rPr>
        <w:t>Written responses to questions</w:t>
      </w:r>
    </w:p>
    <w:p w14:paraId="73347A34" w14:textId="77777777" w:rsidR="00A7563C" w:rsidRPr="00C10F01" w:rsidRDefault="00A7563C" w:rsidP="00BF78DD">
      <w:pPr>
        <w:rPr>
          <w:rFonts w:asciiTheme="minorHAnsi" w:hAnsiTheme="minorHAnsi" w:cstheme="minorHAnsi"/>
          <w:b/>
          <w:bCs/>
          <w:sz w:val="40"/>
          <w:szCs w:val="40"/>
          <w:lang w:eastAsia="en-GB"/>
        </w:rPr>
      </w:pPr>
    </w:p>
    <w:p w14:paraId="3F410843" w14:textId="77777777" w:rsidR="00A7563C" w:rsidRPr="00C10F01" w:rsidRDefault="00A7563C" w:rsidP="00A7563C">
      <w:pPr>
        <w:jc w:val="center"/>
        <w:rPr>
          <w:rFonts w:asciiTheme="minorHAnsi" w:hAnsiTheme="minorHAnsi" w:cstheme="minorHAnsi"/>
          <w:b/>
          <w:bCs/>
          <w:sz w:val="40"/>
          <w:szCs w:val="40"/>
          <w:lang w:eastAsia="en-GB"/>
        </w:rPr>
      </w:pPr>
      <w:r w:rsidRPr="00C10F01">
        <w:rPr>
          <w:rFonts w:asciiTheme="minorHAnsi" w:hAnsiTheme="minorHAnsi" w:cstheme="minorHAnsi"/>
          <w:b/>
          <w:bCs/>
          <w:sz w:val="40"/>
          <w:szCs w:val="40"/>
          <w:lang w:eastAsia="en-GB"/>
        </w:rPr>
        <w:t xml:space="preserve">Student Name: </w:t>
      </w:r>
      <w:r w:rsidRPr="00C10F01">
        <w:rPr>
          <w:rFonts w:asciiTheme="minorHAnsi" w:hAnsiTheme="minorHAnsi" w:cstheme="minorHAnsi"/>
          <w:sz w:val="40"/>
          <w:szCs w:val="40"/>
          <w:lang w:eastAsia="en-GB"/>
        </w:rPr>
        <w:t>Jessica Rainbow</w:t>
      </w:r>
    </w:p>
    <w:p w14:paraId="3CE6D76B" w14:textId="77777777" w:rsidR="00A7563C" w:rsidRPr="00C10F01" w:rsidRDefault="00A7563C" w:rsidP="00A7563C">
      <w:pPr>
        <w:jc w:val="center"/>
        <w:rPr>
          <w:rFonts w:asciiTheme="minorHAnsi" w:hAnsiTheme="minorHAnsi" w:cstheme="minorHAnsi"/>
          <w:b/>
          <w:bCs/>
          <w:sz w:val="40"/>
          <w:szCs w:val="40"/>
          <w:lang w:eastAsia="en-GB"/>
        </w:rPr>
      </w:pPr>
    </w:p>
    <w:p w14:paraId="7EE2FEFB" w14:textId="77777777" w:rsidR="00A7563C" w:rsidRPr="00C10F01" w:rsidRDefault="00A7563C" w:rsidP="00A7563C">
      <w:pPr>
        <w:jc w:val="center"/>
        <w:rPr>
          <w:rFonts w:asciiTheme="minorHAnsi" w:hAnsiTheme="minorHAnsi" w:cstheme="minorHAnsi"/>
          <w:b/>
          <w:bCs/>
          <w:sz w:val="40"/>
          <w:szCs w:val="40"/>
          <w:lang w:eastAsia="en-GB"/>
        </w:rPr>
      </w:pPr>
      <w:r w:rsidRPr="00C10F01">
        <w:rPr>
          <w:rFonts w:asciiTheme="minorHAnsi" w:hAnsiTheme="minorHAnsi" w:cstheme="minorHAnsi"/>
          <w:b/>
          <w:bCs/>
          <w:sz w:val="40"/>
          <w:szCs w:val="40"/>
          <w:lang w:eastAsia="en-GB"/>
        </w:rPr>
        <w:t xml:space="preserve">Student Number: </w:t>
      </w:r>
      <w:r w:rsidRPr="00C10F01">
        <w:rPr>
          <w:rFonts w:asciiTheme="minorHAnsi" w:hAnsiTheme="minorHAnsi" w:cstheme="minorHAnsi"/>
          <w:sz w:val="40"/>
          <w:szCs w:val="40"/>
          <w:lang w:eastAsia="en-GB"/>
        </w:rPr>
        <w:t>1904613</w:t>
      </w:r>
    </w:p>
    <w:p w14:paraId="655CDE97" w14:textId="77777777" w:rsidR="00A7563C" w:rsidRPr="00C10F01" w:rsidRDefault="00A7563C" w:rsidP="00A7563C">
      <w:pPr>
        <w:jc w:val="center"/>
        <w:rPr>
          <w:rFonts w:asciiTheme="minorHAnsi" w:hAnsiTheme="minorHAnsi" w:cstheme="minorHAnsi"/>
          <w:b/>
          <w:bCs/>
          <w:sz w:val="40"/>
          <w:szCs w:val="40"/>
          <w:lang w:eastAsia="en-GB"/>
        </w:rPr>
      </w:pPr>
    </w:p>
    <w:p w14:paraId="36D426FD" w14:textId="77777777" w:rsidR="00A7563C" w:rsidRPr="00C10F01" w:rsidRDefault="00A7563C" w:rsidP="00A7563C">
      <w:pPr>
        <w:jc w:val="center"/>
        <w:rPr>
          <w:rFonts w:asciiTheme="minorHAnsi" w:hAnsiTheme="minorHAnsi" w:cstheme="minorHAnsi"/>
          <w:b/>
          <w:bCs/>
          <w:sz w:val="40"/>
          <w:szCs w:val="40"/>
          <w:lang w:eastAsia="en-GB"/>
        </w:rPr>
      </w:pPr>
      <w:r w:rsidRPr="00C10F01">
        <w:rPr>
          <w:rFonts w:asciiTheme="minorHAnsi" w:hAnsiTheme="minorHAnsi" w:cstheme="minorHAnsi"/>
          <w:b/>
          <w:bCs/>
          <w:sz w:val="40"/>
          <w:szCs w:val="40"/>
          <w:lang w:eastAsia="en-GB"/>
        </w:rPr>
        <w:t xml:space="preserve">CIPD Membership Number: </w:t>
      </w:r>
      <w:r w:rsidRPr="00C10F01">
        <w:rPr>
          <w:rFonts w:asciiTheme="minorHAnsi" w:hAnsiTheme="minorHAnsi" w:cstheme="minorHAnsi"/>
          <w:sz w:val="40"/>
          <w:szCs w:val="40"/>
          <w:lang w:eastAsia="en-GB"/>
        </w:rPr>
        <w:t>54071923</w:t>
      </w:r>
    </w:p>
    <w:p w14:paraId="03E8937A" w14:textId="77777777" w:rsidR="00A7563C" w:rsidRDefault="00A7563C" w:rsidP="00A7563C"/>
    <w:p w14:paraId="426741FB" w14:textId="2A3FA65F" w:rsidR="00B57691" w:rsidRDefault="00B57691"/>
    <w:p w14:paraId="66DE58A9" w14:textId="7AFC368A" w:rsidR="00A7563C" w:rsidRDefault="00A7563C"/>
    <w:p w14:paraId="38C54298" w14:textId="0298A1CE" w:rsidR="00A7563C" w:rsidRDefault="00A7563C"/>
    <w:p w14:paraId="3484147C" w14:textId="4A1298D0" w:rsidR="00A7563C" w:rsidRDefault="00A7563C"/>
    <w:p w14:paraId="467D4425" w14:textId="4EAC1E73" w:rsidR="00A7563C" w:rsidRDefault="00A7563C"/>
    <w:p w14:paraId="3C1907E8" w14:textId="275118DD" w:rsidR="00A7563C" w:rsidRDefault="00A7563C"/>
    <w:p w14:paraId="6D3397FF" w14:textId="6F5AF6F0" w:rsidR="00A7563C" w:rsidRDefault="00A7563C"/>
    <w:p w14:paraId="0FC04535" w14:textId="5E2BCB02" w:rsidR="00A7563C" w:rsidRDefault="00A7563C"/>
    <w:p w14:paraId="5117F3E0" w14:textId="1EF3C4A6" w:rsidR="00A7563C" w:rsidRDefault="00A7563C"/>
    <w:p w14:paraId="08CBD9D8" w14:textId="0F70D62A" w:rsidR="00A7563C" w:rsidRDefault="00A7563C"/>
    <w:p w14:paraId="76D4C08D" w14:textId="43370530" w:rsidR="00A7563C" w:rsidRDefault="00A7563C"/>
    <w:p w14:paraId="30CEE352" w14:textId="0BF39550" w:rsidR="00682E42" w:rsidRDefault="00682E42"/>
    <w:p w14:paraId="1AB3CD58" w14:textId="7ED9740B" w:rsidR="00682E42" w:rsidRDefault="00682E42"/>
    <w:p w14:paraId="7745CA58" w14:textId="4B709804" w:rsidR="00682E42" w:rsidRDefault="00682E42"/>
    <w:p w14:paraId="3984A9A5" w14:textId="77777777" w:rsidR="00682E42" w:rsidRDefault="00682E42"/>
    <w:p w14:paraId="267EA0FC" w14:textId="62F2A57B" w:rsidR="00A7563C" w:rsidRDefault="00A7563C"/>
    <w:p w14:paraId="11C359E5" w14:textId="0E5C637C" w:rsidR="00A7563C" w:rsidRDefault="00A7563C"/>
    <w:p w14:paraId="096155DB" w14:textId="762762CF" w:rsidR="00A7563C" w:rsidRDefault="00A7563C"/>
    <w:p w14:paraId="60069E80" w14:textId="78FB85B7" w:rsidR="00A7563C" w:rsidRDefault="00A7563C"/>
    <w:p w14:paraId="6445A8ED" w14:textId="5F6E7838" w:rsidR="00A7563C" w:rsidRDefault="00A7563C"/>
    <w:p w14:paraId="2C06DA4E" w14:textId="1DF1B3A3" w:rsidR="00A7563C" w:rsidRDefault="00A7563C"/>
    <w:p w14:paraId="5C852AC3" w14:textId="7BC65DAB" w:rsidR="00A7563C" w:rsidRDefault="00A7563C"/>
    <w:p w14:paraId="0404595E" w14:textId="35E52285" w:rsidR="00A7563C" w:rsidRDefault="00A7563C"/>
    <w:p w14:paraId="326A2B13" w14:textId="2E033AD1" w:rsidR="00A7563C" w:rsidRDefault="00A7563C"/>
    <w:p w14:paraId="4CF41F45" w14:textId="4C606E83" w:rsidR="00A7563C" w:rsidRDefault="00A7563C"/>
    <w:p w14:paraId="2A7C6644" w14:textId="016C0DE8" w:rsidR="00A7563C" w:rsidRDefault="00A7563C"/>
    <w:p w14:paraId="295E3089" w14:textId="1D78B48A" w:rsidR="00A7563C" w:rsidRDefault="00A7563C"/>
    <w:p w14:paraId="3AB2DD06" w14:textId="7AD60AED" w:rsidR="00A7563C" w:rsidRDefault="00A7563C" w:rsidP="00AC7AE6">
      <w:pPr>
        <w:jc w:val="both"/>
      </w:pPr>
    </w:p>
    <w:p w14:paraId="006E233B" w14:textId="1C4A4F19" w:rsidR="00A7563C" w:rsidRDefault="00A7563C" w:rsidP="00AC7AE6">
      <w:pPr>
        <w:jc w:val="both"/>
      </w:pPr>
    </w:p>
    <w:p w14:paraId="74DC333A" w14:textId="3526D5A0" w:rsidR="00AC7AE6" w:rsidRPr="000C7E5B" w:rsidRDefault="00AC7AE6" w:rsidP="00662D52">
      <w:pPr>
        <w:pStyle w:val="ListParagraph"/>
        <w:numPr>
          <w:ilvl w:val="0"/>
          <w:numId w:val="2"/>
        </w:numPr>
        <w:jc w:val="both"/>
        <w:rPr>
          <w:rFonts w:asciiTheme="minorHAnsi" w:hAnsiTheme="minorHAnsi" w:cstheme="minorHAnsi"/>
          <w:b/>
          <w:bCs/>
          <w:sz w:val="20"/>
          <w:szCs w:val="20"/>
        </w:rPr>
      </w:pPr>
      <w:r w:rsidRPr="000C7E5B">
        <w:rPr>
          <w:rFonts w:asciiTheme="minorHAnsi" w:hAnsiTheme="minorHAnsi" w:cstheme="minorHAnsi"/>
          <w:b/>
          <w:bCs/>
          <w:sz w:val="20"/>
          <w:szCs w:val="20"/>
        </w:rPr>
        <w:t>An employee is emigrating and asks you if the labour market trends of their destination country are the same as in the UK. Describe the key contemporary trends in both the UK labour market and in the labour market of any other country (of your choice).</w:t>
      </w:r>
    </w:p>
    <w:p w14:paraId="722255AB" w14:textId="29CD1F1D" w:rsidR="009553D3" w:rsidRPr="000C7E5B" w:rsidRDefault="009553D3" w:rsidP="00662D52">
      <w:pPr>
        <w:jc w:val="both"/>
        <w:rPr>
          <w:rFonts w:asciiTheme="minorHAnsi" w:hAnsiTheme="minorHAnsi" w:cstheme="minorHAnsi"/>
          <w:b/>
          <w:bCs/>
          <w:sz w:val="20"/>
          <w:szCs w:val="20"/>
        </w:rPr>
      </w:pPr>
    </w:p>
    <w:p w14:paraId="7584F02A" w14:textId="0036E424" w:rsidR="009553D3" w:rsidRPr="000C7E5B" w:rsidRDefault="00CE4284" w:rsidP="00662D52">
      <w:pPr>
        <w:jc w:val="both"/>
        <w:rPr>
          <w:rFonts w:asciiTheme="minorHAnsi" w:hAnsiTheme="minorHAnsi" w:cstheme="minorHAnsi"/>
          <w:sz w:val="20"/>
          <w:szCs w:val="20"/>
        </w:rPr>
      </w:pPr>
      <w:r w:rsidRPr="000C7E5B">
        <w:rPr>
          <w:rFonts w:asciiTheme="minorHAnsi" w:hAnsiTheme="minorHAnsi" w:cstheme="minorHAnsi"/>
          <w:sz w:val="20"/>
          <w:szCs w:val="20"/>
        </w:rPr>
        <w:lastRenderedPageBreak/>
        <w:t>In employee resourcing, labour market is a key concept</w:t>
      </w:r>
      <w:r w:rsidR="00D508AC">
        <w:rPr>
          <w:rFonts w:asciiTheme="minorHAnsi" w:hAnsiTheme="minorHAnsi" w:cstheme="minorHAnsi"/>
          <w:sz w:val="20"/>
          <w:szCs w:val="20"/>
        </w:rPr>
        <w:t>. I</w:t>
      </w:r>
      <w:r w:rsidRPr="000C7E5B">
        <w:rPr>
          <w:rFonts w:asciiTheme="minorHAnsi" w:hAnsiTheme="minorHAnsi" w:cstheme="minorHAnsi"/>
          <w:sz w:val="20"/>
          <w:szCs w:val="20"/>
        </w:rPr>
        <w:t xml:space="preserve">t is the market for potential employees </w:t>
      </w:r>
      <w:proofErr w:type="gramStart"/>
      <w:r w:rsidRPr="000C7E5B">
        <w:rPr>
          <w:rFonts w:asciiTheme="minorHAnsi" w:hAnsiTheme="minorHAnsi" w:cstheme="minorHAnsi"/>
          <w:sz w:val="20"/>
          <w:szCs w:val="20"/>
        </w:rPr>
        <w:t>taking into account</w:t>
      </w:r>
      <w:proofErr w:type="gramEnd"/>
      <w:r w:rsidRPr="000C7E5B">
        <w:rPr>
          <w:rFonts w:asciiTheme="minorHAnsi" w:hAnsiTheme="minorHAnsi" w:cstheme="minorHAnsi"/>
          <w:sz w:val="20"/>
          <w:szCs w:val="20"/>
        </w:rPr>
        <w:t xml:space="preserve"> the available recruitment pool and what terms of employment they may be seeking. </w:t>
      </w:r>
      <w:r w:rsidR="00C62A5B" w:rsidRPr="000C7E5B">
        <w:rPr>
          <w:rFonts w:asciiTheme="minorHAnsi" w:hAnsiTheme="minorHAnsi" w:cstheme="minorHAnsi"/>
          <w:sz w:val="20"/>
          <w:szCs w:val="20"/>
        </w:rPr>
        <w:t>The UK labour market continues to recover following the global pandemic, with the employment ra</w:t>
      </w:r>
      <w:r w:rsidR="00D508AC">
        <w:rPr>
          <w:rFonts w:asciiTheme="minorHAnsi" w:hAnsiTheme="minorHAnsi" w:cstheme="minorHAnsi"/>
          <w:sz w:val="20"/>
          <w:szCs w:val="20"/>
        </w:rPr>
        <w:t>t</w:t>
      </w:r>
      <w:r w:rsidR="00C62A5B" w:rsidRPr="000C7E5B">
        <w:rPr>
          <w:rFonts w:asciiTheme="minorHAnsi" w:hAnsiTheme="minorHAnsi" w:cstheme="minorHAnsi"/>
          <w:sz w:val="20"/>
          <w:szCs w:val="20"/>
        </w:rPr>
        <w:t xml:space="preserve">e currently at 75.3% and the unemployment rate at 4.5%. </w:t>
      </w:r>
      <w:r w:rsidR="00544938" w:rsidRPr="000C7E5B">
        <w:rPr>
          <w:rFonts w:asciiTheme="minorHAnsi" w:hAnsiTheme="minorHAnsi" w:cstheme="minorHAnsi"/>
          <w:sz w:val="20"/>
          <w:szCs w:val="20"/>
        </w:rPr>
        <w:t xml:space="preserve">Whilst there was a period of growth in employment at the beginning of the pandemic, the employment rate has </w:t>
      </w:r>
      <w:proofErr w:type="gramStart"/>
      <w:r w:rsidR="00544938" w:rsidRPr="000C7E5B">
        <w:rPr>
          <w:rFonts w:asciiTheme="minorHAnsi" w:hAnsiTheme="minorHAnsi" w:cstheme="minorHAnsi"/>
          <w:sz w:val="20"/>
          <w:szCs w:val="20"/>
        </w:rPr>
        <w:t>decreased</w:t>
      </w:r>
      <w:proofErr w:type="gramEnd"/>
      <w:r w:rsidR="00544938" w:rsidRPr="000C7E5B">
        <w:rPr>
          <w:rFonts w:asciiTheme="minorHAnsi" w:hAnsiTheme="minorHAnsi" w:cstheme="minorHAnsi"/>
          <w:sz w:val="20"/>
          <w:szCs w:val="20"/>
        </w:rPr>
        <w:t xml:space="preserve"> and the unemployed rate has increased. </w:t>
      </w:r>
      <w:r w:rsidR="00C62A5B" w:rsidRPr="000C7E5B">
        <w:rPr>
          <w:rFonts w:asciiTheme="minorHAnsi" w:hAnsiTheme="minorHAnsi" w:cstheme="minorHAnsi"/>
          <w:sz w:val="20"/>
          <w:szCs w:val="20"/>
        </w:rPr>
        <w:t xml:space="preserve">The economic inactivity rate is currently 21.1%. Alongside this, there has been a growth in the average total pay </w:t>
      </w:r>
      <w:r w:rsidR="00BA4746" w:rsidRPr="000C7E5B">
        <w:rPr>
          <w:rFonts w:asciiTheme="minorHAnsi" w:hAnsiTheme="minorHAnsi" w:cstheme="minorHAnsi"/>
          <w:sz w:val="20"/>
          <w:szCs w:val="20"/>
        </w:rPr>
        <w:t xml:space="preserve">(inclusive of bonuses) </w:t>
      </w:r>
      <w:r w:rsidR="00C62A5B" w:rsidRPr="000C7E5B">
        <w:rPr>
          <w:rFonts w:asciiTheme="minorHAnsi" w:hAnsiTheme="minorHAnsi" w:cstheme="minorHAnsi"/>
          <w:sz w:val="20"/>
          <w:szCs w:val="20"/>
        </w:rPr>
        <w:t xml:space="preserve">of </w:t>
      </w:r>
      <w:r w:rsidR="00BA4746" w:rsidRPr="000C7E5B">
        <w:rPr>
          <w:rFonts w:asciiTheme="minorHAnsi" w:hAnsiTheme="minorHAnsi" w:cstheme="minorHAnsi"/>
          <w:sz w:val="20"/>
          <w:szCs w:val="20"/>
        </w:rPr>
        <w:t>5.8</w:t>
      </w:r>
      <w:r w:rsidR="00C62A5B" w:rsidRPr="000C7E5B">
        <w:rPr>
          <w:rFonts w:asciiTheme="minorHAnsi" w:hAnsiTheme="minorHAnsi" w:cstheme="minorHAnsi"/>
          <w:sz w:val="20"/>
          <w:szCs w:val="20"/>
        </w:rPr>
        <w:t>%</w:t>
      </w:r>
      <w:r w:rsidR="00BA4746" w:rsidRPr="000C7E5B">
        <w:rPr>
          <w:rFonts w:asciiTheme="minorHAnsi" w:hAnsiTheme="minorHAnsi" w:cstheme="minorHAnsi"/>
          <w:sz w:val="20"/>
          <w:szCs w:val="20"/>
        </w:rPr>
        <w:t xml:space="preserve"> and regular pay was 4.9%. Total and regular pay are increasing at a faster rate than inflation. There has been growth in all sectors of the total pay percentage, with the private </w:t>
      </w:r>
      <w:r w:rsidR="00544938" w:rsidRPr="000C7E5B">
        <w:rPr>
          <w:rFonts w:asciiTheme="minorHAnsi" w:hAnsiTheme="minorHAnsi" w:cstheme="minorHAnsi"/>
          <w:sz w:val="20"/>
          <w:szCs w:val="20"/>
        </w:rPr>
        <w:t>sector</w:t>
      </w:r>
      <w:r w:rsidR="00BA4746" w:rsidRPr="000C7E5B">
        <w:rPr>
          <w:rFonts w:asciiTheme="minorHAnsi" w:hAnsiTheme="minorHAnsi" w:cstheme="minorHAnsi"/>
          <w:sz w:val="20"/>
          <w:szCs w:val="20"/>
        </w:rPr>
        <w:t xml:space="preserve"> more than double the public sector</w:t>
      </w:r>
      <w:r w:rsidR="007D3EA1" w:rsidRPr="000C7E5B">
        <w:rPr>
          <w:rFonts w:asciiTheme="minorHAnsi" w:hAnsiTheme="minorHAnsi" w:cstheme="minorHAnsi"/>
          <w:sz w:val="20"/>
          <w:szCs w:val="20"/>
        </w:rPr>
        <w:t>. Between July and September 2021, there was a record high number of job vacancies at 1,102,000 which has seen an increase of 318,000 pre pandemic</w:t>
      </w:r>
      <w:r w:rsidR="00BA68CE" w:rsidRPr="000C7E5B">
        <w:rPr>
          <w:rFonts w:asciiTheme="minorHAnsi" w:hAnsiTheme="minorHAnsi" w:cstheme="minorHAnsi"/>
          <w:sz w:val="20"/>
          <w:szCs w:val="20"/>
        </w:rPr>
        <w:t>, with the highest increase being in accommodation and food services by nearly 59%</w:t>
      </w:r>
      <w:r w:rsidR="007D3EA1" w:rsidRPr="000C7E5B">
        <w:rPr>
          <w:rFonts w:asciiTheme="minorHAnsi" w:hAnsiTheme="minorHAnsi" w:cstheme="minorHAnsi"/>
          <w:sz w:val="20"/>
          <w:szCs w:val="20"/>
        </w:rPr>
        <w:t>. There has been a decrease in the number of part-time workers and an increase in zero-hour contracts which has been driven by young people</w:t>
      </w:r>
      <w:r w:rsidR="00DE577F" w:rsidRPr="000C7E5B">
        <w:rPr>
          <w:rFonts w:asciiTheme="minorHAnsi" w:hAnsiTheme="minorHAnsi" w:cstheme="minorHAnsi"/>
          <w:sz w:val="20"/>
          <w:szCs w:val="20"/>
        </w:rPr>
        <w:t xml:space="preserve"> (Labour market overview, UK - Office for National Statistics, 2021)</w:t>
      </w:r>
      <w:r w:rsidR="00C62A5B" w:rsidRPr="000C7E5B">
        <w:rPr>
          <w:rFonts w:asciiTheme="minorHAnsi" w:hAnsiTheme="minorHAnsi" w:cstheme="minorHAnsi"/>
          <w:sz w:val="20"/>
          <w:szCs w:val="20"/>
        </w:rPr>
        <w:t>.</w:t>
      </w:r>
      <w:r w:rsidR="00BA68CE" w:rsidRPr="000C7E5B">
        <w:rPr>
          <w:rFonts w:asciiTheme="minorHAnsi" w:hAnsiTheme="minorHAnsi" w:cstheme="minorHAnsi"/>
          <w:sz w:val="20"/>
          <w:szCs w:val="20"/>
        </w:rPr>
        <w:t xml:space="preserve"> To compare, Canada’s current labour market</w:t>
      </w:r>
      <w:r w:rsidR="00544938" w:rsidRPr="000C7E5B">
        <w:rPr>
          <w:rFonts w:asciiTheme="minorHAnsi" w:hAnsiTheme="minorHAnsi" w:cstheme="minorHAnsi"/>
          <w:sz w:val="20"/>
          <w:szCs w:val="20"/>
        </w:rPr>
        <w:t xml:space="preserve"> in October 2021,</w:t>
      </w:r>
      <w:r w:rsidR="00BA68CE" w:rsidRPr="000C7E5B">
        <w:rPr>
          <w:rFonts w:asciiTheme="minorHAnsi" w:hAnsiTheme="minorHAnsi" w:cstheme="minorHAnsi"/>
          <w:sz w:val="20"/>
          <w:szCs w:val="20"/>
        </w:rPr>
        <w:t xml:space="preserve"> demonstrates an increase in employment across </w:t>
      </w:r>
      <w:proofErr w:type="gramStart"/>
      <w:r w:rsidR="00BA68CE" w:rsidRPr="000C7E5B">
        <w:rPr>
          <w:rFonts w:asciiTheme="minorHAnsi" w:hAnsiTheme="minorHAnsi" w:cstheme="minorHAnsi"/>
          <w:sz w:val="20"/>
          <w:szCs w:val="20"/>
        </w:rPr>
        <w:t>a number of</w:t>
      </w:r>
      <w:proofErr w:type="gramEnd"/>
      <w:r w:rsidR="00BA68CE" w:rsidRPr="000C7E5B">
        <w:rPr>
          <w:rFonts w:asciiTheme="minorHAnsi" w:hAnsiTheme="minorHAnsi" w:cstheme="minorHAnsi"/>
          <w:sz w:val="20"/>
          <w:szCs w:val="20"/>
        </w:rPr>
        <w:t xml:space="preserve"> industries including retail, however accommodation and food services have declined. Employment rates have increased for private sector employees by 70,000 however declined for those in self-employment by 38,000. </w:t>
      </w:r>
      <w:r w:rsidR="00544938" w:rsidRPr="000C7E5B">
        <w:rPr>
          <w:rFonts w:asciiTheme="minorHAnsi" w:hAnsiTheme="minorHAnsi" w:cstheme="minorHAnsi"/>
          <w:sz w:val="20"/>
          <w:szCs w:val="20"/>
        </w:rPr>
        <w:t>Overall, employment of those aged between 25-54 rose by 53,000. The unemployment rate also fell 0.2%. Employment also rose for women in full time work by 1% since pre pandemic</w:t>
      </w:r>
      <w:r w:rsidR="00F14096" w:rsidRPr="000C7E5B">
        <w:rPr>
          <w:rFonts w:asciiTheme="minorHAnsi" w:hAnsiTheme="minorHAnsi" w:cstheme="minorHAnsi"/>
          <w:sz w:val="20"/>
          <w:szCs w:val="20"/>
        </w:rPr>
        <w:t xml:space="preserve"> (The Daily — Labour Force Survey, October 2021, 2021)</w:t>
      </w:r>
      <w:r w:rsidR="00544938" w:rsidRPr="000C7E5B">
        <w:rPr>
          <w:rFonts w:asciiTheme="minorHAnsi" w:hAnsiTheme="minorHAnsi" w:cstheme="minorHAnsi"/>
          <w:sz w:val="20"/>
          <w:szCs w:val="20"/>
        </w:rPr>
        <w:t xml:space="preserve">. To compare, the UK employment levels have decreased </w:t>
      </w:r>
      <w:r w:rsidR="00D508AC">
        <w:rPr>
          <w:rFonts w:asciiTheme="minorHAnsi" w:hAnsiTheme="minorHAnsi" w:cstheme="minorHAnsi"/>
          <w:sz w:val="20"/>
          <w:szCs w:val="20"/>
        </w:rPr>
        <w:t>whilst</w:t>
      </w:r>
      <w:r w:rsidR="00544938" w:rsidRPr="000C7E5B">
        <w:rPr>
          <w:rFonts w:asciiTheme="minorHAnsi" w:hAnsiTheme="minorHAnsi" w:cstheme="minorHAnsi"/>
          <w:sz w:val="20"/>
          <w:szCs w:val="20"/>
        </w:rPr>
        <w:t xml:space="preserve"> Canada has increased, and the unemployment rates in the UK have increased whereby in Canada it has decreased. Both countries have seen changes within the private sector, in the UK the total pay percentages whilst in Canada the largest increase in employment. </w:t>
      </w:r>
    </w:p>
    <w:p w14:paraId="47913E19" w14:textId="77777777" w:rsidR="009553D3" w:rsidRPr="000C7E5B" w:rsidRDefault="009553D3" w:rsidP="00662D52">
      <w:pPr>
        <w:jc w:val="both"/>
        <w:rPr>
          <w:rFonts w:asciiTheme="minorHAnsi" w:hAnsiTheme="minorHAnsi" w:cstheme="minorHAnsi"/>
          <w:b/>
          <w:bCs/>
          <w:sz w:val="20"/>
          <w:szCs w:val="20"/>
        </w:rPr>
      </w:pPr>
    </w:p>
    <w:p w14:paraId="088D7568" w14:textId="77777777" w:rsidR="00AC7AE6" w:rsidRPr="000C7E5B" w:rsidRDefault="00AC7AE6" w:rsidP="00662D52">
      <w:pPr>
        <w:jc w:val="both"/>
        <w:rPr>
          <w:rFonts w:asciiTheme="minorHAnsi" w:hAnsiTheme="minorHAnsi" w:cstheme="minorHAnsi"/>
          <w:b/>
          <w:bCs/>
          <w:sz w:val="20"/>
          <w:szCs w:val="20"/>
        </w:rPr>
      </w:pPr>
    </w:p>
    <w:p w14:paraId="0C9C2F77" w14:textId="505DE287" w:rsidR="00AC7AE6" w:rsidRDefault="00AC7AE6" w:rsidP="00662D52">
      <w:pPr>
        <w:pStyle w:val="ListParagraph"/>
        <w:numPr>
          <w:ilvl w:val="0"/>
          <w:numId w:val="2"/>
        </w:numPr>
        <w:jc w:val="both"/>
        <w:rPr>
          <w:rFonts w:asciiTheme="minorHAnsi" w:hAnsiTheme="minorHAnsi" w:cstheme="minorHAnsi"/>
          <w:b/>
          <w:bCs/>
          <w:sz w:val="20"/>
          <w:szCs w:val="20"/>
        </w:rPr>
      </w:pPr>
      <w:r w:rsidRPr="000C7E5B">
        <w:rPr>
          <w:rFonts w:asciiTheme="minorHAnsi" w:hAnsiTheme="minorHAnsi" w:cstheme="minorHAnsi"/>
          <w:b/>
          <w:bCs/>
          <w:sz w:val="20"/>
          <w:szCs w:val="20"/>
        </w:rPr>
        <w:t xml:space="preserve">A new HR assistant asks you to explain the following aspects of workforce planning: </w:t>
      </w:r>
    </w:p>
    <w:p w14:paraId="3CC84210" w14:textId="77777777" w:rsidR="00E85882" w:rsidRDefault="00E85882" w:rsidP="00E85882">
      <w:pPr>
        <w:pStyle w:val="ListParagraph"/>
        <w:jc w:val="both"/>
        <w:rPr>
          <w:rFonts w:asciiTheme="minorHAnsi" w:hAnsiTheme="minorHAnsi" w:cstheme="minorHAnsi"/>
          <w:b/>
          <w:bCs/>
          <w:sz w:val="20"/>
          <w:szCs w:val="20"/>
        </w:rPr>
      </w:pPr>
    </w:p>
    <w:p w14:paraId="5B33FD30" w14:textId="786BFC65" w:rsidR="00E85882" w:rsidRDefault="00E85882" w:rsidP="00E85882">
      <w:pPr>
        <w:pStyle w:val="ListParagraph"/>
        <w:numPr>
          <w:ilvl w:val="0"/>
          <w:numId w:val="9"/>
        </w:numPr>
        <w:jc w:val="both"/>
        <w:rPr>
          <w:rFonts w:asciiTheme="minorHAnsi" w:hAnsiTheme="minorHAnsi" w:cstheme="minorHAnsi"/>
          <w:b/>
          <w:bCs/>
          <w:sz w:val="20"/>
          <w:szCs w:val="20"/>
        </w:rPr>
      </w:pPr>
      <w:r>
        <w:rPr>
          <w:rFonts w:asciiTheme="minorHAnsi" w:hAnsiTheme="minorHAnsi" w:cstheme="minorHAnsi"/>
          <w:b/>
          <w:bCs/>
          <w:sz w:val="20"/>
          <w:szCs w:val="20"/>
        </w:rPr>
        <w:t>Key principles of workforce planning</w:t>
      </w:r>
    </w:p>
    <w:p w14:paraId="2EACE34E" w14:textId="534763FD" w:rsidR="00E85882" w:rsidRDefault="00E85882" w:rsidP="00E85882">
      <w:pPr>
        <w:pStyle w:val="ListParagraph"/>
        <w:numPr>
          <w:ilvl w:val="0"/>
          <w:numId w:val="9"/>
        </w:numPr>
        <w:jc w:val="both"/>
        <w:rPr>
          <w:rFonts w:asciiTheme="minorHAnsi" w:hAnsiTheme="minorHAnsi" w:cstheme="minorHAnsi"/>
          <w:b/>
          <w:bCs/>
          <w:sz w:val="20"/>
          <w:szCs w:val="20"/>
        </w:rPr>
      </w:pPr>
      <w:r>
        <w:rPr>
          <w:rFonts w:asciiTheme="minorHAnsi" w:hAnsiTheme="minorHAnsi" w:cstheme="minorHAnsi"/>
          <w:b/>
          <w:bCs/>
          <w:sz w:val="20"/>
          <w:szCs w:val="20"/>
        </w:rPr>
        <w:t>Tools used in workforce planning</w:t>
      </w:r>
    </w:p>
    <w:p w14:paraId="74D3C22A" w14:textId="297AEFD4" w:rsidR="00E85882" w:rsidRPr="00E85882" w:rsidRDefault="00E85882" w:rsidP="00E85882">
      <w:pPr>
        <w:pStyle w:val="ListParagraph"/>
        <w:numPr>
          <w:ilvl w:val="0"/>
          <w:numId w:val="9"/>
        </w:numPr>
        <w:jc w:val="both"/>
        <w:rPr>
          <w:rFonts w:asciiTheme="minorHAnsi" w:hAnsiTheme="minorHAnsi" w:cstheme="minorHAnsi"/>
          <w:b/>
          <w:bCs/>
          <w:sz w:val="20"/>
          <w:szCs w:val="20"/>
        </w:rPr>
      </w:pPr>
      <w:r>
        <w:rPr>
          <w:rFonts w:asciiTheme="minorHAnsi" w:hAnsiTheme="minorHAnsi" w:cstheme="minorHAnsi"/>
          <w:b/>
          <w:bCs/>
          <w:sz w:val="20"/>
          <w:szCs w:val="20"/>
        </w:rPr>
        <w:t>How to develop a basic people plan, including succession planning</w:t>
      </w:r>
    </w:p>
    <w:p w14:paraId="4576E3CB" w14:textId="77777777" w:rsidR="009553D3" w:rsidRPr="000C7E5B" w:rsidRDefault="009553D3" w:rsidP="00662D52">
      <w:pPr>
        <w:pStyle w:val="ListParagraph"/>
        <w:jc w:val="both"/>
        <w:rPr>
          <w:rFonts w:asciiTheme="minorHAnsi" w:hAnsiTheme="minorHAnsi" w:cstheme="minorHAnsi"/>
          <w:b/>
          <w:bCs/>
          <w:sz w:val="20"/>
          <w:szCs w:val="20"/>
        </w:rPr>
      </w:pPr>
    </w:p>
    <w:p w14:paraId="2C52C9EB" w14:textId="5A5D5A9C" w:rsidR="00BD4B3B" w:rsidRPr="000C7E5B" w:rsidRDefault="003652DF" w:rsidP="00D508AC">
      <w:pPr>
        <w:autoSpaceDE w:val="0"/>
        <w:adjustRightInd w:val="0"/>
        <w:jc w:val="both"/>
        <w:rPr>
          <w:rFonts w:asciiTheme="minorHAnsi" w:hAnsiTheme="minorHAnsi" w:cstheme="minorHAnsi"/>
          <w:b/>
          <w:bCs/>
          <w:sz w:val="20"/>
          <w:szCs w:val="20"/>
          <w:highlight w:val="yellow"/>
        </w:rPr>
      </w:pPr>
      <w:r w:rsidRPr="000C7E5B">
        <w:rPr>
          <w:rFonts w:asciiTheme="minorHAnsi" w:hAnsiTheme="minorHAnsi" w:cstheme="minorHAnsi"/>
          <w:sz w:val="20"/>
          <w:szCs w:val="20"/>
        </w:rPr>
        <w:t xml:space="preserve">Workforce planning is planning workforce supply and demand, assessing </w:t>
      </w:r>
      <w:proofErr w:type="gramStart"/>
      <w:r w:rsidRPr="000C7E5B">
        <w:rPr>
          <w:rFonts w:asciiTheme="minorHAnsi" w:hAnsiTheme="minorHAnsi" w:cstheme="minorHAnsi"/>
          <w:sz w:val="20"/>
          <w:szCs w:val="20"/>
        </w:rPr>
        <w:t>gaps</w:t>
      </w:r>
      <w:proofErr w:type="gramEnd"/>
      <w:r w:rsidRPr="000C7E5B">
        <w:rPr>
          <w:rFonts w:asciiTheme="minorHAnsi" w:hAnsiTheme="minorHAnsi" w:cstheme="minorHAnsi"/>
          <w:sz w:val="20"/>
          <w:szCs w:val="20"/>
        </w:rPr>
        <w:t xml:space="preserve"> and identifying talent management interventions through processes such as analysing and forecasting. The aim of workforce management interventions </w:t>
      </w:r>
      <w:proofErr w:type="gramStart"/>
      <w:r w:rsidR="00D508AC">
        <w:rPr>
          <w:rFonts w:asciiTheme="minorHAnsi" w:hAnsiTheme="minorHAnsi" w:cstheme="minorHAnsi"/>
          <w:sz w:val="20"/>
          <w:szCs w:val="20"/>
        </w:rPr>
        <w:t>are</w:t>
      </w:r>
      <w:proofErr w:type="gramEnd"/>
      <w:r w:rsidRPr="000C7E5B">
        <w:rPr>
          <w:rFonts w:asciiTheme="minorHAnsi" w:hAnsiTheme="minorHAnsi" w:cstheme="minorHAnsi"/>
          <w:sz w:val="20"/>
          <w:szCs w:val="20"/>
        </w:rPr>
        <w:t xml:space="preserve"> to ensure an organisation has the right people, with the right skills in the right roles at the right time, fulfilling overall strategic objectives. Workforce planning allows for the changing needs of an organisation to align with the people strategy. Workforce planning can be adjusted to suit the organisation size and age. It </w:t>
      </w:r>
      <w:r w:rsidR="00B17859" w:rsidRPr="000C7E5B">
        <w:rPr>
          <w:rFonts w:asciiTheme="minorHAnsi" w:hAnsiTheme="minorHAnsi" w:cstheme="minorHAnsi"/>
          <w:sz w:val="20"/>
          <w:szCs w:val="20"/>
        </w:rPr>
        <w:t>provides an opportunity to</w:t>
      </w:r>
      <w:r w:rsidRPr="000C7E5B">
        <w:rPr>
          <w:rFonts w:asciiTheme="minorHAnsi" w:hAnsiTheme="minorHAnsi" w:cstheme="minorHAnsi"/>
          <w:sz w:val="20"/>
          <w:szCs w:val="20"/>
        </w:rPr>
        <w:t xml:space="preserve"> review market and industry information</w:t>
      </w:r>
      <w:r w:rsidR="00CE21A9" w:rsidRPr="000C7E5B">
        <w:rPr>
          <w:rFonts w:asciiTheme="minorHAnsi" w:hAnsiTheme="minorHAnsi" w:cstheme="minorHAnsi"/>
          <w:sz w:val="20"/>
          <w:szCs w:val="20"/>
        </w:rPr>
        <w:t>, supporting organisations to face challenges and</w:t>
      </w:r>
      <w:r w:rsidR="00B17859" w:rsidRPr="000C7E5B">
        <w:rPr>
          <w:rFonts w:asciiTheme="minorHAnsi" w:hAnsiTheme="minorHAnsi" w:cstheme="minorHAnsi"/>
          <w:sz w:val="20"/>
          <w:szCs w:val="20"/>
        </w:rPr>
        <w:t xml:space="preserve"> prepare for longer term objectives. </w:t>
      </w:r>
      <w:r w:rsidR="00415E1A" w:rsidRPr="000C7E5B">
        <w:rPr>
          <w:rFonts w:asciiTheme="minorHAnsi" w:hAnsiTheme="minorHAnsi" w:cstheme="minorHAnsi"/>
          <w:sz w:val="20"/>
          <w:szCs w:val="20"/>
        </w:rPr>
        <w:t xml:space="preserve">It is a balancing act between labour supply and demand. The principles include an analysis of the current workforce, identifying workforce needs of the future and the gaps between both, </w:t>
      </w:r>
      <w:r w:rsidR="00D508AC">
        <w:rPr>
          <w:rFonts w:asciiTheme="minorHAnsi" w:hAnsiTheme="minorHAnsi" w:cstheme="minorHAnsi"/>
          <w:sz w:val="20"/>
          <w:szCs w:val="20"/>
        </w:rPr>
        <w:t>alongside</w:t>
      </w:r>
      <w:r w:rsidR="00415E1A" w:rsidRPr="000C7E5B">
        <w:rPr>
          <w:rFonts w:asciiTheme="minorHAnsi" w:hAnsiTheme="minorHAnsi" w:cstheme="minorHAnsi"/>
          <w:sz w:val="20"/>
          <w:szCs w:val="20"/>
        </w:rPr>
        <w:t xml:space="preserve"> identifying solutions. </w:t>
      </w:r>
      <w:r w:rsidR="00BD4B3B" w:rsidRPr="000C7E5B">
        <w:rPr>
          <w:rFonts w:asciiTheme="minorHAnsi" w:hAnsiTheme="minorHAnsi" w:cstheme="minorHAnsi"/>
          <w:sz w:val="20"/>
          <w:szCs w:val="20"/>
        </w:rPr>
        <w:t>It enables better decision making around the future needs of the business resulting in sustainable organisational performance</w:t>
      </w:r>
      <w:r w:rsidR="000313EF" w:rsidRPr="000C7E5B">
        <w:rPr>
          <w:rFonts w:asciiTheme="minorHAnsi" w:hAnsiTheme="minorHAnsi" w:cstheme="minorHAnsi"/>
          <w:sz w:val="20"/>
          <w:szCs w:val="20"/>
          <w:shd w:val="clear" w:color="auto" w:fill="FFFFFF"/>
        </w:rPr>
        <w:t xml:space="preserve"> (Workforce Planning | Factsheets | CIPD, 2021)</w:t>
      </w:r>
      <w:r w:rsidR="00BD4B3B" w:rsidRPr="000C7E5B">
        <w:rPr>
          <w:rFonts w:asciiTheme="minorHAnsi" w:hAnsiTheme="minorHAnsi" w:cstheme="minorHAnsi"/>
          <w:sz w:val="20"/>
          <w:szCs w:val="20"/>
        </w:rPr>
        <w:t xml:space="preserve">. Effective </w:t>
      </w:r>
      <w:r w:rsidR="008E5135" w:rsidRPr="000C7E5B">
        <w:rPr>
          <w:rFonts w:asciiTheme="minorHAnsi" w:hAnsiTheme="minorHAnsi" w:cstheme="minorHAnsi"/>
          <w:sz w:val="20"/>
          <w:szCs w:val="20"/>
        </w:rPr>
        <w:t xml:space="preserve">workforce processes can influence a reduction in labour costs by workforce deployment and flexibility. It can also review customer needs by identifying changes and responding appropriately. It can also support people development by identifying relevant strategies. It supports </w:t>
      </w:r>
      <w:proofErr w:type="gramStart"/>
      <w:r w:rsidR="008E5135" w:rsidRPr="000C7E5B">
        <w:rPr>
          <w:rFonts w:asciiTheme="minorHAnsi" w:hAnsiTheme="minorHAnsi" w:cstheme="minorHAnsi"/>
          <w:sz w:val="20"/>
          <w:szCs w:val="20"/>
        </w:rPr>
        <w:t>a number of</w:t>
      </w:r>
      <w:proofErr w:type="gramEnd"/>
      <w:r w:rsidR="008E5135" w:rsidRPr="000C7E5B">
        <w:rPr>
          <w:rFonts w:asciiTheme="minorHAnsi" w:hAnsiTheme="minorHAnsi" w:cstheme="minorHAnsi"/>
          <w:sz w:val="20"/>
          <w:szCs w:val="20"/>
        </w:rPr>
        <w:t xml:space="preserve"> improvements including retention, productivity, quality outputs and work-life balance of employees. Workforce planning also enables organisations to target inefficiencies and recommend strategic value which can be delivered through talent. Based on where it can have a key influence, this will </w:t>
      </w:r>
      <w:r w:rsidR="000313EF" w:rsidRPr="000C7E5B">
        <w:rPr>
          <w:rFonts w:asciiTheme="minorHAnsi" w:hAnsiTheme="minorHAnsi" w:cstheme="minorHAnsi"/>
          <w:sz w:val="20"/>
          <w:szCs w:val="20"/>
        </w:rPr>
        <w:t xml:space="preserve">inform </w:t>
      </w:r>
      <w:proofErr w:type="gramStart"/>
      <w:r w:rsidR="000313EF" w:rsidRPr="000C7E5B">
        <w:rPr>
          <w:rFonts w:asciiTheme="minorHAnsi" w:hAnsiTheme="minorHAnsi" w:cstheme="minorHAnsi"/>
          <w:sz w:val="20"/>
          <w:szCs w:val="20"/>
        </w:rPr>
        <w:t>a number of</w:t>
      </w:r>
      <w:proofErr w:type="gramEnd"/>
      <w:r w:rsidR="000313EF" w:rsidRPr="000C7E5B">
        <w:rPr>
          <w:rFonts w:asciiTheme="minorHAnsi" w:hAnsiTheme="minorHAnsi" w:cstheme="minorHAnsi"/>
          <w:sz w:val="20"/>
          <w:szCs w:val="20"/>
        </w:rPr>
        <w:t xml:space="preserve"> people practices including succession planning, design and development of the organisation, initiatives for work-life balance, recruitment and talent management alongside retention strategies. It can also influence design of jobs, learning and development strategies and reward and recognition strategies </w:t>
      </w:r>
      <w:r w:rsidR="000313EF" w:rsidRPr="000C7E5B">
        <w:rPr>
          <w:rFonts w:asciiTheme="minorHAnsi" w:hAnsiTheme="minorHAnsi" w:cstheme="minorHAnsi"/>
          <w:sz w:val="20"/>
          <w:szCs w:val="20"/>
          <w:shd w:val="clear" w:color="auto" w:fill="FFFFFF"/>
        </w:rPr>
        <w:t>(Workforce Planning | Factsheets | CIPD, 2021)</w:t>
      </w:r>
      <w:r w:rsidR="000313EF" w:rsidRPr="000C7E5B">
        <w:rPr>
          <w:rFonts w:asciiTheme="minorHAnsi" w:hAnsiTheme="minorHAnsi" w:cstheme="minorHAnsi"/>
          <w:sz w:val="20"/>
          <w:szCs w:val="20"/>
        </w:rPr>
        <w:t>.</w:t>
      </w:r>
      <w:r w:rsidR="008E5135" w:rsidRPr="000C7E5B">
        <w:rPr>
          <w:rFonts w:asciiTheme="minorHAnsi" w:hAnsiTheme="minorHAnsi" w:cstheme="minorHAnsi"/>
          <w:sz w:val="20"/>
          <w:szCs w:val="20"/>
        </w:rPr>
        <w:t xml:space="preserve"> </w:t>
      </w:r>
    </w:p>
    <w:p w14:paraId="45410032" w14:textId="69B152AE" w:rsidR="00377665" w:rsidRPr="000C7E5B" w:rsidRDefault="00377665" w:rsidP="00662D52">
      <w:pPr>
        <w:jc w:val="both"/>
        <w:rPr>
          <w:rFonts w:asciiTheme="minorHAnsi" w:hAnsiTheme="minorHAnsi" w:cstheme="minorHAnsi"/>
          <w:b/>
          <w:bCs/>
          <w:sz w:val="20"/>
          <w:szCs w:val="20"/>
          <w:highlight w:val="yellow"/>
        </w:rPr>
      </w:pPr>
    </w:p>
    <w:p w14:paraId="1B765C4C" w14:textId="4A6A071C" w:rsidR="004E274E" w:rsidRPr="000C7E5B" w:rsidRDefault="00C80776" w:rsidP="00662D52">
      <w:pPr>
        <w:jc w:val="both"/>
        <w:rPr>
          <w:rFonts w:asciiTheme="minorHAnsi" w:hAnsiTheme="minorHAnsi" w:cstheme="minorHAnsi"/>
          <w:sz w:val="20"/>
          <w:szCs w:val="20"/>
        </w:rPr>
      </w:pPr>
      <w:r w:rsidRPr="000C7E5B">
        <w:rPr>
          <w:rFonts w:asciiTheme="minorHAnsi" w:hAnsiTheme="minorHAnsi" w:cstheme="minorHAnsi"/>
          <w:sz w:val="20"/>
          <w:szCs w:val="20"/>
        </w:rPr>
        <w:t xml:space="preserve">A workforce plan is often conducted alongside the overarching organisational strategic plan </w:t>
      </w:r>
      <w:r w:rsidR="00FD187C" w:rsidRPr="000C7E5B">
        <w:rPr>
          <w:rFonts w:asciiTheme="minorHAnsi" w:hAnsiTheme="minorHAnsi" w:cstheme="minorHAnsi"/>
          <w:sz w:val="20"/>
          <w:szCs w:val="20"/>
        </w:rPr>
        <w:t xml:space="preserve">where HR departments are typically responsible for the bulk of the work, however senior managers may also be involved in the process alongside other leaders responsible for strategies </w:t>
      </w:r>
      <w:proofErr w:type="gramStart"/>
      <w:r w:rsidR="00FD187C" w:rsidRPr="000C7E5B">
        <w:rPr>
          <w:rFonts w:asciiTheme="minorHAnsi" w:hAnsiTheme="minorHAnsi" w:cstheme="minorHAnsi"/>
          <w:sz w:val="20"/>
          <w:szCs w:val="20"/>
        </w:rPr>
        <w:t>i.e.</w:t>
      </w:r>
      <w:proofErr w:type="gramEnd"/>
      <w:r w:rsidR="00FD187C" w:rsidRPr="000C7E5B">
        <w:rPr>
          <w:rFonts w:asciiTheme="minorHAnsi" w:hAnsiTheme="minorHAnsi" w:cstheme="minorHAnsi"/>
          <w:sz w:val="20"/>
          <w:szCs w:val="20"/>
        </w:rPr>
        <w:t xml:space="preserve"> CEO. The leaders of an organisation are required to evaluate the plans abilities alongside anticipating and responding to future needs of the organisation. To enable this, an organisation may review performance indicators as measures, such as return on investment or productivity</w:t>
      </w:r>
      <w:r w:rsidR="00D508AC">
        <w:rPr>
          <w:rFonts w:asciiTheme="minorHAnsi" w:hAnsiTheme="minorHAnsi" w:cstheme="minorHAnsi"/>
          <w:sz w:val="20"/>
          <w:szCs w:val="20"/>
        </w:rPr>
        <w:t>,</w:t>
      </w:r>
      <w:r w:rsidR="00FD187C" w:rsidRPr="000C7E5B">
        <w:rPr>
          <w:rFonts w:asciiTheme="minorHAnsi" w:hAnsiTheme="minorHAnsi" w:cstheme="minorHAnsi"/>
          <w:sz w:val="20"/>
          <w:szCs w:val="20"/>
        </w:rPr>
        <w:t xml:space="preserve"> and industry data may be analysed to establish benchmarks. During the workforce planning process, specific tools are utilised within each section. For example, analysis of various data to identify trends such as workforce </w:t>
      </w:r>
      <w:r w:rsidR="004050DB" w:rsidRPr="000C7E5B">
        <w:rPr>
          <w:rFonts w:asciiTheme="minorHAnsi" w:hAnsiTheme="minorHAnsi" w:cstheme="minorHAnsi"/>
          <w:sz w:val="20"/>
          <w:szCs w:val="20"/>
        </w:rPr>
        <w:t>demographics</w:t>
      </w:r>
      <w:r w:rsidR="00FD187C" w:rsidRPr="000C7E5B">
        <w:rPr>
          <w:rFonts w:asciiTheme="minorHAnsi" w:hAnsiTheme="minorHAnsi" w:cstheme="minorHAnsi"/>
          <w:sz w:val="20"/>
          <w:szCs w:val="20"/>
        </w:rPr>
        <w:t>, attrition rates</w:t>
      </w:r>
      <w:r w:rsidR="004050DB" w:rsidRPr="000C7E5B">
        <w:rPr>
          <w:rFonts w:asciiTheme="minorHAnsi" w:hAnsiTheme="minorHAnsi" w:cstheme="minorHAnsi"/>
          <w:sz w:val="20"/>
          <w:szCs w:val="20"/>
        </w:rPr>
        <w:t xml:space="preserve">, competitive forces, global markets, anticipated workforce availability in local demographics, external </w:t>
      </w:r>
      <w:proofErr w:type="gramStart"/>
      <w:r w:rsidR="004050DB" w:rsidRPr="000C7E5B">
        <w:rPr>
          <w:rFonts w:asciiTheme="minorHAnsi" w:hAnsiTheme="minorHAnsi" w:cstheme="minorHAnsi"/>
          <w:sz w:val="20"/>
          <w:szCs w:val="20"/>
        </w:rPr>
        <w:t>demand</w:t>
      </w:r>
      <w:proofErr w:type="gramEnd"/>
      <w:r w:rsidR="001B7824" w:rsidRPr="000C7E5B">
        <w:rPr>
          <w:rFonts w:asciiTheme="minorHAnsi" w:hAnsiTheme="minorHAnsi" w:cstheme="minorHAnsi"/>
          <w:sz w:val="20"/>
          <w:szCs w:val="20"/>
        </w:rPr>
        <w:t xml:space="preserve"> and the </w:t>
      </w:r>
      <w:r w:rsidR="004050DB" w:rsidRPr="000C7E5B">
        <w:rPr>
          <w:rFonts w:asciiTheme="minorHAnsi" w:hAnsiTheme="minorHAnsi" w:cstheme="minorHAnsi"/>
          <w:sz w:val="20"/>
          <w:szCs w:val="20"/>
        </w:rPr>
        <w:t>future composition of the workforce. Other tools to utilise during the process would include ensuring a</w:t>
      </w:r>
      <w:r w:rsidR="001B7824" w:rsidRPr="000C7E5B">
        <w:rPr>
          <w:rFonts w:asciiTheme="minorHAnsi" w:hAnsiTheme="minorHAnsi" w:cstheme="minorHAnsi"/>
          <w:sz w:val="20"/>
          <w:szCs w:val="20"/>
        </w:rPr>
        <w:t>n</w:t>
      </w:r>
      <w:r w:rsidR="004050DB" w:rsidRPr="000C7E5B">
        <w:rPr>
          <w:rFonts w:asciiTheme="minorHAnsi" w:hAnsiTheme="minorHAnsi" w:cstheme="minorHAnsi"/>
          <w:sz w:val="20"/>
          <w:szCs w:val="20"/>
        </w:rPr>
        <w:t xml:space="preserve"> inventory of the current workforce including a skills analysis, an inventory of the future workforce needs, and a gap analysis. All of which will </w:t>
      </w:r>
      <w:r w:rsidR="001B7824" w:rsidRPr="000C7E5B">
        <w:rPr>
          <w:rFonts w:asciiTheme="minorHAnsi" w:hAnsiTheme="minorHAnsi" w:cstheme="minorHAnsi"/>
          <w:sz w:val="20"/>
          <w:szCs w:val="20"/>
        </w:rPr>
        <w:t>identify</w:t>
      </w:r>
      <w:r w:rsidR="004050DB" w:rsidRPr="000C7E5B">
        <w:rPr>
          <w:rFonts w:asciiTheme="minorHAnsi" w:hAnsiTheme="minorHAnsi" w:cstheme="minorHAnsi"/>
          <w:sz w:val="20"/>
          <w:szCs w:val="20"/>
        </w:rPr>
        <w:t xml:space="preserve"> </w:t>
      </w:r>
      <w:r w:rsidR="001B7824" w:rsidRPr="000C7E5B">
        <w:rPr>
          <w:rFonts w:asciiTheme="minorHAnsi" w:hAnsiTheme="minorHAnsi" w:cstheme="minorHAnsi"/>
          <w:sz w:val="20"/>
          <w:szCs w:val="20"/>
        </w:rPr>
        <w:t>solutions</w:t>
      </w:r>
      <w:r w:rsidR="004050DB" w:rsidRPr="000C7E5B">
        <w:rPr>
          <w:rFonts w:asciiTheme="minorHAnsi" w:hAnsiTheme="minorHAnsi" w:cstheme="minorHAnsi"/>
          <w:sz w:val="20"/>
          <w:szCs w:val="20"/>
        </w:rPr>
        <w:t xml:space="preserve"> to close any gaps and allow for strategies to be developed in recruiting, training, retaining, contingency plans for staffing and flexible working arrangements</w:t>
      </w:r>
      <w:r w:rsidR="001B7824" w:rsidRPr="000C7E5B">
        <w:rPr>
          <w:rFonts w:asciiTheme="minorHAnsi" w:hAnsiTheme="minorHAnsi" w:cstheme="minorHAnsi"/>
          <w:sz w:val="20"/>
          <w:szCs w:val="20"/>
        </w:rPr>
        <w:t xml:space="preserve"> </w:t>
      </w:r>
      <w:r w:rsidR="001B7824" w:rsidRPr="000C7E5B">
        <w:rPr>
          <w:rFonts w:asciiTheme="minorHAnsi" w:hAnsiTheme="minorHAnsi" w:cstheme="minorHAnsi"/>
          <w:sz w:val="20"/>
          <w:szCs w:val="20"/>
          <w:shd w:val="clear" w:color="auto" w:fill="FFFFFF"/>
        </w:rPr>
        <w:t>(Practicing the Discipline of Workforce Planning, 2021)</w:t>
      </w:r>
      <w:r w:rsidR="004050DB" w:rsidRPr="000C7E5B">
        <w:rPr>
          <w:rFonts w:asciiTheme="minorHAnsi" w:hAnsiTheme="minorHAnsi" w:cstheme="minorHAnsi"/>
          <w:sz w:val="20"/>
          <w:szCs w:val="20"/>
        </w:rPr>
        <w:t xml:space="preserve">. </w:t>
      </w:r>
    </w:p>
    <w:p w14:paraId="58EB1743" w14:textId="77777777" w:rsidR="00E177E2" w:rsidRPr="000C7E5B" w:rsidRDefault="00E177E2" w:rsidP="00662D52">
      <w:pPr>
        <w:jc w:val="both"/>
        <w:rPr>
          <w:rFonts w:asciiTheme="minorHAnsi" w:hAnsiTheme="minorHAnsi" w:cstheme="minorHAnsi"/>
          <w:b/>
          <w:bCs/>
          <w:sz w:val="20"/>
          <w:szCs w:val="20"/>
        </w:rPr>
      </w:pPr>
    </w:p>
    <w:p w14:paraId="3A68844F" w14:textId="0EEE70BB" w:rsidR="00D6396F" w:rsidRPr="000C7E5B" w:rsidRDefault="004E274E" w:rsidP="00662D52">
      <w:pPr>
        <w:jc w:val="both"/>
        <w:rPr>
          <w:rFonts w:asciiTheme="minorHAnsi" w:hAnsiTheme="minorHAnsi" w:cstheme="minorHAnsi"/>
          <w:sz w:val="20"/>
          <w:szCs w:val="20"/>
        </w:rPr>
      </w:pPr>
      <w:r w:rsidRPr="000C7E5B">
        <w:rPr>
          <w:rFonts w:asciiTheme="minorHAnsi" w:hAnsiTheme="minorHAnsi" w:cstheme="minorHAnsi"/>
          <w:sz w:val="20"/>
          <w:szCs w:val="20"/>
        </w:rPr>
        <w:t xml:space="preserve">Basic people </w:t>
      </w:r>
      <w:proofErr w:type="gramStart"/>
      <w:r w:rsidRPr="000C7E5B">
        <w:rPr>
          <w:rFonts w:asciiTheme="minorHAnsi" w:hAnsiTheme="minorHAnsi" w:cstheme="minorHAnsi"/>
          <w:sz w:val="20"/>
          <w:szCs w:val="20"/>
        </w:rPr>
        <w:t>plans</w:t>
      </w:r>
      <w:proofErr w:type="gramEnd"/>
      <w:r w:rsidRPr="000C7E5B">
        <w:rPr>
          <w:rFonts w:asciiTheme="minorHAnsi" w:hAnsiTheme="minorHAnsi" w:cstheme="minorHAnsi"/>
          <w:sz w:val="20"/>
          <w:szCs w:val="20"/>
        </w:rPr>
        <w:t xml:space="preserve"> are a group of planned activities which an organisation carries out to address its overall company strategic objectives</w:t>
      </w:r>
      <w:r w:rsidR="00D6396F" w:rsidRPr="000C7E5B">
        <w:rPr>
          <w:rFonts w:asciiTheme="minorHAnsi" w:hAnsiTheme="minorHAnsi" w:cstheme="minorHAnsi"/>
          <w:sz w:val="20"/>
          <w:szCs w:val="20"/>
        </w:rPr>
        <w:t xml:space="preserve"> ensuring that the right people are in the right places with the right skills at the right time. This will involve reviewing</w:t>
      </w:r>
      <w:r w:rsidRPr="000C7E5B">
        <w:rPr>
          <w:rFonts w:asciiTheme="minorHAnsi" w:hAnsiTheme="minorHAnsi" w:cstheme="minorHAnsi"/>
          <w:sz w:val="20"/>
          <w:szCs w:val="20"/>
        </w:rPr>
        <w:t xml:space="preserve"> its current </w:t>
      </w:r>
      <w:proofErr w:type="gramStart"/>
      <w:r w:rsidRPr="000C7E5B">
        <w:rPr>
          <w:rFonts w:asciiTheme="minorHAnsi" w:hAnsiTheme="minorHAnsi" w:cstheme="minorHAnsi"/>
          <w:sz w:val="20"/>
          <w:szCs w:val="20"/>
        </w:rPr>
        <w:t>employees</w:t>
      </w:r>
      <w:proofErr w:type="gramEnd"/>
      <w:r w:rsidRPr="000C7E5B">
        <w:rPr>
          <w:rFonts w:asciiTheme="minorHAnsi" w:hAnsiTheme="minorHAnsi" w:cstheme="minorHAnsi"/>
          <w:sz w:val="20"/>
          <w:szCs w:val="20"/>
        </w:rPr>
        <w:t xml:space="preserve"> skills and </w:t>
      </w:r>
      <w:r w:rsidR="00F3722A">
        <w:rPr>
          <w:rFonts w:asciiTheme="minorHAnsi" w:hAnsiTheme="minorHAnsi" w:cstheme="minorHAnsi"/>
          <w:sz w:val="20"/>
          <w:szCs w:val="20"/>
        </w:rPr>
        <w:t>capabilities</w:t>
      </w:r>
      <w:r w:rsidRPr="000C7E5B">
        <w:rPr>
          <w:rFonts w:asciiTheme="minorHAnsi" w:hAnsiTheme="minorHAnsi" w:cstheme="minorHAnsi"/>
          <w:sz w:val="20"/>
          <w:szCs w:val="20"/>
        </w:rPr>
        <w:t xml:space="preserve">, the skills </w:t>
      </w:r>
      <w:r w:rsidR="00D6396F" w:rsidRPr="000C7E5B">
        <w:rPr>
          <w:rFonts w:asciiTheme="minorHAnsi" w:hAnsiTheme="minorHAnsi" w:cstheme="minorHAnsi"/>
          <w:sz w:val="20"/>
          <w:szCs w:val="20"/>
        </w:rPr>
        <w:t xml:space="preserve">that are required for the future and the strategies needed to ensure these requirements are met (Taylor and Woodams, 2016). </w:t>
      </w:r>
      <w:r w:rsidR="00D6396F" w:rsidRPr="000C7E5B">
        <w:rPr>
          <w:rFonts w:asciiTheme="minorHAnsi" w:hAnsiTheme="minorHAnsi" w:cstheme="minorHAnsi"/>
          <w:sz w:val="20"/>
          <w:szCs w:val="20"/>
        </w:rPr>
        <w:t xml:space="preserve">There are </w:t>
      </w:r>
      <w:proofErr w:type="gramStart"/>
      <w:r w:rsidR="00D6396F" w:rsidRPr="000C7E5B">
        <w:rPr>
          <w:rFonts w:asciiTheme="minorHAnsi" w:hAnsiTheme="minorHAnsi" w:cstheme="minorHAnsi"/>
          <w:sz w:val="20"/>
          <w:szCs w:val="20"/>
        </w:rPr>
        <w:t>a number of</w:t>
      </w:r>
      <w:proofErr w:type="gramEnd"/>
      <w:r w:rsidR="00D6396F" w:rsidRPr="000C7E5B">
        <w:rPr>
          <w:rFonts w:asciiTheme="minorHAnsi" w:hAnsiTheme="minorHAnsi" w:cstheme="minorHAnsi"/>
          <w:sz w:val="20"/>
          <w:szCs w:val="20"/>
        </w:rPr>
        <w:t xml:space="preserve"> phases of workforce planning including strategic direction, supply analysis, demand analysis, gap analysis, solution implementation and monitoring progress. The strategic direction is key for any workforce plan, whereby the leadership of the organisation set out the key goals and objectives, enabling </w:t>
      </w:r>
      <w:r w:rsidR="00D6396F" w:rsidRPr="000C7E5B">
        <w:rPr>
          <w:rFonts w:asciiTheme="minorHAnsi" w:hAnsiTheme="minorHAnsi" w:cstheme="minorHAnsi"/>
          <w:sz w:val="20"/>
          <w:szCs w:val="20"/>
        </w:rPr>
        <w:lastRenderedPageBreak/>
        <w:t xml:space="preserve">understanding and how the alignment of the workforce is crucial for success. A supply analysis ensures the current workforce is understood, alongside predicting its change over time by reviewing attrition rates and other trends. A demand analysis differs, as this reviews the organisations requirements within its current and future workforce. A gap analysis, as the name suggests, identifies gaps between workforce demand and supply, enabling organisations to identify priorities which will have the greatest impact on overall performance. The solution implementation phase identifies the interventions and activities that will be utilised to close gaps which have previously been identified to ensure strategic goals are met. The final phase of monitoring progress must be carried out regularly, monitoring performance of any solutions which have been implemented. It is key to review the impact any interventions have had on the identified gaps, focussing on continuous </w:t>
      </w:r>
      <w:proofErr w:type="gramStart"/>
      <w:r w:rsidR="00D6396F" w:rsidRPr="000C7E5B">
        <w:rPr>
          <w:rFonts w:asciiTheme="minorHAnsi" w:hAnsiTheme="minorHAnsi" w:cstheme="minorHAnsi"/>
          <w:sz w:val="20"/>
          <w:szCs w:val="20"/>
        </w:rPr>
        <w:t>improvement</w:t>
      </w:r>
      <w:proofErr w:type="gramEnd"/>
      <w:r w:rsidR="00D6396F" w:rsidRPr="000C7E5B">
        <w:rPr>
          <w:rFonts w:asciiTheme="minorHAnsi" w:hAnsiTheme="minorHAnsi" w:cstheme="minorHAnsi"/>
          <w:sz w:val="20"/>
          <w:szCs w:val="20"/>
        </w:rPr>
        <w:t xml:space="preserve"> and maximizing effectiveness. Monitoring is also key as strategic direction and supply and demand changes, therefore plans </w:t>
      </w:r>
      <w:r w:rsidR="00F3722A">
        <w:rPr>
          <w:rFonts w:asciiTheme="minorHAnsi" w:hAnsiTheme="minorHAnsi" w:cstheme="minorHAnsi"/>
          <w:sz w:val="20"/>
          <w:szCs w:val="20"/>
        </w:rPr>
        <w:t>must</w:t>
      </w:r>
      <w:r w:rsidR="00D6396F" w:rsidRPr="000C7E5B">
        <w:rPr>
          <w:rFonts w:asciiTheme="minorHAnsi" w:hAnsiTheme="minorHAnsi" w:cstheme="minorHAnsi"/>
          <w:sz w:val="20"/>
          <w:szCs w:val="20"/>
        </w:rPr>
        <w:t xml:space="preserve"> be updated </w:t>
      </w:r>
      <w:r w:rsidR="00D6396F" w:rsidRPr="000C7E5B">
        <w:rPr>
          <w:rFonts w:asciiTheme="minorHAnsi" w:hAnsiTheme="minorHAnsi" w:cstheme="minorHAnsi"/>
          <w:sz w:val="20"/>
          <w:szCs w:val="20"/>
          <w:shd w:val="clear" w:color="auto" w:fill="FFFFFF"/>
        </w:rPr>
        <w:t xml:space="preserve">(Workforce Planning, 2021). </w:t>
      </w:r>
      <w:r w:rsidR="00D6396F" w:rsidRPr="000C7E5B">
        <w:rPr>
          <w:rFonts w:asciiTheme="minorHAnsi" w:hAnsiTheme="minorHAnsi" w:cstheme="minorHAnsi"/>
          <w:sz w:val="20"/>
          <w:szCs w:val="20"/>
        </w:rPr>
        <w:t>Succession plan</w:t>
      </w:r>
      <w:r w:rsidR="00F3722A">
        <w:rPr>
          <w:rFonts w:asciiTheme="minorHAnsi" w:hAnsiTheme="minorHAnsi" w:cstheme="minorHAnsi"/>
          <w:sz w:val="20"/>
          <w:szCs w:val="20"/>
        </w:rPr>
        <w:t>ning</w:t>
      </w:r>
      <w:r w:rsidR="00D6396F" w:rsidRPr="000C7E5B">
        <w:rPr>
          <w:rFonts w:asciiTheme="minorHAnsi" w:hAnsiTheme="minorHAnsi" w:cstheme="minorHAnsi"/>
          <w:sz w:val="20"/>
          <w:szCs w:val="20"/>
        </w:rPr>
        <w:t xml:space="preserve"> is essential for long term success of an organisation, and a basic definition is the development of talent to move into leadership positions, should they depart. For effective successful plans, it is vital to understand the skills and performance levels of employees within the organisation. An example of where this can be achieved i</w:t>
      </w:r>
      <w:r w:rsidR="00F3722A">
        <w:rPr>
          <w:rFonts w:asciiTheme="minorHAnsi" w:hAnsiTheme="minorHAnsi" w:cstheme="minorHAnsi"/>
          <w:sz w:val="20"/>
          <w:szCs w:val="20"/>
        </w:rPr>
        <w:t>s</w:t>
      </w:r>
      <w:r w:rsidR="00D6396F" w:rsidRPr="000C7E5B">
        <w:rPr>
          <w:rFonts w:asciiTheme="minorHAnsi" w:hAnsiTheme="minorHAnsi" w:cstheme="minorHAnsi"/>
          <w:sz w:val="20"/>
          <w:szCs w:val="20"/>
        </w:rPr>
        <w:t xml:space="preserve"> skills matrices based on performance. Workforce planning and succession planning should be used in conjunction to ensure they are best utilised, as both relate directly to each other. Whilst workforce planning will support the organisation to </w:t>
      </w:r>
      <w:proofErr w:type="gramStart"/>
      <w:r w:rsidR="00D6396F" w:rsidRPr="000C7E5B">
        <w:rPr>
          <w:rFonts w:asciiTheme="minorHAnsi" w:hAnsiTheme="minorHAnsi" w:cstheme="minorHAnsi"/>
          <w:sz w:val="20"/>
          <w:szCs w:val="20"/>
        </w:rPr>
        <w:t>compare and contrast</w:t>
      </w:r>
      <w:proofErr w:type="gramEnd"/>
      <w:r w:rsidR="00D6396F" w:rsidRPr="000C7E5B">
        <w:rPr>
          <w:rFonts w:asciiTheme="minorHAnsi" w:hAnsiTheme="minorHAnsi" w:cstheme="minorHAnsi"/>
          <w:sz w:val="20"/>
          <w:szCs w:val="20"/>
        </w:rPr>
        <w:t xml:space="preserve"> the needs of the workforce with specific objectives, succession planning provides an insight into the skills of the workforce identifying those who will grow into higher positions </w:t>
      </w:r>
      <w:r w:rsidR="00D6396F" w:rsidRPr="000C7E5B">
        <w:rPr>
          <w:rFonts w:asciiTheme="minorHAnsi" w:hAnsiTheme="minorHAnsi" w:cstheme="minorHAnsi"/>
          <w:sz w:val="20"/>
          <w:szCs w:val="20"/>
          <w:shd w:val="clear" w:color="auto" w:fill="FFFFFF"/>
        </w:rPr>
        <w:t xml:space="preserve">(The Link between Succession Planning and Workforce Planning - </w:t>
      </w:r>
      <w:proofErr w:type="spellStart"/>
      <w:r w:rsidR="00D6396F" w:rsidRPr="000C7E5B">
        <w:rPr>
          <w:rFonts w:asciiTheme="minorHAnsi" w:hAnsiTheme="minorHAnsi" w:cstheme="minorHAnsi"/>
          <w:sz w:val="20"/>
          <w:szCs w:val="20"/>
          <w:shd w:val="clear" w:color="auto" w:fill="FFFFFF"/>
        </w:rPr>
        <w:t>FourVision</w:t>
      </w:r>
      <w:proofErr w:type="spellEnd"/>
      <w:r w:rsidR="00D6396F" w:rsidRPr="000C7E5B">
        <w:rPr>
          <w:rFonts w:asciiTheme="minorHAnsi" w:hAnsiTheme="minorHAnsi" w:cstheme="minorHAnsi"/>
          <w:sz w:val="20"/>
          <w:szCs w:val="20"/>
          <w:shd w:val="clear" w:color="auto" w:fill="FFFFFF"/>
        </w:rPr>
        <w:t>, 2021)</w:t>
      </w:r>
      <w:r w:rsidR="00D6396F" w:rsidRPr="000C7E5B">
        <w:rPr>
          <w:rFonts w:asciiTheme="minorHAnsi" w:hAnsiTheme="minorHAnsi" w:cstheme="minorHAnsi"/>
          <w:sz w:val="20"/>
          <w:szCs w:val="20"/>
          <w:shd w:val="clear" w:color="auto" w:fill="FFFFFF"/>
        </w:rPr>
        <w:t xml:space="preserve">. </w:t>
      </w:r>
    </w:p>
    <w:p w14:paraId="2AEC04DB" w14:textId="56A89B19" w:rsidR="00D77D42" w:rsidRPr="000C7E5B" w:rsidRDefault="00D6396F" w:rsidP="00662D52">
      <w:pPr>
        <w:jc w:val="both"/>
        <w:rPr>
          <w:rFonts w:asciiTheme="minorHAnsi" w:hAnsiTheme="minorHAnsi" w:cstheme="minorHAnsi"/>
          <w:sz w:val="20"/>
          <w:szCs w:val="20"/>
        </w:rPr>
      </w:pPr>
      <w:r w:rsidRPr="000C7E5B">
        <w:rPr>
          <w:rFonts w:asciiTheme="minorHAnsi" w:hAnsiTheme="minorHAnsi" w:cstheme="minorHAnsi"/>
          <w:sz w:val="20"/>
          <w:szCs w:val="20"/>
        </w:rPr>
        <w:t xml:space="preserve"> </w:t>
      </w:r>
    </w:p>
    <w:p w14:paraId="3007E159" w14:textId="395CED06" w:rsidR="00D77D42" w:rsidRPr="000C7E5B" w:rsidRDefault="00D77D42" w:rsidP="00662D52">
      <w:pPr>
        <w:jc w:val="both"/>
        <w:rPr>
          <w:rFonts w:asciiTheme="minorHAnsi" w:hAnsiTheme="minorHAnsi" w:cstheme="minorHAnsi"/>
          <w:b/>
          <w:bCs/>
          <w:sz w:val="20"/>
          <w:szCs w:val="20"/>
        </w:rPr>
      </w:pPr>
    </w:p>
    <w:p w14:paraId="15965F6D" w14:textId="7A781094" w:rsidR="00AC7AE6" w:rsidRPr="000C7E5B" w:rsidRDefault="00AC7AE6" w:rsidP="00662D52">
      <w:pPr>
        <w:pStyle w:val="ListParagraph"/>
        <w:numPr>
          <w:ilvl w:val="0"/>
          <w:numId w:val="2"/>
        </w:numPr>
        <w:jc w:val="both"/>
        <w:rPr>
          <w:rFonts w:asciiTheme="minorHAnsi" w:hAnsiTheme="minorHAnsi" w:cstheme="minorHAnsi"/>
          <w:b/>
          <w:bCs/>
          <w:sz w:val="20"/>
          <w:szCs w:val="20"/>
        </w:rPr>
      </w:pPr>
      <w:r w:rsidRPr="000C7E5B">
        <w:rPr>
          <w:rFonts w:asciiTheme="minorHAnsi" w:hAnsiTheme="minorHAnsi" w:cstheme="minorHAnsi"/>
          <w:b/>
          <w:bCs/>
          <w:sz w:val="20"/>
          <w:szCs w:val="20"/>
        </w:rPr>
        <w:t xml:space="preserve">Your </w:t>
      </w:r>
      <w:proofErr w:type="gramStart"/>
      <w:r w:rsidRPr="000C7E5B">
        <w:rPr>
          <w:rFonts w:asciiTheme="minorHAnsi" w:hAnsiTheme="minorHAnsi" w:cstheme="minorHAnsi"/>
          <w:b/>
          <w:bCs/>
          <w:sz w:val="20"/>
          <w:szCs w:val="20"/>
        </w:rPr>
        <w:t>Director</w:t>
      </w:r>
      <w:proofErr w:type="gramEnd"/>
      <w:r w:rsidRPr="000C7E5B">
        <w:rPr>
          <w:rFonts w:asciiTheme="minorHAnsi" w:hAnsiTheme="minorHAnsi" w:cstheme="minorHAnsi"/>
          <w:b/>
          <w:bCs/>
          <w:sz w:val="20"/>
          <w:szCs w:val="20"/>
        </w:rPr>
        <w:t xml:space="preserve"> asks for your thoughts on how the organisation can attract the talented people it requires and ensure that these people stay with the organisation. Explain different approaches an organisation can take to both attracting and retaining talent, and the strengths and weaknesses of each approach. </w:t>
      </w:r>
    </w:p>
    <w:p w14:paraId="0838EE7C" w14:textId="43408D99" w:rsidR="00D77D42" w:rsidRPr="000C7E5B" w:rsidRDefault="00D77D42" w:rsidP="00662D52">
      <w:pPr>
        <w:autoSpaceDE w:val="0"/>
        <w:adjustRightInd w:val="0"/>
        <w:jc w:val="both"/>
        <w:rPr>
          <w:rFonts w:asciiTheme="minorHAnsi" w:hAnsiTheme="minorHAnsi" w:cstheme="minorHAnsi"/>
          <w:sz w:val="20"/>
          <w:szCs w:val="20"/>
        </w:rPr>
      </w:pPr>
    </w:p>
    <w:p w14:paraId="1E8504B2" w14:textId="75CBBF0A" w:rsidR="003E774D" w:rsidRPr="000C7E5B" w:rsidRDefault="00C160B0" w:rsidP="00662D52">
      <w:pPr>
        <w:autoSpaceDE w:val="0"/>
        <w:adjustRightInd w:val="0"/>
        <w:jc w:val="both"/>
        <w:rPr>
          <w:rFonts w:asciiTheme="minorHAnsi" w:hAnsiTheme="minorHAnsi" w:cstheme="minorHAnsi"/>
          <w:sz w:val="20"/>
          <w:szCs w:val="20"/>
        </w:rPr>
      </w:pPr>
      <w:r w:rsidRPr="000C7E5B">
        <w:rPr>
          <w:rFonts w:asciiTheme="minorHAnsi" w:hAnsiTheme="minorHAnsi" w:cstheme="minorHAnsi"/>
          <w:sz w:val="20"/>
          <w:szCs w:val="20"/>
        </w:rPr>
        <w:t xml:space="preserve">Resourcing strategies should be based on attracting the best people and positioning the organisation alongside its competitors. There are </w:t>
      </w:r>
      <w:proofErr w:type="gramStart"/>
      <w:r w:rsidRPr="000C7E5B">
        <w:rPr>
          <w:rFonts w:asciiTheme="minorHAnsi" w:hAnsiTheme="minorHAnsi" w:cstheme="minorHAnsi"/>
          <w:sz w:val="20"/>
          <w:szCs w:val="20"/>
        </w:rPr>
        <w:t>a number of</w:t>
      </w:r>
      <w:proofErr w:type="gramEnd"/>
      <w:r w:rsidRPr="000C7E5B">
        <w:rPr>
          <w:rFonts w:asciiTheme="minorHAnsi" w:hAnsiTheme="minorHAnsi" w:cstheme="minorHAnsi"/>
          <w:sz w:val="20"/>
          <w:szCs w:val="20"/>
        </w:rPr>
        <w:t xml:space="preserve"> approaches to both attracting and retaining talent, including analysis of competition, organisation positioning and employer branding, all of which with their own strengths and weaknesses. Competitor analysis </w:t>
      </w:r>
      <w:r w:rsidR="006613AD" w:rsidRPr="000C7E5B">
        <w:rPr>
          <w:rFonts w:asciiTheme="minorHAnsi" w:hAnsiTheme="minorHAnsi" w:cstheme="minorHAnsi"/>
          <w:sz w:val="20"/>
          <w:szCs w:val="20"/>
        </w:rPr>
        <w:t xml:space="preserve">occurs prior to any </w:t>
      </w:r>
      <w:r w:rsidR="001B7824" w:rsidRPr="000C7E5B">
        <w:rPr>
          <w:rFonts w:asciiTheme="minorHAnsi" w:hAnsiTheme="minorHAnsi" w:cstheme="minorHAnsi"/>
          <w:sz w:val="20"/>
          <w:szCs w:val="20"/>
        </w:rPr>
        <w:t>resourcing</w:t>
      </w:r>
      <w:r w:rsidR="006613AD" w:rsidRPr="000C7E5B">
        <w:rPr>
          <w:rFonts w:asciiTheme="minorHAnsi" w:hAnsiTheme="minorHAnsi" w:cstheme="minorHAnsi"/>
          <w:sz w:val="20"/>
          <w:szCs w:val="20"/>
        </w:rPr>
        <w:t xml:space="preserve"> strategy decisions are </w:t>
      </w:r>
      <w:proofErr w:type="gramStart"/>
      <w:r w:rsidR="006613AD" w:rsidRPr="000C7E5B">
        <w:rPr>
          <w:rFonts w:asciiTheme="minorHAnsi" w:hAnsiTheme="minorHAnsi" w:cstheme="minorHAnsi"/>
          <w:sz w:val="20"/>
          <w:szCs w:val="20"/>
        </w:rPr>
        <w:t>made, and</w:t>
      </w:r>
      <w:proofErr w:type="gramEnd"/>
      <w:r w:rsidR="006613AD" w:rsidRPr="000C7E5B">
        <w:rPr>
          <w:rFonts w:asciiTheme="minorHAnsi" w:hAnsiTheme="minorHAnsi" w:cstheme="minorHAnsi"/>
          <w:sz w:val="20"/>
          <w:szCs w:val="20"/>
        </w:rPr>
        <w:t xml:space="preserve"> involves analysing what competitors are doing. This references labour market competitors, and the analysis will consider both strengths and weaknesses of their employment packages being offered for example pay and benefits, job security, the role and the environment for work, and the learning and development opportunities. </w:t>
      </w:r>
      <w:r w:rsidR="0076613B" w:rsidRPr="000C7E5B">
        <w:rPr>
          <w:rFonts w:asciiTheme="minorHAnsi" w:hAnsiTheme="minorHAnsi" w:cstheme="minorHAnsi"/>
          <w:sz w:val="20"/>
          <w:szCs w:val="20"/>
        </w:rPr>
        <w:t xml:space="preserve">The main strength of undertaking this type of analysis is the organisation has an awareness of the competitions offerings and can make informed, </w:t>
      </w:r>
      <w:r w:rsidR="00363EAD" w:rsidRPr="000C7E5B">
        <w:rPr>
          <w:rFonts w:asciiTheme="minorHAnsi" w:hAnsiTheme="minorHAnsi" w:cstheme="minorHAnsi"/>
          <w:sz w:val="20"/>
          <w:szCs w:val="20"/>
        </w:rPr>
        <w:t>evidence-based</w:t>
      </w:r>
      <w:r w:rsidR="0076613B" w:rsidRPr="000C7E5B">
        <w:rPr>
          <w:rFonts w:asciiTheme="minorHAnsi" w:hAnsiTheme="minorHAnsi" w:cstheme="minorHAnsi"/>
          <w:sz w:val="20"/>
          <w:szCs w:val="20"/>
        </w:rPr>
        <w:t xml:space="preserve"> decisions on what to offer potential employees</w:t>
      </w:r>
      <w:r w:rsidR="00573778" w:rsidRPr="000C7E5B">
        <w:rPr>
          <w:rFonts w:asciiTheme="minorHAnsi" w:hAnsiTheme="minorHAnsi" w:cstheme="minorHAnsi"/>
          <w:sz w:val="20"/>
          <w:szCs w:val="20"/>
        </w:rPr>
        <w:t>,</w:t>
      </w:r>
      <w:r w:rsidR="0076613B" w:rsidRPr="000C7E5B">
        <w:rPr>
          <w:rFonts w:asciiTheme="minorHAnsi" w:hAnsiTheme="minorHAnsi" w:cstheme="minorHAnsi"/>
          <w:sz w:val="20"/>
          <w:szCs w:val="20"/>
        </w:rPr>
        <w:t xml:space="preserve"> ensuring this differs and stands above other organisations. This makes it a useful tool if you are targeting the same audience. </w:t>
      </w:r>
      <w:r w:rsidR="005A0E9B" w:rsidRPr="000C7E5B">
        <w:rPr>
          <w:rFonts w:asciiTheme="minorHAnsi" w:hAnsiTheme="minorHAnsi" w:cstheme="minorHAnsi"/>
          <w:sz w:val="20"/>
          <w:szCs w:val="20"/>
        </w:rPr>
        <w:t>However</w:t>
      </w:r>
      <w:r w:rsidR="0076613B" w:rsidRPr="000C7E5B">
        <w:rPr>
          <w:rFonts w:asciiTheme="minorHAnsi" w:hAnsiTheme="minorHAnsi" w:cstheme="minorHAnsi"/>
          <w:sz w:val="20"/>
          <w:szCs w:val="20"/>
        </w:rPr>
        <w:t>, a negative of this approach, is that it focuses entirely on what other organisations are doing and aligning strategies based on this. It does not consider an organisations own target market</w:t>
      </w:r>
      <w:r w:rsidR="00573778" w:rsidRPr="000C7E5B">
        <w:rPr>
          <w:rFonts w:asciiTheme="minorHAnsi" w:hAnsiTheme="minorHAnsi" w:cstheme="minorHAnsi"/>
          <w:sz w:val="20"/>
          <w:szCs w:val="20"/>
        </w:rPr>
        <w:t xml:space="preserve"> for people</w:t>
      </w:r>
      <w:r w:rsidR="0076613B" w:rsidRPr="000C7E5B">
        <w:rPr>
          <w:rFonts w:asciiTheme="minorHAnsi" w:hAnsiTheme="minorHAnsi" w:cstheme="minorHAnsi"/>
          <w:sz w:val="20"/>
          <w:szCs w:val="20"/>
        </w:rPr>
        <w:t xml:space="preserve">, </w:t>
      </w:r>
      <w:r w:rsidR="00573778" w:rsidRPr="000C7E5B">
        <w:rPr>
          <w:rFonts w:asciiTheme="minorHAnsi" w:hAnsiTheme="minorHAnsi" w:cstheme="minorHAnsi"/>
          <w:sz w:val="20"/>
          <w:szCs w:val="20"/>
        </w:rPr>
        <w:t xml:space="preserve">workforce demographics, </w:t>
      </w:r>
      <w:r w:rsidR="0076613B" w:rsidRPr="000C7E5B">
        <w:rPr>
          <w:rFonts w:asciiTheme="minorHAnsi" w:hAnsiTheme="minorHAnsi" w:cstheme="minorHAnsi"/>
          <w:sz w:val="20"/>
          <w:szCs w:val="20"/>
        </w:rPr>
        <w:t xml:space="preserve">local </w:t>
      </w:r>
      <w:proofErr w:type="gramStart"/>
      <w:r w:rsidR="0076613B" w:rsidRPr="000C7E5B">
        <w:rPr>
          <w:rFonts w:asciiTheme="minorHAnsi" w:hAnsiTheme="minorHAnsi" w:cstheme="minorHAnsi"/>
          <w:sz w:val="20"/>
          <w:szCs w:val="20"/>
        </w:rPr>
        <w:t>demographics</w:t>
      </w:r>
      <w:proofErr w:type="gramEnd"/>
      <w:r w:rsidR="0076613B" w:rsidRPr="000C7E5B">
        <w:rPr>
          <w:rFonts w:asciiTheme="minorHAnsi" w:hAnsiTheme="minorHAnsi" w:cstheme="minorHAnsi"/>
          <w:sz w:val="20"/>
          <w:szCs w:val="20"/>
        </w:rPr>
        <w:t xml:space="preserve"> </w:t>
      </w:r>
      <w:r w:rsidR="00573778" w:rsidRPr="000C7E5B">
        <w:rPr>
          <w:rFonts w:asciiTheme="minorHAnsi" w:hAnsiTheme="minorHAnsi" w:cstheme="minorHAnsi"/>
          <w:sz w:val="20"/>
          <w:szCs w:val="20"/>
        </w:rPr>
        <w:t>and the available</w:t>
      </w:r>
      <w:r w:rsidR="0076613B" w:rsidRPr="000C7E5B">
        <w:rPr>
          <w:rFonts w:asciiTheme="minorHAnsi" w:hAnsiTheme="minorHAnsi" w:cstheme="minorHAnsi"/>
          <w:sz w:val="20"/>
          <w:szCs w:val="20"/>
        </w:rPr>
        <w:t xml:space="preserve"> recruitment pool, therefore </w:t>
      </w:r>
      <w:r w:rsidR="00573778" w:rsidRPr="000C7E5B">
        <w:rPr>
          <w:rFonts w:asciiTheme="minorHAnsi" w:hAnsiTheme="minorHAnsi" w:cstheme="minorHAnsi"/>
          <w:sz w:val="20"/>
          <w:szCs w:val="20"/>
        </w:rPr>
        <w:t>the analysis</w:t>
      </w:r>
      <w:r w:rsidR="00F3722A">
        <w:rPr>
          <w:rFonts w:asciiTheme="minorHAnsi" w:hAnsiTheme="minorHAnsi" w:cstheme="minorHAnsi"/>
          <w:sz w:val="20"/>
          <w:szCs w:val="20"/>
        </w:rPr>
        <w:t xml:space="preserve"> may</w:t>
      </w:r>
      <w:r w:rsidR="0076613B" w:rsidRPr="000C7E5B">
        <w:rPr>
          <w:rFonts w:asciiTheme="minorHAnsi" w:hAnsiTheme="minorHAnsi" w:cstheme="minorHAnsi"/>
          <w:sz w:val="20"/>
          <w:szCs w:val="20"/>
        </w:rPr>
        <w:t xml:space="preserve"> identify </w:t>
      </w:r>
      <w:r w:rsidR="005A0E9B" w:rsidRPr="000C7E5B">
        <w:rPr>
          <w:rFonts w:asciiTheme="minorHAnsi" w:hAnsiTheme="minorHAnsi" w:cstheme="minorHAnsi"/>
          <w:sz w:val="20"/>
          <w:szCs w:val="20"/>
        </w:rPr>
        <w:t>employment packages which are ineffective</w:t>
      </w:r>
      <w:r w:rsidR="00F3722A">
        <w:rPr>
          <w:rFonts w:asciiTheme="minorHAnsi" w:hAnsiTheme="minorHAnsi" w:cstheme="minorHAnsi"/>
          <w:sz w:val="20"/>
          <w:szCs w:val="20"/>
        </w:rPr>
        <w:t xml:space="preserve"> (Taylor and Woodhams, 2016)</w:t>
      </w:r>
      <w:r w:rsidR="005A0E9B" w:rsidRPr="000C7E5B">
        <w:rPr>
          <w:rFonts w:asciiTheme="minorHAnsi" w:hAnsiTheme="minorHAnsi" w:cstheme="minorHAnsi"/>
          <w:sz w:val="20"/>
          <w:szCs w:val="20"/>
        </w:rPr>
        <w:t xml:space="preserve">. </w:t>
      </w:r>
    </w:p>
    <w:p w14:paraId="69FD383C" w14:textId="326347FD" w:rsidR="00573778" w:rsidRPr="000C7E5B" w:rsidRDefault="00573778" w:rsidP="00662D52">
      <w:pPr>
        <w:autoSpaceDE w:val="0"/>
        <w:adjustRightInd w:val="0"/>
        <w:jc w:val="both"/>
        <w:rPr>
          <w:rFonts w:asciiTheme="minorHAnsi" w:hAnsiTheme="minorHAnsi" w:cstheme="minorHAnsi"/>
          <w:sz w:val="20"/>
          <w:szCs w:val="20"/>
        </w:rPr>
      </w:pPr>
    </w:p>
    <w:p w14:paraId="60634A92" w14:textId="11E41059" w:rsidR="00801209" w:rsidRPr="000C7E5B" w:rsidRDefault="00573778" w:rsidP="00662D52">
      <w:pPr>
        <w:autoSpaceDE w:val="0"/>
        <w:adjustRightInd w:val="0"/>
        <w:jc w:val="both"/>
        <w:rPr>
          <w:rFonts w:asciiTheme="minorHAnsi" w:hAnsiTheme="minorHAnsi" w:cstheme="minorHAnsi"/>
          <w:sz w:val="20"/>
          <w:szCs w:val="20"/>
        </w:rPr>
      </w:pPr>
      <w:r w:rsidRPr="000C7E5B">
        <w:rPr>
          <w:rFonts w:asciiTheme="minorHAnsi" w:hAnsiTheme="minorHAnsi" w:cstheme="minorHAnsi"/>
          <w:sz w:val="20"/>
          <w:szCs w:val="20"/>
        </w:rPr>
        <w:t>Organisations make decisions around how they wish to present themselves to the labour market.</w:t>
      </w:r>
      <w:r w:rsidR="00F3722A">
        <w:rPr>
          <w:rFonts w:asciiTheme="minorHAnsi" w:hAnsiTheme="minorHAnsi" w:cstheme="minorHAnsi"/>
          <w:sz w:val="20"/>
          <w:szCs w:val="20"/>
        </w:rPr>
        <w:t xml:space="preserve"> </w:t>
      </w:r>
      <w:proofErr w:type="gramStart"/>
      <w:r w:rsidRPr="000C7E5B">
        <w:rPr>
          <w:rFonts w:asciiTheme="minorHAnsi" w:hAnsiTheme="minorHAnsi" w:cstheme="minorHAnsi"/>
          <w:sz w:val="20"/>
          <w:szCs w:val="20"/>
        </w:rPr>
        <w:t>Higgs (2004)</w:t>
      </w:r>
      <w:r w:rsidR="00F3722A">
        <w:rPr>
          <w:rFonts w:asciiTheme="minorHAnsi" w:hAnsiTheme="minorHAnsi" w:cstheme="minorHAnsi"/>
          <w:sz w:val="20"/>
          <w:szCs w:val="20"/>
        </w:rPr>
        <w:t>,</w:t>
      </w:r>
      <w:proofErr w:type="gramEnd"/>
      <w:r w:rsidRPr="000C7E5B">
        <w:rPr>
          <w:rFonts w:asciiTheme="minorHAnsi" w:hAnsiTheme="minorHAnsi" w:cstheme="minorHAnsi"/>
          <w:sz w:val="20"/>
          <w:szCs w:val="20"/>
        </w:rPr>
        <w:t xml:space="preserve"> identifies some common approaches which are based on two different factors – reward and culture. The approaches to organisation positioning are distinguished as</w:t>
      </w:r>
      <w:r w:rsidR="001277B6" w:rsidRPr="000C7E5B">
        <w:rPr>
          <w:rFonts w:asciiTheme="minorHAnsi" w:hAnsiTheme="minorHAnsi" w:cstheme="minorHAnsi"/>
          <w:sz w:val="20"/>
          <w:szCs w:val="20"/>
        </w:rPr>
        <w:t xml:space="preserve"> firstly </w:t>
      </w:r>
      <w:r w:rsidRPr="000C7E5B">
        <w:rPr>
          <w:rFonts w:asciiTheme="minorHAnsi" w:hAnsiTheme="minorHAnsi" w:cstheme="minorHAnsi"/>
          <w:sz w:val="20"/>
          <w:szCs w:val="20"/>
        </w:rPr>
        <w:t>‘Employer of cash’</w:t>
      </w:r>
      <w:r w:rsidR="000D6E5A" w:rsidRPr="000C7E5B">
        <w:rPr>
          <w:rFonts w:asciiTheme="minorHAnsi" w:hAnsiTheme="minorHAnsi" w:cstheme="minorHAnsi"/>
          <w:sz w:val="20"/>
          <w:szCs w:val="20"/>
        </w:rPr>
        <w:t xml:space="preserve"> – where organisations pay employees well, but generally treat them harshly </w:t>
      </w:r>
      <w:proofErr w:type="gramStart"/>
      <w:r w:rsidR="000D6E5A" w:rsidRPr="000C7E5B">
        <w:rPr>
          <w:rFonts w:asciiTheme="minorHAnsi" w:hAnsiTheme="minorHAnsi" w:cstheme="minorHAnsi"/>
          <w:sz w:val="20"/>
          <w:szCs w:val="20"/>
        </w:rPr>
        <w:t>i.e.</w:t>
      </w:r>
      <w:proofErr w:type="gramEnd"/>
      <w:r w:rsidR="000D6E5A" w:rsidRPr="000C7E5B">
        <w:rPr>
          <w:rFonts w:asciiTheme="minorHAnsi" w:hAnsiTheme="minorHAnsi" w:cstheme="minorHAnsi"/>
          <w:sz w:val="20"/>
          <w:szCs w:val="20"/>
        </w:rPr>
        <w:t xml:space="preserve"> having an expectation of working long hours.</w:t>
      </w:r>
      <w:r w:rsidR="001277B6" w:rsidRPr="000C7E5B">
        <w:rPr>
          <w:rFonts w:asciiTheme="minorHAnsi" w:hAnsiTheme="minorHAnsi" w:cstheme="minorHAnsi"/>
          <w:sz w:val="20"/>
          <w:szCs w:val="20"/>
        </w:rPr>
        <w:t xml:space="preserve"> It is difficult to associate any strengths with this approach, however it does allow for companies to apply minimum </w:t>
      </w:r>
      <w:r w:rsidR="00F3722A">
        <w:rPr>
          <w:rFonts w:asciiTheme="minorHAnsi" w:hAnsiTheme="minorHAnsi" w:cstheme="minorHAnsi"/>
          <w:sz w:val="20"/>
          <w:szCs w:val="20"/>
        </w:rPr>
        <w:t>time and effort</w:t>
      </w:r>
      <w:r w:rsidR="001277B6" w:rsidRPr="000C7E5B">
        <w:rPr>
          <w:rFonts w:asciiTheme="minorHAnsi" w:hAnsiTheme="minorHAnsi" w:cstheme="minorHAnsi"/>
          <w:sz w:val="20"/>
          <w:szCs w:val="20"/>
        </w:rPr>
        <w:t xml:space="preserve"> with their employees. An example where this may be of benefit, would be within a high</w:t>
      </w:r>
      <w:r w:rsidR="00A47045">
        <w:rPr>
          <w:rFonts w:asciiTheme="minorHAnsi" w:hAnsiTheme="minorHAnsi" w:cstheme="minorHAnsi"/>
          <w:sz w:val="20"/>
          <w:szCs w:val="20"/>
        </w:rPr>
        <w:t>-</w:t>
      </w:r>
      <w:r w:rsidR="00D9282A" w:rsidRPr="000C7E5B">
        <w:rPr>
          <w:rFonts w:asciiTheme="minorHAnsi" w:hAnsiTheme="minorHAnsi" w:cstheme="minorHAnsi"/>
          <w:sz w:val="20"/>
          <w:szCs w:val="20"/>
        </w:rPr>
        <w:t xml:space="preserve">pressured sales environment, whereby less time with employees allows for the focus to be solely on sales and revenue, ensuring employees are rewarded with competitive salaries. However, this approach will eventually take </w:t>
      </w:r>
      <w:proofErr w:type="spellStart"/>
      <w:proofErr w:type="gramStart"/>
      <w:r w:rsidR="00D9282A" w:rsidRPr="000C7E5B">
        <w:rPr>
          <w:rFonts w:asciiTheme="minorHAnsi" w:hAnsiTheme="minorHAnsi" w:cstheme="minorHAnsi"/>
          <w:sz w:val="20"/>
          <w:szCs w:val="20"/>
        </w:rPr>
        <w:t>it’s</w:t>
      </w:r>
      <w:proofErr w:type="spellEnd"/>
      <w:proofErr w:type="gramEnd"/>
      <w:r w:rsidR="00D9282A" w:rsidRPr="000C7E5B">
        <w:rPr>
          <w:rFonts w:asciiTheme="minorHAnsi" w:hAnsiTheme="minorHAnsi" w:cstheme="minorHAnsi"/>
          <w:sz w:val="20"/>
          <w:szCs w:val="20"/>
        </w:rPr>
        <w:t xml:space="preserve"> toll and employees may become burnt out, sickness levels may increase, employees health and wellbeing impacted as workplace stress increases, this will ultimately impact on workplace productivity, commitment, job satisfaction and engagement. The second approach is </w:t>
      </w:r>
      <w:r w:rsidR="000D6E5A" w:rsidRPr="000C7E5B">
        <w:rPr>
          <w:rFonts w:asciiTheme="minorHAnsi" w:hAnsiTheme="minorHAnsi" w:cstheme="minorHAnsi"/>
          <w:sz w:val="20"/>
          <w:szCs w:val="20"/>
        </w:rPr>
        <w:t xml:space="preserve">‘Employer of values’ – this is often where the organisation cannot offer competitive salaries, </w:t>
      </w:r>
      <w:proofErr w:type="gramStart"/>
      <w:r w:rsidR="000D6E5A" w:rsidRPr="000C7E5B">
        <w:rPr>
          <w:rFonts w:asciiTheme="minorHAnsi" w:hAnsiTheme="minorHAnsi" w:cstheme="minorHAnsi"/>
          <w:sz w:val="20"/>
          <w:szCs w:val="20"/>
        </w:rPr>
        <w:t>however</w:t>
      </w:r>
      <w:proofErr w:type="gramEnd"/>
      <w:r w:rsidR="000D6E5A" w:rsidRPr="000C7E5B">
        <w:rPr>
          <w:rFonts w:asciiTheme="minorHAnsi" w:hAnsiTheme="minorHAnsi" w:cstheme="minorHAnsi"/>
          <w:sz w:val="20"/>
          <w:szCs w:val="20"/>
        </w:rPr>
        <w:t xml:space="preserve"> treats employees well for example providing fair treatment, job security, rewarding work. This is often an approach associated with the public and voluntary sectors.</w:t>
      </w:r>
      <w:r w:rsidR="00D9282A" w:rsidRPr="000C7E5B">
        <w:rPr>
          <w:rFonts w:asciiTheme="minorHAnsi" w:hAnsiTheme="minorHAnsi" w:cstheme="minorHAnsi"/>
          <w:sz w:val="20"/>
          <w:szCs w:val="20"/>
        </w:rPr>
        <w:t xml:space="preserve"> The benefit of this approach is treating employees well will impact on their loyalty and commitment to an organisation, ensuring high engagement. However, it does not provide a full competitive stance within the labour market, and organisations who are not paying market value salaries are at risk of retention issues. Thirdly, </w:t>
      </w:r>
      <w:r w:rsidRPr="000C7E5B">
        <w:rPr>
          <w:rFonts w:asciiTheme="minorHAnsi" w:hAnsiTheme="minorHAnsi" w:cstheme="minorHAnsi"/>
          <w:sz w:val="20"/>
          <w:szCs w:val="20"/>
        </w:rPr>
        <w:t>‘Employer of churn’</w:t>
      </w:r>
      <w:r w:rsidR="000D6E5A" w:rsidRPr="000C7E5B">
        <w:rPr>
          <w:rFonts w:asciiTheme="minorHAnsi" w:hAnsiTheme="minorHAnsi" w:cstheme="minorHAnsi"/>
          <w:sz w:val="20"/>
          <w:szCs w:val="20"/>
        </w:rPr>
        <w:t xml:space="preserve"> – this approach is generally where organisations both treat employees poorly and pay poorly</w:t>
      </w:r>
      <w:r w:rsidR="00D9282A" w:rsidRPr="000C7E5B">
        <w:rPr>
          <w:rFonts w:asciiTheme="minorHAnsi" w:hAnsiTheme="minorHAnsi" w:cstheme="minorHAnsi"/>
          <w:sz w:val="20"/>
          <w:szCs w:val="20"/>
        </w:rPr>
        <w:t xml:space="preserve">. This is only a viable option for organisations in a loose labour market, whereby there are a number of job seekers and a minimal </w:t>
      </w:r>
      <w:proofErr w:type="gramStart"/>
      <w:r w:rsidR="00D9282A" w:rsidRPr="000C7E5B">
        <w:rPr>
          <w:rFonts w:asciiTheme="minorHAnsi" w:hAnsiTheme="minorHAnsi" w:cstheme="minorHAnsi"/>
          <w:sz w:val="20"/>
          <w:szCs w:val="20"/>
        </w:rPr>
        <w:t>amount</w:t>
      </w:r>
      <w:proofErr w:type="gramEnd"/>
      <w:r w:rsidR="00D9282A" w:rsidRPr="000C7E5B">
        <w:rPr>
          <w:rFonts w:asciiTheme="minorHAnsi" w:hAnsiTheme="minorHAnsi" w:cstheme="minorHAnsi"/>
          <w:sz w:val="20"/>
          <w:szCs w:val="20"/>
        </w:rPr>
        <w:t xml:space="preserve"> of positions</w:t>
      </w:r>
      <w:r w:rsidR="00801209" w:rsidRPr="000C7E5B">
        <w:rPr>
          <w:rFonts w:asciiTheme="minorHAnsi" w:hAnsiTheme="minorHAnsi" w:cstheme="minorHAnsi"/>
          <w:sz w:val="20"/>
          <w:szCs w:val="20"/>
        </w:rPr>
        <w:t xml:space="preserve">, where employers can easily replace employees. This approach is often applied to entry level positions or low skilled positions, where options are limited for alternative employment. However, this results in high turnover levels, high sickness levels, disengagement and depending on the business can impact the level of service and customer satisfaction. Finally, </w:t>
      </w:r>
      <w:r w:rsidRPr="000C7E5B">
        <w:rPr>
          <w:rFonts w:asciiTheme="minorHAnsi" w:hAnsiTheme="minorHAnsi" w:cstheme="minorHAnsi"/>
          <w:sz w:val="20"/>
          <w:szCs w:val="20"/>
        </w:rPr>
        <w:t>‘Employer of choice’</w:t>
      </w:r>
      <w:r w:rsidR="001277B6" w:rsidRPr="000C7E5B">
        <w:rPr>
          <w:rFonts w:asciiTheme="minorHAnsi" w:hAnsiTheme="minorHAnsi" w:cstheme="minorHAnsi"/>
          <w:sz w:val="20"/>
          <w:szCs w:val="20"/>
        </w:rPr>
        <w:t xml:space="preserve"> – this is the optimal aim for organisations, involving paying well and treating people well. </w:t>
      </w:r>
      <w:r w:rsidR="00801209" w:rsidRPr="000C7E5B">
        <w:rPr>
          <w:rFonts w:asciiTheme="minorHAnsi" w:hAnsiTheme="minorHAnsi" w:cstheme="minorHAnsi"/>
          <w:sz w:val="20"/>
          <w:szCs w:val="20"/>
        </w:rPr>
        <w:t xml:space="preserve">This does require an investment both financially and with time from leadership, however the benefits of this approach ensure commitment, engagement, loyalty, motivation, </w:t>
      </w:r>
      <w:proofErr w:type="gramStart"/>
      <w:r w:rsidR="00801209" w:rsidRPr="000C7E5B">
        <w:rPr>
          <w:rFonts w:asciiTheme="minorHAnsi" w:hAnsiTheme="minorHAnsi" w:cstheme="minorHAnsi"/>
          <w:sz w:val="20"/>
          <w:szCs w:val="20"/>
        </w:rPr>
        <w:t>productivity</w:t>
      </w:r>
      <w:proofErr w:type="gramEnd"/>
      <w:r w:rsidR="00801209" w:rsidRPr="000C7E5B">
        <w:rPr>
          <w:rFonts w:asciiTheme="minorHAnsi" w:hAnsiTheme="minorHAnsi" w:cstheme="minorHAnsi"/>
          <w:sz w:val="20"/>
          <w:szCs w:val="20"/>
        </w:rPr>
        <w:t xml:space="preserve"> and employees who are willing to provide discretionary effort for an organisation. </w:t>
      </w:r>
    </w:p>
    <w:p w14:paraId="52FEB2E1" w14:textId="77777777" w:rsidR="00801209" w:rsidRPr="000C7E5B" w:rsidRDefault="00801209" w:rsidP="00662D52">
      <w:pPr>
        <w:autoSpaceDE w:val="0"/>
        <w:adjustRightInd w:val="0"/>
        <w:jc w:val="both"/>
        <w:rPr>
          <w:rFonts w:asciiTheme="minorHAnsi" w:hAnsiTheme="minorHAnsi" w:cstheme="minorHAnsi"/>
          <w:sz w:val="20"/>
          <w:szCs w:val="20"/>
        </w:rPr>
      </w:pPr>
    </w:p>
    <w:p w14:paraId="7D8D5EB6" w14:textId="7553E485" w:rsidR="009553D3" w:rsidRPr="000C7E5B" w:rsidRDefault="00832E27" w:rsidP="00662D52">
      <w:pPr>
        <w:autoSpaceDE w:val="0"/>
        <w:adjustRightInd w:val="0"/>
        <w:jc w:val="both"/>
        <w:rPr>
          <w:rFonts w:asciiTheme="minorHAnsi" w:hAnsiTheme="minorHAnsi" w:cstheme="minorHAnsi"/>
          <w:sz w:val="20"/>
          <w:szCs w:val="20"/>
        </w:rPr>
      </w:pPr>
      <w:r w:rsidRPr="000C7E5B">
        <w:rPr>
          <w:rFonts w:asciiTheme="minorHAnsi" w:hAnsiTheme="minorHAnsi" w:cstheme="minorHAnsi"/>
          <w:sz w:val="20"/>
          <w:szCs w:val="20"/>
        </w:rPr>
        <w:t>Alongside the above, organisations will wish to consider how they brand their organisation and present it to the labour market. Employer branding is ensuring your organisation is presented in the best light ahead of your competitors in the fight for potential employees.</w:t>
      </w:r>
      <w:r w:rsidR="002746D7" w:rsidRPr="000C7E5B">
        <w:rPr>
          <w:rFonts w:asciiTheme="minorHAnsi" w:hAnsiTheme="minorHAnsi" w:cstheme="minorHAnsi"/>
          <w:sz w:val="20"/>
          <w:szCs w:val="20"/>
        </w:rPr>
        <w:t xml:space="preserve"> Employer branding considers its attributes and qualities which makes it distinctive, the employment experience, how it appeals to employees and how they will be able to thrive and perform within the unique culture. </w:t>
      </w:r>
      <w:proofErr w:type="gramStart"/>
      <w:r w:rsidR="002746D7" w:rsidRPr="000C7E5B">
        <w:rPr>
          <w:rFonts w:asciiTheme="minorHAnsi" w:hAnsiTheme="minorHAnsi" w:cstheme="minorHAnsi"/>
          <w:sz w:val="20"/>
          <w:szCs w:val="20"/>
        </w:rPr>
        <w:t>Similarly</w:t>
      </w:r>
      <w:proofErr w:type="gramEnd"/>
      <w:r w:rsidR="002746D7" w:rsidRPr="000C7E5B">
        <w:rPr>
          <w:rFonts w:asciiTheme="minorHAnsi" w:hAnsiTheme="minorHAnsi" w:cstheme="minorHAnsi"/>
          <w:sz w:val="20"/>
          <w:szCs w:val="20"/>
        </w:rPr>
        <w:t xml:space="preserve"> to product branding and advertising in general marketing, it is based on the same principles. </w:t>
      </w:r>
      <w:r w:rsidR="00A453B6" w:rsidRPr="000C7E5B">
        <w:rPr>
          <w:rFonts w:asciiTheme="minorHAnsi" w:hAnsiTheme="minorHAnsi" w:cstheme="minorHAnsi"/>
          <w:sz w:val="20"/>
          <w:szCs w:val="20"/>
        </w:rPr>
        <w:t xml:space="preserve">It is evident the messages delivered about the brand must </w:t>
      </w:r>
      <w:r w:rsidR="00A453B6" w:rsidRPr="000C7E5B">
        <w:rPr>
          <w:rFonts w:asciiTheme="minorHAnsi" w:hAnsiTheme="minorHAnsi" w:cstheme="minorHAnsi"/>
          <w:sz w:val="20"/>
          <w:szCs w:val="20"/>
        </w:rPr>
        <w:lastRenderedPageBreak/>
        <w:t xml:space="preserve">also be the reality of working for the organisation, otherwise this will result on new recruits being disappointed and current employees being cynical and negative towards the organisation. Both of which will result in damage to the reputation of the organisation. </w:t>
      </w:r>
      <w:proofErr w:type="gramStart"/>
      <w:r w:rsidR="00A453B6" w:rsidRPr="000C7E5B">
        <w:rPr>
          <w:rFonts w:asciiTheme="minorHAnsi" w:hAnsiTheme="minorHAnsi" w:cstheme="minorHAnsi"/>
          <w:sz w:val="20"/>
          <w:szCs w:val="20"/>
        </w:rPr>
        <w:t>With this in mind, the</w:t>
      </w:r>
      <w:proofErr w:type="gramEnd"/>
      <w:r w:rsidR="00A453B6" w:rsidRPr="000C7E5B">
        <w:rPr>
          <w:rFonts w:asciiTheme="minorHAnsi" w:hAnsiTheme="minorHAnsi" w:cstheme="minorHAnsi"/>
          <w:sz w:val="20"/>
          <w:szCs w:val="20"/>
        </w:rPr>
        <w:t xml:space="preserve"> key starting point is researching into current perceptions of the brand from existing employees and drawing out the positive and unique aspects of the employment experience</w:t>
      </w:r>
      <w:r w:rsidR="00E7144E" w:rsidRPr="000C7E5B">
        <w:rPr>
          <w:rFonts w:asciiTheme="minorHAnsi" w:hAnsiTheme="minorHAnsi" w:cstheme="minorHAnsi"/>
          <w:sz w:val="20"/>
          <w:szCs w:val="20"/>
        </w:rPr>
        <w:t xml:space="preserve">. Once this has been achieved, slogans and statements to enable the key messages to be communicated to current and potential employees, repeating over a prolonged period via all available channels and opportunities. Where organisations maintain a positive position within their labour markets over a sustained </w:t>
      </w:r>
      <w:proofErr w:type="gramStart"/>
      <w:r w:rsidR="00E7144E" w:rsidRPr="000C7E5B">
        <w:rPr>
          <w:rFonts w:asciiTheme="minorHAnsi" w:hAnsiTheme="minorHAnsi" w:cstheme="minorHAnsi"/>
          <w:sz w:val="20"/>
          <w:szCs w:val="20"/>
        </w:rPr>
        <w:t>period of time</w:t>
      </w:r>
      <w:proofErr w:type="gramEnd"/>
      <w:r w:rsidR="00E7144E" w:rsidRPr="000C7E5B">
        <w:rPr>
          <w:rFonts w:asciiTheme="minorHAnsi" w:hAnsiTheme="minorHAnsi" w:cstheme="minorHAnsi"/>
          <w:sz w:val="20"/>
          <w:szCs w:val="20"/>
        </w:rPr>
        <w:t xml:space="preserve">, </w:t>
      </w:r>
      <w:r w:rsidR="00886487" w:rsidRPr="000C7E5B">
        <w:rPr>
          <w:rFonts w:asciiTheme="minorHAnsi" w:hAnsiTheme="minorHAnsi" w:cstheme="minorHAnsi"/>
          <w:sz w:val="20"/>
          <w:szCs w:val="20"/>
        </w:rPr>
        <w:t>can reasonably claim the status of employer of choice. Whilst this does take a significant financial investment</w:t>
      </w:r>
      <w:r w:rsidR="007D7949" w:rsidRPr="000C7E5B">
        <w:rPr>
          <w:rFonts w:asciiTheme="minorHAnsi" w:hAnsiTheme="minorHAnsi" w:cstheme="minorHAnsi"/>
          <w:sz w:val="20"/>
          <w:szCs w:val="20"/>
        </w:rPr>
        <w:t xml:space="preserve">, alongside resource and </w:t>
      </w:r>
      <w:r w:rsidR="00886487" w:rsidRPr="000C7E5B">
        <w:rPr>
          <w:rFonts w:asciiTheme="minorHAnsi" w:hAnsiTheme="minorHAnsi" w:cstheme="minorHAnsi"/>
          <w:sz w:val="20"/>
          <w:szCs w:val="20"/>
        </w:rPr>
        <w:t xml:space="preserve">time investment from both people departments and marketing departments, the benefits of this include the organisation being well respected and in receipt of a high number of great applicants when vacancies are </w:t>
      </w:r>
      <w:proofErr w:type="gramStart"/>
      <w:r w:rsidR="00886487" w:rsidRPr="000C7E5B">
        <w:rPr>
          <w:rFonts w:asciiTheme="minorHAnsi" w:hAnsiTheme="minorHAnsi" w:cstheme="minorHAnsi"/>
          <w:sz w:val="20"/>
          <w:szCs w:val="20"/>
        </w:rPr>
        <w:t>advertised</w:t>
      </w:r>
      <w:proofErr w:type="gramEnd"/>
      <w:r w:rsidR="00886487" w:rsidRPr="000C7E5B">
        <w:rPr>
          <w:rFonts w:asciiTheme="minorHAnsi" w:hAnsiTheme="minorHAnsi" w:cstheme="minorHAnsi"/>
          <w:sz w:val="20"/>
          <w:szCs w:val="20"/>
        </w:rPr>
        <w:t xml:space="preserve"> and graduates </w:t>
      </w:r>
      <w:r w:rsidR="007D7949" w:rsidRPr="000C7E5B">
        <w:rPr>
          <w:rFonts w:asciiTheme="minorHAnsi" w:hAnsiTheme="minorHAnsi" w:cstheme="minorHAnsi"/>
          <w:sz w:val="20"/>
          <w:szCs w:val="20"/>
        </w:rPr>
        <w:t xml:space="preserve">compete for places on graduate programmes. There also tends to be low turnover rates. Considering talent management, organisations such as </w:t>
      </w:r>
      <w:proofErr w:type="gramStart"/>
      <w:r w:rsidR="007D7949" w:rsidRPr="000C7E5B">
        <w:rPr>
          <w:rFonts w:asciiTheme="minorHAnsi" w:hAnsiTheme="minorHAnsi" w:cstheme="minorHAnsi"/>
          <w:sz w:val="20"/>
          <w:szCs w:val="20"/>
        </w:rPr>
        <w:t xml:space="preserve">this guarantee highly talented and </w:t>
      </w:r>
      <w:r w:rsidR="005807AA" w:rsidRPr="000C7E5B">
        <w:rPr>
          <w:rFonts w:asciiTheme="minorHAnsi" w:hAnsiTheme="minorHAnsi" w:cstheme="minorHAnsi"/>
          <w:sz w:val="20"/>
          <w:szCs w:val="20"/>
        </w:rPr>
        <w:t>well-motivated</w:t>
      </w:r>
      <w:r w:rsidR="007D7949" w:rsidRPr="000C7E5B">
        <w:rPr>
          <w:rFonts w:asciiTheme="minorHAnsi" w:hAnsiTheme="minorHAnsi" w:cstheme="minorHAnsi"/>
          <w:sz w:val="20"/>
          <w:szCs w:val="20"/>
        </w:rPr>
        <w:t xml:space="preserve"> employees</w:t>
      </w:r>
      <w:proofErr w:type="gramEnd"/>
      <w:r w:rsidR="007D7949" w:rsidRPr="000C7E5B">
        <w:rPr>
          <w:rFonts w:asciiTheme="minorHAnsi" w:hAnsiTheme="minorHAnsi" w:cstheme="minorHAnsi"/>
          <w:sz w:val="20"/>
          <w:szCs w:val="20"/>
        </w:rPr>
        <w:t xml:space="preserve"> which support the organisation to thrive. Consideration needs to be given to ensure selection processes are effective, intelligent and people focussed management styles are applied to support this</w:t>
      </w:r>
      <w:r w:rsidR="00AF114B" w:rsidRPr="000C7E5B">
        <w:rPr>
          <w:rFonts w:asciiTheme="minorHAnsi" w:hAnsiTheme="minorHAnsi" w:cstheme="minorHAnsi"/>
          <w:sz w:val="20"/>
          <w:szCs w:val="20"/>
        </w:rPr>
        <w:t xml:space="preserve"> (Taylor and Woodhams, 2016)</w:t>
      </w:r>
      <w:r w:rsidR="007D7949" w:rsidRPr="000C7E5B">
        <w:rPr>
          <w:rFonts w:asciiTheme="minorHAnsi" w:hAnsiTheme="minorHAnsi" w:cstheme="minorHAnsi"/>
          <w:sz w:val="20"/>
          <w:szCs w:val="20"/>
        </w:rPr>
        <w:t xml:space="preserve">. </w:t>
      </w:r>
    </w:p>
    <w:p w14:paraId="3EC601E4" w14:textId="52AC412F" w:rsidR="009553D3" w:rsidRPr="000C7E5B" w:rsidRDefault="009553D3" w:rsidP="00662D52">
      <w:pPr>
        <w:jc w:val="both"/>
        <w:rPr>
          <w:rFonts w:asciiTheme="minorHAnsi" w:hAnsiTheme="minorHAnsi" w:cstheme="minorHAnsi"/>
          <w:sz w:val="20"/>
          <w:szCs w:val="20"/>
        </w:rPr>
      </w:pPr>
    </w:p>
    <w:p w14:paraId="58C52E33" w14:textId="0ED7AE4D" w:rsidR="00B95258" w:rsidRPr="000C7E5B" w:rsidRDefault="00787A63" w:rsidP="00662D52">
      <w:pPr>
        <w:jc w:val="both"/>
        <w:rPr>
          <w:rFonts w:asciiTheme="minorHAnsi" w:hAnsiTheme="minorHAnsi" w:cstheme="minorHAnsi"/>
          <w:sz w:val="20"/>
          <w:szCs w:val="20"/>
        </w:rPr>
      </w:pPr>
      <w:r w:rsidRPr="000C7E5B">
        <w:rPr>
          <w:rFonts w:asciiTheme="minorHAnsi" w:hAnsiTheme="minorHAnsi" w:cstheme="minorHAnsi"/>
          <w:sz w:val="20"/>
          <w:szCs w:val="20"/>
        </w:rPr>
        <w:t xml:space="preserve">According to </w:t>
      </w:r>
      <w:r w:rsidR="00972E02" w:rsidRPr="000C7E5B">
        <w:rPr>
          <w:rFonts w:asciiTheme="minorHAnsi" w:hAnsiTheme="minorHAnsi" w:cstheme="minorHAnsi"/>
          <w:sz w:val="20"/>
          <w:szCs w:val="20"/>
        </w:rPr>
        <w:t xml:space="preserve">Taylor and Woodhams (2016), </w:t>
      </w:r>
      <w:proofErr w:type="gramStart"/>
      <w:r w:rsidR="00972E02" w:rsidRPr="000C7E5B">
        <w:rPr>
          <w:rFonts w:asciiTheme="minorHAnsi" w:hAnsiTheme="minorHAnsi" w:cstheme="minorHAnsi"/>
          <w:sz w:val="20"/>
          <w:szCs w:val="20"/>
        </w:rPr>
        <w:t>in order to</w:t>
      </w:r>
      <w:proofErr w:type="gramEnd"/>
      <w:r w:rsidR="00972E02" w:rsidRPr="000C7E5B">
        <w:rPr>
          <w:rFonts w:asciiTheme="minorHAnsi" w:hAnsiTheme="minorHAnsi" w:cstheme="minorHAnsi"/>
          <w:sz w:val="20"/>
          <w:szCs w:val="20"/>
        </w:rPr>
        <w:t xml:space="preserve"> reduce turnover levels, it is essential to understand the reasoning for people leaving the organisation, and once this is ascertained, a retention strategy can be implemented.</w:t>
      </w:r>
      <w:r w:rsidR="00A47045">
        <w:rPr>
          <w:rFonts w:asciiTheme="minorHAnsi" w:hAnsiTheme="minorHAnsi" w:cstheme="minorHAnsi"/>
          <w:sz w:val="20"/>
          <w:szCs w:val="20"/>
        </w:rPr>
        <w:t xml:space="preserve"> </w:t>
      </w:r>
      <w:r w:rsidR="005A5758" w:rsidRPr="000C7E5B">
        <w:rPr>
          <w:rFonts w:asciiTheme="minorHAnsi" w:hAnsiTheme="minorHAnsi" w:cstheme="minorHAnsi"/>
          <w:sz w:val="20"/>
          <w:szCs w:val="20"/>
        </w:rPr>
        <w:t>One retention initiative will be lea</w:t>
      </w:r>
      <w:r w:rsidR="00282ABA" w:rsidRPr="000C7E5B">
        <w:rPr>
          <w:rFonts w:asciiTheme="minorHAnsi" w:hAnsiTheme="minorHAnsi" w:cstheme="minorHAnsi"/>
          <w:sz w:val="20"/>
          <w:szCs w:val="20"/>
        </w:rPr>
        <w:t>rning and development of employees and a</w:t>
      </w:r>
      <w:r w:rsidR="005A5758" w:rsidRPr="000C7E5B">
        <w:rPr>
          <w:rFonts w:asciiTheme="minorHAnsi" w:hAnsiTheme="minorHAnsi" w:cstheme="minorHAnsi"/>
          <w:sz w:val="20"/>
          <w:szCs w:val="20"/>
        </w:rPr>
        <w:t xml:space="preserve">ccording to </w:t>
      </w:r>
      <w:r w:rsidR="00C412D2" w:rsidRPr="000C7E5B">
        <w:rPr>
          <w:rFonts w:asciiTheme="minorHAnsi" w:hAnsiTheme="minorHAnsi" w:cstheme="minorHAnsi"/>
          <w:sz w:val="20"/>
          <w:szCs w:val="20"/>
          <w:shd w:val="clear" w:color="auto" w:fill="FFFFFF"/>
        </w:rPr>
        <w:t>Cappelli</w:t>
      </w:r>
      <w:r w:rsidR="00C412D2" w:rsidRPr="000C7E5B">
        <w:rPr>
          <w:rFonts w:asciiTheme="minorHAnsi" w:hAnsiTheme="minorHAnsi" w:cstheme="minorHAnsi"/>
          <w:sz w:val="20"/>
          <w:szCs w:val="20"/>
          <w:shd w:val="clear" w:color="auto" w:fill="FFFFFF"/>
        </w:rPr>
        <w:t xml:space="preserve"> (</w:t>
      </w:r>
      <w:r w:rsidR="00C412D2" w:rsidRPr="000C7E5B">
        <w:rPr>
          <w:rFonts w:asciiTheme="minorHAnsi" w:hAnsiTheme="minorHAnsi" w:cstheme="minorHAnsi"/>
          <w:sz w:val="20"/>
          <w:szCs w:val="20"/>
          <w:shd w:val="clear" w:color="auto" w:fill="FFFFFF"/>
        </w:rPr>
        <w:t>20</w:t>
      </w:r>
      <w:r w:rsidR="00C412D2" w:rsidRPr="000C7E5B">
        <w:rPr>
          <w:rFonts w:asciiTheme="minorHAnsi" w:hAnsiTheme="minorHAnsi" w:cstheme="minorHAnsi"/>
          <w:sz w:val="20"/>
          <w:szCs w:val="20"/>
          <w:shd w:val="clear" w:color="auto" w:fill="FFFFFF"/>
        </w:rPr>
        <w:t>00</w:t>
      </w:r>
      <w:r w:rsidR="00C412D2" w:rsidRPr="000C7E5B">
        <w:rPr>
          <w:rFonts w:asciiTheme="minorHAnsi" w:hAnsiTheme="minorHAnsi" w:cstheme="minorHAnsi"/>
          <w:sz w:val="20"/>
          <w:szCs w:val="20"/>
          <w:shd w:val="clear" w:color="auto" w:fill="FFFFFF"/>
        </w:rPr>
        <w:t>)</w:t>
      </w:r>
      <w:r w:rsidR="005A5758" w:rsidRPr="000C7E5B">
        <w:rPr>
          <w:rFonts w:asciiTheme="minorHAnsi" w:hAnsiTheme="minorHAnsi" w:cstheme="minorHAnsi"/>
          <w:sz w:val="20"/>
          <w:szCs w:val="20"/>
        </w:rPr>
        <w:t xml:space="preserve">, organisations have </w:t>
      </w:r>
      <w:proofErr w:type="gramStart"/>
      <w:r w:rsidR="005A5758" w:rsidRPr="000C7E5B">
        <w:rPr>
          <w:rFonts w:asciiTheme="minorHAnsi" w:hAnsiTheme="minorHAnsi" w:cstheme="minorHAnsi"/>
          <w:sz w:val="20"/>
          <w:szCs w:val="20"/>
        </w:rPr>
        <w:t>reverted back</w:t>
      </w:r>
      <w:proofErr w:type="gramEnd"/>
      <w:r w:rsidR="005A5758" w:rsidRPr="000C7E5B">
        <w:rPr>
          <w:rFonts w:asciiTheme="minorHAnsi" w:hAnsiTheme="minorHAnsi" w:cstheme="minorHAnsi"/>
          <w:sz w:val="20"/>
          <w:szCs w:val="20"/>
        </w:rPr>
        <w:t xml:space="preserve"> to more traditional retention methods, for example promoting long-term career paths and investing heavily into people development. </w:t>
      </w:r>
      <w:r w:rsidR="00282ABA" w:rsidRPr="000C7E5B">
        <w:rPr>
          <w:rFonts w:asciiTheme="minorHAnsi" w:hAnsiTheme="minorHAnsi" w:cstheme="minorHAnsi"/>
          <w:sz w:val="20"/>
          <w:szCs w:val="20"/>
        </w:rPr>
        <w:t>Examples of activities within a learning and development retention strategy could be regular appraisals, investment in training, development of skills linking to succession planning and workforce planning</w:t>
      </w:r>
      <w:r w:rsidR="00785F29" w:rsidRPr="000C7E5B">
        <w:rPr>
          <w:rFonts w:asciiTheme="minorHAnsi" w:hAnsiTheme="minorHAnsi" w:cstheme="minorHAnsi"/>
          <w:sz w:val="20"/>
          <w:szCs w:val="20"/>
        </w:rPr>
        <w:t xml:space="preserve"> (Taylor and Woodams, 2016)</w:t>
      </w:r>
      <w:r w:rsidR="00282ABA" w:rsidRPr="000C7E5B">
        <w:rPr>
          <w:rFonts w:asciiTheme="minorHAnsi" w:hAnsiTheme="minorHAnsi" w:cstheme="minorHAnsi"/>
          <w:sz w:val="20"/>
          <w:szCs w:val="20"/>
        </w:rPr>
        <w:t xml:space="preserve">. </w:t>
      </w:r>
      <w:r w:rsidR="00B95258" w:rsidRPr="000C7E5B">
        <w:rPr>
          <w:rFonts w:asciiTheme="minorHAnsi" w:hAnsiTheme="minorHAnsi" w:cstheme="minorHAnsi"/>
          <w:sz w:val="20"/>
          <w:szCs w:val="20"/>
        </w:rPr>
        <w:t xml:space="preserve">According to one study, 94% of employees would remain with an organisation who invested in their career development. </w:t>
      </w:r>
      <w:r w:rsidR="00A47045">
        <w:rPr>
          <w:rFonts w:asciiTheme="minorHAnsi" w:hAnsiTheme="minorHAnsi" w:cstheme="minorHAnsi"/>
          <w:sz w:val="20"/>
          <w:szCs w:val="20"/>
        </w:rPr>
        <w:t>Equally, the</w:t>
      </w:r>
      <w:r w:rsidR="00B95258" w:rsidRPr="000C7E5B">
        <w:rPr>
          <w:rFonts w:asciiTheme="minorHAnsi" w:hAnsiTheme="minorHAnsi" w:cstheme="minorHAnsi"/>
          <w:sz w:val="20"/>
          <w:szCs w:val="20"/>
        </w:rPr>
        <w:t xml:space="preserve"> benefit of learning and development initiatives include the cost of hiring new employees rather than training and retaining current employees. Learning and development initiatives will also improve productivity rates, job </w:t>
      </w:r>
      <w:proofErr w:type="gramStart"/>
      <w:r w:rsidR="00B95258" w:rsidRPr="000C7E5B">
        <w:rPr>
          <w:rFonts w:asciiTheme="minorHAnsi" w:hAnsiTheme="minorHAnsi" w:cstheme="minorHAnsi"/>
          <w:sz w:val="20"/>
          <w:szCs w:val="20"/>
        </w:rPr>
        <w:t>satisfaction</w:t>
      </w:r>
      <w:proofErr w:type="gramEnd"/>
      <w:r w:rsidR="00B95258" w:rsidRPr="000C7E5B">
        <w:rPr>
          <w:rFonts w:asciiTheme="minorHAnsi" w:hAnsiTheme="minorHAnsi" w:cstheme="minorHAnsi"/>
          <w:sz w:val="20"/>
          <w:szCs w:val="20"/>
        </w:rPr>
        <w:t xml:space="preserve"> and reduce workplace risk. Learning and development has also become a standard expectation from future talent</w:t>
      </w:r>
      <w:r w:rsidR="00A47045">
        <w:rPr>
          <w:rFonts w:asciiTheme="minorHAnsi" w:hAnsiTheme="minorHAnsi" w:cstheme="minorHAnsi"/>
          <w:sz w:val="20"/>
          <w:szCs w:val="20"/>
        </w:rPr>
        <w:t>, particularly the younger market</w:t>
      </w:r>
      <w:r w:rsidR="00B95258" w:rsidRPr="000C7E5B">
        <w:rPr>
          <w:rFonts w:asciiTheme="minorHAnsi" w:hAnsiTheme="minorHAnsi" w:cstheme="minorHAnsi"/>
          <w:sz w:val="20"/>
          <w:szCs w:val="20"/>
        </w:rPr>
        <w:t xml:space="preserve">. Learning and development does have a significant cost to an organisation, both in time for the employee to attend, the cost of training itself, and time of management in </w:t>
      </w:r>
      <w:r w:rsidR="00A22A20" w:rsidRPr="000C7E5B">
        <w:rPr>
          <w:rFonts w:asciiTheme="minorHAnsi" w:hAnsiTheme="minorHAnsi" w:cstheme="minorHAnsi"/>
          <w:sz w:val="20"/>
          <w:szCs w:val="20"/>
        </w:rPr>
        <w:t xml:space="preserve">coaching, </w:t>
      </w:r>
      <w:proofErr w:type="gramStart"/>
      <w:r w:rsidR="00A22A20" w:rsidRPr="000C7E5B">
        <w:rPr>
          <w:rFonts w:asciiTheme="minorHAnsi" w:hAnsiTheme="minorHAnsi" w:cstheme="minorHAnsi"/>
          <w:sz w:val="20"/>
          <w:szCs w:val="20"/>
        </w:rPr>
        <w:t>mentoring</w:t>
      </w:r>
      <w:proofErr w:type="gramEnd"/>
      <w:r w:rsidR="00A22A20" w:rsidRPr="000C7E5B">
        <w:rPr>
          <w:rFonts w:asciiTheme="minorHAnsi" w:hAnsiTheme="minorHAnsi" w:cstheme="minorHAnsi"/>
          <w:sz w:val="20"/>
          <w:szCs w:val="20"/>
        </w:rPr>
        <w:t xml:space="preserve"> and giving regular feedback. There is also risk that employees could take their new skills to a competitor. Those responsible for learning and development must also ensure training has quality assurance or results will be ineffective </w:t>
      </w:r>
      <w:r w:rsidR="00A22A20" w:rsidRPr="000C7E5B">
        <w:rPr>
          <w:rFonts w:asciiTheme="minorHAnsi" w:hAnsiTheme="minorHAnsi" w:cstheme="minorHAnsi"/>
          <w:sz w:val="20"/>
          <w:szCs w:val="20"/>
        </w:rPr>
        <w:t>(The Importance of Employee Learning and Development - HR News, 2021)</w:t>
      </w:r>
      <w:r w:rsidR="00A22A20" w:rsidRPr="000C7E5B">
        <w:rPr>
          <w:rFonts w:asciiTheme="minorHAnsi" w:hAnsiTheme="minorHAnsi" w:cstheme="minorHAnsi"/>
          <w:sz w:val="20"/>
          <w:szCs w:val="20"/>
        </w:rPr>
        <w:t xml:space="preserve">.  </w:t>
      </w:r>
      <w:r w:rsidR="00D35ECF" w:rsidRPr="000C7E5B">
        <w:rPr>
          <w:rFonts w:asciiTheme="minorHAnsi" w:hAnsiTheme="minorHAnsi" w:cstheme="minorHAnsi"/>
          <w:sz w:val="20"/>
          <w:szCs w:val="20"/>
        </w:rPr>
        <w:t xml:space="preserve">One of the most popular retention mechanisms is compensation. Strategic initiatives may include </w:t>
      </w:r>
      <w:r w:rsidR="00785F29" w:rsidRPr="000C7E5B">
        <w:rPr>
          <w:rFonts w:asciiTheme="minorHAnsi" w:hAnsiTheme="minorHAnsi" w:cstheme="minorHAnsi"/>
          <w:sz w:val="20"/>
          <w:szCs w:val="20"/>
        </w:rPr>
        <w:t>benchmarking salaries against other companies, an evaluation ensuring reward is equitably distributed, flexible benefits packages that suit the needs of its employees</w:t>
      </w:r>
      <w:r w:rsidR="00AD7436" w:rsidRPr="000C7E5B">
        <w:rPr>
          <w:rFonts w:asciiTheme="minorHAnsi" w:hAnsiTheme="minorHAnsi" w:cstheme="minorHAnsi"/>
          <w:sz w:val="20"/>
          <w:szCs w:val="20"/>
        </w:rPr>
        <w:t>, focus on intrinsic rewards for example pride in your own work, enjoyable work</w:t>
      </w:r>
      <w:r w:rsidR="00A47045">
        <w:rPr>
          <w:rFonts w:asciiTheme="minorHAnsi" w:hAnsiTheme="minorHAnsi" w:cstheme="minorHAnsi"/>
          <w:sz w:val="20"/>
          <w:szCs w:val="20"/>
        </w:rPr>
        <w:t>, f</w:t>
      </w:r>
      <w:r w:rsidR="00AD7436" w:rsidRPr="000C7E5B">
        <w:rPr>
          <w:rFonts w:asciiTheme="minorHAnsi" w:hAnsiTheme="minorHAnsi" w:cstheme="minorHAnsi"/>
          <w:sz w:val="20"/>
          <w:szCs w:val="20"/>
        </w:rPr>
        <w:t xml:space="preserve">eelings of accomplishment, learning something new, autonomy and carrying out a variety of work (Taylor and Woodams, 2016). The benefit of applying attractive pay packages alongside other forms of deferred compensation or benefits, is it offers direct competition with other employers. Other benefits can also be added which are cost effective to an organisation. However, financial rewards and pay packages are easy for outsiders to match and bonus incentives end up </w:t>
      </w:r>
      <w:r w:rsidR="00E85882">
        <w:rPr>
          <w:rFonts w:asciiTheme="minorHAnsi" w:hAnsiTheme="minorHAnsi" w:cstheme="minorHAnsi"/>
          <w:sz w:val="20"/>
          <w:szCs w:val="20"/>
        </w:rPr>
        <w:t xml:space="preserve">being </w:t>
      </w:r>
      <w:r w:rsidR="00AD7436" w:rsidRPr="000C7E5B">
        <w:rPr>
          <w:rFonts w:asciiTheme="minorHAnsi" w:hAnsiTheme="minorHAnsi" w:cstheme="minorHAnsi"/>
          <w:sz w:val="20"/>
          <w:szCs w:val="20"/>
        </w:rPr>
        <w:t xml:space="preserve">another element of compensation which in turn contributes to wage inflation. </w:t>
      </w:r>
      <w:r w:rsidR="00D31982" w:rsidRPr="000C7E5B">
        <w:rPr>
          <w:rFonts w:asciiTheme="minorHAnsi" w:hAnsiTheme="minorHAnsi" w:cstheme="minorHAnsi"/>
          <w:sz w:val="20"/>
          <w:szCs w:val="20"/>
        </w:rPr>
        <w:t xml:space="preserve">Intrinsic rewards can in theory not be resource heavy, however they will rely heavily on management to implement and apply consistency (Capelli, 2000). </w:t>
      </w:r>
    </w:p>
    <w:p w14:paraId="4277511D" w14:textId="766F9C13" w:rsidR="00D35ECF" w:rsidRPr="000C7E5B" w:rsidRDefault="00D35ECF" w:rsidP="00662D52">
      <w:pPr>
        <w:jc w:val="both"/>
        <w:rPr>
          <w:rFonts w:asciiTheme="minorHAnsi" w:hAnsiTheme="minorHAnsi" w:cstheme="minorHAnsi"/>
          <w:sz w:val="20"/>
          <w:szCs w:val="20"/>
        </w:rPr>
      </w:pPr>
    </w:p>
    <w:p w14:paraId="237C5C0E" w14:textId="1A132D8D" w:rsidR="00E85882" w:rsidRDefault="00AC7AE6" w:rsidP="00E85882">
      <w:pPr>
        <w:pStyle w:val="ListParagraph"/>
        <w:numPr>
          <w:ilvl w:val="0"/>
          <w:numId w:val="2"/>
        </w:numPr>
        <w:jc w:val="both"/>
        <w:rPr>
          <w:rFonts w:asciiTheme="minorHAnsi" w:hAnsiTheme="minorHAnsi" w:cstheme="minorHAnsi"/>
          <w:b/>
          <w:bCs/>
          <w:sz w:val="20"/>
          <w:szCs w:val="20"/>
        </w:rPr>
      </w:pPr>
      <w:r w:rsidRPr="000C7E5B">
        <w:rPr>
          <w:rFonts w:asciiTheme="minorHAnsi" w:hAnsiTheme="minorHAnsi" w:cstheme="minorHAnsi"/>
          <w:b/>
          <w:bCs/>
          <w:sz w:val="20"/>
          <w:szCs w:val="20"/>
        </w:rPr>
        <w:t xml:space="preserve">In preparation for input at a </w:t>
      </w:r>
      <w:proofErr w:type="gramStart"/>
      <w:r w:rsidRPr="000C7E5B">
        <w:rPr>
          <w:rFonts w:asciiTheme="minorHAnsi" w:hAnsiTheme="minorHAnsi" w:cstheme="minorHAnsi"/>
          <w:b/>
          <w:bCs/>
          <w:sz w:val="20"/>
          <w:szCs w:val="20"/>
        </w:rPr>
        <w:t>managers</w:t>
      </w:r>
      <w:proofErr w:type="gramEnd"/>
      <w:r w:rsidRPr="000C7E5B">
        <w:rPr>
          <w:rFonts w:asciiTheme="minorHAnsi" w:hAnsiTheme="minorHAnsi" w:cstheme="minorHAnsi"/>
          <w:b/>
          <w:bCs/>
          <w:sz w:val="20"/>
          <w:szCs w:val="20"/>
        </w:rPr>
        <w:t xml:space="preserve"> meeting, summarise the following: </w:t>
      </w:r>
    </w:p>
    <w:p w14:paraId="6CC73783" w14:textId="5089C52B" w:rsidR="00E85882" w:rsidRPr="00E85882" w:rsidRDefault="00E85882" w:rsidP="00E85882">
      <w:pPr>
        <w:pStyle w:val="ListParagraph"/>
        <w:jc w:val="both"/>
        <w:rPr>
          <w:rFonts w:asciiTheme="minorHAnsi" w:hAnsiTheme="minorHAnsi" w:cstheme="minorHAnsi"/>
          <w:b/>
          <w:bCs/>
          <w:sz w:val="20"/>
          <w:szCs w:val="20"/>
        </w:rPr>
      </w:pPr>
    </w:p>
    <w:p w14:paraId="4023FBD2" w14:textId="2D06E829" w:rsidR="00E85882" w:rsidRDefault="00E85882" w:rsidP="00E85882">
      <w:pPr>
        <w:pStyle w:val="ListParagraph"/>
        <w:numPr>
          <w:ilvl w:val="0"/>
          <w:numId w:val="7"/>
        </w:numPr>
        <w:jc w:val="both"/>
        <w:rPr>
          <w:rFonts w:asciiTheme="minorHAnsi" w:hAnsiTheme="minorHAnsi" w:cstheme="minorHAnsi"/>
          <w:b/>
          <w:bCs/>
          <w:sz w:val="20"/>
          <w:szCs w:val="20"/>
        </w:rPr>
      </w:pPr>
      <w:r>
        <w:rPr>
          <w:rFonts w:asciiTheme="minorHAnsi" w:hAnsiTheme="minorHAnsi" w:cstheme="minorHAnsi"/>
          <w:b/>
          <w:bCs/>
          <w:sz w:val="20"/>
          <w:szCs w:val="20"/>
        </w:rPr>
        <w:t>Key aspects of good practice in relation to developing job descriptions, person specifications and competency frameworks</w:t>
      </w:r>
    </w:p>
    <w:p w14:paraId="7D052BC2" w14:textId="6E040E65" w:rsidR="00E85882" w:rsidRDefault="00E85882" w:rsidP="00E85882">
      <w:pPr>
        <w:pStyle w:val="ListParagraph"/>
        <w:numPr>
          <w:ilvl w:val="0"/>
          <w:numId w:val="7"/>
        </w:numPr>
        <w:jc w:val="both"/>
        <w:rPr>
          <w:rFonts w:asciiTheme="minorHAnsi" w:hAnsiTheme="minorHAnsi" w:cstheme="minorHAnsi"/>
          <w:b/>
          <w:bCs/>
          <w:sz w:val="20"/>
          <w:szCs w:val="20"/>
        </w:rPr>
      </w:pPr>
      <w:r>
        <w:rPr>
          <w:rFonts w:asciiTheme="minorHAnsi" w:hAnsiTheme="minorHAnsi" w:cstheme="minorHAnsi"/>
          <w:b/>
          <w:bCs/>
          <w:sz w:val="20"/>
          <w:szCs w:val="20"/>
        </w:rPr>
        <w:t>Different methods of recruitment and selection, and the strengths and weaknesses of each</w:t>
      </w:r>
    </w:p>
    <w:p w14:paraId="2CA923FD" w14:textId="7C14A985" w:rsidR="00E85882" w:rsidRDefault="00E85882" w:rsidP="00E85882">
      <w:pPr>
        <w:pStyle w:val="ListParagraph"/>
        <w:numPr>
          <w:ilvl w:val="0"/>
          <w:numId w:val="7"/>
        </w:numPr>
        <w:jc w:val="both"/>
        <w:rPr>
          <w:rFonts w:asciiTheme="minorHAnsi" w:hAnsiTheme="minorHAnsi" w:cstheme="minorHAnsi"/>
          <w:b/>
          <w:bCs/>
          <w:sz w:val="20"/>
          <w:szCs w:val="20"/>
        </w:rPr>
      </w:pPr>
      <w:r>
        <w:rPr>
          <w:rFonts w:asciiTheme="minorHAnsi" w:hAnsiTheme="minorHAnsi" w:cstheme="minorHAnsi"/>
          <w:b/>
          <w:bCs/>
          <w:sz w:val="20"/>
          <w:szCs w:val="20"/>
        </w:rPr>
        <w:t xml:space="preserve">Good practice in relation to dismissal, </w:t>
      </w:r>
      <w:proofErr w:type="gramStart"/>
      <w:r>
        <w:rPr>
          <w:rFonts w:asciiTheme="minorHAnsi" w:hAnsiTheme="minorHAnsi" w:cstheme="minorHAnsi"/>
          <w:b/>
          <w:bCs/>
          <w:sz w:val="20"/>
          <w:szCs w:val="20"/>
        </w:rPr>
        <w:t>redundancy</w:t>
      </w:r>
      <w:proofErr w:type="gramEnd"/>
      <w:r>
        <w:rPr>
          <w:rFonts w:asciiTheme="minorHAnsi" w:hAnsiTheme="minorHAnsi" w:cstheme="minorHAnsi"/>
          <w:b/>
          <w:bCs/>
          <w:sz w:val="20"/>
          <w:szCs w:val="20"/>
        </w:rPr>
        <w:t xml:space="preserve"> and retirement</w:t>
      </w:r>
    </w:p>
    <w:p w14:paraId="3FB83D44" w14:textId="77777777" w:rsidR="00E85882" w:rsidRPr="00E85882" w:rsidRDefault="00E85882" w:rsidP="00E85882">
      <w:pPr>
        <w:pStyle w:val="ListParagraph"/>
        <w:jc w:val="both"/>
        <w:rPr>
          <w:rFonts w:asciiTheme="minorHAnsi" w:hAnsiTheme="minorHAnsi" w:cstheme="minorHAnsi"/>
          <w:b/>
          <w:bCs/>
          <w:sz w:val="20"/>
          <w:szCs w:val="20"/>
        </w:rPr>
      </w:pPr>
    </w:p>
    <w:p w14:paraId="6FF41737" w14:textId="4AFC3C5B" w:rsidR="0039391B" w:rsidRPr="000C7E5B" w:rsidRDefault="00D31982" w:rsidP="00662D52">
      <w:pPr>
        <w:jc w:val="both"/>
        <w:rPr>
          <w:rFonts w:asciiTheme="minorHAnsi" w:hAnsiTheme="minorHAnsi" w:cstheme="minorHAnsi"/>
          <w:sz w:val="20"/>
          <w:szCs w:val="20"/>
        </w:rPr>
      </w:pPr>
      <w:r w:rsidRPr="000C7E5B">
        <w:rPr>
          <w:rFonts w:asciiTheme="minorHAnsi" w:hAnsiTheme="minorHAnsi" w:cstheme="minorHAnsi"/>
          <w:sz w:val="20"/>
          <w:szCs w:val="20"/>
        </w:rPr>
        <w:t xml:space="preserve">Throughout recruitment and selection activities, the job description is one of the key documents. </w:t>
      </w:r>
      <w:r w:rsidR="0047516E" w:rsidRPr="000C7E5B">
        <w:rPr>
          <w:rFonts w:asciiTheme="minorHAnsi" w:hAnsiTheme="minorHAnsi" w:cstheme="minorHAnsi"/>
          <w:sz w:val="20"/>
          <w:szCs w:val="20"/>
        </w:rPr>
        <w:t>Generally</w:t>
      </w:r>
      <w:r w:rsidR="00E85882">
        <w:rPr>
          <w:rFonts w:asciiTheme="minorHAnsi" w:hAnsiTheme="minorHAnsi" w:cstheme="minorHAnsi"/>
          <w:sz w:val="20"/>
          <w:szCs w:val="20"/>
        </w:rPr>
        <w:t>,</w:t>
      </w:r>
      <w:r w:rsidR="0047516E" w:rsidRPr="000C7E5B">
        <w:rPr>
          <w:rFonts w:asciiTheme="minorHAnsi" w:hAnsiTheme="minorHAnsi" w:cstheme="minorHAnsi"/>
          <w:sz w:val="20"/>
          <w:szCs w:val="20"/>
        </w:rPr>
        <w:t xml:space="preserve"> a job description will consist of a job title, rate of pay or salary, the main location of the position, the supervisor or line managers name and position, details of any direct reports, a summary of the main purpose of the role, the </w:t>
      </w:r>
      <w:proofErr w:type="gramStart"/>
      <w:r w:rsidR="0047516E" w:rsidRPr="000C7E5B">
        <w:rPr>
          <w:rFonts w:asciiTheme="minorHAnsi" w:hAnsiTheme="minorHAnsi" w:cstheme="minorHAnsi"/>
          <w:sz w:val="20"/>
          <w:szCs w:val="20"/>
        </w:rPr>
        <w:t>principle</w:t>
      </w:r>
      <w:proofErr w:type="gramEnd"/>
      <w:r w:rsidR="0047516E" w:rsidRPr="000C7E5B">
        <w:rPr>
          <w:rFonts w:asciiTheme="minorHAnsi" w:hAnsiTheme="minorHAnsi" w:cstheme="minorHAnsi"/>
          <w:sz w:val="20"/>
          <w:szCs w:val="20"/>
        </w:rPr>
        <w:t xml:space="preserve"> duties listed together with brief </w:t>
      </w:r>
      <w:r w:rsidR="003B752A" w:rsidRPr="000C7E5B">
        <w:rPr>
          <w:rFonts w:asciiTheme="minorHAnsi" w:hAnsiTheme="minorHAnsi" w:cstheme="minorHAnsi"/>
          <w:sz w:val="20"/>
          <w:szCs w:val="20"/>
        </w:rPr>
        <w:t>descriptions</w:t>
      </w:r>
      <w:r w:rsidR="0047516E" w:rsidRPr="000C7E5B">
        <w:rPr>
          <w:rFonts w:asciiTheme="minorHAnsi" w:hAnsiTheme="minorHAnsi" w:cstheme="minorHAnsi"/>
          <w:sz w:val="20"/>
          <w:szCs w:val="20"/>
        </w:rPr>
        <w:t xml:space="preserve">, and any reference to other documents </w:t>
      </w:r>
      <w:r w:rsidR="003B752A" w:rsidRPr="000C7E5B">
        <w:rPr>
          <w:rFonts w:asciiTheme="minorHAnsi" w:hAnsiTheme="minorHAnsi" w:cstheme="minorHAnsi"/>
          <w:sz w:val="20"/>
          <w:szCs w:val="20"/>
        </w:rPr>
        <w:t>that may need to be expanded on</w:t>
      </w:r>
      <w:r w:rsidR="0055456D" w:rsidRPr="000C7E5B">
        <w:rPr>
          <w:rFonts w:asciiTheme="minorHAnsi" w:hAnsiTheme="minorHAnsi" w:cstheme="minorHAnsi"/>
          <w:sz w:val="20"/>
          <w:szCs w:val="20"/>
        </w:rPr>
        <w:t xml:space="preserve"> (Taylor and Woodhams, 2016)</w:t>
      </w:r>
      <w:r w:rsidR="003B752A" w:rsidRPr="000C7E5B">
        <w:rPr>
          <w:rFonts w:asciiTheme="minorHAnsi" w:hAnsiTheme="minorHAnsi" w:cstheme="minorHAnsi"/>
          <w:sz w:val="20"/>
          <w:szCs w:val="20"/>
        </w:rPr>
        <w:t xml:space="preserve">. </w:t>
      </w:r>
      <w:r w:rsidR="0055456D" w:rsidRPr="000C7E5B">
        <w:rPr>
          <w:rFonts w:asciiTheme="minorHAnsi" w:hAnsiTheme="minorHAnsi" w:cstheme="minorHAnsi"/>
          <w:sz w:val="20"/>
          <w:szCs w:val="20"/>
        </w:rPr>
        <w:t xml:space="preserve">Prior to putting together the job description, a job analysis should be carried out, including gathering information about the job for example if the job exists or if it is new, the purpose and duties, how and where it will be carried out, the outputs expected and how it fits into the structure. The job description provides an explanation of the detailed requirements of the role such as responsibilities and objectives to potential candidates. It supports the recruitment process by providing clarity of the role for all involved in the process. It </w:t>
      </w:r>
      <w:r w:rsidR="00E85882">
        <w:rPr>
          <w:rFonts w:asciiTheme="minorHAnsi" w:hAnsiTheme="minorHAnsi" w:cstheme="minorHAnsi"/>
          <w:sz w:val="20"/>
          <w:szCs w:val="20"/>
        </w:rPr>
        <w:t>is</w:t>
      </w:r>
      <w:r w:rsidR="0055456D" w:rsidRPr="000C7E5B">
        <w:rPr>
          <w:rFonts w:asciiTheme="minorHAnsi" w:hAnsiTheme="minorHAnsi" w:cstheme="minorHAnsi"/>
          <w:sz w:val="20"/>
          <w:szCs w:val="20"/>
        </w:rPr>
        <w:t xml:space="preserve"> also utilised for clarity during the induction process and when monitoring performance and objectives during the employment journey</w:t>
      </w:r>
      <w:r w:rsidR="00CC1290" w:rsidRPr="000C7E5B">
        <w:rPr>
          <w:rFonts w:asciiTheme="minorHAnsi" w:hAnsiTheme="minorHAnsi" w:cstheme="minorHAnsi"/>
          <w:sz w:val="20"/>
          <w:szCs w:val="20"/>
        </w:rPr>
        <w:t xml:space="preserve"> </w:t>
      </w:r>
      <w:r w:rsidR="00CC1290" w:rsidRPr="000C7E5B">
        <w:rPr>
          <w:rFonts w:asciiTheme="minorHAnsi" w:hAnsiTheme="minorHAnsi" w:cstheme="minorHAnsi"/>
          <w:sz w:val="20"/>
          <w:szCs w:val="20"/>
          <w:shd w:val="clear" w:color="auto" w:fill="FFFFFF"/>
        </w:rPr>
        <w:t>(Recruitment Process Overview | Factsheets | CIPD, 2021)</w:t>
      </w:r>
      <w:r w:rsidR="00CC1290" w:rsidRPr="000C7E5B">
        <w:rPr>
          <w:rFonts w:asciiTheme="minorHAnsi" w:hAnsiTheme="minorHAnsi" w:cstheme="minorHAnsi"/>
          <w:sz w:val="20"/>
          <w:szCs w:val="20"/>
          <w:shd w:val="clear" w:color="auto" w:fill="FFFFFF"/>
        </w:rPr>
        <w:t>.</w:t>
      </w:r>
    </w:p>
    <w:p w14:paraId="5D13983B" w14:textId="77777777" w:rsidR="0039391B" w:rsidRPr="000C7E5B" w:rsidRDefault="0039391B" w:rsidP="00662D52">
      <w:pPr>
        <w:jc w:val="both"/>
        <w:rPr>
          <w:rFonts w:asciiTheme="minorHAnsi" w:hAnsiTheme="minorHAnsi" w:cstheme="minorHAnsi"/>
          <w:sz w:val="20"/>
          <w:szCs w:val="20"/>
        </w:rPr>
      </w:pPr>
    </w:p>
    <w:p w14:paraId="04866975" w14:textId="0C5ADB0C" w:rsidR="0039391B" w:rsidRPr="000C7E5B" w:rsidRDefault="0039391B" w:rsidP="00662D52">
      <w:pPr>
        <w:jc w:val="both"/>
        <w:rPr>
          <w:rFonts w:asciiTheme="minorHAnsi" w:hAnsiTheme="minorHAnsi" w:cstheme="minorHAnsi"/>
          <w:sz w:val="20"/>
          <w:szCs w:val="20"/>
        </w:rPr>
      </w:pPr>
      <w:r w:rsidRPr="000C7E5B">
        <w:rPr>
          <w:rFonts w:asciiTheme="minorHAnsi" w:hAnsiTheme="minorHAnsi" w:cstheme="minorHAnsi"/>
          <w:sz w:val="20"/>
          <w:szCs w:val="20"/>
        </w:rPr>
        <w:t xml:space="preserve">A person specification differs from a job description. The job description is focussed on the nature of the </w:t>
      </w:r>
      <w:proofErr w:type="gramStart"/>
      <w:r w:rsidRPr="000C7E5B">
        <w:rPr>
          <w:rFonts w:asciiTheme="minorHAnsi" w:hAnsiTheme="minorHAnsi" w:cstheme="minorHAnsi"/>
          <w:sz w:val="20"/>
          <w:szCs w:val="20"/>
        </w:rPr>
        <w:t>role,</w:t>
      </w:r>
      <w:proofErr w:type="gramEnd"/>
      <w:r w:rsidRPr="000C7E5B">
        <w:rPr>
          <w:rFonts w:asciiTheme="minorHAnsi" w:hAnsiTheme="minorHAnsi" w:cstheme="minorHAnsi"/>
          <w:sz w:val="20"/>
          <w:szCs w:val="20"/>
        </w:rPr>
        <w:t xml:space="preserve"> however a person specification focuses on the necessary human attributes for someone who will perform within the role. Person specifications tend to cover the skills – for example level of IT competence, language requirements, tools and techniques, and any experience required such as within a similar role, </w:t>
      </w:r>
      <w:proofErr w:type="gramStart"/>
      <w:r w:rsidRPr="000C7E5B">
        <w:rPr>
          <w:rFonts w:asciiTheme="minorHAnsi" w:hAnsiTheme="minorHAnsi" w:cstheme="minorHAnsi"/>
          <w:sz w:val="20"/>
          <w:szCs w:val="20"/>
        </w:rPr>
        <w:t>organisation</w:t>
      </w:r>
      <w:proofErr w:type="gramEnd"/>
      <w:r w:rsidRPr="000C7E5B">
        <w:rPr>
          <w:rFonts w:asciiTheme="minorHAnsi" w:hAnsiTheme="minorHAnsi" w:cstheme="minorHAnsi"/>
          <w:sz w:val="20"/>
          <w:szCs w:val="20"/>
        </w:rPr>
        <w:t xml:space="preserve"> or industry. It will also include any required qualifications and specified education. It will include any personal attributes such as interpersonal skills. It is common practice for the person specification to be divided into essential and desirable criteria (Taylor and Woodams, 2016).</w:t>
      </w:r>
      <w:r w:rsidR="00CC1290" w:rsidRPr="000C7E5B">
        <w:rPr>
          <w:rFonts w:asciiTheme="minorHAnsi" w:hAnsiTheme="minorHAnsi" w:cstheme="minorHAnsi"/>
          <w:sz w:val="20"/>
          <w:szCs w:val="20"/>
        </w:rPr>
        <w:t xml:space="preserve"> The personal specification details the essential criteria to support </w:t>
      </w:r>
      <w:r w:rsidR="00CC1290" w:rsidRPr="000C7E5B">
        <w:rPr>
          <w:rFonts w:asciiTheme="minorHAnsi" w:hAnsiTheme="minorHAnsi" w:cstheme="minorHAnsi"/>
          <w:sz w:val="20"/>
          <w:szCs w:val="20"/>
        </w:rPr>
        <w:lastRenderedPageBreak/>
        <w:t xml:space="preserve">the selection process meaning the characteristics detailed must be clear, demonstratable and avoid any bias within the wording. On occasion competency frameworks can be used as a substitute for person specifications </w:t>
      </w:r>
      <w:r w:rsidR="00CC1290" w:rsidRPr="000C7E5B">
        <w:rPr>
          <w:rFonts w:asciiTheme="minorHAnsi" w:hAnsiTheme="minorHAnsi" w:cstheme="minorHAnsi"/>
          <w:sz w:val="20"/>
          <w:szCs w:val="20"/>
          <w:shd w:val="clear" w:color="auto" w:fill="FFFFFF"/>
        </w:rPr>
        <w:t>(Recruitment Process Overview | Factsheets | CIPD, 2021)</w:t>
      </w:r>
      <w:r w:rsidR="002D1EC0">
        <w:rPr>
          <w:rFonts w:asciiTheme="minorHAnsi" w:hAnsiTheme="minorHAnsi" w:cstheme="minorHAnsi"/>
          <w:sz w:val="20"/>
          <w:szCs w:val="20"/>
          <w:shd w:val="clear" w:color="auto" w:fill="FFFFFF"/>
        </w:rPr>
        <w:t>.</w:t>
      </w:r>
      <w:r w:rsidR="004A183D">
        <w:rPr>
          <w:rFonts w:asciiTheme="minorHAnsi" w:hAnsiTheme="minorHAnsi" w:cstheme="minorHAnsi"/>
          <w:sz w:val="20"/>
          <w:szCs w:val="20"/>
          <w:shd w:val="clear" w:color="auto" w:fill="FFFFFF"/>
        </w:rPr>
        <w:t xml:space="preserve"> </w:t>
      </w:r>
    </w:p>
    <w:p w14:paraId="3B21E2B5" w14:textId="1E031312" w:rsidR="0039391B" w:rsidRPr="000C7E5B" w:rsidRDefault="0039391B" w:rsidP="00662D52">
      <w:pPr>
        <w:jc w:val="both"/>
        <w:rPr>
          <w:rFonts w:asciiTheme="minorHAnsi" w:hAnsiTheme="minorHAnsi" w:cstheme="minorHAnsi"/>
          <w:sz w:val="20"/>
          <w:szCs w:val="20"/>
        </w:rPr>
      </w:pPr>
    </w:p>
    <w:p w14:paraId="76FF60CB" w14:textId="1300E41E" w:rsidR="0039391B" w:rsidRPr="000C7E5B" w:rsidRDefault="0039391B" w:rsidP="00662D52">
      <w:pPr>
        <w:jc w:val="both"/>
        <w:rPr>
          <w:rFonts w:asciiTheme="minorHAnsi" w:hAnsiTheme="minorHAnsi" w:cstheme="minorHAnsi"/>
          <w:sz w:val="20"/>
          <w:szCs w:val="20"/>
        </w:rPr>
      </w:pPr>
      <w:r w:rsidRPr="000C7E5B">
        <w:rPr>
          <w:rFonts w:asciiTheme="minorHAnsi" w:hAnsiTheme="minorHAnsi" w:cstheme="minorHAnsi"/>
          <w:sz w:val="20"/>
          <w:szCs w:val="20"/>
        </w:rPr>
        <w:t>Com</w:t>
      </w:r>
      <w:r w:rsidR="0082430D" w:rsidRPr="000C7E5B">
        <w:rPr>
          <w:rFonts w:asciiTheme="minorHAnsi" w:hAnsiTheme="minorHAnsi" w:cstheme="minorHAnsi"/>
          <w:sz w:val="20"/>
          <w:szCs w:val="20"/>
        </w:rPr>
        <w:t>petency framework is a structure which details and provides definitions to individual competence requirements in specific roles working in an organisation. It will define competences such as people management, problem solving and is what people bring to the job. These will include the behaviours which are required alongside the ability to perform within a role for example critical thinking or analytical skills. Consideration must be given in the design of a competency framework and only measurable components should be included. It is good practice to limit the amount and complexity of the competency aiming for no more than 12 per role</w:t>
      </w:r>
      <w:r w:rsidR="0085202E" w:rsidRPr="000C7E5B">
        <w:rPr>
          <w:rFonts w:asciiTheme="minorHAnsi" w:hAnsiTheme="minorHAnsi" w:cstheme="minorHAnsi"/>
          <w:sz w:val="20"/>
          <w:szCs w:val="20"/>
        </w:rPr>
        <w:t xml:space="preserve">. These may be arranged into clusters such as core competencies – applying to all jobs and aligning with the </w:t>
      </w:r>
      <w:r w:rsidR="004A183D" w:rsidRPr="000C7E5B">
        <w:rPr>
          <w:rFonts w:asciiTheme="minorHAnsi" w:hAnsiTheme="minorHAnsi" w:cstheme="minorHAnsi"/>
          <w:sz w:val="20"/>
          <w:szCs w:val="20"/>
        </w:rPr>
        <w:t>organisation’s</w:t>
      </w:r>
      <w:r w:rsidR="0085202E" w:rsidRPr="000C7E5B">
        <w:rPr>
          <w:rFonts w:asciiTheme="minorHAnsi" w:hAnsiTheme="minorHAnsi" w:cstheme="minorHAnsi"/>
          <w:sz w:val="20"/>
          <w:szCs w:val="20"/>
        </w:rPr>
        <w:t xml:space="preserve"> values</w:t>
      </w:r>
      <w:r w:rsidR="004A183D">
        <w:rPr>
          <w:rFonts w:asciiTheme="minorHAnsi" w:hAnsiTheme="minorHAnsi" w:cstheme="minorHAnsi"/>
          <w:sz w:val="20"/>
          <w:szCs w:val="20"/>
        </w:rPr>
        <w:t>;</w:t>
      </w:r>
      <w:r w:rsidR="0085202E" w:rsidRPr="000C7E5B">
        <w:rPr>
          <w:rFonts w:asciiTheme="minorHAnsi" w:hAnsiTheme="minorHAnsi" w:cstheme="minorHAnsi"/>
          <w:sz w:val="20"/>
          <w:szCs w:val="20"/>
        </w:rPr>
        <w:t xml:space="preserve"> common competencies – for particular jobs </w:t>
      </w:r>
      <w:proofErr w:type="gramStart"/>
      <w:r w:rsidR="0085202E" w:rsidRPr="000C7E5B">
        <w:rPr>
          <w:rFonts w:asciiTheme="minorHAnsi" w:hAnsiTheme="minorHAnsi" w:cstheme="minorHAnsi"/>
          <w:sz w:val="20"/>
          <w:szCs w:val="20"/>
        </w:rPr>
        <w:t>i.e.</w:t>
      </w:r>
      <w:proofErr w:type="gramEnd"/>
      <w:r w:rsidR="0085202E" w:rsidRPr="000C7E5B">
        <w:rPr>
          <w:rFonts w:asciiTheme="minorHAnsi" w:hAnsiTheme="minorHAnsi" w:cstheme="minorHAnsi"/>
          <w:sz w:val="20"/>
          <w:szCs w:val="20"/>
        </w:rPr>
        <w:t xml:space="preserve"> management will have specific competencies</w:t>
      </w:r>
      <w:r w:rsidR="004A183D">
        <w:rPr>
          <w:rFonts w:asciiTheme="minorHAnsi" w:hAnsiTheme="minorHAnsi" w:cstheme="minorHAnsi"/>
          <w:sz w:val="20"/>
          <w:szCs w:val="20"/>
        </w:rPr>
        <w:t>;</w:t>
      </w:r>
      <w:r w:rsidR="0085202E" w:rsidRPr="000C7E5B">
        <w:rPr>
          <w:rFonts w:asciiTheme="minorHAnsi" w:hAnsiTheme="minorHAnsi" w:cstheme="minorHAnsi"/>
          <w:sz w:val="20"/>
          <w:szCs w:val="20"/>
        </w:rPr>
        <w:t xml:space="preserve"> technical or role specific – applying to technical expertise and the depth</w:t>
      </w:r>
      <w:r w:rsidR="004A183D">
        <w:rPr>
          <w:rFonts w:asciiTheme="minorHAnsi" w:hAnsiTheme="minorHAnsi" w:cstheme="minorHAnsi"/>
          <w:sz w:val="20"/>
          <w:szCs w:val="20"/>
        </w:rPr>
        <w:t xml:space="preserve"> required;</w:t>
      </w:r>
      <w:r w:rsidR="0085202E" w:rsidRPr="000C7E5B">
        <w:rPr>
          <w:rFonts w:asciiTheme="minorHAnsi" w:hAnsiTheme="minorHAnsi" w:cstheme="minorHAnsi"/>
          <w:sz w:val="20"/>
          <w:szCs w:val="20"/>
        </w:rPr>
        <w:t xml:space="preserve"> leadership competencies and ‘meta competencies’ – competencies required for the future when employing high-potential recruits for development. </w:t>
      </w:r>
      <w:r w:rsidR="005E05F6">
        <w:rPr>
          <w:rFonts w:asciiTheme="minorHAnsi" w:hAnsiTheme="minorHAnsi" w:cstheme="minorHAnsi"/>
          <w:sz w:val="20"/>
          <w:szCs w:val="20"/>
        </w:rPr>
        <w:t>T</w:t>
      </w:r>
      <w:r w:rsidR="0082430D" w:rsidRPr="000C7E5B">
        <w:rPr>
          <w:rFonts w:asciiTheme="minorHAnsi" w:hAnsiTheme="minorHAnsi" w:cstheme="minorHAnsi"/>
          <w:sz w:val="20"/>
          <w:szCs w:val="20"/>
        </w:rPr>
        <w:t>his allows the competency framework</w:t>
      </w:r>
      <w:r w:rsidR="005E05F6">
        <w:rPr>
          <w:rFonts w:asciiTheme="minorHAnsi" w:hAnsiTheme="minorHAnsi" w:cstheme="minorHAnsi"/>
          <w:sz w:val="20"/>
          <w:szCs w:val="20"/>
        </w:rPr>
        <w:t>s</w:t>
      </w:r>
      <w:r w:rsidR="0082430D" w:rsidRPr="000C7E5B">
        <w:rPr>
          <w:rFonts w:asciiTheme="minorHAnsi" w:hAnsiTheme="minorHAnsi" w:cstheme="minorHAnsi"/>
          <w:sz w:val="20"/>
          <w:szCs w:val="20"/>
        </w:rPr>
        <w:t xml:space="preserve"> to be accessible for users. The framework should outline definitions and/or examples of expected behaviours and different levels of performance, including negative indicators</w:t>
      </w:r>
      <w:r w:rsidR="0085202E" w:rsidRPr="000C7E5B">
        <w:rPr>
          <w:rFonts w:asciiTheme="minorHAnsi" w:hAnsiTheme="minorHAnsi" w:cstheme="minorHAnsi"/>
          <w:sz w:val="20"/>
          <w:szCs w:val="20"/>
        </w:rPr>
        <w:t xml:space="preserve"> </w:t>
      </w:r>
      <w:r w:rsidR="0085202E" w:rsidRPr="000C7E5B">
        <w:rPr>
          <w:rFonts w:asciiTheme="minorHAnsi" w:hAnsiTheme="minorHAnsi" w:cstheme="minorHAnsi"/>
          <w:sz w:val="20"/>
          <w:szCs w:val="20"/>
          <w:shd w:val="clear" w:color="auto" w:fill="FFFFFF"/>
        </w:rPr>
        <w:t>(Competence &amp; Competency Frameworks | Factsheets | CIPD, 2021)</w:t>
      </w:r>
      <w:r w:rsidR="0082430D" w:rsidRPr="000C7E5B">
        <w:rPr>
          <w:rFonts w:asciiTheme="minorHAnsi" w:hAnsiTheme="minorHAnsi" w:cstheme="minorHAnsi"/>
          <w:sz w:val="20"/>
          <w:szCs w:val="20"/>
        </w:rPr>
        <w:t>.</w:t>
      </w:r>
      <w:r w:rsidR="0085202E" w:rsidRPr="000C7E5B">
        <w:rPr>
          <w:rFonts w:asciiTheme="minorHAnsi" w:hAnsiTheme="minorHAnsi" w:cstheme="minorHAnsi"/>
          <w:sz w:val="20"/>
          <w:szCs w:val="20"/>
        </w:rPr>
        <w:t xml:space="preserve"> </w:t>
      </w:r>
    </w:p>
    <w:p w14:paraId="5F1EDE6C" w14:textId="77777777" w:rsidR="00D31982" w:rsidRPr="000C7E5B" w:rsidRDefault="00D31982" w:rsidP="00662D52">
      <w:pPr>
        <w:jc w:val="both"/>
        <w:rPr>
          <w:rFonts w:asciiTheme="minorHAnsi" w:hAnsiTheme="minorHAnsi" w:cstheme="minorHAnsi"/>
          <w:b/>
          <w:bCs/>
          <w:sz w:val="20"/>
          <w:szCs w:val="20"/>
          <w:highlight w:val="yellow"/>
        </w:rPr>
      </w:pPr>
    </w:p>
    <w:p w14:paraId="0DB5CCBF" w14:textId="6FA85D4C" w:rsidR="00EC6D96" w:rsidRPr="000C7E5B" w:rsidRDefault="00EC6D96" w:rsidP="00662D52">
      <w:pPr>
        <w:autoSpaceDE w:val="0"/>
        <w:adjustRightInd w:val="0"/>
        <w:jc w:val="both"/>
        <w:rPr>
          <w:rFonts w:asciiTheme="minorHAnsi" w:hAnsiTheme="minorHAnsi" w:cstheme="minorHAnsi"/>
          <w:sz w:val="20"/>
          <w:szCs w:val="20"/>
        </w:rPr>
      </w:pPr>
      <w:r w:rsidRPr="000C7E5B">
        <w:rPr>
          <w:rFonts w:asciiTheme="minorHAnsi" w:hAnsiTheme="minorHAnsi" w:cstheme="minorHAnsi"/>
          <w:sz w:val="20"/>
          <w:szCs w:val="20"/>
        </w:rPr>
        <w:t xml:space="preserve">There are </w:t>
      </w:r>
      <w:proofErr w:type="gramStart"/>
      <w:r w:rsidRPr="000C7E5B">
        <w:rPr>
          <w:rFonts w:asciiTheme="minorHAnsi" w:hAnsiTheme="minorHAnsi" w:cstheme="minorHAnsi"/>
          <w:sz w:val="20"/>
          <w:szCs w:val="20"/>
        </w:rPr>
        <w:t>a number of</w:t>
      </w:r>
      <w:proofErr w:type="gramEnd"/>
      <w:r w:rsidRPr="000C7E5B">
        <w:rPr>
          <w:rFonts w:asciiTheme="minorHAnsi" w:hAnsiTheme="minorHAnsi" w:cstheme="minorHAnsi"/>
          <w:sz w:val="20"/>
          <w:szCs w:val="20"/>
        </w:rPr>
        <w:t xml:space="preserve"> ways to generate interest from potential applicants</w:t>
      </w:r>
      <w:r w:rsidR="00516E81" w:rsidRPr="000C7E5B">
        <w:rPr>
          <w:rFonts w:asciiTheme="minorHAnsi" w:hAnsiTheme="minorHAnsi" w:cstheme="minorHAnsi"/>
          <w:sz w:val="20"/>
          <w:szCs w:val="20"/>
        </w:rPr>
        <w:t xml:space="preserve">. One method will include identifying appropriate advertising methods and consideration would be given depending on the role, the target market, local demographics and available recruitment pool </w:t>
      </w:r>
      <w:proofErr w:type="gramStart"/>
      <w:r w:rsidR="00516E81" w:rsidRPr="000C7E5B">
        <w:rPr>
          <w:rFonts w:asciiTheme="minorHAnsi" w:hAnsiTheme="minorHAnsi" w:cstheme="minorHAnsi"/>
          <w:sz w:val="20"/>
          <w:szCs w:val="20"/>
        </w:rPr>
        <w:t>i.e.</w:t>
      </w:r>
      <w:proofErr w:type="gramEnd"/>
      <w:r w:rsidR="00516E81" w:rsidRPr="000C7E5B">
        <w:rPr>
          <w:rFonts w:asciiTheme="minorHAnsi" w:hAnsiTheme="minorHAnsi" w:cstheme="minorHAnsi"/>
          <w:sz w:val="20"/>
          <w:szCs w:val="20"/>
        </w:rPr>
        <w:t xml:space="preserve"> targeting adverts further afield. There are a number of </w:t>
      </w:r>
      <w:r w:rsidR="00E311B7" w:rsidRPr="000C7E5B">
        <w:rPr>
          <w:rFonts w:asciiTheme="minorHAnsi" w:hAnsiTheme="minorHAnsi" w:cstheme="minorHAnsi"/>
          <w:sz w:val="20"/>
          <w:szCs w:val="20"/>
        </w:rPr>
        <w:t xml:space="preserve">internal </w:t>
      </w:r>
      <w:r w:rsidR="00516E81" w:rsidRPr="000C7E5B">
        <w:rPr>
          <w:rFonts w:asciiTheme="minorHAnsi" w:hAnsiTheme="minorHAnsi" w:cstheme="minorHAnsi"/>
          <w:sz w:val="20"/>
          <w:szCs w:val="20"/>
        </w:rPr>
        <w:t xml:space="preserve">methods for example – noticeboards, intranet, employee app or portal, via word of mouth through current employees or through refer a </w:t>
      </w:r>
      <w:proofErr w:type="gramStart"/>
      <w:r w:rsidR="00516E81" w:rsidRPr="000C7E5B">
        <w:rPr>
          <w:rFonts w:asciiTheme="minorHAnsi" w:hAnsiTheme="minorHAnsi" w:cstheme="minorHAnsi"/>
          <w:sz w:val="20"/>
          <w:szCs w:val="20"/>
        </w:rPr>
        <w:t>friend schemes</w:t>
      </w:r>
      <w:proofErr w:type="gramEnd"/>
      <w:r w:rsidR="00516E81" w:rsidRPr="000C7E5B">
        <w:rPr>
          <w:rFonts w:asciiTheme="minorHAnsi" w:hAnsiTheme="minorHAnsi" w:cstheme="minorHAnsi"/>
          <w:sz w:val="20"/>
          <w:szCs w:val="20"/>
        </w:rPr>
        <w:t xml:space="preserve">, print advertisements such as newspapers, specialist magazines, online advertisements, local radio, job centres, employment </w:t>
      </w:r>
      <w:r w:rsidR="00817FA0" w:rsidRPr="000C7E5B">
        <w:rPr>
          <w:rFonts w:asciiTheme="minorHAnsi" w:hAnsiTheme="minorHAnsi" w:cstheme="minorHAnsi"/>
          <w:sz w:val="20"/>
          <w:szCs w:val="20"/>
        </w:rPr>
        <w:t>agencies</w:t>
      </w:r>
      <w:r w:rsidR="00516E81" w:rsidRPr="000C7E5B">
        <w:rPr>
          <w:rFonts w:asciiTheme="minorHAnsi" w:hAnsiTheme="minorHAnsi" w:cstheme="minorHAnsi"/>
          <w:sz w:val="20"/>
          <w:szCs w:val="20"/>
        </w:rPr>
        <w:t xml:space="preserve">, educational liaison to utilise careers services, fairs, colleges and students (Taylor and Woodams, 2016). Word </w:t>
      </w:r>
      <w:r w:rsidR="0056044C" w:rsidRPr="000C7E5B">
        <w:rPr>
          <w:rFonts w:asciiTheme="minorHAnsi" w:hAnsiTheme="minorHAnsi" w:cstheme="minorHAnsi"/>
          <w:sz w:val="20"/>
          <w:szCs w:val="20"/>
        </w:rPr>
        <w:t xml:space="preserve">of mouth, internal promotion and refer a </w:t>
      </w:r>
      <w:proofErr w:type="gramStart"/>
      <w:r w:rsidR="0056044C" w:rsidRPr="000C7E5B">
        <w:rPr>
          <w:rFonts w:asciiTheme="minorHAnsi" w:hAnsiTheme="minorHAnsi" w:cstheme="minorHAnsi"/>
          <w:sz w:val="20"/>
          <w:szCs w:val="20"/>
        </w:rPr>
        <w:t>friend schemes</w:t>
      </w:r>
      <w:proofErr w:type="gramEnd"/>
      <w:r w:rsidR="0056044C" w:rsidRPr="000C7E5B">
        <w:rPr>
          <w:rFonts w:asciiTheme="minorHAnsi" w:hAnsiTheme="minorHAnsi" w:cstheme="minorHAnsi"/>
          <w:sz w:val="20"/>
          <w:szCs w:val="20"/>
        </w:rPr>
        <w:t xml:space="preserve"> are positive in promoting internal </w:t>
      </w:r>
      <w:r w:rsidR="00E311B7" w:rsidRPr="000C7E5B">
        <w:rPr>
          <w:rFonts w:asciiTheme="minorHAnsi" w:hAnsiTheme="minorHAnsi" w:cstheme="minorHAnsi"/>
          <w:sz w:val="20"/>
          <w:szCs w:val="20"/>
        </w:rPr>
        <w:t>development</w:t>
      </w:r>
      <w:r w:rsidR="0056044C" w:rsidRPr="000C7E5B">
        <w:rPr>
          <w:rFonts w:asciiTheme="minorHAnsi" w:hAnsiTheme="minorHAnsi" w:cstheme="minorHAnsi"/>
          <w:sz w:val="20"/>
          <w:szCs w:val="20"/>
        </w:rPr>
        <w:t xml:space="preserve"> and advertising positions within the local community, however they do not do enough to attract a diverse workforce and should be utilised to compliment other strategies. External recruitment </w:t>
      </w:r>
      <w:proofErr w:type="spellStart"/>
      <w:r w:rsidR="0056044C" w:rsidRPr="000C7E5B">
        <w:rPr>
          <w:rFonts w:asciiTheme="minorHAnsi" w:hAnsiTheme="minorHAnsi" w:cstheme="minorHAnsi"/>
          <w:sz w:val="20"/>
          <w:szCs w:val="20"/>
        </w:rPr>
        <w:t>i.e</w:t>
      </w:r>
      <w:proofErr w:type="spellEnd"/>
      <w:r w:rsidR="0056044C" w:rsidRPr="000C7E5B">
        <w:rPr>
          <w:rFonts w:asciiTheme="minorHAnsi" w:hAnsiTheme="minorHAnsi" w:cstheme="minorHAnsi"/>
          <w:sz w:val="20"/>
          <w:szCs w:val="20"/>
        </w:rPr>
        <w:t xml:space="preserve"> adverts and utilising social media benefit from widening the talent pool</w:t>
      </w:r>
      <w:r w:rsidR="00817FA0" w:rsidRPr="000C7E5B">
        <w:rPr>
          <w:rFonts w:asciiTheme="minorHAnsi" w:hAnsiTheme="minorHAnsi" w:cstheme="minorHAnsi"/>
          <w:sz w:val="20"/>
          <w:szCs w:val="20"/>
        </w:rPr>
        <w:t xml:space="preserve"> and </w:t>
      </w:r>
      <w:proofErr w:type="gramStart"/>
      <w:r w:rsidR="00817FA0" w:rsidRPr="000C7E5B">
        <w:rPr>
          <w:rFonts w:asciiTheme="minorHAnsi" w:hAnsiTheme="minorHAnsi" w:cstheme="minorHAnsi"/>
          <w:sz w:val="20"/>
          <w:szCs w:val="20"/>
        </w:rPr>
        <w:t>t</w:t>
      </w:r>
      <w:r w:rsidR="0056044C" w:rsidRPr="000C7E5B">
        <w:rPr>
          <w:rFonts w:asciiTheme="minorHAnsi" w:hAnsiTheme="minorHAnsi" w:cstheme="minorHAnsi"/>
          <w:sz w:val="20"/>
          <w:szCs w:val="20"/>
        </w:rPr>
        <w:t>he majority of</w:t>
      </w:r>
      <w:proofErr w:type="gramEnd"/>
      <w:r w:rsidR="0056044C" w:rsidRPr="000C7E5B">
        <w:rPr>
          <w:rFonts w:asciiTheme="minorHAnsi" w:hAnsiTheme="minorHAnsi" w:cstheme="minorHAnsi"/>
          <w:sz w:val="20"/>
          <w:szCs w:val="20"/>
        </w:rPr>
        <w:t xml:space="preserve"> candidates expect the ability to search, view an organisation </w:t>
      </w:r>
      <w:r w:rsidR="00817FA0" w:rsidRPr="000C7E5B">
        <w:rPr>
          <w:rFonts w:asciiTheme="minorHAnsi" w:hAnsiTheme="minorHAnsi" w:cstheme="minorHAnsi"/>
          <w:sz w:val="20"/>
          <w:szCs w:val="20"/>
        </w:rPr>
        <w:t>credentials and brand, a</w:t>
      </w:r>
      <w:r w:rsidR="0056044C" w:rsidRPr="000C7E5B">
        <w:rPr>
          <w:rFonts w:asciiTheme="minorHAnsi" w:hAnsiTheme="minorHAnsi" w:cstheme="minorHAnsi"/>
          <w:sz w:val="20"/>
          <w:szCs w:val="20"/>
        </w:rPr>
        <w:t xml:space="preserve">nd apply for vacancies online. </w:t>
      </w:r>
      <w:r w:rsidR="00817FA0" w:rsidRPr="000C7E5B">
        <w:rPr>
          <w:rFonts w:asciiTheme="minorHAnsi" w:hAnsiTheme="minorHAnsi" w:cstheme="minorHAnsi"/>
          <w:sz w:val="20"/>
          <w:szCs w:val="20"/>
        </w:rPr>
        <w:t xml:space="preserve">Outreach work through linking with education sectors also widen the talent pool, </w:t>
      </w:r>
      <w:proofErr w:type="gramStart"/>
      <w:r w:rsidR="00817FA0" w:rsidRPr="000C7E5B">
        <w:rPr>
          <w:rFonts w:asciiTheme="minorHAnsi" w:hAnsiTheme="minorHAnsi" w:cstheme="minorHAnsi"/>
          <w:sz w:val="20"/>
          <w:szCs w:val="20"/>
        </w:rPr>
        <w:t>and also</w:t>
      </w:r>
      <w:proofErr w:type="gramEnd"/>
      <w:r w:rsidR="00817FA0" w:rsidRPr="000C7E5B">
        <w:rPr>
          <w:rFonts w:asciiTheme="minorHAnsi" w:hAnsiTheme="minorHAnsi" w:cstheme="minorHAnsi"/>
          <w:sz w:val="20"/>
          <w:szCs w:val="20"/>
        </w:rPr>
        <w:t xml:space="preserve"> promote opportunities for graduates and those coming to the end of qualifications. It provides an opportunity to position the organisation as an employer of choice with young people</w:t>
      </w:r>
      <w:r w:rsidR="005E05F6">
        <w:rPr>
          <w:rFonts w:asciiTheme="minorHAnsi" w:hAnsiTheme="minorHAnsi" w:cstheme="minorHAnsi"/>
          <w:sz w:val="20"/>
          <w:szCs w:val="20"/>
        </w:rPr>
        <w:t xml:space="preserve"> and education settings</w:t>
      </w:r>
      <w:r w:rsidR="00817FA0" w:rsidRPr="000C7E5B">
        <w:rPr>
          <w:rFonts w:asciiTheme="minorHAnsi" w:hAnsiTheme="minorHAnsi" w:cstheme="minorHAnsi"/>
          <w:sz w:val="20"/>
          <w:szCs w:val="20"/>
        </w:rPr>
        <w:t xml:space="preserve">. Recruitment services and agencies are another method and will often have </w:t>
      </w:r>
      <w:proofErr w:type="gramStart"/>
      <w:r w:rsidR="00817FA0" w:rsidRPr="000C7E5B">
        <w:rPr>
          <w:rFonts w:asciiTheme="minorHAnsi" w:hAnsiTheme="minorHAnsi" w:cstheme="minorHAnsi"/>
          <w:sz w:val="20"/>
          <w:szCs w:val="20"/>
        </w:rPr>
        <w:t>a number of</w:t>
      </w:r>
      <w:proofErr w:type="gramEnd"/>
      <w:r w:rsidR="00817FA0" w:rsidRPr="000C7E5B">
        <w:rPr>
          <w:rFonts w:asciiTheme="minorHAnsi" w:hAnsiTheme="minorHAnsi" w:cstheme="minorHAnsi"/>
          <w:sz w:val="20"/>
          <w:szCs w:val="20"/>
        </w:rPr>
        <w:t xml:space="preserve"> applicants ready for vacancies. They also offer a range of services which can be time consuming for organisations such as attracting, managing responses, </w:t>
      </w:r>
      <w:proofErr w:type="gramStart"/>
      <w:r w:rsidR="00817FA0" w:rsidRPr="000C7E5B">
        <w:rPr>
          <w:rFonts w:asciiTheme="minorHAnsi" w:hAnsiTheme="minorHAnsi" w:cstheme="minorHAnsi"/>
          <w:sz w:val="20"/>
          <w:szCs w:val="20"/>
        </w:rPr>
        <w:t>screening</w:t>
      </w:r>
      <w:proofErr w:type="gramEnd"/>
      <w:r w:rsidR="00817FA0" w:rsidRPr="000C7E5B">
        <w:rPr>
          <w:rFonts w:asciiTheme="minorHAnsi" w:hAnsiTheme="minorHAnsi" w:cstheme="minorHAnsi"/>
          <w:sz w:val="20"/>
          <w:szCs w:val="20"/>
        </w:rPr>
        <w:t xml:space="preserve"> and shortlisting on behalf of the employer. However, </w:t>
      </w:r>
      <w:proofErr w:type="gramStart"/>
      <w:r w:rsidR="00817FA0" w:rsidRPr="000C7E5B">
        <w:rPr>
          <w:rFonts w:asciiTheme="minorHAnsi" w:hAnsiTheme="minorHAnsi" w:cstheme="minorHAnsi"/>
          <w:sz w:val="20"/>
          <w:szCs w:val="20"/>
        </w:rPr>
        <w:t>in order to</w:t>
      </w:r>
      <w:proofErr w:type="gramEnd"/>
      <w:r w:rsidR="00817FA0" w:rsidRPr="000C7E5B">
        <w:rPr>
          <w:rFonts w:asciiTheme="minorHAnsi" w:hAnsiTheme="minorHAnsi" w:cstheme="minorHAnsi"/>
          <w:sz w:val="20"/>
          <w:szCs w:val="20"/>
        </w:rPr>
        <w:t xml:space="preserve"> be successful, agencies require a good understanding or the organisation and its requirements for the position. They can also be a costly resource</w:t>
      </w:r>
      <w:r w:rsidR="00E311B7" w:rsidRPr="000C7E5B">
        <w:rPr>
          <w:rFonts w:asciiTheme="minorHAnsi" w:hAnsiTheme="minorHAnsi" w:cstheme="minorHAnsi"/>
          <w:sz w:val="20"/>
          <w:szCs w:val="20"/>
        </w:rPr>
        <w:t xml:space="preserve"> </w:t>
      </w:r>
      <w:r w:rsidR="00E311B7" w:rsidRPr="000C7E5B">
        <w:rPr>
          <w:rFonts w:asciiTheme="minorHAnsi" w:hAnsiTheme="minorHAnsi" w:cstheme="minorHAnsi"/>
          <w:sz w:val="20"/>
          <w:szCs w:val="20"/>
        </w:rPr>
        <w:t>(Recruitment Process Overview | Factsheets | CIPD, 2021)</w:t>
      </w:r>
      <w:r w:rsidR="00817FA0" w:rsidRPr="000C7E5B">
        <w:rPr>
          <w:rFonts w:asciiTheme="minorHAnsi" w:hAnsiTheme="minorHAnsi" w:cstheme="minorHAnsi"/>
          <w:sz w:val="20"/>
          <w:szCs w:val="20"/>
        </w:rPr>
        <w:t xml:space="preserve">. </w:t>
      </w:r>
    </w:p>
    <w:p w14:paraId="77911767" w14:textId="143BBFE9" w:rsidR="00516E81" w:rsidRPr="000C7E5B" w:rsidRDefault="00516E81" w:rsidP="00662D52">
      <w:pPr>
        <w:autoSpaceDE w:val="0"/>
        <w:adjustRightInd w:val="0"/>
        <w:jc w:val="both"/>
        <w:rPr>
          <w:rFonts w:asciiTheme="minorHAnsi" w:hAnsiTheme="minorHAnsi" w:cstheme="minorHAnsi"/>
          <w:sz w:val="20"/>
          <w:szCs w:val="20"/>
        </w:rPr>
      </w:pPr>
    </w:p>
    <w:p w14:paraId="5053B287" w14:textId="573EF871" w:rsidR="00C91401" w:rsidRPr="000C7E5B" w:rsidRDefault="00E311B7" w:rsidP="00662D52">
      <w:pPr>
        <w:autoSpaceDE w:val="0"/>
        <w:adjustRightInd w:val="0"/>
        <w:jc w:val="both"/>
        <w:rPr>
          <w:rFonts w:asciiTheme="minorHAnsi" w:hAnsiTheme="minorHAnsi" w:cstheme="minorHAnsi"/>
          <w:sz w:val="20"/>
          <w:szCs w:val="20"/>
        </w:rPr>
      </w:pPr>
      <w:r w:rsidRPr="000C7E5B">
        <w:rPr>
          <w:rFonts w:asciiTheme="minorHAnsi" w:hAnsiTheme="minorHAnsi" w:cstheme="minorHAnsi"/>
          <w:sz w:val="20"/>
          <w:szCs w:val="20"/>
        </w:rPr>
        <w:t xml:space="preserve">There are equally </w:t>
      </w:r>
      <w:proofErr w:type="gramStart"/>
      <w:r w:rsidRPr="000C7E5B">
        <w:rPr>
          <w:rFonts w:asciiTheme="minorHAnsi" w:hAnsiTheme="minorHAnsi" w:cstheme="minorHAnsi"/>
          <w:sz w:val="20"/>
          <w:szCs w:val="20"/>
        </w:rPr>
        <w:t>a number of</w:t>
      </w:r>
      <w:proofErr w:type="gramEnd"/>
      <w:r w:rsidRPr="000C7E5B">
        <w:rPr>
          <w:rFonts w:asciiTheme="minorHAnsi" w:hAnsiTheme="minorHAnsi" w:cstheme="minorHAnsi"/>
          <w:sz w:val="20"/>
          <w:szCs w:val="20"/>
        </w:rPr>
        <w:t xml:space="preserve"> selection methods to be used to identify potential employees. Selection is </w:t>
      </w:r>
      <w:r w:rsidR="0016030D" w:rsidRPr="000C7E5B">
        <w:rPr>
          <w:rFonts w:asciiTheme="minorHAnsi" w:hAnsiTheme="minorHAnsi" w:cstheme="minorHAnsi"/>
          <w:sz w:val="20"/>
          <w:szCs w:val="20"/>
        </w:rPr>
        <w:t>identifying</w:t>
      </w:r>
      <w:r w:rsidRPr="000C7E5B">
        <w:rPr>
          <w:rFonts w:asciiTheme="minorHAnsi" w:hAnsiTheme="minorHAnsi" w:cstheme="minorHAnsi"/>
          <w:sz w:val="20"/>
          <w:szCs w:val="20"/>
        </w:rPr>
        <w:t xml:space="preserve"> which individual is best suited to the job and the company</w:t>
      </w:r>
      <w:r w:rsidR="00166FB1" w:rsidRPr="000C7E5B">
        <w:rPr>
          <w:rFonts w:asciiTheme="minorHAnsi" w:hAnsiTheme="minorHAnsi" w:cstheme="minorHAnsi"/>
          <w:sz w:val="20"/>
          <w:szCs w:val="20"/>
        </w:rPr>
        <w:t xml:space="preserve">, by assessing them against the job description, person specification and/or the competency framework. There are a number of </w:t>
      </w:r>
      <w:proofErr w:type="gramStart"/>
      <w:r w:rsidR="00166FB1" w:rsidRPr="000C7E5B">
        <w:rPr>
          <w:rFonts w:asciiTheme="minorHAnsi" w:hAnsiTheme="minorHAnsi" w:cstheme="minorHAnsi"/>
          <w:sz w:val="20"/>
          <w:szCs w:val="20"/>
        </w:rPr>
        <w:t>techniques</w:t>
      </w:r>
      <w:proofErr w:type="gramEnd"/>
      <w:r w:rsidR="00166FB1" w:rsidRPr="000C7E5B">
        <w:rPr>
          <w:rFonts w:asciiTheme="minorHAnsi" w:hAnsiTheme="minorHAnsi" w:cstheme="minorHAnsi"/>
          <w:sz w:val="20"/>
          <w:szCs w:val="20"/>
        </w:rPr>
        <w:t xml:space="preserve"> and some examples include interviews, ability and personality tests, assessment centres and references. </w:t>
      </w:r>
      <w:r w:rsidR="0016030D" w:rsidRPr="000C7E5B">
        <w:rPr>
          <w:rFonts w:asciiTheme="minorHAnsi" w:hAnsiTheme="minorHAnsi" w:cstheme="minorHAnsi"/>
          <w:sz w:val="20"/>
          <w:szCs w:val="20"/>
        </w:rPr>
        <w:t xml:space="preserve">Interviews can be carried out via telephone – which is common during initial stages, face to face conducted by the line manager and a member of the HR department, panel interviews – where </w:t>
      </w:r>
      <w:proofErr w:type="gramStart"/>
      <w:r w:rsidR="0016030D" w:rsidRPr="000C7E5B">
        <w:rPr>
          <w:rFonts w:asciiTheme="minorHAnsi" w:hAnsiTheme="minorHAnsi" w:cstheme="minorHAnsi"/>
          <w:sz w:val="20"/>
          <w:szCs w:val="20"/>
        </w:rPr>
        <w:t>a number of</w:t>
      </w:r>
      <w:proofErr w:type="gramEnd"/>
      <w:r w:rsidR="0016030D" w:rsidRPr="000C7E5B">
        <w:rPr>
          <w:rFonts w:asciiTheme="minorHAnsi" w:hAnsiTheme="minorHAnsi" w:cstheme="minorHAnsi"/>
          <w:sz w:val="20"/>
          <w:szCs w:val="20"/>
        </w:rPr>
        <w:t xml:space="preserve"> individuals from an organisation may attend for example recruiting a director, or group interviews. </w:t>
      </w:r>
      <w:r w:rsidR="009544CF" w:rsidRPr="000C7E5B">
        <w:rPr>
          <w:rFonts w:asciiTheme="minorHAnsi" w:hAnsiTheme="minorHAnsi" w:cstheme="minorHAnsi"/>
          <w:sz w:val="20"/>
          <w:szCs w:val="20"/>
        </w:rPr>
        <w:t>Interviewing provides consistency and structure to the recruitment process, providing a fixed interviewing schedule however allowing the conversation to be tailored to the specific candidate if probing is required or specific examples</w:t>
      </w:r>
      <w:r w:rsidR="00BF78DD">
        <w:rPr>
          <w:rFonts w:asciiTheme="minorHAnsi" w:hAnsiTheme="minorHAnsi" w:cstheme="minorHAnsi"/>
          <w:sz w:val="20"/>
          <w:szCs w:val="20"/>
        </w:rPr>
        <w:t xml:space="preserve"> needed</w:t>
      </w:r>
      <w:r w:rsidR="009544CF" w:rsidRPr="000C7E5B">
        <w:rPr>
          <w:rFonts w:asciiTheme="minorHAnsi" w:hAnsiTheme="minorHAnsi" w:cstheme="minorHAnsi"/>
          <w:sz w:val="20"/>
          <w:szCs w:val="20"/>
        </w:rPr>
        <w:t>. Competencies can also be utilised during the interview process, where applicants are required to provide examples and demonstrate how they have met the competencies, or answer scenario based questions</w:t>
      </w:r>
      <w:r w:rsidR="00C91401" w:rsidRPr="000C7E5B">
        <w:rPr>
          <w:rFonts w:asciiTheme="minorHAnsi" w:hAnsiTheme="minorHAnsi" w:cstheme="minorHAnsi"/>
          <w:sz w:val="20"/>
          <w:szCs w:val="20"/>
        </w:rPr>
        <w:t xml:space="preserve">, which is helpful in drawing out peoples responses to situations. Ability and personality tests vary including IQ tests, basic literacy and maths tests and specific skill and job specific activities. These tests are useful in shortlisting the </w:t>
      </w:r>
      <w:r w:rsidR="00BF78DD">
        <w:rPr>
          <w:rFonts w:asciiTheme="minorHAnsi" w:hAnsiTheme="minorHAnsi" w:cstheme="minorHAnsi"/>
          <w:sz w:val="20"/>
          <w:szCs w:val="20"/>
        </w:rPr>
        <w:t>stronger</w:t>
      </w:r>
      <w:r w:rsidR="00C91401" w:rsidRPr="000C7E5B">
        <w:rPr>
          <w:rFonts w:asciiTheme="minorHAnsi" w:hAnsiTheme="minorHAnsi" w:cstheme="minorHAnsi"/>
          <w:sz w:val="20"/>
          <w:szCs w:val="20"/>
        </w:rPr>
        <w:t xml:space="preserve"> applicants, particularly if there is a high number of applicants, but should not be used in isolation. This can be particularly useful for competitive roles and offer supplementary data to assess alongside other selection methods. Personability tests are often used for leadership positions where there is a requirement for behaviour skills such as communication and emotional </w:t>
      </w:r>
      <w:r w:rsidR="00FA467E" w:rsidRPr="000C7E5B">
        <w:rPr>
          <w:rFonts w:asciiTheme="minorHAnsi" w:hAnsiTheme="minorHAnsi" w:cstheme="minorHAnsi"/>
          <w:sz w:val="20"/>
          <w:szCs w:val="20"/>
        </w:rPr>
        <w:t xml:space="preserve">intelligence. </w:t>
      </w:r>
      <w:r w:rsidR="00BF78DD">
        <w:rPr>
          <w:rFonts w:asciiTheme="minorHAnsi" w:hAnsiTheme="minorHAnsi" w:cstheme="minorHAnsi"/>
          <w:sz w:val="20"/>
          <w:szCs w:val="20"/>
        </w:rPr>
        <w:t>T</w:t>
      </w:r>
      <w:r w:rsidR="00FA467E" w:rsidRPr="000C7E5B">
        <w:rPr>
          <w:rFonts w:asciiTheme="minorHAnsi" w:hAnsiTheme="minorHAnsi" w:cstheme="minorHAnsi"/>
          <w:sz w:val="20"/>
          <w:szCs w:val="20"/>
        </w:rPr>
        <w:t xml:space="preserve">he outcomes are assessed against the position and whether the </w:t>
      </w:r>
      <w:proofErr w:type="gramStart"/>
      <w:r w:rsidR="00FA467E" w:rsidRPr="000C7E5B">
        <w:rPr>
          <w:rFonts w:asciiTheme="minorHAnsi" w:hAnsiTheme="minorHAnsi" w:cstheme="minorHAnsi"/>
          <w:sz w:val="20"/>
          <w:szCs w:val="20"/>
        </w:rPr>
        <w:t>candidates</w:t>
      </w:r>
      <w:proofErr w:type="gramEnd"/>
      <w:r w:rsidR="00FA467E" w:rsidRPr="000C7E5B">
        <w:rPr>
          <w:rFonts w:asciiTheme="minorHAnsi" w:hAnsiTheme="minorHAnsi" w:cstheme="minorHAnsi"/>
          <w:sz w:val="20"/>
          <w:szCs w:val="20"/>
        </w:rPr>
        <w:t xml:space="preserve"> natural personality matches. Assessment centres are considered a sophisticated selection method where a group of applicants are assessed individually. They can include activities such as presentations, interviews, work samples </w:t>
      </w:r>
      <w:proofErr w:type="gramStart"/>
      <w:r w:rsidR="00FA467E" w:rsidRPr="000C7E5B">
        <w:rPr>
          <w:rFonts w:asciiTheme="minorHAnsi" w:hAnsiTheme="minorHAnsi" w:cstheme="minorHAnsi"/>
          <w:sz w:val="20"/>
          <w:szCs w:val="20"/>
        </w:rPr>
        <w:t>i.e.</w:t>
      </w:r>
      <w:proofErr w:type="gramEnd"/>
      <w:r w:rsidR="00FA467E" w:rsidRPr="000C7E5B">
        <w:rPr>
          <w:rFonts w:asciiTheme="minorHAnsi" w:hAnsiTheme="minorHAnsi" w:cstheme="minorHAnsi"/>
          <w:sz w:val="20"/>
          <w:szCs w:val="20"/>
        </w:rPr>
        <w:t xml:space="preserve"> an element of the role or activity, group activities and/or role playing. </w:t>
      </w:r>
      <w:r w:rsidR="006A7FDE" w:rsidRPr="000C7E5B">
        <w:rPr>
          <w:rFonts w:asciiTheme="minorHAnsi" w:hAnsiTheme="minorHAnsi" w:cstheme="minorHAnsi"/>
          <w:sz w:val="20"/>
          <w:szCs w:val="20"/>
        </w:rPr>
        <w:t xml:space="preserve">Assessment centres offer a valid measure of an </w:t>
      </w:r>
      <w:proofErr w:type="spellStart"/>
      <w:proofErr w:type="gramStart"/>
      <w:r w:rsidR="006A7FDE" w:rsidRPr="000C7E5B">
        <w:rPr>
          <w:rFonts w:asciiTheme="minorHAnsi" w:hAnsiTheme="minorHAnsi" w:cstheme="minorHAnsi"/>
          <w:sz w:val="20"/>
          <w:szCs w:val="20"/>
        </w:rPr>
        <w:t>individuals</w:t>
      </w:r>
      <w:proofErr w:type="spellEnd"/>
      <w:proofErr w:type="gramEnd"/>
      <w:r w:rsidR="006A7FDE" w:rsidRPr="000C7E5B">
        <w:rPr>
          <w:rFonts w:asciiTheme="minorHAnsi" w:hAnsiTheme="minorHAnsi" w:cstheme="minorHAnsi"/>
          <w:sz w:val="20"/>
          <w:szCs w:val="20"/>
        </w:rPr>
        <w:t xml:space="preserve"> suitability by cross referencing the information obtained through the variety of methods utilised. Once a candidate has been selected, further checks are often carried out through employment references. A reference is a testimonial from a previous employer or a character reference from a person who knows the employee well. Previously, references would have been a useful source of information as companies would request a substantial </w:t>
      </w:r>
      <w:r w:rsidR="00BF78DD">
        <w:rPr>
          <w:rFonts w:asciiTheme="minorHAnsi" w:hAnsiTheme="minorHAnsi" w:cstheme="minorHAnsi"/>
          <w:sz w:val="20"/>
          <w:szCs w:val="20"/>
        </w:rPr>
        <w:t>amount</w:t>
      </w:r>
      <w:r w:rsidR="006A7FDE" w:rsidRPr="000C7E5B">
        <w:rPr>
          <w:rFonts w:asciiTheme="minorHAnsi" w:hAnsiTheme="minorHAnsi" w:cstheme="minorHAnsi"/>
          <w:sz w:val="20"/>
          <w:szCs w:val="20"/>
        </w:rPr>
        <w:t xml:space="preserve"> on a </w:t>
      </w:r>
      <w:proofErr w:type="spellStart"/>
      <w:proofErr w:type="gramStart"/>
      <w:r w:rsidR="006A7FDE" w:rsidRPr="000C7E5B">
        <w:rPr>
          <w:rFonts w:asciiTheme="minorHAnsi" w:hAnsiTheme="minorHAnsi" w:cstheme="minorHAnsi"/>
          <w:sz w:val="20"/>
          <w:szCs w:val="20"/>
        </w:rPr>
        <w:t>persons</w:t>
      </w:r>
      <w:proofErr w:type="spellEnd"/>
      <w:proofErr w:type="gramEnd"/>
      <w:r w:rsidR="006A7FDE" w:rsidRPr="000C7E5B">
        <w:rPr>
          <w:rFonts w:asciiTheme="minorHAnsi" w:hAnsiTheme="minorHAnsi" w:cstheme="minorHAnsi"/>
          <w:sz w:val="20"/>
          <w:szCs w:val="20"/>
        </w:rPr>
        <w:t xml:space="preserve"> suitability for the post and their employment history, however </w:t>
      </w:r>
      <w:r w:rsidR="00BF78DD">
        <w:rPr>
          <w:rFonts w:asciiTheme="minorHAnsi" w:hAnsiTheme="minorHAnsi" w:cstheme="minorHAnsi"/>
          <w:sz w:val="20"/>
          <w:szCs w:val="20"/>
        </w:rPr>
        <w:t>due to</w:t>
      </w:r>
      <w:r w:rsidR="006A7FDE" w:rsidRPr="000C7E5B">
        <w:rPr>
          <w:rFonts w:asciiTheme="minorHAnsi" w:hAnsiTheme="minorHAnsi" w:cstheme="minorHAnsi"/>
          <w:sz w:val="20"/>
          <w:szCs w:val="20"/>
        </w:rPr>
        <w:t xml:space="preserve"> </w:t>
      </w:r>
      <w:r w:rsidR="00662D52" w:rsidRPr="000C7E5B">
        <w:rPr>
          <w:rFonts w:asciiTheme="minorHAnsi" w:hAnsiTheme="minorHAnsi" w:cstheme="minorHAnsi"/>
          <w:sz w:val="20"/>
          <w:szCs w:val="20"/>
        </w:rPr>
        <w:t>threats of legal action around references, employers</w:t>
      </w:r>
      <w:r w:rsidR="00BF78DD">
        <w:rPr>
          <w:rFonts w:asciiTheme="minorHAnsi" w:hAnsiTheme="minorHAnsi" w:cstheme="minorHAnsi"/>
          <w:sz w:val="20"/>
          <w:szCs w:val="20"/>
        </w:rPr>
        <w:t xml:space="preserve"> now</w:t>
      </w:r>
      <w:r w:rsidR="00662D52" w:rsidRPr="000C7E5B">
        <w:rPr>
          <w:rFonts w:asciiTheme="minorHAnsi" w:hAnsiTheme="minorHAnsi" w:cstheme="minorHAnsi"/>
          <w:sz w:val="20"/>
          <w:szCs w:val="20"/>
        </w:rPr>
        <w:t xml:space="preserve"> generally provide basic details including job title, dates of employment and reasons for leaving </w:t>
      </w:r>
      <w:r w:rsidR="00BF78DD">
        <w:rPr>
          <w:rFonts w:asciiTheme="minorHAnsi" w:hAnsiTheme="minorHAnsi" w:cstheme="minorHAnsi"/>
          <w:sz w:val="20"/>
          <w:szCs w:val="20"/>
        </w:rPr>
        <w:t xml:space="preserve">therefore they no longer hold as much weight as previously </w:t>
      </w:r>
      <w:r w:rsidR="00662D52" w:rsidRPr="000C7E5B">
        <w:rPr>
          <w:rFonts w:asciiTheme="minorHAnsi" w:hAnsiTheme="minorHAnsi" w:cstheme="minorHAnsi"/>
          <w:sz w:val="20"/>
          <w:szCs w:val="20"/>
        </w:rPr>
        <w:t xml:space="preserve">(Taylor and Woodhams, 2016). </w:t>
      </w:r>
    </w:p>
    <w:p w14:paraId="6E5B929A" w14:textId="4A141887" w:rsidR="00DE577F" w:rsidRPr="000C7E5B" w:rsidRDefault="00DE577F" w:rsidP="009553D3">
      <w:pPr>
        <w:jc w:val="both"/>
        <w:rPr>
          <w:rFonts w:asciiTheme="minorHAnsi" w:hAnsiTheme="minorHAnsi" w:cstheme="minorHAnsi"/>
          <w:sz w:val="20"/>
          <w:szCs w:val="20"/>
        </w:rPr>
      </w:pPr>
    </w:p>
    <w:p w14:paraId="4B0656E8" w14:textId="5264ADB4" w:rsidR="00D77D42" w:rsidRPr="000C7E5B" w:rsidRDefault="00CC5A8D" w:rsidP="009553D3">
      <w:pPr>
        <w:jc w:val="both"/>
        <w:rPr>
          <w:rFonts w:asciiTheme="minorHAnsi" w:hAnsiTheme="minorHAnsi" w:cstheme="minorHAnsi"/>
          <w:sz w:val="20"/>
          <w:szCs w:val="20"/>
        </w:rPr>
      </w:pPr>
      <w:r w:rsidRPr="000C7E5B">
        <w:rPr>
          <w:rFonts w:asciiTheme="minorHAnsi" w:hAnsiTheme="minorHAnsi" w:cstheme="minorHAnsi"/>
          <w:sz w:val="20"/>
          <w:szCs w:val="20"/>
        </w:rPr>
        <w:t>A dismissal refers to the employment contract being terminated by the employer and to situations where the employee has failed to meet the job requirements. Generally</w:t>
      </w:r>
      <w:r w:rsidR="00AF1D4A" w:rsidRPr="000C7E5B">
        <w:rPr>
          <w:rFonts w:asciiTheme="minorHAnsi" w:hAnsiTheme="minorHAnsi" w:cstheme="minorHAnsi"/>
          <w:sz w:val="20"/>
          <w:szCs w:val="20"/>
        </w:rPr>
        <w:t xml:space="preserve">, </w:t>
      </w:r>
      <w:r w:rsidRPr="000C7E5B">
        <w:rPr>
          <w:rFonts w:asciiTheme="minorHAnsi" w:hAnsiTheme="minorHAnsi" w:cstheme="minorHAnsi"/>
          <w:sz w:val="20"/>
          <w:szCs w:val="20"/>
        </w:rPr>
        <w:t xml:space="preserve">both parties understand the dismissal has occurred. There are fair reasons for </w:t>
      </w:r>
      <w:r w:rsidR="00AF1D4A" w:rsidRPr="000C7E5B">
        <w:rPr>
          <w:rFonts w:asciiTheme="minorHAnsi" w:hAnsiTheme="minorHAnsi" w:cstheme="minorHAnsi"/>
          <w:sz w:val="20"/>
          <w:szCs w:val="20"/>
        </w:rPr>
        <w:t>dismissal,</w:t>
      </w:r>
      <w:r w:rsidRPr="000C7E5B">
        <w:rPr>
          <w:rFonts w:asciiTheme="minorHAnsi" w:hAnsiTheme="minorHAnsi" w:cstheme="minorHAnsi"/>
          <w:sz w:val="20"/>
          <w:szCs w:val="20"/>
        </w:rPr>
        <w:t xml:space="preserve"> and these include the conduct of an employee, the lack of capability or qualification of the employee, a statutory requirement</w:t>
      </w:r>
      <w:r w:rsidR="007E01B0" w:rsidRPr="000C7E5B">
        <w:rPr>
          <w:rFonts w:asciiTheme="minorHAnsi" w:hAnsiTheme="minorHAnsi" w:cstheme="minorHAnsi"/>
          <w:sz w:val="20"/>
          <w:szCs w:val="20"/>
        </w:rPr>
        <w:t xml:space="preserve">, </w:t>
      </w:r>
      <w:proofErr w:type="gramStart"/>
      <w:r w:rsidR="007E01B0" w:rsidRPr="000C7E5B">
        <w:rPr>
          <w:rFonts w:asciiTheme="minorHAnsi" w:hAnsiTheme="minorHAnsi" w:cstheme="minorHAnsi"/>
          <w:sz w:val="20"/>
          <w:szCs w:val="20"/>
        </w:rPr>
        <w:t>redundancy</w:t>
      </w:r>
      <w:proofErr w:type="gramEnd"/>
      <w:r w:rsidRPr="000C7E5B">
        <w:rPr>
          <w:rFonts w:asciiTheme="minorHAnsi" w:hAnsiTheme="minorHAnsi" w:cstheme="minorHAnsi"/>
          <w:sz w:val="20"/>
          <w:szCs w:val="20"/>
        </w:rPr>
        <w:t xml:space="preserve"> or some other substantial reason. </w:t>
      </w:r>
      <w:r w:rsidR="000F4843" w:rsidRPr="000C7E5B">
        <w:rPr>
          <w:rFonts w:asciiTheme="minorHAnsi" w:hAnsiTheme="minorHAnsi" w:cstheme="minorHAnsi"/>
          <w:sz w:val="20"/>
          <w:szCs w:val="20"/>
        </w:rPr>
        <w:t xml:space="preserve">It is essential for an organisation to have a fair disciplinary procedure. It is also good </w:t>
      </w:r>
      <w:r w:rsidR="000F4843" w:rsidRPr="000C7E5B">
        <w:rPr>
          <w:rFonts w:asciiTheme="minorHAnsi" w:hAnsiTheme="minorHAnsi" w:cstheme="minorHAnsi"/>
          <w:sz w:val="20"/>
          <w:szCs w:val="20"/>
        </w:rPr>
        <w:lastRenderedPageBreak/>
        <w:t xml:space="preserve">practice that an employer has fair grounds for dismissing an individual and has adhered to a fair process when carrying out the dismissal. This is achieved through a fair dismissal procedure. Whilst an employer may believe the dismissal was fair, the employee may have a different perception of whether they have been treated fairly. </w:t>
      </w:r>
      <w:proofErr w:type="gramStart"/>
      <w:r w:rsidR="000F4843" w:rsidRPr="000C7E5B">
        <w:rPr>
          <w:rFonts w:asciiTheme="minorHAnsi" w:hAnsiTheme="minorHAnsi" w:cstheme="minorHAnsi"/>
          <w:sz w:val="20"/>
          <w:szCs w:val="20"/>
        </w:rPr>
        <w:t>The majority of</w:t>
      </w:r>
      <w:proofErr w:type="gramEnd"/>
      <w:r w:rsidR="000F4843" w:rsidRPr="000C7E5B">
        <w:rPr>
          <w:rFonts w:asciiTheme="minorHAnsi" w:hAnsiTheme="minorHAnsi" w:cstheme="minorHAnsi"/>
          <w:sz w:val="20"/>
          <w:szCs w:val="20"/>
        </w:rPr>
        <w:t xml:space="preserve"> unfair dismissal cases can only be made if an employee has two </w:t>
      </w:r>
      <w:proofErr w:type="spellStart"/>
      <w:r w:rsidR="000F4843" w:rsidRPr="000C7E5B">
        <w:rPr>
          <w:rFonts w:asciiTheme="minorHAnsi" w:hAnsiTheme="minorHAnsi" w:cstheme="minorHAnsi"/>
          <w:sz w:val="20"/>
          <w:szCs w:val="20"/>
        </w:rPr>
        <w:t>years ser</w:t>
      </w:r>
      <w:r w:rsidR="00AF1D4A" w:rsidRPr="000C7E5B">
        <w:rPr>
          <w:rFonts w:asciiTheme="minorHAnsi" w:hAnsiTheme="minorHAnsi" w:cstheme="minorHAnsi"/>
          <w:sz w:val="20"/>
          <w:szCs w:val="20"/>
        </w:rPr>
        <w:t>vice</w:t>
      </w:r>
      <w:proofErr w:type="spellEnd"/>
      <w:r w:rsidR="00AF1D4A" w:rsidRPr="000C7E5B">
        <w:rPr>
          <w:rFonts w:asciiTheme="minorHAnsi" w:hAnsiTheme="minorHAnsi" w:cstheme="minorHAnsi"/>
          <w:sz w:val="20"/>
          <w:szCs w:val="20"/>
        </w:rPr>
        <w:t xml:space="preserve">. However, there is no service requirement for cases of sex discrimination, racial </w:t>
      </w:r>
      <w:proofErr w:type="gramStart"/>
      <w:r w:rsidR="00AF1D4A" w:rsidRPr="000C7E5B">
        <w:rPr>
          <w:rFonts w:asciiTheme="minorHAnsi" w:hAnsiTheme="minorHAnsi" w:cstheme="minorHAnsi"/>
          <w:sz w:val="20"/>
          <w:szCs w:val="20"/>
        </w:rPr>
        <w:t>discrimination</w:t>
      </w:r>
      <w:proofErr w:type="gramEnd"/>
      <w:r w:rsidR="00AF1D4A" w:rsidRPr="000C7E5B">
        <w:rPr>
          <w:rFonts w:asciiTheme="minorHAnsi" w:hAnsiTheme="minorHAnsi" w:cstheme="minorHAnsi"/>
          <w:sz w:val="20"/>
          <w:szCs w:val="20"/>
        </w:rPr>
        <w:t xml:space="preserve"> or discrimination on grounds of disability or other protected characteristic. </w:t>
      </w:r>
      <w:r w:rsidR="000F4843" w:rsidRPr="000C7E5B">
        <w:rPr>
          <w:rFonts w:asciiTheme="minorHAnsi" w:hAnsiTheme="minorHAnsi" w:cstheme="minorHAnsi"/>
          <w:sz w:val="20"/>
          <w:szCs w:val="20"/>
        </w:rPr>
        <w:t>The process must include a full investigation and documentation, evidence, and an opportunity given for improvements, as dismissal must be a last resort</w:t>
      </w:r>
      <w:r w:rsidR="00AF1D4A" w:rsidRPr="000C7E5B">
        <w:rPr>
          <w:rFonts w:asciiTheme="minorHAnsi" w:hAnsiTheme="minorHAnsi" w:cstheme="minorHAnsi"/>
          <w:sz w:val="20"/>
          <w:szCs w:val="20"/>
        </w:rPr>
        <w:t xml:space="preserve"> </w:t>
      </w:r>
      <w:r w:rsidR="00AF1D4A" w:rsidRPr="000C7E5B">
        <w:rPr>
          <w:rFonts w:asciiTheme="minorHAnsi" w:hAnsiTheme="minorHAnsi" w:cstheme="minorHAnsi"/>
          <w:sz w:val="20"/>
          <w:szCs w:val="20"/>
          <w:shd w:val="clear" w:color="auto" w:fill="FFFFFF"/>
        </w:rPr>
        <w:t>(Hook and Jenkins, 2019)</w:t>
      </w:r>
      <w:r w:rsidR="000F4843" w:rsidRPr="000C7E5B">
        <w:rPr>
          <w:rFonts w:asciiTheme="minorHAnsi" w:hAnsiTheme="minorHAnsi" w:cstheme="minorHAnsi"/>
          <w:sz w:val="20"/>
          <w:szCs w:val="20"/>
        </w:rPr>
        <w:t xml:space="preserve">. </w:t>
      </w:r>
    </w:p>
    <w:p w14:paraId="4AF91210" w14:textId="78576772" w:rsidR="00D77D42" w:rsidRPr="000C7E5B" w:rsidRDefault="00D77D42" w:rsidP="009553D3">
      <w:pPr>
        <w:jc w:val="both"/>
        <w:rPr>
          <w:rFonts w:asciiTheme="minorHAnsi" w:hAnsiTheme="minorHAnsi" w:cstheme="minorHAnsi"/>
          <w:sz w:val="20"/>
          <w:szCs w:val="20"/>
        </w:rPr>
      </w:pPr>
    </w:p>
    <w:p w14:paraId="4C2878E7" w14:textId="3DAEEA79" w:rsidR="007E01B0" w:rsidRPr="000C7E5B" w:rsidRDefault="007E01B0" w:rsidP="009553D3">
      <w:pPr>
        <w:jc w:val="both"/>
        <w:rPr>
          <w:rFonts w:asciiTheme="minorHAnsi" w:hAnsiTheme="minorHAnsi" w:cstheme="minorHAnsi"/>
          <w:sz w:val="20"/>
          <w:szCs w:val="20"/>
        </w:rPr>
      </w:pPr>
      <w:r w:rsidRPr="000C7E5B">
        <w:rPr>
          <w:rFonts w:asciiTheme="minorHAnsi" w:hAnsiTheme="minorHAnsi" w:cstheme="minorHAnsi"/>
          <w:sz w:val="20"/>
          <w:szCs w:val="20"/>
        </w:rPr>
        <w:t xml:space="preserve">Redundancy refers to the dismissal of an employee as their position within the organisation is no longer viable. </w:t>
      </w:r>
      <w:r w:rsidR="00360399" w:rsidRPr="000C7E5B">
        <w:rPr>
          <w:rFonts w:asciiTheme="minorHAnsi" w:hAnsiTheme="minorHAnsi" w:cstheme="minorHAnsi"/>
          <w:sz w:val="20"/>
          <w:szCs w:val="20"/>
        </w:rPr>
        <w:t xml:space="preserve">The Employment Rights Act 1996 sets out that redundancy occurs where there </w:t>
      </w:r>
      <w:r w:rsidR="00E520D5" w:rsidRPr="000C7E5B">
        <w:rPr>
          <w:rFonts w:asciiTheme="minorHAnsi" w:hAnsiTheme="minorHAnsi" w:cstheme="minorHAnsi"/>
          <w:sz w:val="20"/>
          <w:szCs w:val="20"/>
        </w:rPr>
        <w:t xml:space="preserve">has been or will be a closure of the organisation or workplace, or there is no longer requirement for employees to be carrying out work of a specific kind. Good practice within the redundancy process is to seek alternatives to compulsory redundancy, which offers </w:t>
      </w:r>
      <w:proofErr w:type="gramStart"/>
      <w:r w:rsidR="00E520D5" w:rsidRPr="000C7E5B">
        <w:rPr>
          <w:rFonts w:asciiTheme="minorHAnsi" w:hAnsiTheme="minorHAnsi" w:cstheme="minorHAnsi"/>
          <w:sz w:val="20"/>
          <w:szCs w:val="20"/>
        </w:rPr>
        <w:t>a number of</w:t>
      </w:r>
      <w:proofErr w:type="gramEnd"/>
      <w:r w:rsidR="00E520D5" w:rsidRPr="000C7E5B">
        <w:rPr>
          <w:rFonts w:asciiTheme="minorHAnsi" w:hAnsiTheme="minorHAnsi" w:cstheme="minorHAnsi"/>
          <w:sz w:val="20"/>
          <w:szCs w:val="20"/>
        </w:rPr>
        <w:t xml:space="preserve"> benefits around reputation and employee morale. Alternatives should be considered such as recruitment freeze, redeployment of talent, overtime freeze and/or pay cuts, reductions in hours, sabbaticals, voluntary </w:t>
      </w:r>
      <w:proofErr w:type="gramStart"/>
      <w:r w:rsidR="00E520D5" w:rsidRPr="000C7E5B">
        <w:rPr>
          <w:rFonts w:asciiTheme="minorHAnsi" w:hAnsiTheme="minorHAnsi" w:cstheme="minorHAnsi"/>
          <w:sz w:val="20"/>
          <w:szCs w:val="20"/>
        </w:rPr>
        <w:t>redundancy</w:t>
      </w:r>
      <w:proofErr w:type="gramEnd"/>
      <w:r w:rsidR="00E520D5" w:rsidRPr="000C7E5B">
        <w:rPr>
          <w:rFonts w:asciiTheme="minorHAnsi" w:hAnsiTheme="minorHAnsi" w:cstheme="minorHAnsi"/>
          <w:sz w:val="20"/>
          <w:szCs w:val="20"/>
        </w:rPr>
        <w:t xml:space="preserve"> or early retirement. Once all options have been exhausted, it is vital the organisation follows the correct procedure and communicate with people.</w:t>
      </w:r>
      <w:r w:rsidR="0042542E" w:rsidRPr="000C7E5B">
        <w:rPr>
          <w:rFonts w:asciiTheme="minorHAnsi" w:hAnsiTheme="minorHAnsi" w:cstheme="minorHAnsi"/>
          <w:sz w:val="20"/>
          <w:szCs w:val="20"/>
        </w:rPr>
        <w:t xml:space="preserve"> Key requirements for redundancy include identifying the pool of employees who are ‘at risk’ of being made redundant. Each employee must be consulted with on the proposed selection method</w:t>
      </w:r>
      <w:r w:rsidR="00E520D5" w:rsidRPr="000C7E5B">
        <w:rPr>
          <w:rFonts w:asciiTheme="minorHAnsi" w:hAnsiTheme="minorHAnsi" w:cstheme="minorHAnsi"/>
          <w:sz w:val="20"/>
          <w:szCs w:val="20"/>
        </w:rPr>
        <w:t xml:space="preserve"> </w:t>
      </w:r>
      <w:r w:rsidR="0042542E" w:rsidRPr="000C7E5B">
        <w:rPr>
          <w:rFonts w:asciiTheme="minorHAnsi" w:hAnsiTheme="minorHAnsi" w:cstheme="minorHAnsi"/>
          <w:sz w:val="20"/>
          <w:szCs w:val="20"/>
        </w:rPr>
        <w:t xml:space="preserve">and methods to minimise the number of redundancies. Collective consultations and briefings may occur, however consultations on an individual basis must always occur. The section methods must be objective and </w:t>
      </w:r>
      <w:proofErr w:type="gramStart"/>
      <w:r w:rsidR="0042542E" w:rsidRPr="000C7E5B">
        <w:rPr>
          <w:rFonts w:asciiTheme="minorHAnsi" w:hAnsiTheme="minorHAnsi" w:cstheme="minorHAnsi"/>
          <w:sz w:val="20"/>
          <w:szCs w:val="20"/>
        </w:rPr>
        <w:t>reasonable</w:t>
      </w:r>
      <w:proofErr w:type="gramEnd"/>
      <w:r w:rsidR="0042542E" w:rsidRPr="000C7E5B">
        <w:rPr>
          <w:rFonts w:asciiTheme="minorHAnsi" w:hAnsiTheme="minorHAnsi" w:cstheme="minorHAnsi"/>
          <w:sz w:val="20"/>
          <w:szCs w:val="20"/>
        </w:rPr>
        <w:t xml:space="preserve"> and examples may be length of service, scoring individuals based on performance measures, or allowing those ‘at risk’ to apply for new positions. There are minimum levels of redundancy compensation based on age, length of service and salary</w:t>
      </w:r>
      <w:r w:rsidR="00FE730D" w:rsidRPr="000C7E5B">
        <w:rPr>
          <w:rFonts w:asciiTheme="minorHAnsi" w:hAnsiTheme="minorHAnsi" w:cstheme="minorHAnsi"/>
          <w:sz w:val="20"/>
          <w:szCs w:val="20"/>
        </w:rPr>
        <w:t xml:space="preserve"> (Taylor and Woodams, 2016). </w:t>
      </w:r>
    </w:p>
    <w:p w14:paraId="6C85C4F1" w14:textId="1C42D79A" w:rsidR="00D77D42" w:rsidRPr="000C7E5B" w:rsidRDefault="00D77D42" w:rsidP="009553D3">
      <w:pPr>
        <w:jc w:val="both"/>
        <w:rPr>
          <w:rFonts w:asciiTheme="minorHAnsi" w:hAnsiTheme="minorHAnsi" w:cstheme="minorHAnsi"/>
          <w:sz w:val="20"/>
          <w:szCs w:val="20"/>
        </w:rPr>
      </w:pPr>
    </w:p>
    <w:p w14:paraId="4B55E51E" w14:textId="4A2F7BF3" w:rsidR="00FE730D" w:rsidRPr="000C7E5B" w:rsidRDefault="00FE730D" w:rsidP="009553D3">
      <w:pPr>
        <w:jc w:val="both"/>
        <w:rPr>
          <w:rFonts w:asciiTheme="minorHAnsi" w:hAnsiTheme="minorHAnsi" w:cstheme="minorHAnsi"/>
          <w:sz w:val="20"/>
          <w:szCs w:val="20"/>
        </w:rPr>
      </w:pPr>
      <w:r w:rsidRPr="000C7E5B">
        <w:rPr>
          <w:rFonts w:asciiTheme="minorHAnsi" w:hAnsiTheme="minorHAnsi" w:cstheme="minorHAnsi"/>
          <w:sz w:val="20"/>
          <w:szCs w:val="20"/>
        </w:rPr>
        <w:t xml:space="preserve">Traditionally, retirement was the scheduled departure of an employee based on reaching the set age, however this has changed </w:t>
      </w:r>
      <w:r w:rsidR="00BF78DD" w:rsidRPr="000C7E5B">
        <w:rPr>
          <w:rFonts w:asciiTheme="minorHAnsi" w:hAnsiTheme="minorHAnsi" w:cstheme="minorHAnsi"/>
          <w:sz w:val="20"/>
          <w:szCs w:val="20"/>
        </w:rPr>
        <w:t>significantly,</w:t>
      </w:r>
      <w:r w:rsidRPr="000C7E5B">
        <w:rPr>
          <w:rFonts w:asciiTheme="minorHAnsi" w:hAnsiTheme="minorHAnsi" w:cstheme="minorHAnsi"/>
          <w:sz w:val="20"/>
          <w:szCs w:val="20"/>
        </w:rPr>
        <w:t xml:space="preserve"> and individuals</w:t>
      </w:r>
      <w:r w:rsidR="00BF78DD">
        <w:rPr>
          <w:rFonts w:asciiTheme="minorHAnsi" w:hAnsiTheme="minorHAnsi" w:cstheme="minorHAnsi"/>
          <w:sz w:val="20"/>
          <w:szCs w:val="20"/>
        </w:rPr>
        <w:t xml:space="preserve"> now</w:t>
      </w:r>
      <w:r w:rsidRPr="000C7E5B">
        <w:rPr>
          <w:rFonts w:asciiTheme="minorHAnsi" w:hAnsiTheme="minorHAnsi" w:cstheme="minorHAnsi"/>
          <w:sz w:val="20"/>
          <w:szCs w:val="20"/>
        </w:rPr>
        <w:t xml:space="preserve"> have a level of control over the process. It is also unlawful to enforce compulsory retirement unless there is a genuine reason, and for many individuals, flexible options of employment are preferable than </w:t>
      </w:r>
      <w:r w:rsidR="00BF78DD">
        <w:rPr>
          <w:rFonts w:asciiTheme="minorHAnsi" w:hAnsiTheme="minorHAnsi" w:cstheme="minorHAnsi"/>
          <w:sz w:val="20"/>
          <w:szCs w:val="20"/>
        </w:rPr>
        <w:t>departing</w:t>
      </w:r>
      <w:r w:rsidRPr="000C7E5B">
        <w:rPr>
          <w:rFonts w:asciiTheme="minorHAnsi" w:hAnsiTheme="minorHAnsi" w:cstheme="minorHAnsi"/>
          <w:sz w:val="20"/>
          <w:szCs w:val="20"/>
        </w:rPr>
        <w:t xml:space="preserve"> an organisation fully. During examples of employees becoming unable to perform within their role based on age related factors, these would be managed through the organisations capability and performance policy and procedure. It is best practice to have ongoing conversations with employees around their intentions and work through a range of options once retirement becomes a consideration, and these include a reduction in working hours, moving into a role with less responsibility,  winding down – reducing hours over a period of time, atypical contracts – flexibility and considering extended periods of leave, retiring from permanent employment but remaining on a consultancy basis or in casual ad hoc employment</w:t>
      </w:r>
      <w:r w:rsidR="000C7E5B" w:rsidRPr="000C7E5B">
        <w:rPr>
          <w:rFonts w:asciiTheme="minorHAnsi" w:hAnsiTheme="minorHAnsi" w:cstheme="minorHAnsi"/>
          <w:sz w:val="20"/>
          <w:szCs w:val="20"/>
        </w:rPr>
        <w:t xml:space="preserve"> (Taylor and Woodhams, 2016)</w:t>
      </w:r>
      <w:r w:rsidRPr="000C7E5B">
        <w:rPr>
          <w:rFonts w:asciiTheme="minorHAnsi" w:hAnsiTheme="minorHAnsi" w:cstheme="minorHAnsi"/>
          <w:sz w:val="20"/>
          <w:szCs w:val="20"/>
        </w:rPr>
        <w:t xml:space="preserve">. </w:t>
      </w:r>
    </w:p>
    <w:p w14:paraId="799CC456" w14:textId="0E251294" w:rsidR="00D77D42" w:rsidRPr="000C7E5B" w:rsidRDefault="00D77D42" w:rsidP="009553D3">
      <w:pPr>
        <w:jc w:val="both"/>
        <w:rPr>
          <w:rFonts w:asciiTheme="minorHAnsi" w:hAnsiTheme="minorHAnsi" w:cstheme="minorHAnsi"/>
          <w:sz w:val="20"/>
          <w:szCs w:val="20"/>
        </w:rPr>
      </w:pPr>
    </w:p>
    <w:p w14:paraId="3F466AA4" w14:textId="0B75FC3C" w:rsidR="00D77D42" w:rsidRPr="000C7E5B" w:rsidRDefault="00D77D42" w:rsidP="009553D3">
      <w:pPr>
        <w:jc w:val="both"/>
        <w:rPr>
          <w:rFonts w:asciiTheme="minorHAnsi" w:hAnsiTheme="minorHAnsi" w:cstheme="minorHAnsi"/>
          <w:sz w:val="20"/>
          <w:szCs w:val="20"/>
        </w:rPr>
      </w:pPr>
    </w:p>
    <w:p w14:paraId="485A376E" w14:textId="38C89017" w:rsidR="00D77D42" w:rsidRPr="000C7E5B" w:rsidRDefault="00D77D42" w:rsidP="009553D3">
      <w:pPr>
        <w:jc w:val="both"/>
        <w:rPr>
          <w:rFonts w:asciiTheme="minorHAnsi" w:hAnsiTheme="minorHAnsi" w:cstheme="minorHAnsi"/>
          <w:sz w:val="20"/>
          <w:szCs w:val="20"/>
        </w:rPr>
      </w:pPr>
    </w:p>
    <w:p w14:paraId="014C88B8" w14:textId="70259D75" w:rsidR="00AF114B" w:rsidRPr="000C7E5B" w:rsidRDefault="00AF114B" w:rsidP="009553D3">
      <w:pPr>
        <w:jc w:val="both"/>
        <w:rPr>
          <w:rFonts w:asciiTheme="minorHAnsi" w:hAnsiTheme="minorHAnsi" w:cstheme="minorHAnsi"/>
          <w:sz w:val="20"/>
          <w:szCs w:val="20"/>
        </w:rPr>
      </w:pPr>
    </w:p>
    <w:p w14:paraId="6E168E8F" w14:textId="7267EF78" w:rsidR="00AF114B" w:rsidRPr="000C7E5B" w:rsidRDefault="00AF114B" w:rsidP="009553D3">
      <w:pPr>
        <w:jc w:val="both"/>
        <w:rPr>
          <w:rFonts w:asciiTheme="minorHAnsi" w:hAnsiTheme="minorHAnsi" w:cstheme="minorHAnsi"/>
          <w:sz w:val="20"/>
          <w:szCs w:val="20"/>
        </w:rPr>
      </w:pPr>
    </w:p>
    <w:p w14:paraId="185AC19D" w14:textId="6CC2509D" w:rsidR="00AF114B" w:rsidRPr="000C7E5B" w:rsidRDefault="00AF114B" w:rsidP="009553D3">
      <w:pPr>
        <w:jc w:val="both"/>
        <w:rPr>
          <w:rFonts w:asciiTheme="minorHAnsi" w:hAnsiTheme="minorHAnsi" w:cstheme="minorHAnsi"/>
          <w:sz w:val="20"/>
          <w:szCs w:val="20"/>
        </w:rPr>
      </w:pPr>
    </w:p>
    <w:p w14:paraId="759B9A28" w14:textId="6D75EBF0" w:rsidR="00AF114B" w:rsidRPr="000C7E5B" w:rsidRDefault="00AF114B" w:rsidP="009553D3">
      <w:pPr>
        <w:jc w:val="both"/>
        <w:rPr>
          <w:rFonts w:asciiTheme="minorHAnsi" w:hAnsiTheme="minorHAnsi" w:cstheme="minorHAnsi"/>
          <w:sz w:val="20"/>
          <w:szCs w:val="20"/>
        </w:rPr>
      </w:pPr>
    </w:p>
    <w:p w14:paraId="5FE93652" w14:textId="10D5C36E" w:rsidR="00AF114B" w:rsidRPr="000C7E5B" w:rsidRDefault="00AF114B" w:rsidP="009553D3">
      <w:pPr>
        <w:jc w:val="both"/>
        <w:rPr>
          <w:rFonts w:asciiTheme="minorHAnsi" w:hAnsiTheme="minorHAnsi" w:cstheme="minorHAnsi"/>
          <w:sz w:val="20"/>
          <w:szCs w:val="20"/>
        </w:rPr>
      </w:pPr>
    </w:p>
    <w:p w14:paraId="73B70C0E" w14:textId="50565EA9" w:rsidR="00AF114B" w:rsidRPr="000C7E5B" w:rsidRDefault="00AF114B" w:rsidP="009553D3">
      <w:pPr>
        <w:jc w:val="both"/>
        <w:rPr>
          <w:rFonts w:asciiTheme="minorHAnsi" w:hAnsiTheme="minorHAnsi" w:cstheme="minorHAnsi"/>
          <w:sz w:val="20"/>
          <w:szCs w:val="20"/>
        </w:rPr>
      </w:pPr>
    </w:p>
    <w:p w14:paraId="1C7A50B0" w14:textId="1B763ADE" w:rsidR="00AF114B" w:rsidRPr="000C7E5B" w:rsidRDefault="00AF114B" w:rsidP="009553D3">
      <w:pPr>
        <w:jc w:val="both"/>
        <w:rPr>
          <w:rFonts w:asciiTheme="minorHAnsi" w:hAnsiTheme="minorHAnsi" w:cstheme="minorHAnsi"/>
          <w:sz w:val="20"/>
          <w:szCs w:val="20"/>
        </w:rPr>
      </w:pPr>
    </w:p>
    <w:p w14:paraId="21BD22B4" w14:textId="6FE914E0" w:rsidR="00AF114B" w:rsidRPr="000C7E5B" w:rsidRDefault="00AF114B" w:rsidP="009553D3">
      <w:pPr>
        <w:jc w:val="both"/>
        <w:rPr>
          <w:rFonts w:asciiTheme="minorHAnsi" w:hAnsiTheme="minorHAnsi" w:cstheme="minorHAnsi"/>
          <w:sz w:val="20"/>
          <w:szCs w:val="20"/>
        </w:rPr>
      </w:pPr>
    </w:p>
    <w:p w14:paraId="5BD2CC23" w14:textId="40EE30CF" w:rsidR="00AF114B" w:rsidRPr="000C7E5B" w:rsidRDefault="00AF114B" w:rsidP="009553D3">
      <w:pPr>
        <w:jc w:val="both"/>
        <w:rPr>
          <w:rFonts w:asciiTheme="minorHAnsi" w:hAnsiTheme="minorHAnsi" w:cstheme="minorHAnsi"/>
          <w:sz w:val="20"/>
          <w:szCs w:val="20"/>
        </w:rPr>
      </w:pPr>
    </w:p>
    <w:p w14:paraId="0CD343BA" w14:textId="1FD9F7D6" w:rsidR="00AF114B" w:rsidRPr="000C7E5B" w:rsidRDefault="00AF114B" w:rsidP="009553D3">
      <w:pPr>
        <w:jc w:val="both"/>
        <w:rPr>
          <w:rFonts w:asciiTheme="minorHAnsi" w:hAnsiTheme="minorHAnsi" w:cstheme="minorHAnsi"/>
          <w:sz w:val="20"/>
          <w:szCs w:val="20"/>
        </w:rPr>
      </w:pPr>
    </w:p>
    <w:p w14:paraId="0805883D" w14:textId="5748482D" w:rsidR="00AF114B" w:rsidRPr="000C7E5B" w:rsidRDefault="00AF114B" w:rsidP="009553D3">
      <w:pPr>
        <w:jc w:val="both"/>
        <w:rPr>
          <w:rFonts w:asciiTheme="minorHAnsi" w:hAnsiTheme="minorHAnsi" w:cstheme="minorHAnsi"/>
          <w:sz w:val="20"/>
          <w:szCs w:val="20"/>
        </w:rPr>
      </w:pPr>
    </w:p>
    <w:p w14:paraId="0B05D326" w14:textId="79820263" w:rsidR="00AF114B" w:rsidRPr="000C7E5B" w:rsidRDefault="00AF114B" w:rsidP="009553D3">
      <w:pPr>
        <w:jc w:val="both"/>
        <w:rPr>
          <w:rFonts w:asciiTheme="minorHAnsi" w:hAnsiTheme="minorHAnsi" w:cstheme="minorHAnsi"/>
          <w:sz w:val="20"/>
          <w:szCs w:val="20"/>
        </w:rPr>
      </w:pPr>
    </w:p>
    <w:p w14:paraId="0BA288E7" w14:textId="756ABFFC" w:rsidR="00AF114B" w:rsidRPr="000C7E5B" w:rsidRDefault="00AF114B" w:rsidP="009553D3">
      <w:pPr>
        <w:jc w:val="both"/>
        <w:rPr>
          <w:rFonts w:asciiTheme="minorHAnsi" w:hAnsiTheme="minorHAnsi" w:cstheme="minorHAnsi"/>
          <w:sz w:val="20"/>
          <w:szCs w:val="20"/>
        </w:rPr>
      </w:pPr>
    </w:p>
    <w:p w14:paraId="1B541DFC" w14:textId="050F14B5" w:rsidR="00AF114B" w:rsidRPr="000C7E5B" w:rsidRDefault="00AF114B" w:rsidP="009553D3">
      <w:pPr>
        <w:jc w:val="both"/>
        <w:rPr>
          <w:rFonts w:asciiTheme="minorHAnsi" w:hAnsiTheme="minorHAnsi" w:cstheme="minorHAnsi"/>
          <w:sz w:val="20"/>
          <w:szCs w:val="20"/>
        </w:rPr>
      </w:pPr>
    </w:p>
    <w:p w14:paraId="2E9A1429" w14:textId="77777777" w:rsidR="00AF114B" w:rsidRPr="000C7E5B" w:rsidRDefault="00AF114B" w:rsidP="009553D3">
      <w:pPr>
        <w:jc w:val="both"/>
        <w:rPr>
          <w:rFonts w:asciiTheme="minorHAnsi" w:hAnsiTheme="minorHAnsi" w:cstheme="minorHAnsi"/>
          <w:sz w:val="20"/>
          <w:szCs w:val="20"/>
        </w:rPr>
      </w:pPr>
    </w:p>
    <w:p w14:paraId="3FB1135D" w14:textId="0740AE28" w:rsidR="00D77D42" w:rsidRPr="000C7E5B" w:rsidRDefault="00D77D42" w:rsidP="009553D3">
      <w:pPr>
        <w:jc w:val="both"/>
        <w:rPr>
          <w:rFonts w:asciiTheme="minorHAnsi" w:hAnsiTheme="minorHAnsi" w:cstheme="minorHAnsi"/>
          <w:sz w:val="20"/>
          <w:szCs w:val="20"/>
        </w:rPr>
      </w:pPr>
    </w:p>
    <w:p w14:paraId="5765E010" w14:textId="55E2F086" w:rsidR="00D77D42" w:rsidRPr="000C7E5B" w:rsidRDefault="00D77D42" w:rsidP="009553D3">
      <w:pPr>
        <w:jc w:val="both"/>
        <w:rPr>
          <w:rFonts w:asciiTheme="minorHAnsi" w:hAnsiTheme="minorHAnsi" w:cstheme="minorHAnsi"/>
          <w:sz w:val="20"/>
          <w:szCs w:val="20"/>
        </w:rPr>
      </w:pPr>
    </w:p>
    <w:p w14:paraId="7E3217D9" w14:textId="62C9D17F" w:rsidR="00C412D2" w:rsidRPr="000C7E5B" w:rsidRDefault="00C412D2" w:rsidP="009553D3">
      <w:pPr>
        <w:jc w:val="both"/>
        <w:rPr>
          <w:rFonts w:asciiTheme="minorHAnsi" w:hAnsiTheme="minorHAnsi" w:cstheme="minorHAnsi"/>
          <w:sz w:val="20"/>
          <w:szCs w:val="20"/>
        </w:rPr>
      </w:pPr>
    </w:p>
    <w:p w14:paraId="7376E41A" w14:textId="3319BA06" w:rsidR="00C412D2" w:rsidRPr="000C7E5B" w:rsidRDefault="00C412D2" w:rsidP="009553D3">
      <w:pPr>
        <w:jc w:val="both"/>
        <w:rPr>
          <w:rFonts w:asciiTheme="minorHAnsi" w:hAnsiTheme="minorHAnsi" w:cstheme="minorHAnsi"/>
          <w:sz w:val="20"/>
          <w:szCs w:val="20"/>
        </w:rPr>
      </w:pPr>
    </w:p>
    <w:p w14:paraId="7D024654" w14:textId="5B50EFA9" w:rsidR="00C412D2" w:rsidRPr="000C7E5B" w:rsidRDefault="00C412D2" w:rsidP="009553D3">
      <w:pPr>
        <w:jc w:val="both"/>
        <w:rPr>
          <w:rFonts w:asciiTheme="minorHAnsi" w:hAnsiTheme="minorHAnsi" w:cstheme="minorHAnsi"/>
          <w:sz w:val="20"/>
          <w:szCs w:val="20"/>
        </w:rPr>
      </w:pPr>
    </w:p>
    <w:p w14:paraId="4B071D01" w14:textId="6AF09DCE" w:rsidR="00C412D2" w:rsidRPr="000C7E5B" w:rsidRDefault="00C412D2" w:rsidP="009553D3">
      <w:pPr>
        <w:jc w:val="both"/>
        <w:rPr>
          <w:rFonts w:asciiTheme="minorHAnsi" w:hAnsiTheme="minorHAnsi" w:cstheme="minorHAnsi"/>
          <w:sz w:val="20"/>
          <w:szCs w:val="20"/>
        </w:rPr>
      </w:pPr>
    </w:p>
    <w:p w14:paraId="2BE2DE00" w14:textId="396B6AB6" w:rsidR="00C412D2" w:rsidRDefault="00C412D2" w:rsidP="009553D3">
      <w:pPr>
        <w:jc w:val="both"/>
        <w:rPr>
          <w:rFonts w:ascii="Arial" w:hAnsi="Arial" w:cs="Arial"/>
          <w:color w:val="000000" w:themeColor="text1"/>
          <w:sz w:val="20"/>
          <w:szCs w:val="20"/>
        </w:rPr>
      </w:pPr>
    </w:p>
    <w:p w14:paraId="68E9913F" w14:textId="63760283" w:rsidR="00C412D2" w:rsidRDefault="00C412D2" w:rsidP="009553D3">
      <w:pPr>
        <w:jc w:val="both"/>
        <w:rPr>
          <w:rFonts w:ascii="Arial" w:hAnsi="Arial" w:cs="Arial"/>
          <w:color w:val="000000" w:themeColor="text1"/>
          <w:sz w:val="20"/>
          <w:szCs w:val="20"/>
        </w:rPr>
      </w:pPr>
    </w:p>
    <w:p w14:paraId="414B599F" w14:textId="02B9F02C" w:rsidR="00C412D2" w:rsidRDefault="00C412D2" w:rsidP="009553D3">
      <w:pPr>
        <w:jc w:val="both"/>
        <w:rPr>
          <w:rFonts w:ascii="Arial" w:hAnsi="Arial" w:cs="Arial"/>
          <w:color w:val="000000" w:themeColor="text1"/>
          <w:sz w:val="20"/>
          <w:szCs w:val="20"/>
        </w:rPr>
      </w:pPr>
    </w:p>
    <w:p w14:paraId="323F7F6F" w14:textId="490888B0" w:rsidR="00C412D2" w:rsidRDefault="00C412D2" w:rsidP="009553D3">
      <w:pPr>
        <w:jc w:val="both"/>
        <w:rPr>
          <w:rFonts w:ascii="Arial" w:hAnsi="Arial" w:cs="Arial"/>
          <w:color w:val="000000" w:themeColor="text1"/>
          <w:sz w:val="20"/>
          <w:szCs w:val="20"/>
        </w:rPr>
      </w:pPr>
    </w:p>
    <w:p w14:paraId="67709DBA" w14:textId="665FE7F2" w:rsidR="00C412D2" w:rsidRDefault="00C412D2" w:rsidP="009553D3">
      <w:pPr>
        <w:jc w:val="both"/>
        <w:rPr>
          <w:rFonts w:ascii="Arial" w:hAnsi="Arial" w:cs="Arial"/>
          <w:color w:val="000000" w:themeColor="text1"/>
          <w:sz w:val="20"/>
          <w:szCs w:val="20"/>
        </w:rPr>
      </w:pPr>
    </w:p>
    <w:p w14:paraId="08522707" w14:textId="52AFF189" w:rsidR="00C412D2" w:rsidRDefault="00C412D2" w:rsidP="009553D3">
      <w:pPr>
        <w:jc w:val="both"/>
        <w:rPr>
          <w:rFonts w:ascii="Arial" w:hAnsi="Arial" w:cs="Arial"/>
          <w:color w:val="000000" w:themeColor="text1"/>
          <w:sz w:val="20"/>
          <w:szCs w:val="20"/>
        </w:rPr>
      </w:pPr>
    </w:p>
    <w:p w14:paraId="42D2053D" w14:textId="0E1FC14A" w:rsidR="00C412D2" w:rsidRDefault="00C412D2" w:rsidP="009553D3">
      <w:pPr>
        <w:jc w:val="both"/>
        <w:rPr>
          <w:rFonts w:ascii="Arial" w:hAnsi="Arial" w:cs="Arial"/>
          <w:color w:val="000000" w:themeColor="text1"/>
          <w:sz w:val="20"/>
          <w:szCs w:val="20"/>
        </w:rPr>
      </w:pPr>
    </w:p>
    <w:p w14:paraId="7346FC56" w14:textId="054B61E3" w:rsidR="00C412D2" w:rsidRDefault="00C412D2" w:rsidP="009553D3">
      <w:pPr>
        <w:jc w:val="both"/>
        <w:rPr>
          <w:rFonts w:ascii="Arial" w:hAnsi="Arial" w:cs="Arial"/>
          <w:color w:val="000000" w:themeColor="text1"/>
          <w:sz w:val="20"/>
          <w:szCs w:val="20"/>
        </w:rPr>
      </w:pPr>
    </w:p>
    <w:p w14:paraId="37F6F1A5" w14:textId="17A118EA" w:rsidR="00C412D2" w:rsidRDefault="00C412D2" w:rsidP="009553D3">
      <w:pPr>
        <w:jc w:val="both"/>
        <w:rPr>
          <w:rFonts w:ascii="Arial" w:hAnsi="Arial" w:cs="Arial"/>
          <w:color w:val="000000" w:themeColor="text1"/>
          <w:sz w:val="20"/>
          <w:szCs w:val="20"/>
        </w:rPr>
      </w:pPr>
    </w:p>
    <w:p w14:paraId="1A4597E9" w14:textId="7AE18362" w:rsidR="00C412D2" w:rsidRDefault="00C412D2" w:rsidP="009553D3">
      <w:pPr>
        <w:jc w:val="both"/>
        <w:rPr>
          <w:rFonts w:ascii="Arial" w:hAnsi="Arial" w:cs="Arial"/>
          <w:color w:val="000000" w:themeColor="text1"/>
          <w:sz w:val="20"/>
          <w:szCs w:val="20"/>
        </w:rPr>
      </w:pPr>
    </w:p>
    <w:p w14:paraId="387A3A37" w14:textId="4418344F" w:rsidR="00C412D2" w:rsidRDefault="00C412D2" w:rsidP="009553D3">
      <w:pPr>
        <w:jc w:val="both"/>
        <w:rPr>
          <w:rFonts w:ascii="Arial" w:hAnsi="Arial" w:cs="Arial"/>
          <w:color w:val="000000" w:themeColor="text1"/>
          <w:sz w:val="20"/>
          <w:szCs w:val="20"/>
        </w:rPr>
      </w:pPr>
    </w:p>
    <w:p w14:paraId="6F9B9CDA" w14:textId="3FDD5573" w:rsidR="00C412D2" w:rsidRDefault="00C412D2" w:rsidP="009553D3">
      <w:pPr>
        <w:jc w:val="both"/>
        <w:rPr>
          <w:rFonts w:ascii="Arial" w:hAnsi="Arial" w:cs="Arial"/>
          <w:color w:val="000000" w:themeColor="text1"/>
          <w:sz w:val="20"/>
          <w:szCs w:val="20"/>
        </w:rPr>
      </w:pPr>
    </w:p>
    <w:p w14:paraId="5B8E6607" w14:textId="529B8143" w:rsidR="00DE577F" w:rsidRPr="00D508AC" w:rsidRDefault="00DE577F" w:rsidP="009553D3">
      <w:pPr>
        <w:jc w:val="both"/>
        <w:rPr>
          <w:rFonts w:asciiTheme="minorHAnsi" w:hAnsiTheme="minorHAnsi" w:cstheme="minorHAnsi"/>
          <w:b/>
          <w:bCs/>
          <w:color w:val="000000" w:themeColor="text1"/>
          <w:sz w:val="20"/>
          <w:szCs w:val="20"/>
          <w:u w:val="single"/>
        </w:rPr>
      </w:pPr>
      <w:r w:rsidRPr="00D508AC">
        <w:rPr>
          <w:rFonts w:asciiTheme="minorHAnsi" w:hAnsiTheme="minorHAnsi" w:cstheme="minorHAnsi"/>
          <w:b/>
          <w:bCs/>
          <w:color w:val="000000" w:themeColor="text1"/>
          <w:sz w:val="20"/>
          <w:szCs w:val="20"/>
          <w:u w:val="single"/>
        </w:rPr>
        <w:t>Bibliography</w:t>
      </w:r>
    </w:p>
    <w:p w14:paraId="32BAD962" w14:textId="77777777" w:rsidR="000C7E5B" w:rsidRPr="00D508AC" w:rsidRDefault="000C7E5B" w:rsidP="009553D3">
      <w:pPr>
        <w:jc w:val="both"/>
        <w:rPr>
          <w:rFonts w:asciiTheme="minorHAnsi" w:hAnsiTheme="minorHAnsi" w:cstheme="minorHAnsi"/>
          <w:b/>
          <w:bCs/>
          <w:color w:val="000000" w:themeColor="text1"/>
          <w:sz w:val="20"/>
          <w:szCs w:val="20"/>
          <w:u w:val="single"/>
        </w:rPr>
      </w:pPr>
    </w:p>
    <w:p w14:paraId="1C8A01D6" w14:textId="75751E8B" w:rsidR="000313EF" w:rsidRPr="00D508AC" w:rsidRDefault="000313EF" w:rsidP="009553D3">
      <w:pPr>
        <w:jc w:val="both"/>
        <w:rPr>
          <w:rFonts w:asciiTheme="minorHAnsi" w:hAnsiTheme="minorHAnsi" w:cstheme="minorHAnsi"/>
          <w:color w:val="000000" w:themeColor="text1"/>
          <w:sz w:val="20"/>
          <w:szCs w:val="20"/>
        </w:rPr>
      </w:pPr>
    </w:p>
    <w:p w14:paraId="07F79ECD" w14:textId="0C8E9B27" w:rsidR="00C412D2" w:rsidRPr="00D508AC" w:rsidRDefault="00C412D2" w:rsidP="009553D3">
      <w:pPr>
        <w:jc w:val="both"/>
        <w:rPr>
          <w:rFonts w:asciiTheme="minorHAnsi" w:hAnsiTheme="minorHAnsi" w:cstheme="minorHAnsi"/>
          <w:color w:val="000000"/>
          <w:sz w:val="20"/>
          <w:szCs w:val="20"/>
          <w:shd w:val="clear" w:color="auto" w:fill="FFFFFF"/>
        </w:rPr>
      </w:pPr>
      <w:r w:rsidRPr="00D508AC">
        <w:rPr>
          <w:rFonts w:asciiTheme="minorHAnsi" w:hAnsiTheme="minorHAnsi" w:cstheme="minorHAnsi"/>
          <w:color w:val="000000"/>
          <w:sz w:val="20"/>
          <w:szCs w:val="20"/>
          <w:shd w:val="clear" w:color="auto" w:fill="FFFFFF"/>
        </w:rPr>
        <w:t>Cappelli, P., 20</w:t>
      </w:r>
      <w:r w:rsidRPr="00D508AC">
        <w:rPr>
          <w:rFonts w:asciiTheme="minorHAnsi" w:hAnsiTheme="minorHAnsi" w:cstheme="minorHAnsi"/>
          <w:color w:val="000000"/>
          <w:sz w:val="20"/>
          <w:szCs w:val="20"/>
          <w:shd w:val="clear" w:color="auto" w:fill="FFFFFF"/>
        </w:rPr>
        <w:t>00</w:t>
      </w:r>
      <w:r w:rsidRPr="00D508AC">
        <w:rPr>
          <w:rFonts w:asciiTheme="minorHAnsi" w:hAnsiTheme="minorHAnsi" w:cstheme="minorHAnsi"/>
          <w:color w:val="000000"/>
          <w:sz w:val="20"/>
          <w:szCs w:val="20"/>
          <w:shd w:val="clear" w:color="auto" w:fill="FFFFFF"/>
        </w:rPr>
        <w:t>. </w:t>
      </w:r>
      <w:r w:rsidRPr="00D508AC">
        <w:rPr>
          <w:rFonts w:asciiTheme="minorHAnsi" w:hAnsiTheme="minorHAnsi" w:cstheme="minorHAnsi"/>
          <w:i/>
          <w:iCs/>
          <w:color w:val="000000"/>
          <w:sz w:val="20"/>
          <w:szCs w:val="20"/>
          <w:shd w:val="clear" w:color="auto" w:fill="FFFFFF"/>
        </w:rPr>
        <w:t>A Market-Driven Approach to Retaining Talent</w:t>
      </w:r>
      <w:r w:rsidRPr="00D508AC">
        <w:rPr>
          <w:rFonts w:asciiTheme="minorHAnsi" w:hAnsiTheme="minorHAnsi" w:cstheme="minorHAnsi"/>
          <w:color w:val="000000"/>
          <w:sz w:val="20"/>
          <w:szCs w:val="20"/>
          <w:shd w:val="clear" w:color="auto" w:fill="FFFFFF"/>
        </w:rPr>
        <w:t>. [online] Harvard Business Review. Available at: &lt;https://hbr.org/2000/01/a-market-driven-approach-to-retaining-talent&gt; [Accessed 2 December 2021].</w:t>
      </w:r>
    </w:p>
    <w:p w14:paraId="615FB820" w14:textId="3607AE55" w:rsidR="00C412D2" w:rsidRPr="00D508AC" w:rsidRDefault="00C412D2" w:rsidP="009553D3">
      <w:pPr>
        <w:jc w:val="both"/>
        <w:rPr>
          <w:rFonts w:asciiTheme="minorHAnsi" w:hAnsiTheme="minorHAnsi" w:cstheme="minorHAnsi"/>
          <w:color w:val="000000"/>
          <w:sz w:val="20"/>
          <w:szCs w:val="20"/>
          <w:shd w:val="clear" w:color="auto" w:fill="FFFFFF"/>
        </w:rPr>
      </w:pPr>
    </w:p>
    <w:p w14:paraId="5FB7D0FD" w14:textId="7020CAF9" w:rsidR="0055456D" w:rsidRPr="00D508AC" w:rsidRDefault="0055456D" w:rsidP="009553D3">
      <w:pPr>
        <w:jc w:val="both"/>
        <w:rPr>
          <w:rFonts w:asciiTheme="minorHAnsi" w:hAnsiTheme="minorHAnsi" w:cstheme="minorHAnsi"/>
          <w:color w:val="000000"/>
          <w:sz w:val="20"/>
          <w:szCs w:val="20"/>
          <w:shd w:val="clear" w:color="auto" w:fill="FFFFFF"/>
        </w:rPr>
      </w:pPr>
      <w:r w:rsidRPr="00D508AC">
        <w:rPr>
          <w:rFonts w:asciiTheme="minorHAnsi" w:hAnsiTheme="minorHAnsi" w:cstheme="minorHAnsi"/>
          <w:color w:val="000000"/>
          <w:sz w:val="20"/>
          <w:szCs w:val="20"/>
          <w:shd w:val="clear" w:color="auto" w:fill="FFFFFF"/>
        </w:rPr>
        <w:t>CIPD. 2021. </w:t>
      </w:r>
      <w:r w:rsidRPr="00D508AC">
        <w:rPr>
          <w:rFonts w:asciiTheme="minorHAnsi" w:hAnsiTheme="minorHAnsi" w:cstheme="minorHAnsi"/>
          <w:i/>
          <w:iCs/>
          <w:color w:val="000000"/>
          <w:sz w:val="20"/>
          <w:szCs w:val="20"/>
          <w:shd w:val="clear" w:color="auto" w:fill="FFFFFF"/>
        </w:rPr>
        <w:t>Competence &amp; Competency Frameworks | Factsheets | CIPD</w:t>
      </w:r>
      <w:r w:rsidRPr="00D508AC">
        <w:rPr>
          <w:rFonts w:asciiTheme="minorHAnsi" w:hAnsiTheme="minorHAnsi" w:cstheme="minorHAnsi"/>
          <w:color w:val="000000"/>
          <w:sz w:val="20"/>
          <w:szCs w:val="20"/>
          <w:shd w:val="clear" w:color="auto" w:fill="FFFFFF"/>
        </w:rPr>
        <w:t>. [online] Available at: &lt;https://www.cipd.co.uk/knowledge/fundamentals/people/performance/competency-factsheet&gt; [Accessed 2 December 2021].</w:t>
      </w:r>
    </w:p>
    <w:p w14:paraId="3517A9BE" w14:textId="67D7BE74" w:rsidR="00CC1290" w:rsidRPr="00D508AC" w:rsidRDefault="00CC1290" w:rsidP="009553D3">
      <w:pPr>
        <w:jc w:val="both"/>
        <w:rPr>
          <w:rFonts w:asciiTheme="minorHAnsi" w:hAnsiTheme="minorHAnsi" w:cstheme="minorHAnsi"/>
          <w:color w:val="000000"/>
          <w:sz w:val="20"/>
          <w:szCs w:val="20"/>
          <w:shd w:val="clear" w:color="auto" w:fill="FFFFFF"/>
        </w:rPr>
      </w:pPr>
    </w:p>
    <w:p w14:paraId="5AB25F93" w14:textId="51E82CD3" w:rsidR="00CC1290" w:rsidRPr="00D508AC" w:rsidRDefault="00CC1290" w:rsidP="009553D3">
      <w:pPr>
        <w:jc w:val="both"/>
        <w:rPr>
          <w:rFonts w:asciiTheme="minorHAnsi" w:hAnsiTheme="minorHAnsi" w:cstheme="minorHAnsi"/>
          <w:color w:val="000000"/>
          <w:sz w:val="20"/>
          <w:szCs w:val="20"/>
          <w:shd w:val="clear" w:color="auto" w:fill="FFFFFF"/>
        </w:rPr>
      </w:pPr>
      <w:r w:rsidRPr="00D508AC">
        <w:rPr>
          <w:rFonts w:asciiTheme="minorHAnsi" w:hAnsiTheme="minorHAnsi" w:cstheme="minorHAnsi"/>
          <w:color w:val="000000"/>
          <w:sz w:val="20"/>
          <w:szCs w:val="20"/>
          <w:shd w:val="clear" w:color="auto" w:fill="FFFFFF"/>
        </w:rPr>
        <w:t>CIPD. 2021. </w:t>
      </w:r>
      <w:r w:rsidRPr="00D508AC">
        <w:rPr>
          <w:rFonts w:asciiTheme="minorHAnsi" w:hAnsiTheme="minorHAnsi" w:cstheme="minorHAnsi"/>
          <w:i/>
          <w:iCs/>
          <w:color w:val="000000"/>
          <w:sz w:val="20"/>
          <w:szCs w:val="20"/>
          <w:shd w:val="clear" w:color="auto" w:fill="FFFFFF"/>
        </w:rPr>
        <w:t>Recruitment Process Overview | Factsheets | CIPD</w:t>
      </w:r>
      <w:r w:rsidRPr="00D508AC">
        <w:rPr>
          <w:rFonts w:asciiTheme="minorHAnsi" w:hAnsiTheme="minorHAnsi" w:cstheme="minorHAnsi"/>
          <w:color w:val="000000"/>
          <w:sz w:val="20"/>
          <w:szCs w:val="20"/>
          <w:shd w:val="clear" w:color="auto" w:fill="FFFFFF"/>
        </w:rPr>
        <w:t>. [online] Available at: &lt;https://www.cipd.co.uk/knowledge/fundamentals/people/recruitment/factsheet#gref&gt; [Accessed 2 December 2021].</w:t>
      </w:r>
    </w:p>
    <w:p w14:paraId="32CFE58D" w14:textId="77777777" w:rsidR="0055456D" w:rsidRPr="00D508AC" w:rsidRDefault="0055456D" w:rsidP="009553D3">
      <w:pPr>
        <w:jc w:val="both"/>
        <w:rPr>
          <w:rFonts w:asciiTheme="minorHAnsi" w:hAnsiTheme="minorHAnsi" w:cstheme="minorHAnsi"/>
          <w:color w:val="000000"/>
          <w:sz w:val="20"/>
          <w:szCs w:val="20"/>
          <w:shd w:val="clear" w:color="auto" w:fill="FFFFFF"/>
        </w:rPr>
      </w:pPr>
    </w:p>
    <w:p w14:paraId="2921B65B" w14:textId="4193E25C" w:rsidR="000313EF" w:rsidRPr="00D508AC" w:rsidRDefault="000313EF" w:rsidP="009553D3">
      <w:pPr>
        <w:jc w:val="both"/>
        <w:rPr>
          <w:rFonts w:asciiTheme="minorHAnsi" w:hAnsiTheme="minorHAnsi" w:cstheme="minorHAnsi"/>
          <w:color w:val="000000"/>
          <w:sz w:val="20"/>
          <w:szCs w:val="20"/>
          <w:shd w:val="clear" w:color="auto" w:fill="FFFFFF"/>
        </w:rPr>
      </w:pPr>
      <w:r w:rsidRPr="00D508AC">
        <w:rPr>
          <w:rFonts w:asciiTheme="minorHAnsi" w:hAnsiTheme="minorHAnsi" w:cstheme="minorHAnsi"/>
          <w:color w:val="000000"/>
          <w:sz w:val="20"/>
          <w:szCs w:val="20"/>
          <w:shd w:val="clear" w:color="auto" w:fill="FFFFFF"/>
        </w:rPr>
        <w:t>CIPD. 2021. </w:t>
      </w:r>
      <w:r w:rsidRPr="00D508AC">
        <w:rPr>
          <w:rFonts w:asciiTheme="minorHAnsi" w:hAnsiTheme="minorHAnsi" w:cstheme="minorHAnsi"/>
          <w:i/>
          <w:iCs/>
          <w:color w:val="000000"/>
          <w:sz w:val="20"/>
          <w:szCs w:val="20"/>
          <w:shd w:val="clear" w:color="auto" w:fill="FFFFFF"/>
        </w:rPr>
        <w:t>Workforce Planning | Factsheets | CIPD</w:t>
      </w:r>
      <w:r w:rsidRPr="00D508AC">
        <w:rPr>
          <w:rFonts w:asciiTheme="minorHAnsi" w:hAnsiTheme="minorHAnsi" w:cstheme="minorHAnsi"/>
          <w:color w:val="000000"/>
          <w:sz w:val="20"/>
          <w:szCs w:val="20"/>
          <w:shd w:val="clear" w:color="auto" w:fill="FFFFFF"/>
        </w:rPr>
        <w:t>. [online] Available at: &lt;https://www.cipd.co.uk/knowledge/strategy/organisational-development/workforce-planning-factsheet#gref&gt; [Accessed 23 November 2021].</w:t>
      </w:r>
    </w:p>
    <w:p w14:paraId="239F740E" w14:textId="3D0AF0F6" w:rsidR="000313EF" w:rsidRPr="00D508AC" w:rsidRDefault="000313EF" w:rsidP="009553D3">
      <w:pPr>
        <w:jc w:val="both"/>
        <w:rPr>
          <w:rFonts w:asciiTheme="minorHAnsi" w:hAnsiTheme="minorHAnsi" w:cstheme="minorHAnsi"/>
          <w:color w:val="000000" w:themeColor="text1"/>
          <w:sz w:val="20"/>
          <w:szCs w:val="20"/>
        </w:rPr>
      </w:pPr>
    </w:p>
    <w:p w14:paraId="67CAE3E8" w14:textId="55772BBF" w:rsidR="00D77D42" w:rsidRPr="00D508AC" w:rsidRDefault="00D77D42" w:rsidP="009553D3">
      <w:pPr>
        <w:jc w:val="both"/>
        <w:rPr>
          <w:rFonts w:asciiTheme="minorHAnsi" w:hAnsiTheme="minorHAnsi" w:cstheme="minorHAnsi"/>
          <w:color w:val="000000"/>
          <w:sz w:val="20"/>
          <w:szCs w:val="20"/>
          <w:shd w:val="clear" w:color="auto" w:fill="FFFFFF"/>
        </w:rPr>
      </w:pPr>
      <w:proofErr w:type="spellStart"/>
      <w:r w:rsidRPr="00D508AC">
        <w:rPr>
          <w:rFonts w:asciiTheme="minorHAnsi" w:hAnsiTheme="minorHAnsi" w:cstheme="minorHAnsi"/>
          <w:color w:val="000000"/>
          <w:sz w:val="20"/>
          <w:szCs w:val="20"/>
          <w:shd w:val="clear" w:color="auto" w:fill="FFFFFF"/>
        </w:rPr>
        <w:t>FourVision</w:t>
      </w:r>
      <w:proofErr w:type="spellEnd"/>
      <w:r w:rsidRPr="00D508AC">
        <w:rPr>
          <w:rFonts w:asciiTheme="minorHAnsi" w:hAnsiTheme="minorHAnsi" w:cstheme="minorHAnsi"/>
          <w:color w:val="000000"/>
          <w:sz w:val="20"/>
          <w:szCs w:val="20"/>
          <w:shd w:val="clear" w:color="auto" w:fill="FFFFFF"/>
        </w:rPr>
        <w:t>. 2021. </w:t>
      </w:r>
      <w:r w:rsidRPr="00D508AC">
        <w:rPr>
          <w:rFonts w:asciiTheme="minorHAnsi" w:hAnsiTheme="minorHAnsi" w:cstheme="minorHAnsi"/>
          <w:i/>
          <w:iCs/>
          <w:color w:val="000000"/>
          <w:sz w:val="20"/>
          <w:szCs w:val="20"/>
          <w:shd w:val="clear" w:color="auto" w:fill="FFFFFF"/>
        </w:rPr>
        <w:t xml:space="preserve">The Link between Succession Planning and Workforce Planning - </w:t>
      </w:r>
      <w:proofErr w:type="spellStart"/>
      <w:r w:rsidRPr="00D508AC">
        <w:rPr>
          <w:rFonts w:asciiTheme="minorHAnsi" w:hAnsiTheme="minorHAnsi" w:cstheme="minorHAnsi"/>
          <w:i/>
          <w:iCs/>
          <w:color w:val="000000"/>
          <w:sz w:val="20"/>
          <w:szCs w:val="20"/>
          <w:shd w:val="clear" w:color="auto" w:fill="FFFFFF"/>
        </w:rPr>
        <w:t>FourVision</w:t>
      </w:r>
      <w:proofErr w:type="spellEnd"/>
      <w:r w:rsidRPr="00D508AC">
        <w:rPr>
          <w:rFonts w:asciiTheme="minorHAnsi" w:hAnsiTheme="minorHAnsi" w:cstheme="minorHAnsi"/>
          <w:color w:val="000000"/>
          <w:sz w:val="20"/>
          <w:szCs w:val="20"/>
          <w:shd w:val="clear" w:color="auto" w:fill="FFFFFF"/>
        </w:rPr>
        <w:t>. [online] Available at: &lt;https://www.fourvision.com/knowledge-item/link-between-succession-and-workforce-planning/&gt; [Accessed 23 November 2021].</w:t>
      </w:r>
    </w:p>
    <w:p w14:paraId="57D61C6C" w14:textId="4C0D3380" w:rsidR="00AF114B" w:rsidRPr="00D508AC" w:rsidRDefault="00AF114B" w:rsidP="009553D3">
      <w:pPr>
        <w:jc w:val="both"/>
        <w:rPr>
          <w:rFonts w:asciiTheme="minorHAnsi" w:hAnsiTheme="minorHAnsi" w:cstheme="minorHAnsi"/>
          <w:color w:val="000000"/>
          <w:sz w:val="20"/>
          <w:szCs w:val="20"/>
          <w:shd w:val="clear" w:color="auto" w:fill="FFFFFF"/>
        </w:rPr>
      </w:pPr>
    </w:p>
    <w:p w14:paraId="317D8E4B" w14:textId="2E6F3DBD" w:rsidR="00AF114B" w:rsidRPr="00D508AC" w:rsidRDefault="00AF114B" w:rsidP="009553D3">
      <w:pPr>
        <w:jc w:val="both"/>
        <w:rPr>
          <w:rFonts w:asciiTheme="minorHAnsi" w:hAnsiTheme="minorHAnsi" w:cstheme="minorHAnsi"/>
          <w:color w:val="000000" w:themeColor="text1"/>
          <w:sz w:val="20"/>
          <w:szCs w:val="20"/>
        </w:rPr>
      </w:pPr>
      <w:r w:rsidRPr="00D508AC">
        <w:rPr>
          <w:rFonts w:asciiTheme="minorHAnsi" w:hAnsiTheme="minorHAnsi" w:cstheme="minorHAnsi"/>
          <w:color w:val="000000" w:themeColor="text1"/>
          <w:sz w:val="20"/>
          <w:szCs w:val="20"/>
        </w:rPr>
        <w:t xml:space="preserve">Higgs, M. 2004. </w:t>
      </w:r>
      <w:r w:rsidRPr="00D508AC">
        <w:rPr>
          <w:rFonts w:asciiTheme="minorHAnsi" w:hAnsiTheme="minorHAnsi" w:cstheme="minorHAnsi"/>
          <w:i/>
          <w:iCs/>
          <w:color w:val="000000" w:themeColor="text1"/>
          <w:sz w:val="20"/>
          <w:szCs w:val="20"/>
        </w:rPr>
        <w:t xml:space="preserve">Future trends in HRM. </w:t>
      </w:r>
      <w:r w:rsidRPr="00D508AC">
        <w:rPr>
          <w:rFonts w:asciiTheme="minorHAnsi" w:hAnsiTheme="minorHAnsi" w:cstheme="minorHAnsi"/>
          <w:color w:val="000000" w:themeColor="text1"/>
          <w:sz w:val="20"/>
          <w:szCs w:val="20"/>
        </w:rPr>
        <w:t xml:space="preserve">In: REES, D. and MCBAIN, R. (eds). </w:t>
      </w:r>
      <w:r w:rsidRPr="00D508AC">
        <w:rPr>
          <w:rFonts w:asciiTheme="minorHAnsi" w:hAnsiTheme="minorHAnsi" w:cstheme="minorHAnsi"/>
          <w:i/>
          <w:iCs/>
          <w:color w:val="000000" w:themeColor="text1"/>
          <w:sz w:val="20"/>
          <w:szCs w:val="20"/>
        </w:rPr>
        <w:t xml:space="preserve">People management: challenges and opportunities. </w:t>
      </w:r>
      <w:r w:rsidRPr="00D508AC">
        <w:rPr>
          <w:rFonts w:asciiTheme="minorHAnsi" w:hAnsiTheme="minorHAnsi" w:cstheme="minorHAnsi"/>
          <w:color w:val="000000" w:themeColor="text1"/>
          <w:sz w:val="20"/>
          <w:szCs w:val="20"/>
        </w:rPr>
        <w:t xml:space="preserve">Basingstoke: Palgrave Macmillan.  </w:t>
      </w:r>
    </w:p>
    <w:p w14:paraId="7CA05067" w14:textId="5F931495" w:rsidR="00A22A20" w:rsidRPr="00D508AC" w:rsidRDefault="00A22A20" w:rsidP="009553D3">
      <w:pPr>
        <w:jc w:val="both"/>
        <w:rPr>
          <w:rFonts w:asciiTheme="minorHAnsi" w:hAnsiTheme="minorHAnsi" w:cstheme="minorHAnsi"/>
          <w:color w:val="000000" w:themeColor="text1"/>
          <w:sz w:val="20"/>
          <w:szCs w:val="20"/>
        </w:rPr>
      </w:pPr>
    </w:p>
    <w:p w14:paraId="288986A6" w14:textId="5586ADFB" w:rsidR="00AF1D4A" w:rsidRPr="00D508AC" w:rsidRDefault="00AF1D4A" w:rsidP="009553D3">
      <w:pPr>
        <w:jc w:val="both"/>
        <w:rPr>
          <w:rFonts w:asciiTheme="minorHAnsi" w:hAnsiTheme="minorHAnsi" w:cstheme="minorHAnsi"/>
          <w:color w:val="000000" w:themeColor="text1"/>
          <w:sz w:val="20"/>
          <w:szCs w:val="20"/>
        </w:rPr>
      </w:pPr>
      <w:r w:rsidRPr="00D508AC">
        <w:rPr>
          <w:rFonts w:asciiTheme="minorHAnsi" w:hAnsiTheme="minorHAnsi" w:cstheme="minorHAnsi"/>
          <w:color w:val="000000"/>
          <w:sz w:val="20"/>
          <w:szCs w:val="20"/>
          <w:shd w:val="clear" w:color="auto" w:fill="FFFFFF"/>
        </w:rPr>
        <w:t>Hook, C. and Jenkins, A., 2019. </w:t>
      </w:r>
      <w:r w:rsidRPr="00D508AC">
        <w:rPr>
          <w:rFonts w:asciiTheme="minorHAnsi" w:hAnsiTheme="minorHAnsi" w:cstheme="minorHAnsi"/>
          <w:i/>
          <w:iCs/>
          <w:color w:val="000000"/>
          <w:sz w:val="20"/>
          <w:szCs w:val="20"/>
          <w:shd w:val="clear" w:color="auto" w:fill="FFFFFF"/>
        </w:rPr>
        <w:t>Introducing human resource management</w:t>
      </w:r>
      <w:r w:rsidRPr="00D508AC">
        <w:rPr>
          <w:rFonts w:asciiTheme="minorHAnsi" w:hAnsiTheme="minorHAnsi" w:cstheme="minorHAnsi"/>
          <w:color w:val="000000"/>
          <w:sz w:val="20"/>
          <w:szCs w:val="20"/>
          <w:shd w:val="clear" w:color="auto" w:fill="FFFFFF"/>
        </w:rPr>
        <w:t>. Upper Saddle River: Pearson.</w:t>
      </w:r>
    </w:p>
    <w:p w14:paraId="66D54A6A" w14:textId="77777777" w:rsidR="00AF1D4A" w:rsidRPr="00D508AC" w:rsidRDefault="00AF1D4A" w:rsidP="009553D3">
      <w:pPr>
        <w:jc w:val="both"/>
        <w:rPr>
          <w:rFonts w:asciiTheme="minorHAnsi" w:hAnsiTheme="minorHAnsi" w:cstheme="minorHAnsi"/>
          <w:color w:val="000000" w:themeColor="text1"/>
          <w:sz w:val="20"/>
          <w:szCs w:val="20"/>
        </w:rPr>
      </w:pPr>
    </w:p>
    <w:p w14:paraId="0EA30DF6" w14:textId="17691DC6" w:rsidR="00A22A20" w:rsidRPr="00D508AC" w:rsidRDefault="00A22A20" w:rsidP="009553D3">
      <w:pPr>
        <w:jc w:val="both"/>
        <w:rPr>
          <w:rFonts w:asciiTheme="minorHAnsi" w:hAnsiTheme="minorHAnsi" w:cstheme="minorHAnsi"/>
          <w:color w:val="000000" w:themeColor="text1"/>
          <w:sz w:val="20"/>
          <w:szCs w:val="20"/>
        </w:rPr>
      </w:pPr>
      <w:r w:rsidRPr="00D508AC">
        <w:rPr>
          <w:rFonts w:asciiTheme="minorHAnsi" w:hAnsiTheme="minorHAnsi" w:cstheme="minorHAnsi"/>
          <w:color w:val="000000"/>
          <w:sz w:val="20"/>
          <w:szCs w:val="20"/>
          <w:shd w:val="clear" w:color="auto" w:fill="FFFFFF"/>
        </w:rPr>
        <w:t>HR News. 2021. </w:t>
      </w:r>
      <w:r w:rsidRPr="00D508AC">
        <w:rPr>
          <w:rFonts w:asciiTheme="minorHAnsi" w:hAnsiTheme="minorHAnsi" w:cstheme="minorHAnsi"/>
          <w:i/>
          <w:iCs/>
          <w:color w:val="000000"/>
          <w:sz w:val="20"/>
          <w:szCs w:val="20"/>
          <w:shd w:val="clear" w:color="auto" w:fill="FFFFFF"/>
        </w:rPr>
        <w:t>The Importance of Employee Learning and Development - HR News</w:t>
      </w:r>
      <w:r w:rsidRPr="00D508AC">
        <w:rPr>
          <w:rFonts w:asciiTheme="minorHAnsi" w:hAnsiTheme="minorHAnsi" w:cstheme="minorHAnsi"/>
          <w:color w:val="000000"/>
          <w:sz w:val="20"/>
          <w:szCs w:val="20"/>
          <w:shd w:val="clear" w:color="auto" w:fill="FFFFFF"/>
        </w:rPr>
        <w:t>. [online] Available at: &lt;http://hrnews.co.uk/the-importance-of-employee-learning-and-development/&gt; [Accessed 2 December 2021].</w:t>
      </w:r>
    </w:p>
    <w:p w14:paraId="3EC17AE8" w14:textId="1F94F405" w:rsidR="004761E2" w:rsidRPr="00D508AC" w:rsidRDefault="004761E2" w:rsidP="009553D3">
      <w:pPr>
        <w:jc w:val="both"/>
        <w:rPr>
          <w:rFonts w:asciiTheme="minorHAnsi" w:hAnsiTheme="minorHAnsi" w:cstheme="minorHAnsi"/>
          <w:color w:val="000000" w:themeColor="text1"/>
          <w:sz w:val="20"/>
          <w:szCs w:val="20"/>
        </w:rPr>
      </w:pPr>
    </w:p>
    <w:p w14:paraId="3F7A7A87" w14:textId="77777777" w:rsidR="004761E2" w:rsidRPr="00D508AC" w:rsidRDefault="004761E2" w:rsidP="004761E2">
      <w:pPr>
        <w:jc w:val="both"/>
        <w:rPr>
          <w:rFonts w:asciiTheme="minorHAnsi" w:hAnsiTheme="minorHAnsi" w:cstheme="minorHAnsi"/>
          <w:color w:val="000000"/>
          <w:sz w:val="20"/>
          <w:szCs w:val="20"/>
          <w:shd w:val="clear" w:color="auto" w:fill="FFFFFF"/>
        </w:rPr>
      </w:pPr>
      <w:r w:rsidRPr="00D508AC">
        <w:rPr>
          <w:rFonts w:asciiTheme="minorHAnsi" w:hAnsiTheme="minorHAnsi" w:cstheme="minorHAnsi"/>
          <w:color w:val="000000"/>
          <w:sz w:val="20"/>
          <w:szCs w:val="20"/>
          <w:shd w:val="clear" w:color="auto" w:fill="FFFFFF"/>
        </w:rPr>
        <w:t>Office of Human Resources. 2021. </w:t>
      </w:r>
      <w:r w:rsidRPr="00D508AC">
        <w:rPr>
          <w:rFonts w:asciiTheme="minorHAnsi" w:hAnsiTheme="minorHAnsi" w:cstheme="minorHAnsi"/>
          <w:i/>
          <w:iCs/>
          <w:color w:val="000000"/>
          <w:sz w:val="20"/>
          <w:szCs w:val="20"/>
          <w:shd w:val="clear" w:color="auto" w:fill="FFFFFF"/>
        </w:rPr>
        <w:t>Workforce Planning</w:t>
      </w:r>
      <w:r w:rsidRPr="00D508AC">
        <w:rPr>
          <w:rFonts w:asciiTheme="minorHAnsi" w:hAnsiTheme="minorHAnsi" w:cstheme="minorHAnsi"/>
          <w:color w:val="000000"/>
          <w:sz w:val="20"/>
          <w:szCs w:val="20"/>
          <w:shd w:val="clear" w:color="auto" w:fill="FFFFFF"/>
        </w:rPr>
        <w:t>. [online] Available at: &lt;https://hr.nih.gov/workforce/workforce-planning&gt; [Accessed 22 November 2021].</w:t>
      </w:r>
    </w:p>
    <w:p w14:paraId="30622036" w14:textId="77777777" w:rsidR="004761E2" w:rsidRPr="00D508AC" w:rsidRDefault="004761E2" w:rsidP="009553D3">
      <w:pPr>
        <w:jc w:val="both"/>
        <w:rPr>
          <w:rFonts w:asciiTheme="minorHAnsi" w:hAnsiTheme="minorHAnsi" w:cstheme="minorHAnsi"/>
          <w:color w:val="000000" w:themeColor="text1"/>
          <w:sz w:val="20"/>
          <w:szCs w:val="20"/>
        </w:rPr>
      </w:pPr>
    </w:p>
    <w:p w14:paraId="669AFDBC" w14:textId="3B67D2C6" w:rsidR="00DE577F" w:rsidRPr="00D508AC" w:rsidRDefault="00DE577F" w:rsidP="009553D3">
      <w:pPr>
        <w:jc w:val="both"/>
        <w:rPr>
          <w:rFonts w:asciiTheme="minorHAnsi" w:hAnsiTheme="minorHAnsi" w:cstheme="minorHAnsi"/>
          <w:color w:val="000000"/>
          <w:sz w:val="20"/>
          <w:szCs w:val="20"/>
          <w:shd w:val="clear" w:color="auto" w:fill="FFFFFF"/>
        </w:rPr>
      </w:pPr>
      <w:r w:rsidRPr="00D508AC">
        <w:rPr>
          <w:rFonts w:asciiTheme="minorHAnsi" w:hAnsiTheme="minorHAnsi" w:cstheme="minorHAnsi"/>
          <w:color w:val="000000"/>
          <w:sz w:val="20"/>
          <w:szCs w:val="20"/>
          <w:shd w:val="clear" w:color="auto" w:fill="FFFFFF"/>
        </w:rPr>
        <w:t>Ons.gov.uk. 2021. </w:t>
      </w:r>
      <w:r w:rsidRPr="00D508AC">
        <w:rPr>
          <w:rFonts w:asciiTheme="minorHAnsi" w:hAnsiTheme="minorHAnsi" w:cstheme="minorHAnsi"/>
          <w:i/>
          <w:iCs/>
          <w:color w:val="000000"/>
          <w:sz w:val="20"/>
          <w:szCs w:val="20"/>
          <w:shd w:val="clear" w:color="auto" w:fill="FFFFFF"/>
        </w:rPr>
        <w:t>Labour market overview, UK - Office for National Statistics</w:t>
      </w:r>
      <w:r w:rsidRPr="00D508AC">
        <w:rPr>
          <w:rFonts w:asciiTheme="minorHAnsi" w:hAnsiTheme="minorHAnsi" w:cstheme="minorHAnsi"/>
          <w:color w:val="000000"/>
          <w:sz w:val="20"/>
          <w:szCs w:val="20"/>
          <w:shd w:val="clear" w:color="auto" w:fill="FFFFFF"/>
        </w:rPr>
        <w:t>. [online] Available at: &lt;https://www.ons.gov.uk/employmentandlabourmarket/peopleinwork/employmentandemployeetypes/bulletins/uklabourmarket/october2021#main-points&gt; [Accessed 22 November 2021].</w:t>
      </w:r>
    </w:p>
    <w:p w14:paraId="190DD637" w14:textId="456ED52F" w:rsidR="00DE577F" w:rsidRPr="00D508AC" w:rsidRDefault="00DE577F" w:rsidP="009553D3">
      <w:pPr>
        <w:jc w:val="both"/>
        <w:rPr>
          <w:rFonts w:asciiTheme="minorHAnsi" w:hAnsiTheme="minorHAnsi" w:cstheme="minorHAnsi"/>
          <w:b/>
          <w:bCs/>
          <w:sz w:val="22"/>
          <w:szCs w:val="22"/>
        </w:rPr>
      </w:pPr>
    </w:p>
    <w:p w14:paraId="47F546E3" w14:textId="4532499C" w:rsidR="004050DB" w:rsidRPr="00D508AC" w:rsidRDefault="004050DB" w:rsidP="009553D3">
      <w:pPr>
        <w:jc w:val="both"/>
        <w:rPr>
          <w:rFonts w:asciiTheme="minorHAnsi" w:hAnsiTheme="minorHAnsi" w:cstheme="minorHAnsi"/>
          <w:color w:val="000000"/>
          <w:sz w:val="20"/>
          <w:szCs w:val="20"/>
          <w:shd w:val="clear" w:color="auto" w:fill="FFFFFF"/>
        </w:rPr>
      </w:pPr>
      <w:r w:rsidRPr="00D508AC">
        <w:rPr>
          <w:rFonts w:asciiTheme="minorHAnsi" w:hAnsiTheme="minorHAnsi" w:cstheme="minorHAnsi"/>
          <w:color w:val="000000"/>
          <w:sz w:val="20"/>
          <w:szCs w:val="20"/>
          <w:shd w:val="clear" w:color="auto" w:fill="FFFFFF"/>
        </w:rPr>
        <w:t>SHRM. 2021. </w:t>
      </w:r>
      <w:r w:rsidRPr="00D508AC">
        <w:rPr>
          <w:rFonts w:asciiTheme="minorHAnsi" w:hAnsiTheme="minorHAnsi" w:cstheme="minorHAnsi"/>
          <w:i/>
          <w:iCs/>
          <w:color w:val="000000"/>
          <w:sz w:val="20"/>
          <w:szCs w:val="20"/>
          <w:shd w:val="clear" w:color="auto" w:fill="FFFFFF"/>
        </w:rPr>
        <w:t>Practicing the Discipline of Workforce Planning</w:t>
      </w:r>
      <w:r w:rsidRPr="00D508AC">
        <w:rPr>
          <w:rFonts w:asciiTheme="minorHAnsi" w:hAnsiTheme="minorHAnsi" w:cstheme="minorHAnsi"/>
          <w:color w:val="000000"/>
          <w:sz w:val="20"/>
          <w:szCs w:val="20"/>
          <w:shd w:val="clear" w:color="auto" w:fill="FFFFFF"/>
        </w:rPr>
        <w:t>. [online] Available at: &lt;https://www.shrm.org/resourcesandtools/tools-and-samples/toolkits/pages/practicingworkforceplanning.aspx&gt; [Accessed 29 November 2021].</w:t>
      </w:r>
    </w:p>
    <w:p w14:paraId="353ECAAD" w14:textId="44F222FE" w:rsidR="000C7E5B" w:rsidRPr="00D508AC" w:rsidRDefault="000C7E5B" w:rsidP="009553D3">
      <w:pPr>
        <w:jc w:val="both"/>
        <w:rPr>
          <w:rFonts w:asciiTheme="minorHAnsi" w:hAnsiTheme="minorHAnsi" w:cstheme="minorHAnsi"/>
          <w:color w:val="000000"/>
          <w:sz w:val="20"/>
          <w:szCs w:val="20"/>
          <w:shd w:val="clear" w:color="auto" w:fill="FFFFFF"/>
        </w:rPr>
      </w:pPr>
    </w:p>
    <w:p w14:paraId="18354371" w14:textId="5646A27A" w:rsidR="000C7E5B" w:rsidRPr="00D508AC" w:rsidRDefault="000C7E5B" w:rsidP="009553D3">
      <w:pPr>
        <w:jc w:val="both"/>
        <w:rPr>
          <w:rFonts w:asciiTheme="minorHAnsi" w:hAnsiTheme="minorHAnsi" w:cstheme="minorHAnsi"/>
          <w:b/>
          <w:bCs/>
          <w:sz w:val="22"/>
          <w:szCs w:val="22"/>
        </w:rPr>
      </w:pPr>
      <w:r w:rsidRPr="00D508AC">
        <w:rPr>
          <w:rFonts w:asciiTheme="minorHAnsi" w:hAnsiTheme="minorHAnsi" w:cstheme="minorHAnsi"/>
          <w:color w:val="000000"/>
          <w:sz w:val="20"/>
          <w:szCs w:val="20"/>
          <w:shd w:val="clear" w:color="auto" w:fill="FFFFFF"/>
        </w:rPr>
        <w:t>Taylor, S. and Woodhams, C., 2016. </w:t>
      </w:r>
      <w:r w:rsidRPr="00D508AC">
        <w:rPr>
          <w:rFonts w:asciiTheme="minorHAnsi" w:hAnsiTheme="minorHAnsi" w:cstheme="minorHAnsi"/>
          <w:i/>
          <w:iCs/>
          <w:color w:val="000000"/>
          <w:sz w:val="20"/>
          <w:szCs w:val="20"/>
          <w:shd w:val="clear" w:color="auto" w:fill="FFFFFF"/>
        </w:rPr>
        <w:t>Human resource management</w:t>
      </w:r>
      <w:r w:rsidRPr="00D508AC">
        <w:rPr>
          <w:rFonts w:asciiTheme="minorHAnsi" w:hAnsiTheme="minorHAnsi" w:cstheme="minorHAnsi"/>
          <w:color w:val="000000"/>
          <w:sz w:val="20"/>
          <w:szCs w:val="20"/>
          <w:shd w:val="clear" w:color="auto" w:fill="FFFFFF"/>
        </w:rPr>
        <w:t>. 2nd ed. London: CIPD.</w:t>
      </w:r>
    </w:p>
    <w:p w14:paraId="0A79443B" w14:textId="77777777" w:rsidR="004761E2" w:rsidRPr="00D508AC" w:rsidRDefault="004761E2" w:rsidP="009553D3">
      <w:pPr>
        <w:jc w:val="both"/>
        <w:rPr>
          <w:rFonts w:asciiTheme="minorHAnsi" w:hAnsiTheme="minorHAnsi" w:cstheme="minorHAnsi"/>
          <w:b/>
          <w:bCs/>
          <w:sz w:val="22"/>
          <w:szCs w:val="22"/>
        </w:rPr>
      </w:pPr>
    </w:p>
    <w:p w14:paraId="7BC6B80C" w14:textId="13CBC6A3" w:rsidR="00F14096" w:rsidRPr="000C7E5B" w:rsidRDefault="00F14096" w:rsidP="009553D3">
      <w:pPr>
        <w:jc w:val="both"/>
        <w:rPr>
          <w:rFonts w:asciiTheme="minorHAnsi" w:hAnsiTheme="minorHAnsi" w:cstheme="minorHAnsi"/>
          <w:b/>
          <w:bCs/>
          <w:sz w:val="22"/>
          <w:szCs w:val="22"/>
        </w:rPr>
      </w:pPr>
      <w:r w:rsidRPr="00D508AC">
        <w:rPr>
          <w:rFonts w:asciiTheme="minorHAnsi" w:hAnsiTheme="minorHAnsi" w:cstheme="minorHAnsi"/>
          <w:color w:val="000000"/>
          <w:sz w:val="20"/>
          <w:szCs w:val="20"/>
          <w:shd w:val="clear" w:color="auto" w:fill="FFFFFF"/>
        </w:rPr>
        <w:t>Www150.statcan.gc.ca. 2021. </w:t>
      </w:r>
      <w:r w:rsidRPr="00D508AC">
        <w:rPr>
          <w:rFonts w:asciiTheme="minorHAnsi" w:hAnsiTheme="minorHAnsi" w:cstheme="minorHAnsi"/>
          <w:i/>
          <w:iCs/>
          <w:color w:val="000000"/>
          <w:sz w:val="20"/>
          <w:szCs w:val="20"/>
          <w:shd w:val="clear" w:color="auto" w:fill="FFFFFF"/>
        </w:rPr>
        <w:t>The Daily — Labour Force Survey, October 2021</w:t>
      </w:r>
      <w:r w:rsidRPr="00D508AC">
        <w:rPr>
          <w:rFonts w:asciiTheme="minorHAnsi" w:hAnsiTheme="minorHAnsi" w:cstheme="minorHAnsi"/>
          <w:color w:val="000000"/>
          <w:sz w:val="20"/>
          <w:szCs w:val="20"/>
          <w:shd w:val="clear" w:color="auto" w:fill="FFFFFF"/>
        </w:rPr>
        <w:t>. [online] Available at: &lt;https://www150.statcan.gc.ca/n1/daily-quotidien/211105/dq211105a-eng.htm&gt; [Accessed 22 November 2021</w:t>
      </w:r>
      <w:r w:rsidRPr="000C7E5B">
        <w:rPr>
          <w:rFonts w:asciiTheme="minorHAnsi" w:hAnsiTheme="minorHAnsi" w:cstheme="minorHAnsi"/>
          <w:color w:val="000000"/>
          <w:sz w:val="20"/>
          <w:szCs w:val="20"/>
          <w:shd w:val="clear" w:color="auto" w:fill="FFFFFF"/>
        </w:rPr>
        <w:t>].</w:t>
      </w:r>
    </w:p>
    <w:sectPr w:rsidR="00F14096" w:rsidRPr="000C7E5B" w:rsidSect="00E177E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725B3"/>
    <w:multiLevelType w:val="hybridMultilevel"/>
    <w:tmpl w:val="1E46BCC6"/>
    <w:lvl w:ilvl="0" w:tplc="697421D4">
      <w:start w:val="1"/>
      <w:numFmt w:val="bullet"/>
      <w:lvlText w:val="•"/>
      <w:lvlJc w:val="left"/>
      <w:pPr>
        <w:tabs>
          <w:tab w:val="num" w:pos="720"/>
        </w:tabs>
        <w:ind w:left="720" w:hanging="360"/>
      </w:pPr>
      <w:rPr>
        <w:rFonts w:ascii="Arial" w:hAnsi="Arial" w:hint="default"/>
      </w:rPr>
    </w:lvl>
    <w:lvl w:ilvl="1" w:tplc="49080916" w:tentative="1">
      <w:start w:val="1"/>
      <w:numFmt w:val="bullet"/>
      <w:lvlText w:val="•"/>
      <w:lvlJc w:val="left"/>
      <w:pPr>
        <w:tabs>
          <w:tab w:val="num" w:pos="1440"/>
        </w:tabs>
        <w:ind w:left="1440" w:hanging="360"/>
      </w:pPr>
      <w:rPr>
        <w:rFonts w:ascii="Arial" w:hAnsi="Arial" w:hint="default"/>
      </w:rPr>
    </w:lvl>
    <w:lvl w:ilvl="2" w:tplc="D9E6ED48" w:tentative="1">
      <w:start w:val="1"/>
      <w:numFmt w:val="bullet"/>
      <w:lvlText w:val="•"/>
      <w:lvlJc w:val="left"/>
      <w:pPr>
        <w:tabs>
          <w:tab w:val="num" w:pos="2160"/>
        </w:tabs>
        <w:ind w:left="2160" w:hanging="360"/>
      </w:pPr>
      <w:rPr>
        <w:rFonts w:ascii="Arial" w:hAnsi="Arial" w:hint="default"/>
      </w:rPr>
    </w:lvl>
    <w:lvl w:ilvl="3" w:tplc="A8986590" w:tentative="1">
      <w:start w:val="1"/>
      <w:numFmt w:val="bullet"/>
      <w:lvlText w:val="•"/>
      <w:lvlJc w:val="left"/>
      <w:pPr>
        <w:tabs>
          <w:tab w:val="num" w:pos="2880"/>
        </w:tabs>
        <w:ind w:left="2880" w:hanging="360"/>
      </w:pPr>
      <w:rPr>
        <w:rFonts w:ascii="Arial" w:hAnsi="Arial" w:hint="default"/>
      </w:rPr>
    </w:lvl>
    <w:lvl w:ilvl="4" w:tplc="E3E66F88" w:tentative="1">
      <w:start w:val="1"/>
      <w:numFmt w:val="bullet"/>
      <w:lvlText w:val="•"/>
      <w:lvlJc w:val="left"/>
      <w:pPr>
        <w:tabs>
          <w:tab w:val="num" w:pos="3600"/>
        </w:tabs>
        <w:ind w:left="3600" w:hanging="360"/>
      </w:pPr>
      <w:rPr>
        <w:rFonts w:ascii="Arial" w:hAnsi="Arial" w:hint="default"/>
      </w:rPr>
    </w:lvl>
    <w:lvl w:ilvl="5" w:tplc="5178BA24" w:tentative="1">
      <w:start w:val="1"/>
      <w:numFmt w:val="bullet"/>
      <w:lvlText w:val="•"/>
      <w:lvlJc w:val="left"/>
      <w:pPr>
        <w:tabs>
          <w:tab w:val="num" w:pos="4320"/>
        </w:tabs>
        <w:ind w:left="4320" w:hanging="360"/>
      </w:pPr>
      <w:rPr>
        <w:rFonts w:ascii="Arial" w:hAnsi="Arial" w:hint="default"/>
      </w:rPr>
    </w:lvl>
    <w:lvl w:ilvl="6" w:tplc="A828B386" w:tentative="1">
      <w:start w:val="1"/>
      <w:numFmt w:val="bullet"/>
      <w:lvlText w:val="•"/>
      <w:lvlJc w:val="left"/>
      <w:pPr>
        <w:tabs>
          <w:tab w:val="num" w:pos="5040"/>
        </w:tabs>
        <w:ind w:left="5040" w:hanging="360"/>
      </w:pPr>
      <w:rPr>
        <w:rFonts w:ascii="Arial" w:hAnsi="Arial" w:hint="default"/>
      </w:rPr>
    </w:lvl>
    <w:lvl w:ilvl="7" w:tplc="B53412E4" w:tentative="1">
      <w:start w:val="1"/>
      <w:numFmt w:val="bullet"/>
      <w:lvlText w:val="•"/>
      <w:lvlJc w:val="left"/>
      <w:pPr>
        <w:tabs>
          <w:tab w:val="num" w:pos="5760"/>
        </w:tabs>
        <w:ind w:left="5760" w:hanging="360"/>
      </w:pPr>
      <w:rPr>
        <w:rFonts w:ascii="Arial" w:hAnsi="Arial" w:hint="default"/>
      </w:rPr>
    </w:lvl>
    <w:lvl w:ilvl="8" w:tplc="26828FE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5AA6773"/>
    <w:multiLevelType w:val="hybridMultilevel"/>
    <w:tmpl w:val="7B4A4C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80408A"/>
    <w:multiLevelType w:val="hybridMultilevel"/>
    <w:tmpl w:val="3D9CD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2F7FB6"/>
    <w:multiLevelType w:val="hybridMultilevel"/>
    <w:tmpl w:val="9A9CD862"/>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4" w15:restartNumberingAfterBreak="0">
    <w:nsid w:val="5E1815DD"/>
    <w:multiLevelType w:val="hybridMultilevel"/>
    <w:tmpl w:val="F584641A"/>
    <w:lvl w:ilvl="0" w:tplc="9BEE8CE4">
      <w:start w:val="1"/>
      <w:numFmt w:val="bullet"/>
      <w:lvlText w:val="•"/>
      <w:lvlJc w:val="left"/>
      <w:pPr>
        <w:tabs>
          <w:tab w:val="num" w:pos="720"/>
        </w:tabs>
        <w:ind w:left="720" w:hanging="360"/>
      </w:pPr>
      <w:rPr>
        <w:rFonts w:ascii="Arial" w:hAnsi="Arial" w:hint="default"/>
      </w:rPr>
    </w:lvl>
    <w:lvl w:ilvl="1" w:tplc="6D90A8BE">
      <w:numFmt w:val="bullet"/>
      <w:lvlText w:val="–"/>
      <w:lvlJc w:val="left"/>
      <w:pPr>
        <w:tabs>
          <w:tab w:val="num" w:pos="1440"/>
        </w:tabs>
        <w:ind w:left="1440" w:hanging="360"/>
      </w:pPr>
      <w:rPr>
        <w:rFonts w:ascii="Arial" w:hAnsi="Arial" w:hint="default"/>
      </w:rPr>
    </w:lvl>
    <w:lvl w:ilvl="2" w:tplc="027EE9A6" w:tentative="1">
      <w:start w:val="1"/>
      <w:numFmt w:val="bullet"/>
      <w:lvlText w:val="•"/>
      <w:lvlJc w:val="left"/>
      <w:pPr>
        <w:tabs>
          <w:tab w:val="num" w:pos="2160"/>
        </w:tabs>
        <w:ind w:left="2160" w:hanging="360"/>
      </w:pPr>
      <w:rPr>
        <w:rFonts w:ascii="Arial" w:hAnsi="Arial" w:hint="default"/>
      </w:rPr>
    </w:lvl>
    <w:lvl w:ilvl="3" w:tplc="26E6AAE8" w:tentative="1">
      <w:start w:val="1"/>
      <w:numFmt w:val="bullet"/>
      <w:lvlText w:val="•"/>
      <w:lvlJc w:val="left"/>
      <w:pPr>
        <w:tabs>
          <w:tab w:val="num" w:pos="2880"/>
        </w:tabs>
        <w:ind w:left="2880" w:hanging="360"/>
      </w:pPr>
      <w:rPr>
        <w:rFonts w:ascii="Arial" w:hAnsi="Arial" w:hint="default"/>
      </w:rPr>
    </w:lvl>
    <w:lvl w:ilvl="4" w:tplc="25EC24FA" w:tentative="1">
      <w:start w:val="1"/>
      <w:numFmt w:val="bullet"/>
      <w:lvlText w:val="•"/>
      <w:lvlJc w:val="left"/>
      <w:pPr>
        <w:tabs>
          <w:tab w:val="num" w:pos="3600"/>
        </w:tabs>
        <w:ind w:left="3600" w:hanging="360"/>
      </w:pPr>
      <w:rPr>
        <w:rFonts w:ascii="Arial" w:hAnsi="Arial" w:hint="default"/>
      </w:rPr>
    </w:lvl>
    <w:lvl w:ilvl="5" w:tplc="11043B2E" w:tentative="1">
      <w:start w:val="1"/>
      <w:numFmt w:val="bullet"/>
      <w:lvlText w:val="•"/>
      <w:lvlJc w:val="left"/>
      <w:pPr>
        <w:tabs>
          <w:tab w:val="num" w:pos="4320"/>
        </w:tabs>
        <w:ind w:left="4320" w:hanging="360"/>
      </w:pPr>
      <w:rPr>
        <w:rFonts w:ascii="Arial" w:hAnsi="Arial" w:hint="default"/>
      </w:rPr>
    </w:lvl>
    <w:lvl w:ilvl="6" w:tplc="BD980F62" w:tentative="1">
      <w:start w:val="1"/>
      <w:numFmt w:val="bullet"/>
      <w:lvlText w:val="•"/>
      <w:lvlJc w:val="left"/>
      <w:pPr>
        <w:tabs>
          <w:tab w:val="num" w:pos="5040"/>
        </w:tabs>
        <w:ind w:left="5040" w:hanging="360"/>
      </w:pPr>
      <w:rPr>
        <w:rFonts w:ascii="Arial" w:hAnsi="Arial" w:hint="default"/>
      </w:rPr>
    </w:lvl>
    <w:lvl w:ilvl="7" w:tplc="7D547720" w:tentative="1">
      <w:start w:val="1"/>
      <w:numFmt w:val="bullet"/>
      <w:lvlText w:val="•"/>
      <w:lvlJc w:val="left"/>
      <w:pPr>
        <w:tabs>
          <w:tab w:val="num" w:pos="5760"/>
        </w:tabs>
        <w:ind w:left="5760" w:hanging="360"/>
      </w:pPr>
      <w:rPr>
        <w:rFonts w:ascii="Arial" w:hAnsi="Arial" w:hint="default"/>
      </w:rPr>
    </w:lvl>
    <w:lvl w:ilvl="8" w:tplc="66C64BC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2C74AC6"/>
    <w:multiLevelType w:val="hybridMultilevel"/>
    <w:tmpl w:val="B05EA59C"/>
    <w:lvl w:ilvl="0" w:tplc="ECAC1446">
      <w:start w:val="1"/>
      <w:numFmt w:val="bullet"/>
      <w:lvlText w:val="•"/>
      <w:lvlJc w:val="left"/>
      <w:pPr>
        <w:tabs>
          <w:tab w:val="num" w:pos="720"/>
        </w:tabs>
        <w:ind w:left="720" w:hanging="360"/>
      </w:pPr>
      <w:rPr>
        <w:rFonts w:ascii="Arial" w:hAnsi="Arial" w:hint="default"/>
      </w:rPr>
    </w:lvl>
    <w:lvl w:ilvl="1" w:tplc="49ACC37A" w:tentative="1">
      <w:start w:val="1"/>
      <w:numFmt w:val="bullet"/>
      <w:lvlText w:val="•"/>
      <w:lvlJc w:val="left"/>
      <w:pPr>
        <w:tabs>
          <w:tab w:val="num" w:pos="1440"/>
        </w:tabs>
        <w:ind w:left="1440" w:hanging="360"/>
      </w:pPr>
      <w:rPr>
        <w:rFonts w:ascii="Arial" w:hAnsi="Arial" w:hint="default"/>
      </w:rPr>
    </w:lvl>
    <w:lvl w:ilvl="2" w:tplc="C9B48726" w:tentative="1">
      <w:start w:val="1"/>
      <w:numFmt w:val="bullet"/>
      <w:lvlText w:val="•"/>
      <w:lvlJc w:val="left"/>
      <w:pPr>
        <w:tabs>
          <w:tab w:val="num" w:pos="2160"/>
        </w:tabs>
        <w:ind w:left="2160" w:hanging="360"/>
      </w:pPr>
      <w:rPr>
        <w:rFonts w:ascii="Arial" w:hAnsi="Arial" w:hint="default"/>
      </w:rPr>
    </w:lvl>
    <w:lvl w:ilvl="3" w:tplc="55CC07C8" w:tentative="1">
      <w:start w:val="1"/>
      <w:numFmt w:val="bullet"/>
      <w:lvlText w:val="•"/>
      <w:lvlJc w:val="left"/>
      <w:pPr>
        <w:tabs>
          <w:tab w:val="num" w:pos="2880"/>
        </w:tabs>
        <w:ind w:left="2880" w:hanging="360"/>
      </w:pPr>
      <w:rPr>
        <w:rFonts w:ascii="Arial" w:hAnsi="Arial" w:hint="default"/>
      </w:rPr>
    </w:lvl>
    <w:lvl w:ilvl="4" w:tplc="F9F01EA0" w:tentative="1">
      <w:start w:val="1"/>
      <w:numFmt w:val="bullet"/>
      <w:lvlText w:val="•"/>
      <w:lvlJc w:val="left"/>
      <w:pPr>
        <w:tabs>
          <w:tab w:val="num" w:pos="3600"/>
        </w:tabs>
        <w:ind w:left="3600" w:hanging="360"/>
      </w:pPr>
      <w:rPr>
        <w:rFonts w:ascii="Arial" w:hAnsi="Arial" w:hint="default"/>
      </w:rPr>
    </w:lvl>
    <w:lvl w:ilvl="5" w:tplc="3DAEB630" w:tentative="1">
      <w:start w:val="1"/>
      <w:numFmt w:val="bullet"/>
      <w:lvlText w:val="•"/>
      <w:lvlJc w:val="left"/>
      <w:pPr>
        <w:tabs>
          <w:tab w:val="num" w:pos="4320"/>
        </w:tabs>
        <w:ind w:left="4320" w:hanging="360"/>
      </w:pPr>
      <w:rPr>
        <w:rFonts w:ascii="Arial" w:hAnsi="Arial" w:hint="default"/>
      </w:rPr>
    </w:lvl>
    <w:lvl w:ilvl="6" w:tplc="EA008728" w:tentative="1">
      <w:start w:val="1"/>
      <w:numFmt w:val="bullet"/>
      <w:lvlText w:val="•"/>
      <w:lvlJc w:val="left"/>
      <w:pPr>
        <w:tabs>
          <w:tab w:val="num" w:pos="5040"/>
        </w:tabs>
        <w:ind w:left="5040" w:hanging="360"/>
      </w:pPr>
      <w:rPr>
        <w:rFonts w:ascii="Arial" w:hAnsi="Arial" w:hint="default"/>
      </w:rPr>
    </w:lvl>
    <w:lvl w:ilvl="7" w:tplc="B3847AC2" w:tentative="1">
      <w:start w:val="1"/>
      <w:numFmt w:val="bullet"/>
      <w:lvlText w:val="•"/>
      <w:lvlJc w:val="left"/>
      <w:pPr>
        <w:tabs>
          <w:tab w:val="num" w:pos="5760"/>
        </w:tabs>
        <w:ind w:left="5760" w:hanging="360"/>
      </w:pPr>
      <w:rPr>
        <w:rFonts w:ascii="Arial" w:hAnsi="Arial" w:hint="default"/>
      </w:rPr>
    </w:lvl>
    <w:lvl w:ilvl="8" w:tplc="FC804BD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4385236"/>
    <w:multiLevelType w:val="multilevel"/>
    <w:tmpl w:val="2430C6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5AF1D6D"/>
    <w:multiLevelType w:val="hybridMultilevel"/>
    <w:tmpl w:val="070CB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920422"/>
    <w:multiLevelType w:val="hybridMultilevel"/>
    <w:tmpl w:val="8CDC521C"/>
    <w:lvl w:ilvl="0" w:tplc="51C2F0B4">
      <w:start w:val="1"/>
      <w:numFmt w:val="bullet"/>
      <w:lvlText w:val="•"/>
      <w:lvlJc w:val="left"/>
      <w:pPr>
        <w:tabs>
          <w:tab w:val="num" w:pos="720"/>
        </w:tabs>
        <w:ind w:left="720" w:hanging="360"/>
      </w:pPr>
      <w:rPr>
        <w:rFonts w:ascii="Arial" w:hAnsi="Arial" w:hint="default"/>
      </w:rPr>
    </w:lvl>
    <w:lvl w:ilvl="1" w:tplc="C10A42CE" w:tentative="1">
      <w:start w:val="1"/>
      <w:numFmt w:val="bullet"/>
      <w:lvlText w:val="•"/>
      <w:lvlJc w:val="left"/>
      <w:pPr>
        <w:tabs>
          <w:tab w:val="num" w:pos="1440"/>
        </w:tabs>
        <w:ind w:left="1440" w:hanging="360"/>
      </w:pPr>
      <w:rPr>
        <w:rFonts w:ascii="Arial" w:hAnsi="Arial" w:hint="default"/>
      </w:rPr>
    </w:lvl>
    <w:lvl w:ilvl="2" w:tplc="4D6C9C0A" w:tentative="1">
      <w:start w:val="1"/>
      <w:numFmt w:val="bullet"/>
      <w:lvlText w:val="•"/>
      <w:lvlJc w:val="left"/>
      <w:pPr>
        <w:tabs>
          <w:tab w:val="num" w:pos="2160"/>
        </w:tabs>
        <w:ind w:left="2160" w:hanging="360"/>
      </w:pPr>
      <w:rPr>
        <w:rFonts w:ascii="Arial" w:hAnsi="Arial" w:hint="default"/>
      </w:rPr>
    </w:lvl>
    <w:lvl w:ilvl="3" w:tplc="C8783134" w:tentative="1">
      <w:start w:val="1"/>
      <w:numFmt w:val="bullet"/>
      <w:lvlText w:val="•"/>
      <w:lvlJc w:val="left"/>
      <w:pPr>
        <w:tabs>
          <w:tab w:val="num" w:pos="2880"/>
        </w:tabs>
        <w:ind w:left="2880" w:hanging="360"/>
      </w:pPr>
      <w:rPr>
        <w:rFonts w:ascii="Arial" w:hAnsi="Arial" w:hint="default"/>
      </w:rPr>
    </w:lvl>
    <w:lvl w:ilvl="4" w:tplc="2896480A" w:tentative="1">
      <w:start w:val="1"/>
      <w:numFmt w:val="bullet"/>
      <w:lvlText w:val="•"/>
      <w:lvlJc w:val="left"/>
      <w:pPr>
        <w:tabs>
          <w:tab w:val="num" w:pos="3600"/>
        </w:tabs>
        <w:ind w:left="3600" w:hanging="360"/>
      </w:pPr>
      <w:rPr>
        <w:rFonts w:ascii="Arial" w:hAnsi="Arial" w:hint="default"/>
      </w:rPr>
    </w:lvl>
    <w:lvl w:ilvl="5" w:tplc="172C3E6A" w:tentative="1">
      <w:start w:val="1"/>
      <w:numFmt w:val="bullet"/>
      <w:lvlText w:val="•"/>
      <w:lvlJc w:val="left"/>
      <w:pPr>
        <w:tabs>
          <w:tab w:val="num" w:pos="4320"/>
        </w:tabs>
        <w:ind w:left="4320" w:hanging="360"/>
      </w:pPr>
      <w:rPr>
        <w:rFonts w:ascii="Arial" w:hAnsi="Arial" w:hint="default"/>
      </w:rPr>
    </w:lvl>
    <w:lvl w:ilvl="6" w:tplc="C43CA534" w:tentative="1">
      <w:start w:val="1"/>
      <w:numFmt w:val="bullet"/>
      <w:lvlText w:val="•"/>
      <w:lvlJc w:val="left"/>
      <w:pPr>
        <w:tabs>
          <w:tab w:val="num" w:pos="5040"/>
        </w:tabs>
        <w:ind w:left="5040" w:hanging="360"/>
      </w:pPr>
      <w:rPr>
        <w:rFonts w:ascii="Arial" w:hAnsi="Arial" w:hint="default"/>
      </w:rPr>
    </w:lvl>
    <w:lvl w:ilvl="7" w:tplc="626661F4" w:tentative="1">
      <w:start w:val="1"/>
      <w:numFmt w:val="bullet"/>
      <w:lvlText w:val="•"/>
      <w:lvlJc w:val="left"/>
      <w:pPr>
        <w:tabs>
          <w:tab w:val="num" w:pos="5760"/>
        </w:tabs>
        <w:ind w:left="5760" w:hanging="360"/>
      </w:pPr>
      <w:rPr>
        <w:rFonts w:ascii="Arial" w:hAnsi="Arial" w:hint="default"/>
      </w:rPr>
    </w:lvl>
    <w:lvl w:ilvl="8" w:tplc="3BB63A3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6"/>
  </w:num>
  <w:num w:numId="3">
    <w:abstractNumId w:val="4"/>
  </w:num>
  <w:num w:numId="4">
    <w:abstractNumId w:val="8"/>
  </w:num>
  <w:num w:numId="5">
    <w:abstractNumId w:val="5"/>
  </w:num>
  <w:num w:numId="6">
    <w:abstractNumId w:val="0"/>
  </w:num>
  <w:num w:numId="7">
    <w:abstractNumId w:val="2"/>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63C"/>
    <w:rsid w:val="000313EF"/>
    <w:rsid w:val="00042D55"/>
    <w:rsid w:val="000869AF"/>
    <w:rsid w:val="000C7E5B"/>
    <w:rsid w:val="000D6E5A"/>
    <w:rsid w:val="000F4843"/>
    <w:rsid w:val="001277B6"/>
    <w:rsid w:val="0016030D"/>
    <w:rsid w:val="00166FB1"/>
    <w:rsid w:val="001B2DE9"/>
    <w:rsid w:val="001B6B69"/>
    <w:rsid w:val="001B7824"/>
    <w:rsid w:val="0023483F"/>
    <w:rsid w:val="002611FA"/>
    <w:rsid w:val="002746D7"/>
    <w:rsid w:val="00282ABA"/>
    <w:rsid w:val="002D1EC0"/>
    <w:rsid w:val="002D4D78"/>
    <w:rsid w:val="002E55C3"/>
    <w:rsid w:val="00360399"/>
    <w:rsid w:val="00363EAD"/>
    <w:rsid w:val="003652DF"/>
    <w:rsid w:val="00377665"/>
    <w:rsid w:val="0039391B"/>
    <w:rsid w:val="003B752A"/>
    <w:rsid w:val="003D17B3"/>
    <w:rsid w:val="003E774D"/>
    <w:rsid w:val="004050DB"/>
    <w:rsid w:val="00415E1A"/>
    <w:rsid w:val="0042542E"/>
    <w:rsid w:val="00463274"/>
    <w:rsid w:val="00463847"/>
    <w:rsid w:val="0047516E"/>
    <w:rsid w:val="004761E2"/>
    <w:rsid w:val="004A183D"/>
    <w:rsid w:val="004E274E"/>
    <w:rsid w:val="004E4FEE"/>
    <w:rsid w:val="00516E81"/>
    <w:rsid w:val="00544938"/>
    <w:rsid w:val="005501F2"/>
    <w:rsid w:val="0055456D"/>
    <w:rsid w:val="0056044C"/>
    <w:rsid w:val="00573778"/>
    <w:rsid w:val="005807AA"/>
    <w:rsid w:val="005A0E9B"/>
    <w:rsid w:val="005A5758"/>
    <w:rsid w:val="005E05F6"/>
    <w:rsid w:val="00604699"/>
    <w:rsid w:val="006277B5"/>
    <w:rsid w:val="006613AD"/>
    <w:rsid w:val="00662D52"/>
    <w:rsid w:val="00682E42"/>
    <w:rsid w:val="006A7FDE"/>
    <w:rsid w:val="007073D3"/>
    <w:rsid w:val="00761D85"/>
    <w:rsid w:val="0076613B"/>
    <w:rsid w:val="00785F29"/>
    <w:rsid w:val="00787A63"/>
    <w:rsid w:val="007A60E9"/>
    <w:rsid w:val="007D3EA1"/>
    <w:rsid w:val="007D7949"/>
    <w:rsid w:val="007E01B0"/>
    <w:rsid w:val="00801209"/>
    <w:rsid w:val="00817FA0"/>
    <w:rsid w:val="0082430D"/>
    <w:rsid w:val="00832E27"/>
    <w:rsid w:val="0085202E"/>
    <w:rsid w:val="00886487"/>
    <w:rsid w:val="008A2F86"/>
    <w:rsid w:val="008A50E5"/>
    <w:rsid w:val="008E5135"/>
    <w:rsid w:val="00914ED4"/>
    <w:rsid w:val="009544CF"/>
    <w:rsid w:val="009553D3"/>
    <w:rsid w:val="00972E02"/>
    <w:rsid w:val="0097388F"/>
    <w:rsid w:val="009968AD"/>
    <w:rsid w:val="00A22A20"/>
    <w:rsid w:val="00A453B6"/>
    <w:rsid w:val="00A47045"/>
    <w:rsid w:val="00A51A51"/>
    <w:rsid w:val="00A7563C"/>
    <w:rsid w:val="00AC7AE6"/>
    <w:rsid w:val="00AD7436"/>
    <w:rsid w:val="00AF114B"/>
    <w:rsid w:val="00AF1D4A"/>
    <w:rsid w:val="00B17859"/>
    <w:rsid w:val="00B57691"/>
    <w:rsid w:val="00B95258"/>
    <w:rsid w:val="00BA4746"/>
    <w:rsid w:val="00BA68CE"/>
    <w:rsid w:val="00BC1E21"/>
    <w:rsid w:val="00BD4B3B"/>
    <w:rsid w:val="00BF78DD"/>
    <w:rsid w:val="00C160B0"/>
    <w:rsid w:val="00C412D2"/>
    <w:rsid w:val="00C62A5B"/>
    <w:rsid w:val="00C63916"/>
    <w:rsid w:val="00C75394"/>
    <w:rsid w:val="00C75B77"/>
    <w:rsid w:val="00C80776"/>
    <w:rsid w:val="00C91401"/>
    <w:rsid w:val="00CC1290"/>
    <w:rsid w:val="00CC5A8D"/>
    <w:rsid w:val="00CE21A9"/>
    <w:rsid w:val="00CE4284"/>
    <w:rsid w:val="00D31982"/>
    <w:rsid w:val="00D35ECF"/>
    <w:rsid w:val="00D508AC"/>
    <w:rsid w:val="00D6396F"/>
    <w:rsid w:val="00D77D42"/>
    <w:rsid w:val="00D919E2"/>
    <w:rsid w:val="00D9282A"/>
    <w:rsid w:val="00DE577F"/>
    <w:rsid w:val="00E177E2"/>
    <w:rsid w:val="00E311B7"/>
    <w:rsid w:val="00E520D5"/>
    <w:rsid w:val="00E7144E"/>
    <w:rsid w:val="00E85882"/>
    <w:rsid w:val="00EC6D96"/>
    <w:rsid w:val="00F14096"/>
    <w:rsid w:val="00F3722A"/>
    <w:rsid w:val="00FA467E"/>
    <w:rsid w:val="00FD187C"/>
    <w:rsid w:val="00FE347B"/>
    <w:rsid w:val="00FE7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5554C"/>
  <w15:chartTrackingRefBased/>
  <w15:docId w15:val="{1E755C8C-B475-4FBF-9386-36265C01D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63C"/>
    <w:pPr>
      <w:suppressAutoHyphens/>
      <w:autoSpaceDN w:val="0"/>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63C"/>
    <w:pPr>
      <w:ind w:left="720"/>
      <w:contextualSpacing/>
    </w:pPr>
  </w:style>
  <w:style w:type="table" w:styleId="TableGrid">
    <w:name w:val="Table Grid"/>
    <w:basedOn w:val="TableNormal"/>
    <w:uiPriority w:val="59"/>
    <w:rsid w:val="009553D3"/>
    <w:pPr>
      <w:spacing w:after="0" w:line="240" w:lineRule="auto"/>
    </w:pPr>
    <w:rPr>
      <w:rFonts w:eastAsiaTheme="minorEastAsia"/>
      <w:lang w:eastAsia="en-GB"/>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914ED4"/>
    <w:rPr>
      <w:color w:val="0563C1" w:themeColor="hyperlink"/>
      <w:u w:val="single"/>
    </w:rPr>
  </w:style>
  <w:style w:type="character" w:styleId="UnresolvedMention">
    <w:name w:val="Unresolved Mention"/>
    <w:basedOn w:val="DefaultParagraphFont"/>
    <w:uiPriority w:val="99"/>
    <w:semiHidden/>
    <w:unhideWhenUsed/>
    <w:rsid w:val="00914E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66861">
      <w:bodyDiv w:val="1"/>
      <w:marLeft w:val="0"/>
      <w:marRight w:val="0"/>
      <w:marTop w:val="0"/>
      <w:marBottom w:val="0"/>
      <w:divBdr>
        <w:top w:val="none" w:sz="0" w:space="0" w:color="auto"/>
        <w:left w:val="none" w:sz="0" w:space="0" w:color="auto"/>
        <w:bottom w:val="none" w:sz="0" w:space="0" w:color="auto"/>
        <w:right w:val="none" w:sz="0" w:space="0" w:color="auto"/>
      </w:divBdr>
    </w:div>
    <w:div w:id="129328487">
      <w:bodyDiv w:val="1"/>
      <w:marLeft w:val="0"/>
      <w:marRight w:val="0"/>
      <w:marTop w:val="0"/>
      <w:marBottom w:val="0"/>
      <w:divBdr>
        <w:top w:val="none" w:sz="0" w:space="0" w:color="auto"/>
        <w:left w:val="none" w:sz="0" w:space="0" w:color="auto"/>
        <w:bottom w:val="none" w:sz="0" w:space="0" w:color="auto"/>
        <w:right w:val="none" w:sz="0" w:space="0" w:color="auto"/>
      </w:divBdr>
      <w:divsChild>
        <w:div w:id="1909025379">
          <w:marLeft w:val="547"/>
          <w:marRight w:val="0"/>
          <w:marTop w:val="130"/>
          <w:marBottom w:val="0"/>
          <w:divBdr>
            <w:top w:val="none" w:sz="0" w:space="0" w:color="auto"/>
            <w:left w:val="none" w:sz="0" w:space="0" w:color="auto"/>
            <w:bottom w:val="none" w:sz="0" w:space="0" w:color="auto"/>
            <w:right w:val="none" w:sz="0" w:space="0" w:color="auto"/>
          </w:divBdr>
        </w:div>
        <w:div w:id="1005203900">
          <w:marLeft w:val="547"/>
          <w:marRight w:val="0"/>
          <w:marTop w:val="130"/>
          <w:marBottom w:val="0"/>
          <w:divBdr>
            <w:top w:val="none" w:sz="0" w:space="0" w:color="auto"/>
            <w:left w:val="none" w:sz="0" w:space="0" w:color="auto"/>
            <w:bottom w:val="none" w:sz="0" w:space="0" w:color="auto"/>
            <w:right w:val="none" w:sz="0" w:space="0" w:color="auto"/>
          </w:divBdr>
        </w:div>
        <w:div w:id="706486174">
          <w:marLeft w:val="547"/>
          <w:marRight w:val="0"/>
          <w:marTop w:val="130"/>
          <w:marBottom w:val="0"/>
          <w:divBdr>
            <w:top w:val="none" w:sz="0" w:space="0" w:color="auto"/>
            <w:left w:val="none" w:sz="0" w:space="0" w:color="auto"/>
            <w:bottom w:val="none" w:sz="0" w:space="0" w:color="auto"/>
            <w:right w:val="none" w:sz="0" w:space="0" w:color="auto"/>
          </w:divBdr>
        </w:div>
      </w:divsChild>
    </w:div>
    <w:div w:id="790779260">
      <w:bodyDiv w:val="1"/>
      <w:marLeft w:val="0"/>
      <w:marRight w:val="0"/>
      <w:marTop w:val="0"/>
      <w:marBottom w:val="0"/>
      <w:divBdr>
        <w:top w:val="none" w:sz="0" w:space="0" w:color="auto"/>
        <w:left w:val="none" w:sz="0" w:space="0" w:color="auto"/>
        <w:bottom w:val="none" w:sz="0" w:space="0" w:color="auto"/>
        <w:right w:val="none" w:sz="0" w:space="0" w:color="auto"/>
      </w:divBdr>
      <w:divsChild>
        <w:div w:id="1723404966">
          <w:marLeft w:val="547"/>
          <w:marRight w:val="0"/>
          <w:marTop w:val="120"/>
          <w:marBottom w:val="0"/>
          <w:divBdr>
            <w:top w:val="none" w:sz="0" w:space="0" w:color="auto"/>
            <w:left w:val="none" w:sz="0" w:space="0" w:color="auto"/>
            <w:bottom w:val="none" w:sz="0" w:space="0" w:color="auto"/>
            <w:right w:val="none" w:sz="0" w:space="0" w:color="auto"/>
          </w:divBdr>
        </w:div>
        <w:div w:id="391001507">
          <w:marLeft w:val="1166"/>
          <w:marRight w:val="0"/>
          <w:marTop w:val="106"/>
          <w:marBottom w:val="0"/>
          <w:divBdr>
            <w:top w:val="none" w:sz="0" w:space="0" w:color="auto"/>
            <w:left w:val="none" w:sz="0" w:space="0" w:color="auto"/>
            <w:bottom w:val="none" w:sz="0" w:space="0" w:color="auto"/>
            <w:right w:val="none" w:sz="0" w:space="0" w:color="auto"/>
          </w:divBdr>
        </w:div>
        <w:div w:id="454953582">
          <w:marLeft w:val="547"/>
          <w:marRight w:val="0"/>
          <w:marTop w:val="120"/>
          <w:marBottom w:val="0"/>
          <w:divBdr>
            <w:top w:val="none" w:sz="0" w:space="0" w:color="auto"/>
            <w:left w:val="none" w:sz="0" w:space="0" w:color="auto"/>
            <w:bottom w:val="none" w:sz="0" w:space="0" w:color="auto"/>
            <w:right w:val="none" w:sz="0" w:space="0" w:color="auto"/>
          </w:divBdr>
        </w:div>
        <w:div w:id="479813330">
          <w:marLeft w:val="547"/>
          <w:marRight w:val="0"/>
          <w:marTop w:val="120"/>
          <w:marBottom w:val="0"/>
          <w:divBdr>
            <w:top w:val="none" w:sz="0" w:space="0" w:color="auto"/>
            <w:left w:val="none" w:sz="0" w:space="0" w:color="auto"/>
            <w:bottom w:val="none" w:sz="0" w:space="0" w:color="auto"/>
            <w:right w:val="none" w:sz="0" w:space="0" w:color="auto"/>
          </w:divBdr>
        </w:div>
        <w:div w:id="1737896010">
          <w:marLeft w:val="1166"/>
          <w:marRight w:val="0"/>
          <w:marTop w:val="106"/>
          <w:marBottom w:val="0"/>
          <w:divBdr>
            <w:top w:val="none" w:sz="0" w:space="0" w:color="auto"/>
            <w:left w:val="none" w:sz="0" w:space="0" w:color="auto"/>
            <w:bottom w:val="none" w:sz="0" w:space="0" w:color="auto"/>
            <w:right w:val="none" w:sz="0" w:space="0" w:color="auto"/>
          </w:divBdr>
        </w:div>
      </w:divsChild>
    </w:div>
    <w:div w:id="946306694">
      <w:bodyDiv w:val="1"/>
      <w:marLeft w:val="0"/>
      <w:marRight w:val="0"/>
      <w:marTop w:val="0"/>
      <w:marBottom w:val="0"/>
      <w:divBdr>
        <w:top w:val="none" w:sz="0" w:space="0" w:color="auto"/>
        <w:left w:val="none" w:sz="0" w:space="0" w:color="auto"/>
        <w:bottom w:val="none" w:sz="0" w:space="0" w:color="auto"/>
        <w:right w:val="none" w:sz="0" w:space="0" w:color="auto"/>
      </w:divBdr>
      <w:divsChild>
        <w:div w:id="1666665073">
          <w:marLeft w:val="547"/>
          <w:marRight w:val="0"/>
          <w:marTop w:val="154"/>
          <w:marBottom w:val="0"/>
          <w:divBdr>
            <w:top w:val="none" w:sz="0" w:space="0" w:color="auto"/>
            <w:left w:val="none" w:sz="0" w:space="0" w:color="auto"/>
            <w:bottom w:val="none" w:sz="0" w:space="0" w:color="auto"/>
            <w:right w:val="none" w:sz="0" w:space="0" w:color="auto"/>
          </w:divBdr>
        </w:div>
        <w:div w:id="1129785947">
          <w:marLeft w:val="547"/>
          <w:marRight w:val="0"/>
          <w:marTop w:val="154"/>
          <w:marBottom w:val="0"/>
          <w:divBdr>
            <w:top w:val="none" w:sz="0" w:space="0" w:color="auto"/>
            <w:left w:val="none" w:sz="0" w:space="0" w:color="auto"/>
            <w:bottom w:val="none" w:sz="0" w:space="0" w:color="auto"/>
            <w:right w:val="none" w:sz="0" w:space="0" w:color="auto"/>
          </w:divBdr>
        </w:div>
        <w:div w:id="1972246334">
          <w:marLeft w:val="547"/>
          <w:marRight w:val="0"/>
          <w:marTop w:val="154"/>
          <w:marBottom w:val="0"/>
          <w:divBdr>
            <w:top w:val="none" w:sz="0" w:space="0" w:color="auto"/>
            <w:left w:val="none" w:sz="0" w:space="0" w:color="auto"/>
            <w:bottom w:val="none" w:sz="0" w:space="0" w:color="auto"/>
            <w:right w:val="none" w:sz="0" w:space="0" w:color="auto"/>
          </w:divBdr>
        </w:div>
      </w:divsChild>
    </w:div>
    <w:div w:id="1422330609">
      <w:bodyDiv w:val="1"/>
      <w:marLeft w:val="0"/>
      <w:marRight w:val="0"/>
      <w:marTop w:val="0"/>
      <w:marBottom w:val="0"/>
      <w:divBdr>
        <w:top w:val="none" w:sz="0" w:space="0" w:color="auto"/>
        <w:left w:val="none" w:sz="0" w:space="0" w:color="auto"/>
        <w:bottom w:val="none" w:sz="0" w:space="0" w:color="auto"/>
        <w:right w:val="none" w:sz="0" w:space="0" w:color="auto"/>
      </w:divBdr>
    </w:div>
    <w:div w:id="1730180420">
      <w:bodyDiv w:val="1"/>
      <w:marLeft w:val="0"/>
      <w:marRight w:val="0"/>
      <w:marTop w:val="0"/>
      <w:marBottom w:val="0"/>
      <w:divBdr>
        <w:top w:val="none" w:sz="0" w:space="0" w:color="auto"/>
        <w:left w:val="none" w:sz="0" w:space="0" w:color="auto"/>
        <w:bottom w:val="none" w:sz="0" w:space="0" w:color="auto"/>
        <w:right w:val="none" w:sz="0" w:space="0" w:color="auto"/>
      </w:divBdr>
      <w:divsChild>
        <w:div w:id="1552377366">
          <w:marLeft w:val="547"/>
          <w:marRight w:val="0"/>
          <w:marTop w:val="106"/>
          <w:marBottom w:val="0"/>
          <w:divBdr>
            <w:top w:val="none" w:sz="0" w:space="0" w:color="auto"/>
            <w:left w:val="none" w:sz="0" w:space="0" w:color="auto"/>
            <w:bottom w:val="none" w:sz="0" w:space="0" w:color="auto"/>
            <w:right w:val="none" w:sz="0" w:space="0" w:color="auto"/>
          </w:divBdr>
        </w:div>
        <w:div w:id="695161108">
          <w:marLeft w:val="547"/>
          <w:marRight w:val="0"/>
          <w:marTop w:val="106"/>
          <w:marBottom w:val="0"/>
          <w:divBdr>
            <w:top w:val="none" w:sz="0" w:space="0" w:color="auto"/>
            <w:left w:val="none" w:sz="0" w:space="0" w:color="auto"/>
            <w:bottom w:val="none" w:sz="0" w:space="0" w:color="auto"/>
            <w:right w:val="none" w:sz="0" w:space="0" w:color="auto"/>
          </w:divBdr>
        </w:div>
        <w:div w:id="349188111">
          <w:marLeft w:val="547"/>
          <w:marRight w:val="0"/>
          <w:marTop w:val="106"/>
          <w:marBottom w:val="0"/>
          <w:divBdr>
            <w:top w:val="none" w:sz="0" w:space="0" w:color="auto"/>
            <w:left w:val="none" w:sz="0" w:space="0" w:color="auto"/>
            <w:bottom w:val="none" w:sz="0" w:space="0" w:color="auto"/>
            <w:right w:val="none" w:sz="0" w:space="0" w:color="auto"/>
          </w:divBdr>
        </w:div>
        <w:div w:id="2092584408">
          <w:marLeft w:val="547"/>
          <w:marRight w:val="0"/>
          <w:marTop w:val="106"/>
          <w:marBottom w:val="0"/>
          <w:divBdr>
            <w:top w:val="none" w:sz="0" w:space="0" w:color="auto"/>
            <w:left w:val="none" w:sz="0" w:space="0" w:color="auto"/>
            <w:bottom w:val="none" w:sz="0" w:space="0" w:color="auto"/>
            <w:right w:val="none" w:sz="0" w:space="0" w:color="auto"/>
          </w:divBdr>
        </w:div>
      </w:divsChild>
    </w:div>
    <w:div w:id="1833795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13037</TotalTime>
  <Pages>7</Pages>
  <Words>5126</Words>
  <Characters>29221</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Rainbow</dc:creator>
  <cp:keywords/>
  <dc:description/>
  <cp:lastModifiedBy>Jessica Rainbow</cp:lastModifiedBy>
  <cp:revision>12</cp:revision>
  <dcterms:created xsi:type="dcterms:W3CDTF">2021-11-20T20:43:00Z</dcterms:created>
  <dcterms:modified xsi:type="dcterms:W3CDTF">2021-12-02T16:17:00Z</dcterms:modified>
</cp:coreProperties>
</file>