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6C342" w14:textId="04863AC4" w:rsidR="00466A06" w:rsidRDefault="002A7B3E">
      <w:r>
        <w:t>Component 2:</w:t>
      </w:r>
    </w:p>
    <w:p w14:paraId="1CB541A1" w14:textId="1518DE80" w:rsidR="002A7B3E" w:rsidRDefault="002A7B3E">
      <w:r>
        <w:t xml:space="preserve">Eriksons psychological stages of development. Eriksons emphasises that identity and social relationships evolve through conflicts that must be resolved at each life stage. For adults, stages like generativity vs stagnation highlight the importance of contributing to society feeling fulfilled. </w:t>
      </w:r>
      <w:proofErr w:type="spellStart"/>
      <w:r>
        <w:t>Erkisons</w:t>
      </w:r>
      <w:proofErr w:type="spellEnd"/>
      <w:r>
        <w:t xml:space="preserve"> stresses that unresolved conflicts can impact mental health and wellbeing later in life. This theory is particularly useful in health and social care because it helps professionals understand how older adults seek purpose and connection. Supporting activities that foster a sense of achievement and legacy can enhance wellbeing, especially in residential care settings where residents might feel a loss of purpose. </w:t>
      </w:r>
    </w:p>
    <w:p w14:paraId="67D22411" w14:textId="5AB65ADB" w:rsidR="002A7B3E" w:rsidRDefault="002A7B3E">
      <w:proofErr w:type="spellStart"/>
      <w:r>
        <w:t>Havinghursts</w:t>
      </w:r>
      <w:proofErr w:type="spellEnd"/>
      <w:r>
        <w:t xml:space="preserve"> activity theory of aging. </w:t>
      </w:r>
      <w:proofErr w:type="spellStart"/>
      <w:r>
        <w:t>Havinghursts</w:t>
      </w:r>
      <w:proofErr w:type="spellEnd"/>
      <w:r>
        <w:t xml:space="preserve"> theory suggests that staying active physically, socially, and mentally is key to aging successfully. He argues that disengagement can lead to feelings of depression and decline, whereas active engagement promotes happiness and health. The theory advocates for providing older adults opportunities for social participation. In health and social care this theory underpins the importance of encouraging older adults to remain socially active. For example, activity programmes in care homes can prevent loneliness and promote psychological health which is vital for improving quality of life. </w:t>
      </w:r>
    </w:p>
    <w:p w14:paraId="7665E32A" w14:textId="1528B38D" w:rsidR="002A7B3E" w:rsidRDefault="002A7B3E">
      <w:proofErr w:type="spellStart"/>
      <w:r>
        <w:t>Bowlbys</w:t>
      </w:r>
      <w:proofErr w:type="spellEnd"/>
      <w:r>
        <w:t xml:space="preserve"> attachment theory. this theory explains how early relationships influence emotional security and social functioning throughout life. Secure attachments foster resilience. While insecure attachments can lead to difficulties in managing stress and forming relationships. In adult care settings understanding attachment can help staff build trusting relationships with residents. It also supports person centred care approaches which can magnify emotional wellbeing and reduce feelings of isolation. </w:t>
      </w:r>
    </w:p>
    <w:p w14:paraId="1124BF8D" w14:textId="2BCE7EA9" w:rsidR="002A7B3E" w:rsidRDefault="002A7B3E">
      <w:r>
        <w:t xml:space="preserve">Positive psychology approaches to ageing. Seligman advocates focusing on strengths and positive emotions to improve mental health. His approach emphasises gratitude, purpose and hope as tools for happiness. Even in later life stages. It shifts the focus from problems to potential. This approach encourages care professionals to promote positive experiences, and mindset shifts among older adults which can improve their overall wellbeing and life satisfaction. </w:t>
      </w:r>
    </w:p>
    <w:p w14:paraId="2E9D3AC3" w14:textId="631AC9A8" w:rsidR="002A7B3E" w:rsidRDefault="002A7B3E">
      <w:r>
        <w:t>Part b:</w:t>
      </w:r>
    </w:p>
    <w:p w14:paraId="2FD57C0E" w14:textId="71FCE0AD" w:rsidR="002A7B3E" w:rsidRDefault="002A7B3E">
      <w:r>
        <w:t xml:space="preserve">Applying </w:t>
      </w:r>
      <w:proofErr w:type="spellStart"/>
      <w:r>
        <w:t>eriksons</w:t>
      </w:r>
      <w:proofErr w:type="spellEnd"/>
      <w:r>
        <w:t xml:space="preserve"> psychosocial theory to enhance wellbeing in older adults in care homes. </w:t>
      </w:r>
    </w:p>
    <w:p w14:paraId="0DEFE462" w14:textId="544A9E1C" w:rsidR="002A7B3E" w:rsidRDefault="002A7B3E">
      <w:r>
        <w:t xml:space="preserve">Introduction: supporting the psychological wellbeing of older adults in residential care is and ongoing challenge for health and social care professionals. Eriksons psychosocial stages, especially the stage of integrity vs despair that occurs in late adulthood offer valuable insights into how we can foster a sense of fulfilment in this population. by understanding these developmental needs, staff can tailor their approaches to promote a positive ageing experience. </w:t>
      </w:r>
    </w:p>
    <w:p w14:paraId="3B283F77" w14:textId="196E4A96" w:rsidR="002A7B3E" w:rsidRDefault="002A7B3E">
      <w:r>
        <w:t xml:space="preserve">Applying </w:t>
      </w:r>
      <w:proofErr w:type="spellStart"/>
      <w:r>
        <w:t>eriksons</w:t>
      </w:r>
      <w:proofErr w:type="spellEnd"/>
      <w:r>
        <w:t xml:space="preserve"> theory in practice according to </w:t>
      </w:r>
      <w:proofErr w:type="spellStart"/>
      <w:r>
        <w:t>eriksons</w:t>
      </w:r>
      <w:proofErr w:type="spellEnd"/>
      <w:r>
        <w:t xml:space="preserve"> (1950), successful resolution of the integrity vs despair stage involves reflecting on life with a sense of completeness and acceptance. When older adults feel they have led meaningful lives. They are more likely to experience peace and satisfaction. Unresolved regrets or feelings of missed opportunities can lead to despair. </w:t>
      </w:r>
    </w:p>
    <w:p w14:paraId="6B5B1C7E" w14:textId="15FFBE57" w:rsidR="002A7B3E" w:rsidRDefault="002A7B3E">
      <w:r>
        <w:t>In a care home context, staff can facilitate this by encouraging residents to share their life stories, participate in reminiscence activities or contribute to community projects. For example, a resident who has a passion for gardening could be supported to maintaining a small garden, reinforcing their sense of purpose and achievement.</w:t>
      </w:r>
    </w:p>
    <w:p w14:paraId="4340901D" w14:textId="1BBD6188" w:rsidR="002A7B3E" w:rsidRDefault="002A7B3E">
      <w:r>
        <w:t>Real worlds example:</w:t>
      </w:r>
    </w:p>
    <w:p w14:paraId="56455F1A" w14:textId="740BD70D" w:rsidR="002A7B3E" w:rsidRDefault="002A7B3E">
      <w:r>
        <w:t xml:space="preserve">Mrs. smith, an </w:t>
      </w:r>
      <w:proofErr w:type="gramStart"/>
      <w:r>
        <w:t>80 year old</w:t>
      </w:r>
      <w:proofErr w:type="gramEnd"/>
      <w:r>
        <w:t xml:space="preserve"> resident has become withdrawn after losing her mobility and her husband.  Applying </w:t>
      </w:r>
      <w:proofErr w:type="spellStart"/>
      <w:r>
        <w:t>eriksons</w:t>
      </w:r>
      <w:proofErr w:type="spellEnd"/>
      <w:r>
        <w:t xml:space="preserve"> theory, staff initiated an activity where she shared stories about her career and family. They also organised a small garden project allowing her to engage physically and emotionally. Over some time, Mrs smith reported she’s feeling more valued and more connected to others. This demonstrates how fulfilling her needs improved her wellbeing. </w:t>
      </w:r>
    </w:p>
    <w:p w14:paraId="26DCBA3A" w14:textId="19CFE806" w:rsidR="002A7B3E" w:rsidRDefault="002A7B3E">
      <w:r>
        <w:t xml:space="preserve">challenges and strategies. One challenge may be in applying </w:t>
      </w:r>
      <w:proofErr w:type="spellStart"/>
      <w:r>
        <w:t>eriksons</w:t>
      </w:r>
      <w:proofErr w:type="spellEnd"/>
      <w:r>
        <w:t xml:space="preserve"> theory is that some residents may struggles to find meaning due to cognitive decline or depression. They might feel hopeless which would make engagement difficult. To overcome this staff should adopt a person-centred approach that respects individual histories and preferences. Using gentle reassurance and building trust can help residents feel safe enough to explore their feelings. Also involving family members or volunteers can provide extra support and fresh perspectives. Making activities be more meaningful. </w:t>
      </w:r>
    </w:p>
    <w:p w14:paraId="71D36FCC" w14:textId="07093AFB" w:rsidR="002A7B3E" w:rsidRDefault="002A7B3E">
      <w:r>
        <w:t>Conclusion</w:t>
      </w:r>
    </w:p>
    <w:p w14:paraId="50ED400B" w14:textId="4FA49456" w:rsidR="002A7B3E" w:rsidRDefault="002A7B3E">
      <w:r>
        <w:t xml:space="preserve">Incorporating Erikson’s psychosocial stages into care practices can significantly enhance older </w:t>
      </w:r>
      <w:proofErr w:type="gramStart"/>
      <w:r>
        <w:t>adults</w:t>
      </w:r>
      <w:proofErr w:type="gramEnd"/>
      <w:r>
        <w:t xml:space="preserve"> wellbeing. By fostering a sense of purpose, connection and acceptance, care professionals can help residents experience more positive and fulfilling later life. Whilst challenges may spur tailored strategies, and compassionate care can make a huge difference. </w:t>
      </w:r>
    </w:p>
    <w:p w14:paraId="3CAE226C" w14:textId="5D09AA50" w:rsidR="002A7B3E" w:rsidRDefault="002A7B3E">
      <w:r>
        <w:t>References:</w:t>
      </w:r>
    </w:p>
    <w:p w14:paraId="298FF664" w14:textId="7FF3DB29" w:rsidR="002A7B3E" w:rsidRDefault="002A7B3E">
      <w:r>
        <w:t>Seligman, M.E.P. (2008). Positive psychology: a personal perspective. Psychologist, 21(1), pp. 56-59.</w:t>
      </w:r>
    </w:p>
    <w:p w14:paraId="0EA625DC" w14:textId="17071475" w:rsidR="002A7B3E" w:rsidRDefault="002A7B3E">
      <w:r>
        <w:t xml:space="preserve">Bowlby, J. (1969). Attachment and loss: vol. 1. Attachment. London: </w:t>
      </w:r>
      <w:proofErr w:type="spellStart"/>
      <w:r>
        <w:t>hogarth</w:t>
      </w:r>
      <w:proofErr w:type="spellEnd"/>
      <w:r>
        <w:t xml:space="preserve"> press</w:t>
      </w:r>
    </w:p>
    <w:p w14:paraId="44FE1DD6" w14:textId="63CB61EC" w:rsidR="002A7B3E" w:rsidRDefault="002A7B3E">
      <w:proofErr w:type="spellStart"/>
      <w:r>
        <w:t>Havinghurst</w:t>
      </w:r>
      <w:proofErr w:type="spellEnd"/>
      <w:r>
        <w:t>, R.J. (1961). Successful aging. The gerontologist, 1(1), pp. 8-13.</w:t>
      </w:r>
    </w:p>
    <w:p w14:paraId="3480771F" w14:textId="3F669D41" w:rsidR="002A7B3E" w:rsidRDefault="002A7B3E">
      <w:r>
        <w:t xml:space="preserve">Erikson, E.H. (1950). Childhood and society. New York: </w:t>
      </w:r>
      <w:proofErr w:type="spellStart"/>
      <w:r>
        <w:t>w.w.</w:t>
      </w:r>
      <w:proofErr w:type="spellEnd"/>
      <w:r>
        <w:t xml:space="preserve"> Norton &amp; company.</w:t>
      </w:r>
    </w:p>
    <w:sectPr w:rsidR="002A7B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B3E"/>
    <w:rsid w:val="002A7B3E"/>
    <w:rsid w:val="00466A06"/>
    <w:rsid w:val="004A4858"/>
    <w:rsid w:val="004E7B11"/>
    <w:rsid w:val="00CE7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43929D"/>
  <w15:chartTrackingRefBased/>
  <w15:docId w15:val="{C6D16E23-1C52-784F-A83B-1712ECEB8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B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B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B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B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B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B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B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B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B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B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B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B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B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B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B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B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B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B3E"/>
    <w:rPr>
      <w:rFonts w:eastAsiaTheme="majorEastAsia" w:cstheme="majorBidi"/>
      <w:color w:val="272727" w:themeColor="text1" w:themeTint="D8"/>
    </w:rPr>
  </w:style>
  <w:style w:type="paragraph" w:styleId="Title">
    <w:name w:val="Title"/>
    <w:basedOn w:val="Normal"/>
    <w:next w:val="Normal"/>
    <w:link w:val="TitleChar"/>
    <w:uiPriority w:val="10"/>
    <w:qFormat/>
    <w:rsid w:val="002A7B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B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B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B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B3E"/>
    <w:pPr>
      <w:spacing w:before="160"/>
      <w:jc w:val="center"/>
    </w:pPr>
    <w:rPr>
      <w:i/>
      <w:iCs/>
      <w:color w:val="404040" w:themeColor="text1" w:themeTint="BF"/>
    </w:rPr>
  </w:style>
  <w:style w:type="character" w:customStyle="1" w:styleId="QuoteChar">
    <w:name w:val="Quote Char"/>
    <w:basedOn w:val="DefaultParagraphFont"/>
    <w:link w:val="Quote"/>
    <w:uiPriority w:val="29"/>
    <w:rsid w:val="002A7B3E"/>
    <w:rPr>
      <w:i/>
      <w:iCs/>
      <w:color w:val="404040" w:themeColor="text1" w:themeTint="BF"/>
    </w:rPr>
  </w:style>
  <w:style w:type="paragraph" w:styleId="ListParagraph">
    <w:name w:val="List Paragraph"/>
    <w:basedOn w:val="Normal"/>
    <w:uiPriority w:val="34"/>
    <w:qFormat/>
    <w:rsid w:val="002A7B3E"/>
    <w:pPr>
      <w:ind w:left="720"/>
      <w:contextualSpacing/>
    </w:pPr>
  </w:style>
  <w:style w:type="character" w:styleId="IntenseEmphasis">
    <w:name w:val="Intense Emphasis"/>
    <w:basedOn w:val="DefaultParagraphFont"/>
    <w:uiPriority w:val="21"/>
    <w:qFormat/>
    <w:rsid w:val="002A7B3E"/>
    <w:rPr>
      <w:i/>
      <w:iCs/>
      <w:color w:val="0F4761" w:themeColor="accent1" w:themeShade="BF"/>
    </w:rPr>
  </w:style>
  <w:style w:type="paragraph" w:styleId="IntenseQuote">
    <w:name w:val="Intense Quote"/>
    <w:basedOn w:val="Normal"/>
    <w:next w:val="Normal"/>
    <w:link w:val="IntenseQuoteChar"/>
    <w:uiPriority w:val="30"/>
    <w:qFormat/>
    <w:rsid w:val="002A7B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B3E"/>
    <w:rPr>
      <w:i/>
      <w:iCs/>
      <w:color w:val="0F4761" w:themeColor="accent1" w:themeShade="BF"/>
    </w:rPr>
  </w:style>
  <w:style w:type="character" w:styleId="IntenseReference">
    <w:name w:val="Intense Reference"/>
    <w:basedOn w:val="DefaultParagraphFont"/>
    <w:uiPriority w:val="32"/>
    <w:qFormat/>
    <w:rsid w:val="002A7B3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51</TotalTime>
  <Pages>1</Pages>
  <Words>811</Words>
  <Characters>4625</Characters>
  <Application>Microsoft Office Word</Application>
  <DocSecurity>0</DocSecurity>
  <Lines>38</Lines>
  <Paragraphs>10</Paragraphs>
  <ScaleCrop>false</ScaleCrop>
  <Company/>
  <LinksUpToDate>false</LinksUpToDate>
  <CharactersWithSpaces>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Iqbal</dc:creator>
  <cp:keywords/>
  <dc:description/>
  <cp:lastModifiedBy/>
  <cp:revision>1</cp:revision>
  <dcterms:created xsi:type="dcterms:W3CDTF">2026-07-16T12:00:00Z</dcterms:created>
</cp:coreProperties>
</file>