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77777777" w:rsidR="003106B0" w:rsidRDefault="003106B0" w:rsidP="00544908">
            <w:pPr>
              <w:pStyle w:val="TableParagraph"/>
              <w:spacing w:line="625" w:lineRule="exact"/>
              <w:rPr>
                <w:sz w:val="56"/>
              </w:rPr>
            </w:pPr>
            <w:r>
              <w:rPr>
                <w:color w:val="004146"/>
                <w:sz w:val="56"/>
              </w:rPr>
              <w:t>5HR01</w:t>
            </w:r>
          </w:p>
          <w:p w14:paraId="6CC9BB6F" w14:textId="77777777" w:rsidR="003106B0" w:rsidRDefault="003106B0" w:rsidP="00544908">
            <w:pPr>
              <w:pStyle w:val="TableParagraph"/>
              <w:spacing w:before="49"/>
              <w:rPr>
                <w:sz w:val="56"/>
              </w:rPr>
            </w:pPr>
            <w:r>
              <w:rPr>
                <w:color w:val="004146"/>
                <w:sz w:val="56"/>
              </w:rPr>
              <w:t>Employment Relationship Management</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77777777"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Pr>
                <w:b/>
                <w:bCs/>
                <w:iCs/>
                <w:color w:val="585858"/>
                <w:sz w:val="28"/>
                <w:szCs w:val="28"/>
              </w:rPr>
              <w:t>669_5HR01_22_01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77777777" w:rsidR="003106B0" w:rsidRDefault="003106B0" w:rsidP="003106B0">
            <w:pPr>
              <w:pStyle w:val="TableParagraph"/>
              <w:rPr>
                <w:rFonts w:ascii="Times New Roman"/>
              </w:rPr>
            </w:pPr>
          </w:p>
        </w:tc>
        <w:tc>
          <w:tcPr>
            <w:tcW w:w="562" w:type="dxa"/>
          </w:tcPr>
          <w:p w14:paraId="4FE1AD79" w14:textId="77777777" w:rsidR="003106B0" w:rsidRDefault="003106B0" w:rsidP="003106B0">
            <w:pPr>
              <w:pStyle w:val="TableParagraph"/>
              <w:rPr>
                <w:rFonts w:ascii="Times New Roman"/>
              </w:rPr>
            </w:pPr>
          </w:p>
        </w:tc>
        <w:tc>
          <w:tcPr>
            <w:tcW w:w="562" w:type="dxa"/>
          </w:tcPr>
          <w:p w14:paraId="1FC8CEF4" w14:textId="77777777" w:rsidR="003106B0" w:rsidRDefault="003106B0" w:rsidP="003106B0">
            <w:pPr>
              <w:pStyle w:val="TableParagraph"/>
              <w:rPr>
                <w:rFonts w:ascii="Times New Roman"/>
              </w:rPr>
            </w:pPr>
          </w:p>
        </w:tc>
        <w:tc>
          <w:tcPr>
            <w:tcW w:w="560" w:type="dxa"/>
          </w:tcPr>
          <w:p w14:paraId="75B831DE" w14:textId="77777777" w:rsidR="003106B0" w:rsidRDefault="003106B0" w:rsidP="003106B0">
            <w:pPr>
              <w:pStyle w:val="TableParagraph"/>
              <w:rPr>
                <w:rFonts w:ascii="Times New Roman"/>
              </w:rPr>
            </w:pPr>
          </w:p>
        </w:tc>
        <w:tc>
          <w:tcPr>
            <w:tcW w:w="560" w:type="dxa"/>
          </w:tcPr>
          <w:p w14:paraId="365DF993" w14:textId="77777777" w:rsidR="003106B0" w:rsidRDefault="003106B0" w:rsidP="003106B0">
            <w:pPr>
              <w:pStyle w:val="TableParagraph"/>
              <w:rPr>
                <w:rFonts w:ascii="Times New Roman"/>
              </w:rPr>
            </w:pPr>
          </w:p>
        </w:tc>
        <w:tc>
          <w:tcPr>
            <w:tcW w:w="558" w:type="dxa"/>
          </w:tcPr>
          <w:p w14:paraId="4E3C53D8" w14:textId="77777777" w:rsidR="003106B0" w:rsidRDefault="003106B0" w:rsidP="003106B0">
            <w:pPr>
              <w:pStyle w:val="TableParagraph"/>
              <w:rPr>
                <w:rFonts w:ascii="Times New Roman"/>
              </w:rPr>
            </w:pPr>
          </w:p>
        </w:tc>
        <w:tc>
          <w:tcPr>
            <w:tcW w:w="562" w:type="dxa"/>
          </w:tcPr>
          <w:p w14:paraId="7B695E55" w14:textId="77777777" w:rsidR="003106B0" w:rsidRDefault="003106B0" w:rsidP="003106B0">
            <w:pPr>
              <w:pStyle w:val="TableParagraph"/>
              <w:rPr>
                <w:rFonts w:ascii="Times New Roman"/>
              </w:rPr>
            </w:pP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52B26129" w:rsidR="003106B0" w:rsidRPr="006F542E" w:rsidRDefault="008923EC" w:rsidP="003106B0">
            <w:pPr>
              <w:pStyle w:val="TableParagraph"/>
            </w:pPr>
            <w:r>
              <w:t>Spice</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21EAE5E0" w:rsidR="003106B0" w:rsidRPr="006F542E" w:rsidRDefault="008923EC" w:rsidP="003106B0">
            <w:pPr>
              <w:pStyle w:val="TableParagraph"/>
            </w:pPr>
            <w:r>
              <w:t>Bethan</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77777777" w:rsidR="003106B0" w:rsidRPr="006F542E" w:rsidRDefault="003106B0" w:rsidP="003106B0">
            <w:pPr>
              <w:pStyle w:val="TableParagraph"/>
            </w:pP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77777777" w:rsidR="003106B0" w:rsidRPr="006F542E" w:rsidRDefault="003106B0" w:rsidP="003106B0">
            <w:pPr>
              <w:pStyle w:val="TableParagraph"/>
            </w:pPr>
            <w:r w:rsidRPr="006F542E">
              <w:t xml:space="preserve">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49FCCD48" w:rsidR="003106B0" w:rsidRPr="006F542E" w:rsidRDefault="003106B0" w:rsidP="003106B0">
            <w:pPr>
              <w:pStyle w:val="TableParagraph"/>
            </w:pPr>
            <w:r w:rsidRPr="006F542E">
              <w:t xml:space="preserve"> </w:t>
            </w:r>
            <w:r>
              <w:t>2.3.22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3"/>
          <w:pgSz w:w="11900" w:h="16850"/>
          <w:pgMar w:top="1600" w:right="840" w:bottom="900" w:left="780" w:header="0" w:footer="702" w:gutter="0"/>
          <w:cols w:space="720"/>
        </w:sectPr>
      </w:pPr>
    </w:p>
    <w:p w14:paraId="0AECC512" w14:textId="1BE2AA2E" w:rsidR="00E86F72" w:rsidRDefault="00D30B04" w:rsidP="00053002">
      <w:pPr>
        <w:spacing w:before="92"/>
        <w:rPr>
          <w:b/>
          <w:sz w:val="48"/>
        </w:rPr>
      </w:pPr>
      <w:r>
        <w:rPr>
          <w:b/>
          <w:color w:val="004146"/>
          <w:sz w:val="48"/>
        </w:rPr>
        <w:lastRenderedPageBreak/>
        <w:t>5</w:t>
      </w:r>
      <w:r w:rsidR="00D136AA">
        <w:rPr>
          <w:b/>
          <w:color w:val="004146"/>
          <w:sz w:val="48"/>
        </w:rPr>
        <w:t>HR01</w:t>
      </w:r>
    </w:p>
    <w:p w14:paraId="3850FFA2" w14:textId="6EAB790B" w:rsidR="00E86F72" w:rsidRDefault="00D136AA" w:rsidP="00053002">
      <w:pPr>
        <w:spacing w:before="55"/>
        <w:rPr>
          <w:b/>
          <w:sz w:val="48"/>
        </w:rPr>
      </w:pPr>
      <w:r>
        <w:rPr>
          <w:b/>
          <w:color w:val="004146"/>
          <w:sz w:val="48"/>
        </w:rPr>
        <w:t>Employment Relationship Management</w:t>
      </w:r>
    </w:p>
    <w:p w14:paraId="2ABBD667" w14:textId="77777777" w:rsidR="00D136AA" w:rsidRDefault="00D136AA" w:rsidP="00D136AA">
      <w:pPr>
        <w:adjustRightInd w:val="0"/>
        <w:jc w:val="both"/>
        <w:rPr>
          <w:rFonts w:eastAsiaTheme="minorHAnsi"/>
          <w:sz w:val="24"/>
          <w:szCs w:val="30"/>
          <w:lang w:val="en-US"/>
        </w:rPr>
      </w:pPr>
    </w:p>
    <w:p w14:paraId="64460840"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This unit examines the key approaches, </w:t>
      </w:r>
    </w:p>
    <w:p w14:paraId="688BBE93"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practices and tools to manage and enhance </w:t>
      </w:r>
    </w:p>
    <w:p w14:paraId="2C252DA6"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the employee relationship to create better </w:t>
      </w:r>
    </w:p>
    <w:p w14:paraId="3B1D9A0B"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working lives and the significant impact this </w:t>
      </w:r>
    </w:p>
    <w:p w14:paraId="2004693D" w14:textId="79AB6984"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can have on organisational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w:t>
                            </w:r>
                            <w:proofErr w:type="gramStart"/>
                            <w:r w:rsidRPr="00D136AA">
                              <w:rPr>
                                <w:rFonts w:eastAsiaTheme="minorHAnsi"/>
                                <w:szCs w:val="30"/>
                                <w:lang w:val="en-US"/>
                              </w:rPr>
                              <w:t>mediation</w:t>
                            </w:r>
                            <w:proofErr w:type="gramEnd"/>
                            <w:r w:rsidRPr="00D136AA">
                              <w:rPr>
                                <w:rFonts w:eastAsiaTheme="minorHAnsi"/>
                                <w:szCs w:val="30"/>
                                <w:lang w:val="en-US"/>
                              </w:rPr>
                              <w:t xml:space="preserve">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w:t>
                            </w:r>
                            <w:proofErr w:type="gramStart"/>
                            <w:r w:rsidRPr="00127554">
                              <w:rPr>
                                <w:bCs/>
                                <w:color w:val="0A4F57"/>
                                <w:sz w:val="21"/>
                                <w:szCs w:val="34"/>
                                <w:lang w:val="en-US" w:eastAsia="en-GB"/>
                              </w:rPr>
                              <w:t>engagement</w:t>
                            </w:r>
                            <w:proofErr w:type="gramEnd"/>
                            <w:r w:rsidRPr="00127554">
                              <w:rPr>
                                <w:bCs/>
                                <w:color w:val="0A4F57"/>
                                <w:sz w:val="21"/>
                                <w:szCs w:val="34"/>
                                <w:lang w:val="en-US" w:eastAsia="en-GB"/>
                              </w:rPr>
                              <w:t xml:space="preserve">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8923EC" w:rsidP="00706FF4">
                            <w:pPr>
                              <w:spacing w:before="77"/>
                              <w:rPr>
                                <w:b/>
                                <w:sz w:val="32"/>
                              </w:rPr>
                            </w:pPr>
                            <w:hyperlink r:id="rId14" w:history="1">
                              <w:r w:rsidR="00E36163"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 xml:space="preserve">Employee 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 xml:space="preserve">British Journal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w:t>
                      </w:r>
                      <w:proofErr w:type="gramStart"/>
                      <w:r w:rsidRPr="00D136AA">
                        <w:rPr>
                          <w:rFonts w:eastAsiaTheme="minorHAnsi"/>
                          <w:szCs w:val="30"/>
                          <w:lang w:val="en-US"/>
                        </w:rPr>
                        <w:t>mediation</w:t>
                      </w:r>
                      <w:proofErr w:type="gramEnd"/>
                      <w:r w:rsidRPr="00D136AA">
                        <w:rPr>
                          <w:rFonts w:eastAsiaTheme="minorHAnsi"/>
                          <w:szCs w:val="30"/>
                          <w:lang w:val="en-US"/>
                        </w:rPr>
                        <w:t xml:space="preserve">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w:t>
                      </w:r>
                      <w:proofErr w:type="gramStart"/>
                      <w:r w:rsidRPr="00127554">
                        <w:rPr>
                          <w:bCs/>
                          <w:color w:val="0A4F57"/>
                          <w:sz w:val="21"/>
                          <w:szCs w:val="34"/>
                          <w:lang w:val="en-US" w:eastAsia="en-GB"/>
                        </w:rPr>
                        <w:t>engagement</w:t>
                      </w:r>
                      <w:proofErr w:type="gramEnd"/>
                      <w:r w:rsidRPr="00127554">
                        <w:rPr>
                          <w:bCs/>
                          <w:color w:val="0A4F57"/>
                          <w:sz w:val="21"/>
                          <w:szCs w:val="34"/>
                          <w:lang w:val="en-US" w:eastAsia="en-GB"/>
                        </w:rPr>
                        <w:t xml:space="preserve">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E36163" w:rsidP="00706FF4">
                      <w:pPr>
                        <w:spacing w:before="77"/>
                        <w:rPr>
                          <w:b/>
                          <w:sz w:val="32"/>
                        </w:rPr>
                      </w:pPr>
                      <w:hyperlink r:id="rId15" w:history="1">
                        <w:r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Employee</w:t>
                      </w:r>
                      <w:r w:rsidRPr="006D1AA0">
                        <w:rPr>
                          <w:rStyle w:val="Hyperlink"/>
                        </w:rPr>
                        <w:t xml:space="preserve"> </w:t>
                      </w:r>
                      <w:r w:rsidRPr="006D1AA0">
                        <w:rPr>
                          <w:rStyle w:val="Hyperlink"/>
                        </w:rPr>
                        <w:t xml:space="preserve">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British Jour</w:t>
                      </w:r>
                      <w:r w:rsidR="00285263" w:rsidRPr="00F33D08">
                        <w:rPr>
                          <w:rStyle w:val="Hyperlink"/>
                          <w:rFonts w:eastAsiaTheme="minorHAnsi"/>
                          <w:iCs/>
                          <w:szCs w:val="30"/>
                          <w:lang w:val="en-US"/>
                        </w:rPr>
                        <w:t>n</w:t>
                      </w:r>
                      <w:r w:rsidR="00285263" w:rsidRPr="00F33D08">
                        <w:rPr>
                          <w:rStyle w:val="Hyperlink"/>
                          <w:rFonts w:eastAsiaTheme="minorHAnsi"/>
                          <w:iCs/>
                          <w:szCs w:val="30"/>
                          <w:lang w:val="en-US"/>
                        </w:rPr>
                        <w:t xml:space="preserve">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6"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17"/>
          <w:footerReference w:type="default" r:id="rId18"/>
          <w:pgSz w:w="11900" w:h="16850"/>
          <w:pgMar w:top="1040" w:right="840" w:bottom="280" w:left="780" w:header="729" w:footer="0" w:gutter="0"/>
          <w:cols w:space="720"/>
        </w:sectPr>
      </w:pPr>
    </w:p>
    <w:p w14:paraId="68AA1C9E" w14:textId="77777777" w:rsidR="00053002" w:rsidRDefault="00053002" w:rsidP="007F5751">
      <w:pPr>
        <w:pStyle w:val="Heading1"/>
        <w:spacing w:before="90"/>
        <w:ind w:left="0"/>
        <w:rPr>
          <w:color w:val="004146"/>
        </w:rPr>
      </w:pPr>
    </w:p>
    <w:p w14:paraId="70A004A2" w14:textId="6139276B" w:rsidR="00EC63FC" w:rsidRDefault="00443060" w:rsidP="007F5751">
      <w:pPr>
        <w:pStyle w:val="Heading1"/>
        <w:spacing w:before="90"/>
        <w:ind w:left="0"/>
        <w:rPr>
          <w:color w:val="004146"/>
        </w:rPr>
      </w:pPr>
      <w:r>
        <w:rPr>
          <w:color w:val="004146"/>
        </w:rPr>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5B4659CE"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3C2626">
        <w:rPr>
          <w:rFonts w:ascii="Arial" w:hAnsi="Arial" w:cs="Arial"/>
          <w:i w:val="0"/>
          <w:iCs/>
          <w:color w:val="004146"/>
          <w:sz w:val="22"/>
          <w:szCs w:val="22"/>
        </w:rPr>
        <w:t xml:space="preserve">responses to the case study for </w:t>
      </w:r>
      <w:r w:rsidR="006D7ED3">
        <w:rPr>
          <w:rFonts w:ascii="Arial" w:hAnsi="Arial" w:cs="Arial"/>
          <w:i w:val="0"/>
          <w:iCs/>
          <w:color w:val="004146"/>
          <w:sz w:val="22"/>
          <w:szCs w:val="22"/>
        </w:rPr>
        <w:t xml:space="preserve">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xml:space="preserve">, </w:t>
      </w:r>
      <w:proofErr w:type="gramStart"/>
      <w:r>
        <w:t>listening</w:t>
      </w:r>
      <w:proofErr w:type="gramEnd"/>
      <w:r>
        <w:t xml:space="preserve">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val="en-US"/>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4C1F3F" w:rsidRDefault="006B574C" w:rsidP="00010031"/>
    <w:p w14:paraId="3BF001ED" w14:textId="042614F6" w:rsidR="00010031" w:rsidRDefault="00010031" w:rsidP="00641D98">
      <w:pPr>
        <w:pStyle w:val="ListParagraph"/>
        <w:widowControl/>
        <w:numPr>
          <w:ilvl w:val="0"/>
          <w:numId w:val="20"/>
        </w:numPr>
        <w:autoSpaceDE/>
        <w:autoSpaceDN/>
        <w:spacing w:before="0"/>
        <w:contextualSpacing/>
        <w:jc w:val="both"/>
        <w:rPr>
          <w:bCs/>
        </w:rPr>
      </w:pPr>
      <w:r w:rsidRPr="004C1F3F">
        <w:t xml:space="preserve">Explain </w:t>
      </w:r>
      <w:r w:rsidR="00B0782B" w:rsidRPr="004C1F3F">
        <w:t>the role of</w:t>
      </w:r>
      <w:r w:rsidR="007D1359" w:rsidRPr="004C1F3F">
        <w:t xml:space="preserve"> employee voice in relation to engagement </w:t>
      </w:r>
      <w:r w:rsidR="00B0782B" w:rsidRPr="004C1F3F">
        <w:t xml:space="preserve">and </w:t>
      </w:r>
      <w:r w:rsidR="00430554" w:rsidRPr="004C1F3F">
        <w:t>wellbeing,</w:t>
      </w:r>
      <w:r w:rsidR="007D1359" w:rsidRPr="004C1F3F">
        <w:t xml:space="preserve"> </w:t>
      </w:r>
      <w:r w:rsidR="00641D98">
        <w:t>the range of</w:t>
      </w:r>
      <w:r w:rsidR="007D1359" w:rsidRPr="004C1F3F">
        <w:t xml:space="preserve"> employee voice tools and approaches</w:t>
      </w:r>
      <w:r w:rsidR="00430554" w:rsidRPr="004C1F3F">
        <w:t xml:space="preserve"> and how </w:t>
      </w:r>
      <w:r w:rsidR="00641D98">
        <w:t>the concept can</w:t>
      </w:r>
      <w:r w:rsidR="00430554" w:rsidRPr="004C1F3F">
        <w:t xml:space="preserve"> </w:t>
      </w:r>
      <w:r w:rsidR="00641D98">
        <w:t>contribute to</w:t>
      </w:r>
      <w:r w:rsidR="00430554" w:rsidRPr="004C1F3F">
        <w:t xml:space="preserve"> the</w:t>
      </w:r>
      <w:r w:rsidR="000A0CDA" w:rsidRPr="004C1F3F">
        <w:t xml:space="preserve"> design of better working lives</w:t>
      </w:r>
      <w:r w:rsidR="006B574C" w:rsidRPr="004C1F3F">
        <w:t xml:space="preserve"> </w:t>
      </w:r>
      <w:r w:rsidRPr="004C1F3F">
        <w:rPr>
          <w:bCs/>
        </w:rPr>
        <w:t>(AC 1.1,</w:t>
      </w:r>
      <w:r w:rsidR="00430554" w:rsidRPr="004C1F3F">
        <w:rPr>
          <w:bCs/>
        </w:rPr>
        <w:t xml:space="preserve"> 1.3, 1.5</w:t>
      </w:r>
      <w:r w:rsidRPr="004C1F3F">
        <w:rPr>
          <w:bCs/>
        </w:rPr>
        <w:t>)</w:t>
      </w:r>
      <w:r w:rsidR="00E36163">
        <w:rPr>
          <w:bCs/>
        </w:rPr>
        <w:t>.</w:t>
      </w:r>
    </w:p>
    <w:p w14:paraId="17B6418C" w14:textId="30F98FB5" w:rsidR="003106B0" w:rsidRDefault="003106B0" w:rsidP="003106B0">
      <w:pPr>
        <w:widowControl/>
        <w:autoSpaceDE/>
        <w:autoSpaceDN/>
        <w:contextualSpacing/>
        <w:jc w:val="both"/>
        <w:rPr>
          <w:bCs/>
        </w:rPr>
      </w:pPr>
    </w:p>
    <w:p w14:paraId="710AD404" w14:textId="77777777" w:rsidR="003106B0" w:rsidRPr="003106B0" w:rsidRDefault="003106B0" w:rsidP="003106B0">
      <w:pPr>
        <w:widowControl/>
        <w:autoSpaceDE/>
        <w:autoSpaceDN/>
        <w:contextualSpacing/>
        <w:jc w:val="both"/>
        <w:rPr>
          <w:bCs/>
        </w:rPr>
      </w:pPr>
    </w:p>
    <w:p w14:paraId="1843689E" w14:textId="532A7988" w:rsidR="003106B0" w:rsidRPr="004C1F3F" w:rsidRDefault="003106B0" w:rsidP="002418B2">
      <w:pPr>
        <w:pStyle w:val="ListParagraph"/>
        <w:widowControl/>
        <w:numPr>
          <w:ilvl w:val="0"/>
          <w:numId w:val="20"/>
        </w:numPr>
        <w:autoSpaceDE/>
        <w:autoSpaceDN/>
        <w:spacing w:before="0"/>
        <w:contextualSpacing/>
      </w:pPr>
      <w:r w:rsidRPr="004C1F3F">
        <w:t xml:space="preserve">Critically </w:t>
      </w:r>
      <w:r>
        <w:t>e</w:t>
      </w:r>
      <w:r w:rsidRPr="004C1F3F">
        <w:t xml:space="preserve">valuate the </w:t>
      </w:r>
      <w:r w:rsidR="00E36163">
        <w:t>link between employee voice and improve</w:t>
      </w:r>
      <w:r w:rsidRPr="004C1F3F">
        <w:t>d organisational performance (AC 1.4)</w:t>
      </w:r>
      <w:r w:rsidR="00E36163">
        <w:t>.</w:t>
      </w:r>
    </w:p>
    <w:p w14:paraId="2890A4E2" w14:textId="77777777" w:rsidR="003106B0" w:rsidRPr="004C1F3F" w:rsidRDefault="003106B0" w:rsidP="003106B0">
      <w:pPr>
        <w:pStyle w:val="ListParagraph"/>
        <w:widowControl/>
        <w:autoSpaceDE/>
        <w:autoSpaceDN/>
        <w:spacing w:before="0"/>
        <w:ind w:firstLine="0"/>
        <w:contextualSpacing/>
        <w:jc w:val="both"/>
        <w:rPr>
          <w:bCs/>
        </w:rPr>
      </w:pPr>
    </w:p>
    <w:p w14:paraId="3DCC29DE" w14:textId="77777777" w:rsidR="00010031" w:rsidRPr="004C1F3F" w:rsidRDefault="00010031" w:rsidP="004D3C65">
      <w:pPr>
        <w:rPr>
          <w:highlight w:val="yellow"/>
        </w:rPr>
      </w:pPr>
    </w:p>
    <w:p w14:paraId="22899491" w14:textId="77777777" w:rsidR="004D3C65" w:rsidRPr="004C1F3F" w:rsidRDefault="004D3C65" w:rsidP="004D3C65">
      <w:pPr>
        <w:rPr>
          <w:highlight w:val="yellow"/>
        </w:rPr>
      </w:pPr>
    </w:p>
    <w:p w14:paraId="2C28D2E5" w14:textId="3CB0AF02" w:rsidR="00266D7B" w:rsidRPr="004C1F3F" w:rsidRDefault="003F71B5" w:rsidP="00010031">
      <w:pPr>
        <w:pStyle w:val="ListParagraph"/>
        <w:widowControl/>
        <w:numPr>
          <w:ilvl w:val="0"/>
          <w:numId w:val="20"/>
        </w:numPr>
        <w:autoSpaceDE/>
        <w:autoSpaceDN/>
        <w:spacing w:before="0"/>
        <w:contextualSpacing/>
      </w:pPr>
      <w:r w:rsidRPr="004C1F3F">
        <w:t>Explain</w:t>
      </w:r>
      <w:r w:rsidR="00010031" w:rsidRPr="004C1F3F">
        <w:t xml:space="preserve">: </w:t>
      </w:r>
    </w:p>
    <w:p w14:paraId="01F46AFC" w14:textId="77777777" w:rsidR="00435380" w:rsidRPr="004C1F3F" w:rsidRDefault="00435380" w:rsidP="00266D7B">
      <w:pPr>
        <w:pStyle w:val="ListParagraph"/>
        <w:widowControl/>
        <w:autoSpaceDE/>
        <w:autoSpaceDN/>
        <w:spacing w:before="0"/>
        <w:ind w:left="360" w:firstLine="0"/>
        <w:contextualSpacing/>
      </w:pPr>
    </w:p>
    <w:p w14:paraId="5C6EF074" w14:textId="22C7EDAD" w:rsidR="00010031" w:rsidRPr="004C1F3F" w:rsidRDefault="007D1359" w:rsidP="003106B0">
      <w:pPr>
        <w:pStyle w:val="ListParagraph"/>
        <w:widowControl/>
        <w:autoSpaceDE/>
        <w:autoSpaceDN/>
        <w:spacing w:before="0"/>
        <w:ind w:left="713" w:firstLine="0"/>
        <w:contextualSpacing/>
      </w:pPr>
      <w:r w:rsidRPr="004C1F3F">
        <w:t>(a) the difference between employee involvement and employee participation</w:t>
      </w:r>
      <w:r w:rsidR="008169A5" w:rsidRPr="004C1F3F">
        <w:t xml:space="preserve"> and their link to unitarism and pluralism</w:t>
      </w:r>
      <w:r w:rsidRPr="004C1F3F">
        <w:t xml:space="preserve"> (AC 1.2)</w:t>
      </w:r>
      <w:r w:rsidR="00E36163">
        <w:t>.</w:t>
      </w:r>
    </w:p>
    <w:p w14:paraId="270B84EF" w14:textId="7802C346" w:rsidR="00010031" w:rsidRPr="004C1F3F" w:rsidRDefault="00010031" w:rsidP="003106B0">
      <w:pPr>
        <w:pStyle w:val="ListParagraph"/>
      </w:pPr>
      <w:r w:rsidRPr="004C1F3F">
        <w:t xml:space="preserve">(b) </w:t>
      </w:r>
      <w:r w:rsidR="004C1F3F" w:rsidRPr="004C1F3F">
        <w:t xml:space="preserve">the roles and typical approaches taken by the key parties in employment relations: trade unions, management, government and its employment relations agencies and the reasons why collective bargaining is used </w:t>
      </w:r>
      <w:r w:rsidR="00435380" w:rsidRPr="004C1F3F">
        <w:t>(</w:t>
      </w:r>
      <w:r w:rsidR="006D1B39">
        <w:t xml:space="preserve">AC </w:t>
      </w:r>
      <w:r w:rsidR="00435380" w:rsidRPr="004C1F3F">
        <w:t xml:space="preserve">4.1, 4.2, </w:t>
      </w:r>
      <w:r w:rsidR="00B5682B" w:rsidRPr="004C1F3F">
        <w:t xml:space="preserve">4.3). </w:t>
      </w:r>
    </w:p>
    <w:p w14:paraId="7FF782C9" w14:textId="77777777" w:rsidR="00010031" w:rsidRPr="004C1F3F" w:rsidRDefault="00010031" w:rsidP="00010031">
      <w:pPr>
        <w:pStyle w:val="ListParagraph"/>
        <w:ind w:left="360"/>
      </w:pPr>
    </w:p>
    <w:p w14:paraId="4D9C5228" w14:textId="77777777" w:rsidR="000A3C8C" w:rsidRPr="004C1F3F" w:rsidRDefault="000A3C8C" w:rsidP="000A3C8C">
      <w:pPr>
        <w:widowControl/>
        <w:autoSpaceDE/>
        <w:autoSpaceDN/>
        <w:contextualSpacing/>
      </w:pPr>
    </w:p>
    <w:p w14:paraId="35FD5775" w14:textId="7CD2C83B" w:rsidR="000A3C8C" w:rsidRDefault="000A3C8C" w:rsidP="000A3C8C">
      <w:pPr>
        <w:pStyle w:val="ListParagraph"/>
        <w:widowControl/>
        <w:numPr>
          <w:ilvl w:val="0"/>
          <w:numId w:val="20"/>
        </w:numPr>
        <w:autoSpaceDE/>
        <w:autoSpaceDN/>
        <w:contextualSpacing/>
      </w:pPr>
      <w:r w:rsidRPr="004C1F3F">
        <w:t>Explain different types of individual and collective conflict behaviour and some of the evolving approaches that can be used to manage these. Your response should include and distinguish between:</w:t>
      </w:r>
    </w:p>
    <w:p w14:paraId="3D587DB0" w14:textId="0D053992" w:rsidR="00641D98" w:rsidRPr="004C1F3F" w:rsidRDefault="00641D98" w:rsidP="00641D98">
      <w:pPr>
        <w:pStyle w:val="ListParagraph"/>
        <w:widowControl/>
        <w:autoSpaceDE/>
        <w:autoSpaceDN/>
        <w:ind w:firstLine="0"/>
        <w:contextualSpacing/>
      </w:pPr>
    </w:p>
    <w:p w14:paraId="5310E451" w14:textId="77777777" w:rsidR="000A3C8C" w:rsidRPr="004C1F3F" w:rsidRDefault="000A3C8C" w:rsidP="000A3C8C">
      <w:pPr>
        <w:pStyle w:val="ListParagraph"/>
        <w:widowControl/>
        <w:numPr>
          <w:ilvl w:val="0"/>
          <w:numId w:val="31"/>
        </w:numPr>
        <w:autoSpaceDE/>
        <w:autoSpaceDN/>
        <w:spacing w:before="0"/>
        <w:contextualSpacing/>
      </w:pPr>
      <w:r w:rsidRPr="004C1F3F">
        <w:t>conflict and misbehaviour</w:t>
      </w:r>
    </w:p>
    <w:p w14:paraId="4B9726E6" w14:textId="77777777" w:rsidR="00E94E41" w:rsidRDefault="000A3C8C" w:rsidP="000A3C8C">
      <w:pPr>
        <w:pStyle w:val="ListParagraph"/>
        <w:widowControl/>
        <w:numPr>
          <w:ilvl w:val="0"/>
          <w:numId w:val="31"/>
        </w:numPr>
        <w:autoSpaceDE/>
        <w:autoSpaceDN/>
        <w:spacing w:before="0"/>
        <w:contextualSpacing/>
      </w:pPr>
      <w:r w:rsidRPr="004C1F3F">
        <w:t xml:space="preserve">official and unofficial industrial action </w:t>
      </w:r>
    </w:p>
    <w:p w14:paraId="5C22B705" w14:textId="00BC31FB" w:rsidR="00430554" w:rsidRPr="004C1F3F" w:rsidRDefault="000A3C8C" w:rsidP="000A3C8C">
      <w:pPr>
        <w:pStyle w:val="ListParagraph"/>
        <w:widowControl/>
        <w:numPr>
          <w:ilvl w:val="0"/>
          <w:numId w:val="31"/>
        </w:numPr>
        <w:autoSpaceDE/>
        <w:autoSpaceDN/>
        <w:spacing w:before="0"/>
        <w:contextualSpacing/>
      </w:pPr>
      <w:r w:rsidRPr="004C1F3F">
        <w:t xml:space="preserve">third party conciliation, </w:t>
      </w:r>
      <w:proofErr w:type="gramStart"/>
      <w:r w:rsidRPr="004C1F3F">
        <w:t>mediation</w:t>
      </w:r>
      <w:proofErr w:type="gramEnd"/>
      <w:r w:rsidRPr="004C1F3F">
        <w:t xml:space="preserve"> and arbitration</w:t>
      </w:r>
      <w:r w:rsidR="000A0CDA" w:rsidRPr="004C1F3F">
        <w:t xml:space="preserve"> (AC 2.1,2.2,2.3,2.4)</w:t>
      </w:r>
    </w:p>
    <w:p w14:paraId="607D95A9" w14:textId="77777777" w:rsidR="006E052E" w:rsidRDefault="006E052E" w:rsidP="006E052E">
      <w:pPr>
        <w:widowControl/>
        <w:autoSpaceDE/>
        <w:autoSpaceDN/>
        <w:contextualSpacing/>
      </w:pPr>
    </w:p>
    <w:p w14:paraId="4F2C7F25" w14:textId="77777777" w:rsidR="003106B0" w:rsidRDefault="003106B0" w:rsidP="003106B0">
      <w:pPr>
        <w:pStyle w:val="BodyText"/>
        <w:spacing w:before="161" w:line="264" w:lineRule="auto"/>
        <w:ind w:right="552"/>
        <w:rPr>
          <w:iCs/>
        </w:rPr>
      </w:pPr>
    </w:p>
    <w:p w14:paraId="7D50D3C5" w14:textId="0F231014" w:rsidR="003106B0" w:rsidRDefault="003106B0" w:rsidP="003106B0">
      <w:pPr>
        <w:pStyle w:val="BodyText"/>
        <w:spacing w:before="161" w:line="264" w:lineRule="auto"/>
        <w:ind w:right="552"/>
      </w:pPr>
      <w:r w:rsidRPr="001D3760">
        <w:rPr>
          <w:iCs/>
        </w:rPr>
        <w:t xml:space="preserve">It is essential that you relate to academic concepts, </w:t>
      </w:r>
      <w:proofErr w:type="gramStart"/>
      <w:r w:rsidRPr="001D3760">
        <w:rPr>
          <w:iCs/>
        </w:rPr>
        <w:t>theories</w:t>
      </w:r>
      <w:proofErr w:type="gramEnd"/>
      <w:r w:rsidRPr="001D3760">
        <w:rPr>
          <w:iCs/>
        </w:rPr>
        <w:t xml:space="preserve"> and professional practice for the tasks to ensure that your work is supported by analysis. Please ensure that any references and sources drawn </w:t>
      </w:r>
      <w:r>
        <w:rPr>
          <w:iCs/>
        </w:rPr>
        <w:t>upon</w:t>
      </w:r>
      <w:r w:rsidRPr="001D3760">
        <w:rPr>
          <w:iCs/>
        </w:rPr>
        <w:t xml:space="preserve"> are acknowledged correctly and supported by a bibliography.</w:t>
      </w:r>
    </w:p>
    <w:p w14:paraId="621B421D" w14:textId="77777777" w:rsidR="00D77E69" w:rsidRDefault="00D77E69" w:rsidP="006E052E">
      <w:pPr>
        <w:widowControl/>
        <w:autoSpaceDE/>
        <w:autoSpaceDN/>
        <w:contextualSpacing/>
      </w:pPr>
    </w:p>
    <w:p w14:paraId="3036E50A" w14:textId="72AFD17C" w:rsidR="00010031" w:rsidRDefault="00D77E69" w:rsidP="00F37478">
      <w:pPr>
        <w:pStyle w:val="ListParagraph"/>
        <w:widowControl/>
        <w:autoSpaceDE/>
        <w:autoSpaceDN/>
        <w:spacing w:before="0"/>
        <w:ind w:left="360" w:firstLine="0"/>
        <w:contextualSpacing/>
      </w:pPr>
      <w:r>
        <w:rPr>
          <w:noProof/>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lastRenderedPageBreak/>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7703DB03" w:rsidR="004D3C65" w:rsidRDefault="000400B3" w:rsidP="00942F77">
      <w:pPr>
        <w:pStyle w:val="ListParagraph"/>
        <w:widowControl/>
        <w:autoSpaceDE/>
        <w:autoSpaceDN/>
        <w:spacing w:before="0"/>
        <w:ind w:left="0" w:firstLine="0"/>
        <w:contextualSpacing/>
      </w:pPr>
      <w:r>
        <w:t>You are a stand-alone HR Officer working for ABC limited</w:t>
      </w:r>
      <w:r w:rsidR="00B22E6A">
        <w:t xml:space="preserve">, which has 150 employees at one </w:t>
      </w:r>
      <w:proofErr w:type="gramStart"/>
      <w:r w:rsidR="00B22E6A">
        <w:t>site.</w:t>
      </w:r>
      <w:r>
        <w:t>.</w:t>
      </w:r>
      <w:proofErr w:type="gramEnd"/>
      <w:r>
        <w:t xml:space="preserve"> </w:t>
      </w:r>
      <w:r w:rsidR="00640731">
        <w:t xml:space="preserve">A manager has </w:t>
      </w:r>
      <w:r w:rsidR="002418B2">
        <w:t xml:space="preserve">advised you that </w:t>
      </w:r>
      <w:r w:rsidR="00640731">
        <w:t xml:space="preserve">they would like to </w:t>
      </w:r>
      <w:r w:rsidR="00E045E3">
        <w:t xml:space="preserve">take disciplinary action against an employee </w:t>
      </w:r>
      <w:r w:rsidR="002418B2">
        <w:t>who has allegedly been bullying a fellow colleague</w:t>
      </w:r>
      <w:r w:rsidR="00E045E3">
        <w:t xml:space="preserve">. The manager has not yet spoken to the employee in question and has not witnessed the act himself. </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23638D95" w:rsidR="004D3C65" w:rsidRPr="00010031" w:rsidRDefault="004C1F3F" w:rsidP="00995120">
      <w:pPr>
        <w:pStyle w:val="ListParagraph"/>
        <w:numPr>
          <w:ilvl w:val="0"/>
          <w:numId w:val="28"/>
        </w:numPr>
      </w:pPr>
      <w:r>
        <w:t>Explain the skills required for effective grievance and discipline handling</w:t>
      </w:r>
      <w:r w:rsidR="008A02AB">
        <w:t xml:space="preserve"> procedures</w:t>
      </w:r>
      <w:r w:rsidR="006D1B39">
        <w:t xml:space="preserve"> </w:t>
      </w:r>
      <w:r w:rsidR="008C1E96">
        <w:t xml:space="preserve">(AC </w:t>
      </w:r>
      <w:r w:rsidR="008A02AB">
        <w:t>3.3</w:t>
      </w:r>
      <w:r w:rsidR="008C1E96">
        <w:t>)</w:t>
      </w:r>
      <w:r w:rsidR="002418B2">
        <w:t>.</w:t>
      </w:r>
    </w:p>
    <w:p w14:paraId="55C012FA" w14:textId="153DA822" w:rsidR="004D3C65" w:rsidRDefault="004C1F3F" w:rsidP="00995120">
      <w:pPr>
        <w:pStyle w:val="ListParagraph"/>
        <w:numPr>
          <w:ilvl w:val="0"/>
          <w:numId w:val="28"/>
        </w:numPr>
      </w:pPr>
      <w:r>
        <w:t>Outline the information you need to advise the manager of the actions they can take</w:t>
      </w:r>
      <w:r w:rsidR="006D1B39">
        <w:t xml:space="preserve"> (AC 3.2, 3.4)</w:t>
      </w:r>
      <w:r w:rsidR="002418B2">
        <w:t>.</w:t>
      </w:r>
    </w:p>
    <w:p w14:paraId="44A4E1DA" w14:textId="478D6F14" w:rsidR="004D3C65" w:rsidRPr="00266D7B" w:rsidRDefault="004D3C65" w:rsidP="00995120">
      <w:pPr>
        <w:pStyle w:val="ListParagraph"/>
        <w:numPr>
          <w:ilvl w:val="0"/>
          <w:numId w:val="28"/>
        </w:numPr>
      </w:pPr>
      <w:r w:rsidRPr="00010031">
        <w:t>I</w:t>
      </w:r>
      <w:r w:rsidR="00E87010">
        <w:t>f the manager had</w:t>
      </w:r>
      <w:r w:rsidR="00443943">
        <w:t xml:space="preserve"> proceeded with the disciplinary without </w:t>
      </w:r>
      <w:r w:rsidR="00E87010">
        <w:t xml:space="preserve">an investigation or informal discussion prior, </w:t>
      </w:r>
      <w:r w:rsidR="003106B0">
        <w:t>w</w:t>
      </w:r>
      <w:r w:rsidR="00E87010">
        <w:t>hat impact would this have had if the case had gone to tribunal</w:t>
      </w:r>
      <w:r w:rsidR="004D4301">
        <w:t>;</w:t>
      </w:r>
      <w:r w:rsidR="00E87010">
        <w:t xml:space="preserve"> discuss the possible implications </w:t>
      </w:r>
      <w:r w:rsidR="002418B2">
        <w:t>for</w:t>
      </w:r>
      <w:r w:rsidR="00E87010">
        <w:t xml:space="preserve"> the organisation </w:t>
      </w:r>
      <w:r w:rsidR="008C1E96">
        <w:t>(AC 3</w:t>
      </w:r>
      <w:r w:rsidR="006D1B39">
        <w:t>.1</w:t>
      </w:r>
      <w:r>
        <w:t>)</w:t>
      </w:r>
      <w:r w:rsidR="002418B2">
        <w:t>.</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338FEBD8" w14:textId="70DB9F4D"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val="en-US"/>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w:t>
                            </w:r>
                            <w:proofErr w:type="gramStart"/>
                            <w:r w:rsidR="001D268E">
                              <w:t>approximately</w:t>
                            </w:r>
                            <w:proofErr w:type="gramEnd"/>
                            <w:r w:rsidR="001D268E">
                              <w:t xml:space="preserve">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w:t>
                      </w:r>
                      <w:proofErr w:type="gramStart"/>
                      <w:r w:rsidR="001D268E">
                        <w:t>approximately</w:t>
                      </w:r>
                      <w:proofErr w:type="gramEnd"/>
                      <w:r w:rsidR="001D268E">
                        <w:t xml:space="preserve">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0C39A9" w14:paraId="5FAF8710" w14:textId="77777777" w:rsidTr="001D268E">
        <w:trPr>
          <w:trHeight w:val="1106"/>
        </w:trPr>
        <w:tc>
          <w:tcPr>
            <w:tcW w:w="524"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3CADF7B" w:rsidR="000C39A9" w:rsidRDefault="000C39A9" w:rsidP="001D268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AAE995E" w14:textId="135A0A1F" w:rsidR="000C39A9"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0C39A9" w14:paraId="6CECFC94" w14:textId="77777777" w:rsidTr="001D268E">
        <w:trPr>
          <w:trHeight w:val="1386"/>
        </w:trPr>
        <w:tc>
          <w:tcPr>
            <w:tcW w:w="524"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6A3539FC" w:rsidR="000C39A9" w:rsidRDefault="000C39A9" w:rsidP="001D3760">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4C77C306"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981A03D" w14:textId="14D84E52" w:rsidR="000C39A9" w:rsidRDefault="000C39A9" w:rsidP="001D3760">
            <w:pPr>
              <w:pStyle w:val="TableParagraph"/>
              <w:rPr>
                <w:rFonts w:ascii="Times New Roman"/>
              </w:rPr>
            </w:pPr>
          </w:p>
        </w:tc>
      </w:tr>
      <w:tr w:rsidR="000C39A9" w14:paraId="18C02ABC" w14:textId="77777777" w:rsidTr="001D268E">
        <w:trPr>
          <w:trHeight w:val="1108"/>
        </w:trPr>
        <w:tc>
          <w:tcPr>
            <w:tcW w:w="524"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5F82376" w:rsidR="000C39A9" w:rsidRDefault="000C39A9" w:rsidP="001D3760">
            <w:pPr>
              <w:pStyle w:val="TableParagraph"/>
              <w:spacing w:before="86" w:line="266" w:lineRule="auto"/>
              <w:ind w:left="107" w:right="315"/>
            </w:pPr>
            <w:r>
              <w:t xml:space="preserve">Assess a range of employee voice tools and approaches to drive employee engagement.  </w:t>
            </w:r>
          </w:p>
        </w:tc>
        <w:tc>
          <w:tcPr>
            <w:tcW w:w="1317" w:type="dxa"/>
            <w:tcBorders>
              <w:left w:val="single" w:sz="4" w:space="0" w:color="D0DFE1"/>
              <w:right w:val="single" w:sz="4" w:space="0" w:color="D0DFE1"/>
            </w:tcBorders>
          </w:tcPr>
          <w:p w14:paraId="314B172B"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8C49621" w14:textId="49416061" w:rsidR="000C39A9" w:rsidRDefault="000C39A9" w:rsidP="001D3760">
            <w:pPr>
              <w:pStyle w:val="TableParagraph"/>
              <w:rPr>
                <w:rFonts w:ascii="Times New Roman"/>
              </w:rPr>
            </w:pPr>
          </w:p>
        </w:tc>
      </w:tr>
      <w:tr w:rsidR="000C39A9" w14:paraId="21E98819" w14:textId="77777777" w:rsidTr="001D268E">
        <w:trPr>
          <w:trHeight w:val="829"/>
        </w:trPr>
        <w:tc>
          <w:tcPr>
            <w:tcW w:w="524"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1" w:name="_Hlk61452817"/>
            <w:r>
              <w:t xml:space="preserve">1.4 </w:t>
            </w:r>
          </w:p>
        </w:tc>
        <w:tc>
          <w:tcPr>
            <w:tcW w:w="4275" w:type="dxa"/>
            <w:tcBorders>
              <w:left w:val="nil"/>
              <w:right w:val="single" w:sz="4" w:space="0" w:color="D0DFE1"/>
            </w:tcBorders>
            <w:shd w:val="clear" w:color="auto" w:fill="EFF5F6"/>
          </w:tcPr>
          <w:p w14:paraId="30565FB4" w14:textId="7E3CC5C3" w:rsidR="000C39A9" w:rsidRDefault="000C39A9" w:rsidP="00751EB4">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7CA2489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78C7BEA4" w14:textId="6C1B32BE" w:rsidR="000C39A9" w:rsidRDefault="000C39A9" w:rsidP="001D3760">
            <w:pPr>
              <w:pStyle w:val="TableParagraph"/>
              <w:rPr>
                <w:rFonts w:ascii="Times New Roman"/>
              </w:rPr>
            </w:pPr>
          </w:p>
        </w:tc>
      </w:tr>
      <w:tr w:rsidR="000C39A9" w14:paraId="1B416B55" w14:textId="77777777" w:rsidTr="001D268E">
        <w:trPr>
          <w:trHeight w:val="1109"/>
        </w:trPr>
        <w:tc>
          <w:tcPr>
            <w:tcW w:w="524"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4275" w:type="dxa"/>
            <w:tcBorders>
              <w:left w:val="nil"/>
              <w:right w:val="single" w:sz="4" w:space="0" w:color="D0DFE1"/>
            </w:tcBorders>
            <w:shd w:val="clear" w:color="auto" w:fill="EFF5F6"/>
          </w:tcPr>
          <w:p w14:paraId="444FC483" w14:textId="6A8AC198" w:rsidR="000C39A9" w:rsidRDefault="000C39A9" w:rsidP="001D3760">
            <w:pPr>
              <w:pStyle w:val="TableParagraph"/>
              <w:spacing w:before="86" w:line="266" w:lineRule="auto"/>
              <w:ind w:left="107" w:right="315"/>
            </w:pPr>
            <w:r>
              <w:t xml:space="preserve">Explain the concept of better working lives and how this can be designed.  </w:t>
            </w:r>
          </w:p>
        </w:tc>
        <w:tc>
          <w:tcPr>
            <w:tcW w:w="1317" w:type="dxa"/>
            <w:tcBorders>
              <w:left w:val="single" w:sz="4" w:space="0" w:color="D0DFE1"/>
              <w:right w:val="single" w:sz="4" w:space="0" w:color="D0DFE1"/>
            </w:tcBorders>
          </w:tcPr>
          <w:p w14:paraId="4332A51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8F4327C" w14:textId="6A768421" w:rsidR="000C39A9" w:rsidRDefault="000C39A9" w:rsidP="001D3760">
            <w:pPr>
              <w:pStyle w:val="TableParagraph"/>
              <w:rPr>
                <w:rFonts w:ascii="Times New Roman"/>
              </w:rPr>
            </w:pPr>
          </w:p>
        </w:tc>
      </w:tr>
      <w:tr w:rsidR="000C39A9" w14:paraId="08E5581E" w14:textId="77777777" w:rsidTr="001D268E">
        <w:trPr>
          <w:trHeight w:val="1108"/>
        </w:trPr>
        <w:tc>
          <w:tcPr>
            <w:tcW w:w="524"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4275" w:type="dxa"/>
            <w:tcBorders>
              <w:left w:val="nil"/>
              <w:right w:val="single" w:sz="4" w:space="0" w:color="D0DFE1"/>
            </w:tcBorders>
            <w:shd w:val="clear" w:color="auto" w:fill="EFF5F6"/>
          </w:tcPr>
          <w:p w14:paraId="4A0B7DAC" w14:textId="2ECA4A60" w:rsidR="000C39A9" w:rsidRDefault="000C39A9" w:rsidP="001D3760">
            <w:pPr>
              <w:pStyle w:val="TableParagraph"/>
              <w:spacing w:before="84" w:line="266" w:lineRule="auto"/>
              <w:ind w:left="107" w:right="486"/>
            </w:pPr>
            <w:r>
              <w:t xml:space="preserve">Distinguish between organisational conflict and misbehaviour, and between informal and formal conflict.  </w:t>
            </w:r>
          </w:p>
        </w:tc>
        <w:tc>
          <w:tcPr>
            <w:tcW w:w="1317" w:type="dxa"/>
            <w:tcBorders>
              <w:left w:val="single" w:sz="4" w:space="0" w:color="D0DFE1"/>
              <w:right w:val="single" w:sz="4" w:space="0" w:color="D0DFE1"/>
            </w:tcBorders>
          </w:tcPr>
          <w:p w14:paraId="35E0FE4F"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1388F9D7" w14:textId="299CDECA" w:rsidR="000C39A9" w:rsidRDefault="000C39A9" w:rsidP="001D3760">
            <w:pPr>
              <w:pStyle w:val="TableParagraph"/>
              <w:rPr>
                <w:rFonts w:ascii="Times New Roman"/>
              </w:rPr>
            </w:pPr>
          </w:p>
        </w:tc>
      </w:tr>
      <w:tr w:rsidR="000C39A9" w14:paraId="31C802F7" w14:textId="77777777" w:rsidTr="001D268E">
        <w:trPr>
          <w:trHeight w:val="1108"/>
        </w:trPr>
        <w:tc>
          <w:tcPr>
            <w:tcW w:w="524"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t>2.2</w:t>
            </w:r>
          </w:p>
        </w:tc>
        <w:tc>
          <w:tcPr>
            <w:tcW w:w="4275" w:type="dxa"/>
            <w:tcBorders>
              <w:left w:val="nil"/>
              <w:right w:val="single" w:sz="4" w:space="0" w:color="D0DFE1"/>
            </w:tcBorders>
            <w:shd w:val="clear" w:color="auto" w:fill="EFF5F6"/>
          </w:tcPr>
          <w:p w14:paraId="5294E5ED" w14:textId="723CD396" w:rsidR="000C39A9" w:rsidRDefault="000C39A9" w:rsidP="001D3760">
            <w:pPr>
              <w:pStyle w:val="TableParagraph"/>
              <w:spacing w:before="84" w:line="266" w:lineRule="auto"/>
              <w:ind w:left="107" w:right="486"/>
            </w:pPr>
            <w:r>
              <w:t xml:space="preserve">Distinguish between official and unofficial employee action.  </w:t>
            </w:r>
          </w:p>
        </w:tc>
        <w:tc>
          <w:tcPr>
            <w:tcW w:w="1317" w:type="dxa"/>
            <w:tcBorders>
              <w:left w:val="single" w:sz="4" w:space="0" w:color="D0DFE1"/>
              <w:right w:val="single" w:sz="4" w:space="0" w:color="D0DFE1"/>
            </w:tcBorders>
          </w:tcPr>
          <w:p w14:paraId="354589B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7C027E9" w14:textId="021BB797" w:rsidR="000C39A9" w:rsidRDefault="000C39A9" w:rsidP="001D3760">
            <w:pPr>
              <w:pStyle w:val="TableParagraph"/>
              <w:rPr>
                <w:rFonts w:asciiTheme="minorHAnsi" w:hAnsiTheme="minorHAnsi" w:cstheme="minorHAnsi"/>
              </w:rPr>
            </w:pPr>
          </w:p>
        </w:tc>
      </w:tr>
      <w:tr w:rsidR="000C39A9" w14:paraId="0365D15B" w14:textId="77777777" w:rsidTr="001D268E">
        <w:trPr>
          <w:trHeight w:val="1108"/>
        </w:trPr>
        <w:tc>
          <w:tcPr>
            <w:tcW w:w="524"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4275" w:type="dxa"/>
            <w:tcBorders>
              <w:left w:val="nil"/>
              <w:right w:val="single" w:sz="4" w:space="0" w:color="D0DFE1"/>
            </w:tcBorders>
            <w:shd w:val="clear" w:color="auto" w:fill="EFF5F6"/>
          </w:tcPr>
          <w:p w14:paraId="57286BCB" w14:textId="23F3BF26" w:rsidR="000C39A9" w:rsidRDefault="000C39A9" w:rsidP="001D3760">
            <w:pPr>
              <w:pStyle w:val="TableParagraph"/>
              <w:spacing w:before="84" w:line="266" w:lineRule="auto"/>
              <w:ind w:left="107" w:right="486"/>
            </w:pPr>
            <w:r>
              <w:t xml:space="preserve">Assess emerging trends in the </w:t>
            </w:r>
            <w:proofErr w:type="gramStart"/>
            <w:r>
              <w:t>types</w:t>
            </w:r>
            <w:proofErr w:type="gramEnd"/>
            <w:r>
              <w:t xml:space="preserve"> conflict and industrial sanctions. </w:t>
            </w:r>
          </w:p>
        </w:tc>
        <w:tc>
          <w:tcPr>
            <w:tcW w:w="1317" w:type="dxa"/>
            <w:tcBorders>
              <w:left w:val="single" w:sz="4" w:space="0" w:color="D0DFE1"/>
              <w:right w:val="single" w:sz="4" w:space="0" w:color="D0DFE1"/>
            </w:tcBorders>
          </w:tcPr>
          <w:p w14:paraId="44BC4242"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546ACF4" w14:textId="77777777" w:rsidR="000C39A9" w:rsidRDefault="000C39A9" w:rsidP="001D3760">
            <w:pPr>
              <w:pStyle w:val="TableParagraph"/>
              <w:rPr>
                <w:rFonts w:asciiTheme="minorHAnsi" w:hAnsiTheme="minorHAnsi" w:cstheme="minorHAnsi"/>
              </w:rPr>
            </w:pPr>
          </w:p>
        </w:tc>
      </w:tr>
      <w:tr w:rsidR="000C39A9" w14:paraId="1B78ABAC" w14:textId="77777777" w:rsidTr="001D268E">
        <w:trPr>
          <w:trHeight w:val="1108"/>
        </w:trPr>
        <w:tc>
          <w:tcPr>
            <w:tcW w:w="524"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4275" w:type="dxa"/>
            <w:tcBorders>
              <w:left w:val="nil"/>
              <w:right w:val="single" w:sz="4" w:space="0" w:color="D0DFE1"/>
            </w:tcBorders>
            <w:shd w:val="clear" w:color="auto" w:fill="EFF5F6"/>
          </w:tcPr>
          <w:p w14:paraId="5F6DA833" w14:textId="50C4F2D9" w:rsidR="000C39A9" w:rsidRDefault="000C39A9" w:rsidP="001D3760">
            <w:pPr>
              <w:pStyle w:val="TableParagraph"/>
              <w:spacing w:before="84" w:line="266" w:lineRule="auto"/>
              <w:ind w:left="107" w:right="486"/>
            </w:pPr>
            <w:r>
              <w:t xml:space="preserve">Distinguish between third-party conciliation, </w:t>
            </w:r>
            <w:proofErr w:type="gramStart"/>
            <w:r>
              <w:t>meditation</w:t>
            </w:r>
            <w:proofErr w:type="gramEnd"/>
            <w:r>
              <w:t xml:space="preserve"> and arbitration.  </w:t>
            </w:r>
          </w:p>
        </w:tc>
        <w:tc>
          <w:tcPr>
            <w:tcW w:w="1317" w:type="dxa"/>
            <w:tcBorders>
              <w:left w:val="single" w:sz="4" w:space="0" w:color="D0DFE1"/>
              <w:right w:val="single" w:sz="4" w:space="0" w:color="D0DFE1"/>
            </w:tcBorders>
          </w:tcPr>
          <w:p w14:paraId="0CDA8F49"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7B7A66E" w14:textId="77777777" w:rsidR="000C39A9" w:rsidRDefault="000C39A9" w:rsidP="001D3760">
            <w:pPr>
              <w:pStyle w:val="TableParagraph"/>
              <w:rPr>
                <w:rFonts w:asciiTheme="minorHAnsi" w:hAnsiTheme="minorHAnsi" w:cstheme="minorHAnsi"/>
              </w:rPr>
            </w:pPr>
          </w:p>
        </w:tc>
      </w:tr>
      <w:tr w:rsidR="000C39A9" w14:paraId="03712659" w14:textId="77777777" w:rsidTr="001D268E">
        <w:trPr>
          <w:trHeight w:val="1108"/>
        </w:trPr>
        <w:tc>
          <w:tcPr>
            <w:tcW w:w="524"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lastRenderedPageBreak/>
              <w:t>3.1</w:t>
            </w:r>
          </w:p>
        </w:tc>
        <w:tc>
          <w:tcPr>
            <w:tcW w:w="4275" w:type="dxa"/>
            <w:tcBorders>
              <w:left w:val="nil"/>
              <w:right w:val="single" w:sz="4" w:space="0" w:color="D0DFE1"/>
            </w:tcBorders>
            <w:shd w:val="clear" w:color="auto" w:fill="EFF5F6"/>
          </w:tcPr>
          <w:p w14:paraId="601E0667" w14:textId="05D3D8DD" w:rsidR="000C39A9" w:rsidRDefault="000C39A9" w:rsidP="001D3760">
            <w:pPr>
              <w:pStyle w:val="TableParagraph"/>
              <w:spacing w:before="84" w:line="266" w:lineRule="auto"/>
              <w:ind w:left="107" w:right="486"/>
            </w:pPr>
            <w:r>
              <w:t xml:space="preserve">Explain the principles of legislation relating to unfair dismissal in respect of capability and misconduct issues.  </w:t>
            </w:r>
          </w:p>
        </w:tc>
        <w:tc>
          <w:tcPr>
            <w:tcW w:w="1317" w:type="dxa"/>
            <w:tcBorders>
              <w:left w:val="single" w:sz="4" w:space="0" w:color="D0DFE1"/>
              <w:right w:val="single" w:sz="4" w:space="0" w:color="D0DFE1"/>
            </w:tcBorders>
          </w:tcPr>
          <w:p w14:paraId="7AE879A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38FEC83" w14:textId="77777777" w:rsidR="000C39A9" w:rsidRDefault="000C39A9" w:rsidP="001D3760">
            <w:pPr>
              <w:pStyle w:val="TableParagraph"/>
              <w:rPr>
                <w:rFonts w:asciiTheme="minorHAnsi" w:hAnsiTheme="minorHAnsi" w:cstheme="minorHAnsi"/>
              </w:rPr>
            </w:pPr>
          </w:p>
        </w:tc>
      </w:tr>
      <w:tr w:rsidR="000C39A9" w14:paraId="3A114E9A" w14:textId="77777777" w:rsidTr="001D268E">
        <w:trPr>
          <w:trHeight w:val="1108"/>
        </w:trPr>
        <w:tc>
          <w:tcPr>
            <w:tcW w:w="524"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4275" w:type="dxa"/>
            <w:tcBorders>
              <w:left w:val="nil"/>
              <w:right w:val="single" w:sz="4" w:space="0" w:color="D0DFE1"/>
            </w:tcBorders>
            <w:shd w:val="clear" w:color="auto" w:fill="EFF5F6"/>
          </w:tcPr>
          <w:p w14:paraId="44CDAD2E" w14:textId="5BD2BF86" w:rsidR="000C39A9" w:rsidRDefault="000C39A9" w:rsidP="001D3760">
            <w:pPr>
              <w:pStyle w:val="TableParagraph"/>
              <w:spacing w:before="84" w:line="266" w:lineRule="auto"/>
              <w:ind w:left="107" w:right="486"/>
            </w:pPr>
            <w:r>
              <w:t xml:space="preserve">Analyse key causes of employee grievances.  </w:t>
            </w:r>
          </w:p>
        </w:tc>
        <w:tc>
          <w:tcPr>
            <w:tcW w:w="1317" w:type="dxa"/>
            <w:tcBorders>
              <w:left w:val="single" w:sz="4" w:space="0" w:color="D0DFE1"/>
              <w:right w:val="single" w:sz="4" w:space="0" w:color="D0DFE1"/>
            </w:tcBorders>
          </w:tcPr>
          <w:p w14:paraId="2179A1D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F0A54E4" w14:textId="77777777" w:rsidR="000C39A9" w:rsidRDefault="000C39A9" w:rsidP="001D3760">
            <w:pPr>
              <w:pStyle w:val="TableParagraph"/>
              <w:rPr>
                <w:rFonts w:asciiTheme="minorHAnsi" w:hAnsiTheme="minorHAnsi" w:cstheme="minorHAnsi"/>
              </w:rPr>
            </w:pPr>
          </w:p>
          <w:p w14:paraId="52419C2D" w14:textId="77777777" w:rsidR="000C39A9" w:rsidRDefault="000C39A9" w:rsidP="001D3760">
            <w:pPr>
              <w:pStyle w:val="TableParagraph"/>
              <w:rPr>
                <w:rFonts w:asciiTheme="minorHAnsi" w:hAnsiTheme="minorHAnsi" w:cstheme="minorHAnsi"/>
              </w:rPr>
            </w:pPr>
          </w:p>
        </w:tc>
      </w:tr>
      <w:tr w:rsidR="000C39A9" w14:paraId="7BCF3757" w14:textId="77777777" w:rsidTr="001D268E">
        <w:trPr>
          <w:trHeight w:val="1108"/>
        </w:trPr>
        <w:tc>
          <w:tcPr>
            <w:tcW w:w="524"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4275" w:type="dxa"/>
            <w:tcBorders>
              <w:left w:val="nil"/>
              <w:right w:val="single" w:sz="4" w:space="0" w:color="D0DFE1"/>
            </w:tcBorders>
            <w:shd w:val="clear" w:color="auto" w:fill="EFF5F6"/>
          </w:tcPr>
          <w:p w14:paraId="5C599970" w14:textId="115ECBA1" w:rsidR="000C39A9" w:rsidRDefault="000C39A9" w:rsidP="001D3760">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74604E9A"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DB45FE2" w14:textId="77777777" w:rsidR="000C39A9" w:rsidRDefault="000C39A9" w:rsidP="001D3760">
            <w:pPr>
              <w:pStyle w:val="TableParagraph"/>
              <w:rPr>
                <w:rFonts w:asciiTheme="minorHAnsi" w:hAnsiTheme="minorHAnsi" w:cstheme="minorHAnsi"/>
              </w:rPr>
            </w:pPr>
          </w:p>
        </w:tc>
      </w:tr>
      <w:tr w:rsidR="000C39A9" w14:paraId="70513760" w14:textId="77777777" w:rsidTr="001D268E">
        <w:trPr>
          <w:trHeight w:val="1108"/>
        </w:trPr>
        <w:tc>
          <w:tcPr>
            <w:tcW w:w="524" w:type="dxa"/>
            <w:tcBorders>
              <w:left w:val="nil"/>
              <w:right w:val="nil"/>
            </w:tcBorders>
            <w:shd w:val="clear" w:color="auto" w:fill="EFF5F6"/>
          </w:tcPr>
          <w:p w14:paraId="5FB89703" w14:textId="7CB69236" w:rsidR="000C39A9" w:rsidRDefault="000C39A9" w:rsidP="001D3760">
            <w:pPr>
              <w:pStyle w:val="TableParagraph"/>
              <w:spacing w:before="84"/>
              <w:ind w:left="89" w:right="89"/>
              <w:jc w:val="center"/>
            </w:pPr>
            <w:r>
              <w:t xml:space="preserve">3.4 </w:t>
            </w:r>
          </w:p>
        </w:tc>
        <w:tc>
          <w:tcPr>
            <w:tcW w:w="4275" w:type="dxa"/>
            <w:tcBorders>
              <w:left w:val="nil"/>
              <w:right w:val="single" w:sz="4" w:space="0" w:color="D0DFE1"/>
            </w:tcBorders>
            <w:shd w:val="clear" w:color="auto" w:fill="EFF5F6"/>
          </w:tcPr>
          <w:p w14:paraId="4786411B" w14:textId="031420B3" w:rsidR="000C39A9" w:rsidRDefault="000C39A9" w:rsidP="001D3760">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047C7BAF"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6A19801" w14:textId="77777777" w:rsidR="000C39A9" w:rsidRDefault="000C39A9" w:rsidP="001D3760">
            <w:pPr>
              <w:pStyle w:val="TableParagraph"/>
              <w:rPr>
                <w:rFonts w:asciiTheme="minorHAnsi" w:hAnsiTheme="minorHAnsi" w:cstheme="minorHAnsi"/>
              </w:rPr>
            </w:pPr>
          </w:p>
        </w:tc>
      </w:tr>
      <w:tr w:rsidR="000C39A9" w14:paraId="201449EB" w14:textId="77777777" w:rsidTr="001D268E">
        <w:trPr>
          <w:trHeight w:val="1108"/>
        </w:trPr>
        <w:tc>
          <w:tcPr>
            <w:tcW w:w="524" w:type="dxa"/>
            <w:tcBorders>
              <w:left w:val="nil"/>
              <w:right w:val="nil"/>
            </w:tcBorders>
            <w:shd w:val="clear" w:color="auto" w:fill="EFF5F6"/>
          </w:tcPr>
          <w:p w14:paraId="3A590745" w14:textId="363728E7" w:rsidR="000C39A9" w:rsidRDefault="000C39A9"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0478AB33" w14:textId="7D28F065" w:rsidR="000C39A9" w:rsidRDefault="000C39A9" w:rsidP="001D3760">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244C81CB"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61C206A" w14:textId="77777777" w:rsidR="000C39A9" w:rsidRDefault="000C39A9" w:rsidP="001D3760">
            <w:pPr>
              <w:pStyle w:val="TableParagraph"/>
              <w:rPr>
                <w:rFonts w:asciiTheme="minorHAnsi" w:hAnsiTheme="minorHAnsi" w:cstheme="minorHAnsi"/>
              </w:rPr>
            </w:pPr>
          </w:p>
        </w:tc>
      </w:tr>
      <w:tr w:rsidR="000C39A9" w14:paraId="243EFC9F" w14:textId="77777777" w:rsidTr="001D268E">
        <w:trPr>
          <w:trHeight w:val="1108"/>
        </w:trPr>
        <w:tc>
          <w:tcPr>
            <w:tcW w:w="524" w:type="dxa"/>
            <w:tcBorders>
              <w:left w:val="nil"/>
              <w:right w:val="nil"/>
            </w:tcBorders>
            <w:shd w:val="clear" w:color="auto" w:fill="EFF5F6"/>
          </w:tcPr>
          <w:p w14:paraId="68FDE611" w14:textId="1F6E1AE2" w:rsidR="000C39A9" w:rsidRDefault="000C39A9" w:rsidP="001D3760">
            <w:pPr>
              <w:pStyle w:val="TableParagraph"/>
              <w:spacing w:before="84"/>
              <w:ind w:left="89" w:right="89"/>
              <w:jc w:val="center"/>
            </w:pPr>
            <w:r>
              <w:t>4.2</w:t>
            </w:r>
          </w:p>
        </w:tc>
        <w:tc>
          <w:tcPr>
            <w:tcW w:w="4275" w:type="dxa"/>
            <w:tcBorders>
              <w:left w:val="nil"/>
              <w:right w:val="single" w:sz="4" w:space="0" w:color="D0DFE1"/>
            </w:tcBorders>
            <w:shd w:val="clear" w:color="auto" w:fill="EFF5F6"/>
          </w:tcPr>
          <w:p w14:paraId="6F6FFECD" w14:textId="5E0A0FA4" w:rsidR="000C39A9" w:rsidRDefault="000C39A9" w:rsidP="001D3760">
            <w:pPr>
              <w:pStyle w:val="TableParagraph"/>
              <w:spacing w:before="84" w:line="266" w:lineRule="auto"/>
              <w:ind w:left="107" w:right="486"/>
            </w:pPr>
            <w:r>
              <w:t xml:space="preserve">Compare the types of employee bodies, </w:t>
            </w:r>
            <w:proofErr w:type="gramStart"/>
            <w:r>
              <w:t>union</w:t>
            </w:r>
            <w:proofErr w:type="gramEnd"/>
            <w:r>
              <w:t xml:space="preserve"> and non-union forms of employee representation. </w:t>
            </w:r>
          </w:p>
        </w:tc>
        <w:tc>
          <w:tcPr>
            <w:tcW w:w="1317" w:type="dxa"/>
            <w:tcBorders>
              <w:left w:val="single" w:sz="4" w:space="0" w:color="D0DFE1"/>
              <w:right w:val="single" w:sz="4" w:space="0" w:color="D0DFE1"/>
            </w:tcBorders>
          </w:tcPr>
          <w:p w14:paraId="368EFC8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679A86C" w14:textId="77777777" w:rsidR="000C39A9" w:rsidRDefault="000C39A9" w:rsidP="001D3760">
            <w:pPr>
              <w:pStyle w:val="TableParagraph"/>
              <w:rPr>
                <w:rFonts w:asciiTheme="minorHAnsi" w:hAnsiTheme="minorHAnsi" w:cstheme="minorHAnsi"/>
              </w:rPr>
            </w:pPr>
          </w:p>
        </w:tc>
      </w:tr>
      <w:tr w:rsidR="000C39A9" w14:paraId="31C0A6C2" w14:textId="77777777" w:rsidTr="001D268E">
        <w:trPr>
          <w:trHeight w:val="1108"/>
        </w:trPr>
        <w:tc>
          <w:tcPr>
            <w:tcW w:w="524" w:type="dxa"/>
            <w:tcBorders>
              <w:left w:val="nil"/>
              <w:right w:val="nil"/>
            </w:tcBorders>
            <w:shd w:val="clear" w:color="auto" w:fill="EFF5F6"/>
          </w:tcPr>
          <w:p w14:paraId="522CE8E7" w14:textId="46CA3B97" w:rsidR="000C39A9" w:rsidRDefault="000C39A9" w:rsidP="001D3760">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1FEFC454" w14:textId="575CE4E6" w:rsidR="000C39A9" w:rsidRDefault="000C39A9" w:rsidP="001D3760">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4C4B9F42"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C299187" w14:textId="77777777" w:rsidR="000C39A9" w:rsidRDefault="000C39A9" w:rsidP="001D3760">
            <w:pPr>
              <w:pStyle w:val="TableParagraph"/>
              <w:rPr>
                <w:rFonts w:asciiTheme="minorHAnsi" w:hAnsiTheme="minorHAnsi" w:cstheme="minorHAnsi"/>
              </w:rPr>
            </w:pP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3282FA9F" w:rsidR="006D535D" w:rsidRDefault="008923EC" w:rsidP="00FF52D7">
      <w:pPr>
        <w:pStyle w:val="Heading2"/>
        <w:spacing w:before="93"/>
        <w:ind w:left="0"/>
      </w:pPr>
      <w:r>
        <w:rPr>
          <w:noProof/>
          <w:color w:val="004146"/>
        </w:rPr>
        <w:lastRenderedPageBreak/>
        <mc:AlternateContent>
          <mc:Choice Requires="aink">
            <w:drawing>
              <wp:anchor distT="0" distB="0" distL="114300" distR="114300" simplePos="0" relativeHeight="251668488" behindDoc="0" locked="0" layoutInCell="1" allowOverlap="1" wp14:anchorId="65D57FE6" wp14:editId="74BBCEE6">
                <wp:simplePos x="0" y="0"/>
                <wp:positionH relativeFrom="column">
                  <wp:posOffset>-1177545</wp:posOffset>
                </wp:positionH>
                <wp:positionV relativeFrom="paragraph">
                  <wp:posOffset>-682305</wp:posOffset>
                </wp:positionV>
                <wp:extent cx="360" cy="360"/>
                <wp:effectExtent l="57150" t="38100" r="38100" b="57150"/>
                <wp:wrapNone/>
                <wp:docPr id="19"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drawing>
              <wp:anchor distT="0" distB="0" distL="114300" distR="114300" simplePos="0" relativeHeight="251668488" behindDoc="0" locked="0" layoutInCell="1" allowOverlap="1" wp14:anchorId="65D57FE6" wp14:editId="74BBCEE6">
                <wp:simplePos x="0" y="0"/>
                <wp:positionH relativeFrom="column">
                  <wp:posOffset>-1177545</wp:posOffset>
                </wp:positionH>
                <wp:positionV relativeFrom="paragraph">
                  <wp:posOffset>-682305</wp:posOffset>
                </wp:positionV>
                <wp:extent cx="360" cy="360"/>
                <wp:effectExtent l="57150" t="38100" r="38100" b="57150"/>
                <wp:wrapNone/>
                <wp:docPr id="19" name="Ink 19"/>
                <wp:cNvGraphicFramePr/>
                <a:graphic xmlns:a="http://schemas.openxmlformats.org/drawingml/2006/main">
                  <a:graphicData uri="http://schemas.openxmlformats.org/drawingml/2006/picture">
                    <pic:pic xmlns:pic="http://schemas.openxmlformats.org/drawingml/2006/picture">
                      <pic:nvPicPr>
                        <pic:cNvPr id="19" name="Ink 19"/>
                        <pic:cNvPicPr/>
                      </pic:nvPicPr>
                      <pic:blipFill>
                        <a:blip r:embed="rId21"/>
                        <a:stretch>
                          <a:fillRect/>
                        </a:stretch>
                      </pic:blipFill>
                      <pic:spPr>
                        <a:xfrm>
                          <a:off x="0" y="0"/>
                          <a:ext cx="36000" cy="216000"/>
                        </a:xfrm>
                        <a:prstGeom prst="rect">
                          <a:avLst/>
                        </a:prstGeom>
                      </pic:spPr>
                    </pic:pic>
                  </a:graphicData>
                </a:graphic>
              </wp:anchor>
            </w:drawing>
          </mc:Fallback>
        </mc:AlternateContent>
      </w:r>
      <w:r>
        <w:rPr>
          <w:noProof/>
          <w:color w:val="004146"/>
        </w:rPr>
        <mc:AlternateContent>
          <mc:Choice Requires="aink">
            <w:drawing>
              <wp:anchor distT="0" distB="0" distL="114300" distR="114300" simplePos="0" relativeHeight="251667464" behindDoc="0" locked="0" layoutInCell="1" allowOverlap="1" wp14:anchorId="01AD59A8" wp14:editId="5FD8CFB6">
                <wp:simplePos x="0" y="0"/>
                <wp:positionH relativeFrom="column">
                  <wp:posOffset>-1339545</wp:posOffset>
                </wp:positionH>
                <wp:positionV relativeFrom="paragraph">
                  <wp:posOffset>41655</wp:posOffset>
                </wp:positionV>
                <wp:extent cx="360" cy="360"/>
                <wp:effectExtent l="57150" t="38100" r="38100" b="57150"/>
                <wp:wrapNone/>
                <wp:docPr id="18" name="Ink 18"/>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drawing>
              <wp:anchor distT="0" distB="0" distL="114300" distR="114300" simplePos="0" relativeHeight="251667464" behindDoc="0" locked="0" layoutInCell="1" allowOverlap="1" wp14:anchorId="01AD59A8" wp14:editId="5FD8CFB6">
                <wp:simplePos x="0" y="0"/>
                <wp:positionH relativeFrom="column">
                  <wp:posOffset>-1339545</wp:posOffset>
                </wp:positionH>
                <wp:positionV relativeFrom="paragraph">
                  <wp:posOffset>41655</wp:posOffset>
                </wp:positionV>
                <wp:extent cx="360" cy="360"/>
                <wp:effectExtent l="57150" t="38100" r="38100" b="57150"/>
                <wp:wrapNone/>
                <wp:docPr id="18" name="Ink 18"/>
                <wp:cNvGraphicFramePr/>
                <a:graphic xmlns:a="http://schemas.openxmlformats.org/drawingml/2006/main">
                  <a:graphicData uri="http://schemas.openxmlformats.org/drawingml/2006/picture">
                    <pic:pic xmlns:pic="http://schemas.openxmlformats.org/drawingml/2006/picture">
                      <pic:nvPicPr>
                        <pic:cNvPr id="18" name="Ink 18"/>
                        <pic:cNvPicPr/>
                      </pic:nvPicPr>
                      <pic:blipFill>
                        <a:blip r:embed="rId21"/>
                        <a:stretch>
                          <a:fillRect/>
                        </a:stretch>
                      </pic:blipFill>
                      <pic:spPr>
                        <a:xfrm>
                          <a:off x="0" y="0"/>
                          <a:ext cx="36000" cy="216000"/>
                        </a:xfrm>
                        <a:prstGeom prst="rect">
                          <a:avLst/>
                        </a:prstGeom>
                      </pic:spPr>
                    </pic:pic>
                  </a:graphicData>
                </a:graphic>
              </wp:anchor>
            </w:drawing>
          </mc:Fallback>
        </mc:AlternateContent>
      </w:r>
      <w:r>
        <w:rPr>
          <w:noProof/>
          <w:color w:val="004146"/>
        </w:rPr>
        <mc:AlternateContent>
          <mc:Choice Requires="wpi">
            <w:drawing>
              <wp:anchor distT="0" distB="0" distL="114300" distR="114300" simplePos="0" relativeHeight="251666440" behindDoc="0" locked="0" layoutInCell="1" allowOverlap="1" wp14:anchorId="340A7C79" wp14:editId="371757AC">
                <wp:simplePos x="0" y="0"/>
                <wp:positionH relativeFrom="column">
                  <wp:posOffset>-1949025</wp:posOffset>
                </wp:positionH>
                <wp:positionV relativeFrom="paragraph">
                  <wp:posOffset>-415545</wp:posOffset>
                </wp:positionV>
                <wp:extent cx="11520" cy="360"/>
                <wp:effectExtent l="57150" t="38100" r="45720" b="57150"/>
                <wp:wrapNone/>
                <wp:docPr id="16" name="Ink 16"/>
                <wp:cNvGraphicFramePr/>
                <a:graphic xmlns:a="http://schemas.openxmlformats.org/drawingml/2006/main">
                  <a:graphicData uri="http://schemas.microsoft.com/office/word/2010/wordprocessingInk">
                    <w14:contentPart bwMode="auto" r:id="rId23">
                      <w14:nvContentPartPr>
                        <w14:cNvContentPartPr/>
                      </w14:nvContentPartPr>
                      <w14:xfrm>
                        <a:off x="0" y="0"/>
                        <a:ext cx="11520" cy="360"/>
                      </w14:xfrm>
                    </w14:contentPart>
                  </a:graphicData>
                </a:graphic>
              </wp:anchor>
            </w:drawing>
          </mc:Choice>
          <mc:Fallback>
            <w:pict>
              <v:shapetype w14:anchorId="59A5146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54.15pt;margin-top:-33.4pt;width:2.3pt;height:1.45pt;z-index:251666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">
                <v:imagedata r:id="rId24" o:title=""/>
              </v:shape>
            </w:pict>
          </mc:Fallback>
        </mc:AlternateContent>
      </w:r>
      <w:r w:rsidR="006D535D">
        <w:rPr>
          <w:color w:val="004146"/>
        </w:rPr>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0DC60D4" w:rsidR="006D535D" w:rsidRDefault="008923EC" w:rsidP="006D535D">
      <w:pPr>
        <w:pStyle w:val="BodyText"/>
        <w:spacing w:before="6"/>
        <w:rPr>
          <w:sz w:val="16"/>
        </w:rPr>
      </w:pPr>
      <w:r>
        <w:rPr>
          <w:noProof/>
          <w:sz w:val="16"/>
        </w:rPr>
        <mc:AlternateContent>
          <mc:Choice Requires="wpi">
            <w:drawing>
              <wp:anchor distT="0" distB="0" distL="114300" distR="114300" simplePos="0" relativeHeight="251665416" behindDoc="0" locked="0" layoutInCell="1" allowOverlap="1" wp14:anchorId="1323085D" wp14:editId="52260FED">
                <wp:simplePos x="0" y="0"/>
                <wp:positionH relativeFrom="column">
                  <wp:posOffset>-1568145</wp:posOffset>
                </wp:positionH>
                <wp:positionV relativeFrom="paragraph">
                  <wp:posOffset>1642975</wp:posOffset>
                </wp:positionV>
                <wp:extent cx="360" cy="360"/>
                <wp:effectExtent l="38100" t="38100" r="57150" b="57150"/>
                <wp:wrapNone/>
                <wp:docPr id="15" name="Ink 15"/>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4BAEA36E" id="Ink 15" o:spid="_x0000_s1026" type="#_x0000_t75" style="position:absolute;margin-left:-124.2pt;margin-top:128.65pt;width:1.45pt;height:1.45pt;z-index:251665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">
                <v:imagedata r:id="rId26" o:title=""/>
              </v:shape>
            </w:pict>
          </mc:Fallback>
        </mc:AlternateContent>
      </w: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768EAEC7" w:rsidR="006D535D" w:rsidRDefault="006D535D" w:rsidP="001D268E">
            <w:pPr>
              <w:pStyle w:val="TableParagraph"/>
              <w:ind w:left="110"/>
              <w:rPr>
                <w:b/>
              </w:rPr>
            </w:pPr>
            <w:r>
              <w:rPr>
                <w:b/>
              </w:rPr>
              <w:t xml:space="preserve">Learner </w:t>
            </w:r>
            <w:r w:rsidR="008923EC">
              <w:rPr>
                <w:b/>
              </w:rPr>
              <w:t>name: Bethan Spice</w:t>
            </w:r>
          </w:p>
        </w:tc>
      </w:tr>
      <w:tr w:rsidR="006D535D" w14:paraId="13C2AEEA" w14:textId="77777777" w:rsidTr="001D268E">
        <w:trPr>
          <w:trHeight w:val="737"/>
        </w:trPr>
        <w:tc>
          <w:tcPr>
            <w:tcW w:w="9012" w:type="dxa"/>
            <w:tcBorders>
              <w:top w:val="nil"/>
              <w:bottom w:val="nil"/>
            </w:tcBorders>
          </w:tcPr>
          <w:p w14:paraId="1A1E04CD" w14:textId="5AAC4442" w:rsidR="006D535D" w:rsidRDefault="006D535D" w:rsidP="001D268E">
            <w:pPr>
              <w:pStyle w:val="TableParagraph"/>
              <w:spacing w:before="8"/>
              <w:rPr>
                <w:sz w:val="20"/>
              </w:rPr>
            </w:pPr>
          </w:p>
          <w:p w14:paraId="0CAAE93E" w14:textId="7885D45E" w:rsidR="006D535D" w:rsidRDefault="008923EC" w:rsidP="001D268E">
            <w:pPr>
              <w:pStyle w:val="TableParagraph"/>
              <w:ind w:left="110"/>
              <w:rPr>
                <w:b/>
              </w:rPr>
            </w:pPr>
            <w:r>
              <w:rPr>
                <w:b/>
                <w:noProof/>
              </w:rPr>
              <mc:AlternateContent>
                <mc:Choice Requires="wpi">
                  <w:drawing>
                    <wp:anchor distT="0" distB="0" distL="114300" distR="114300" simplePos="0" relativeHeight="251664392" behindDoc="0" locked="0" layoutInCell="1" allowOverlap="1" wp14:anchorId="20523466" wp14:editId="516FCAAF">
                      <wp:simplePos x="0" y="0"/>
                      <wp:positionH relativeFrom="column">
                        <wp:posOffset>1353185</wp:posOffset>
                      </wp:positionH>
                      <wp:positionV relativeFrom="paragraph">
                        <wp:posOffset>-87630</wp:posOffset>
                      </wp:positionV>
                      <wp:extent cx="1075055" cy="270510"/>
                      <wp:effectExtent l="57150" t="57150" r="0" b="53340"/>
                      <wp:wrapNone/>
                      <wp:docPr id="14" name="Ink 14"/>
                      <wp:cNvGraphicFramePr/>
                      <a:graphic xmlns:a="http://schemas.openxmlformats.org/drawingml/2006/main">
                        <a:graphicData uri="http://schemas.microsoft.com/office/word/2010/wordprocessingInk">
                          <w14:contentPart bwMode="auto" r:id="rId27">
                            <w14:nvContentPartPr>
                              <w14:cNvContentPartPr/>
                            </w14:nvContentPartPr>
                            <w14:xfrm>
                              <a:off x="0" y="0"/>
                              <a:ext cx="1075055" cy="270510"/>
                            </w14:xfrm>
                          </w14:contentPart>
                        </a:graphicData>
                      </a:graphic>
                    </wp:anchor>
                  </w:drawing>
                </mc:Choice>
                <mc:Fallback>
                  <w:pict>
                    <v:shape w14:anchorId="3120D5C5" id="Ink 14" o:spid="_x0000_s1026" type="#_x0000_t75" style="position:absolute;margin-left:105.85pt;margin-top:-7.6pt;width:86.05pt;height:22.7pt;z-index:251664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">
                      <v:imagedata r:id="rId28" o:title=""/>
                    </v:shape>
                  </w:pict>
                </mc:Fallback>
              </mc:AlternateContent>
            </w:r>
            <w:r>
              <w:rPr>
                <w:b/>
                <w:noProof/>
              </w:rPr>
              <mc:AlternateContent>
                <mc:Choice Requires="wpi">
                  <w:drawing>
                    <wp:anchor distT="0" distB="0" distL="114300" distR="114300" simplePos="0" relativeHeight="251661320" behindDoc="0" locked="0" layoutInCell="1" allowOverlap="1" wp14:anchorId="3F794937" wp14:editId="61DFC0F4">
                      <wp:simplePos x="0" y="0"/>
                      <wp:positionH relativeFrom="column">
                        <wp:posOffset>1376955</wp:posOffset>
                      </wp:positionH>
                      <wp:positionV relativeFrom="paragraph">
                        <wp:posOffset>91715</wp:posOffset>
                      </wp:positionV>
                      <wp:extent cx="14760" cy="40680"/>
                      <wp:effectExtent l="57150" t="57150" r="42545" b="54610"/>
                      <wp:wrapNone/>
                      <wp:docPr id="11" name="Ink 11"/>
                      <wp:cNvGraphicFramePr/>
                      <a:graphic xmlns:a="http://schemas.openxmlformats.org/drawingml/2006/main">
                        <a:graphicData uri="http://schemas.microsoft.com/office/word/2010/wordprocessingInk">
                          <w14:contentPart bwMode="auto" r:id="rId29">
                            <w14:nvContentPartPr>
                              <w14:cNvContentPartPr/>
                            </w14:nvContentPartPr>
                            <w14:xfrm>
                              <a:off x="0" y="0"/>
                              <a:ext cx="14760" cy="40680"/>
                            </w14:xfrm>
                          </w14:contentPart>
                        </a:graphicData>
                      </a:graphic>
                    </wp:anchor>
                  </w:drawing>
                </mc:Choice>
                <mc:Fallback>
                  <w:pict>
                    <v:shape w14:anchorId="79BFC7BF" id="Ink 11" o:spid="_x0000_s1026" type="#_x0000_t75" style="position:absolute;margin-left:107.7pt;margin-top:6.5pt;width:2.55pt;height:4.6pt;z-index:251661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">
                      <v:imagedata r:id="rId30" o:title=""/>
                    </v:shape>
                  </w:pict>
                </mc:Fallback>
              </mc:AlternateContent>
            </w:r>
            <w:r w:rsidR="006D535D">
              <w:rPr>
                <w:b/>
              </w:rPr>
              <w:t>Learner signature:</w:t>
            </w:r>
            <w:r>
              <w:rPr>
                <w:b/>
              </w:rPr>
              <w:t xml:space="preserve"> </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79E52FC0" w:rsidR="006D535D" w:rsidRDefault="006D535D" w:rsidP="001D268E">
            <w:pPr>
              <w:pStyle w:val="TableParagraph"/>
              <w:spacing w:before="1"/>
              <w:ind w:left="110"/>
              <w:rPr>
                <w:b/>
              </w:rPr>
            </w:pPr>
            <w:r>
              <w:rPr>
                <w:b/>
              </w:rPr>
              <w:t>Date:</w:t>
            </w:r>
            <w:r w:rsidR="008923EC">
              <w:rPr>
                <w:b/>
              </w:rPr>
              <w:t xml:space="preserve"> 06/06/2022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1C7BFE7A"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9C2BC4">
        <w:rPr>
          <w:color w:val="004146"/>
          <w:sz w:val="56"/>
          <w:szCs w:val="56"/>
        </w:rPr>
        <w:t>01</w:t>
      </w:r>
      <w:r w:rsidRPr="000C76B8">
        <w:rPr>
          <w:color w:val="004146"/>
          <w:sz w:val="56"/>
          <w:szCs w:val="56"/>
        </w:rPr>
        <w:t xml:space="preserve"> </w:t>
      </w:r>
      <w:r w:rsidRPr="000C76B8">
        <w:rPr>
          <w:color w:val="004146"/>
          <w:sz w:val="56"/>
          <w:szCs w:val="56"/>
        </w:rPr>
        <w:br/>
      </w:r>
      <w:r w:rsidR="00177AAC">
        <w:rPr>
          <w:color w:val="004146"/>
          <w:sz w:val="56"/>
          <w:szCs w:val="56"/>
        </w:rPr>
        <w:t>Employment Relationship Management</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783C9216" w:rsidR="00EC1901" w:rsidRPr="00431C3E" w:rsidRDefault="00EC1901" w:rsidP="00D95240">
            <w:pPr>
              <w:pStyle w:val="Nornal"/>
              <w:spacing w:after="60" w:line="276" w:lineRule="auto"/>
              <w:rPr>
                <w:b/>
                <w:bCs/>
              </w:rPr>
            </w:pPr>
            <w:r w:rsidRPr="00431C3E">
              <w:rPr>
                <w:b/>
                <w:bCs/>
              </w:rPr>
              <w:t xml:space="preserve">0 to </w:t>
            </w:r>
            <w:r w:rsidR="00851371">
              <w:rPr>
                <w:b/>
                <w:bCs/>
              </w:rPr>
              <w:t>31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0C950676" w:rsidR="00EC1901" w:rsidRPr="000E286F" w:rsidRDefault="00851371" w:rsidP="00D95240">
            <w:pPr>
              <w:pStyle w:val="Nornal"/>
              <w:spacing w:after="60" w:line="276" w:lineRule="auto"/>
              <w:rPr>
                <w:b/>
                <w:bCs/>
              </w:rPr>
            </w:pPr>
            <w:r>
              <w:rPr>
                <w:b/>
                <w:bCs/>
              </w:rPr>
              <w:t>3</w:t>
            </w:r>
            <w:r w:rsidR="00B64936">
              <w:rPr>
                <w:b/>
                <w:bCs/>
              </w:rPr>
              <w:t>2</w:t>
            </w:r>
            <w:r w:rsidR="00EC1901" w:rsidRPr="000E286F">
              <w:rPr>
                <w:b/>
                <w:bCs/>
              </w:rPr>
              <w:t xml:space="preserve"> to </w:t>
            </w:r>
            <w:r>
              <w:rPr>
                <w:b/>
                <w:bCs/>
              </w:rPr>
              <w:t>41</w:t>
            </w:r>
            <w:r w:rsidR="00EC1901"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694FCB6" w:rsidR="00EC1901" w:rsidRPr="000E286F" w:rsidRDefault="00851371" w:rsidP="00D95240">
            <w:pPr>
              <w:pStyle w:val="Nornal"/>
              <w:spacing w:after="60" w:line="276" w:lineRule="auto"/>
              <w:rPr>
                <w:b/>
                <w:bCs/>
              </w:rPr>
            </w:pPr>
            <w:r>
              <w:rPr>
                <w:b/>
                <w:bCs/>
              </w:rPr>
              <w:t>42</w:t>
            </w:r>
            <w:r w:rsidR="00EC1901" w:rsidRPr="000E286F">
              <w:rPr>
                <w:b/>
                <w:bCs/>
              </w:rPr>
              <w:t xml:space="preserve"> to </w:t>
            </w:r>
            <w:r>
              <w:rPr>
                <w:b/>
                <w:bCs/>
              </w:rPr>
              <w:t>52</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77F636EB" w:rsidR="00EC1901" w:rsidRPr="000E286F" w:rsidRDefault="00851371" w:rsidP="00D95240">
            <w:pPr>
              <w:pStyle w:val="Nornal"/>
              <w:spacing w:after="60" w:line="276" w:lineRule="auto"/>
              <w:rPr>
                <w:b/>
                <w:bCs/>
              </w:rPr>
            </w:pPr>
            <w:r>
              <w:rPr>
                <w:b/>
                <w:bCs/>
              </w:rPr>
              <w:t>53</w:t>
            </w:r>
            <w:r w:rsidR="00EC1901" w:rsidRPr="000E286F">
              <w:rPr>
                <w:b/>
                <w:bCs/>
              </w:rPr>
              <w:t xml:space="preserve"> to </w:t>
            </w:r>
            <w:r>
              <w:rPr>
                <w:b/>
                <w:bCs/>
              </w:rPr>
              <w:t>64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 xml:space="preserve">Answers are clear, </w:t>
            </w:r>
            <w:proofErr w:type="gramStart"/>
            <w:r w:rsidRPr="00901E7E">
              <w:t>concise</w:t>
            </w:r>
            <w:proofErr w:type="gramEnd"/>
            <w:r w:rsidRPr="00901E7E">
              <w:t xml:space="preserv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32"/>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2252DE">
        <w:trPr>
          <w:trHeight w:val="1506"/>
        </w:trPr>
        <w:tc>
          <w:tcPr>
            <w:tcW w:w="520"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64A41219" w14:textId="7B0351E5" w:rsidR="00B8200B" w:rsidRDefault="002252DE" w:rsidP="002252D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2252DE">
        <w:trPr>
          <w:trHeight w:val="1386"/>
        </w:trPr>
        <w:tc>
          <w:tcPr>
            <w:tcW w:w="520"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42EAD0" w14:textId="1950E588" w:rsidR="00B8200B" w:rsidRDefault="002252DE" w:rsidP="007B7FD1">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2252DE">
        <w:trPr>
          <w:trHeight w:val="1108"/>
        </w:trPr>
        <w:tc>
          <w:tcPr>
            <w:tcW w:w="520"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499A2C28" w14:textId="5302094F" w:rsidR="00B8200B" w:rsidRDefault="002252DE" w:rsidP="007B7FD1">
            <w:pPr>
              <w:pStyle w:val="TableParagraph"/>
              <w:spacing w:before="86" w:line="266" w:lineRule="auto"/>
              <w:ind w:left="107" w:right="315"/>
            </w:pPr>
            <w:r>
              <w:t xml:space="preserve">Assess a range of employee voice tools and approaches to drive employee engagement. </w:t>
            </w:r>
            <w:r w:rsidR="00B8200B">
              <w:t xml:space="preserve">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2252DE">
        <w:trPr>
          <w:trHeight w:val="829"/>
        </w:trPr>
        <w:tc>
          <w:tcPr>
            <w:tcW w:w="520" w:type="dxa"/>
            <w:tcBorders>
              <w:left w:val="nil"/>
              <w:right w:val="nil"/>
            </w:tcBorders>
            <w:shd w:val="clear" w:color="auto" w:fill="EFF5F6"/>
          </w:tcPr>
          <w:p w14:paraId="50A7FEB5" w14:textId="5F988A51" w:rsidR="00B8200B" w:rsidRDefault="002252DE" w:rsidP="007B7FD1">
            <w:pPr>
              <w:pStyle w:val="TableParagraph"/>
              <w:spacing w:before="86"/>
              <w:ind w:left="89" w:right="89"/>
            </w:pPr>
            <w:r>
              <w:t>1.4</w:t>
            </w:r>
            <w:r w:rsidR="00B8200B">
              <w:t xml:space="preserve"> </w:t>
            </w:r>
          </w:p>
        </w:tc>
        <w:tc>
          <w:tcPr>
            <w:tcW w:w="4279" w:type="dxa"/>
            <w:tcBorders>
              <w:left w:val="nil"/>
              <w:right w:val="single" w:sz="4" w:space="0" w:color="D0DFE1"/>
            </w:tcBorders>
            <w:shd w:val="clear" w:color="auto" w:fill="EFF5F6"/>
          </w:tcPr>
          <w:p w14:paraId="57E352B3" w14:textId="5B875F68" w:rsidR="00B8200B" w:rsidRDefault="002252DE" w:rsidP="007B7FD1">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2252DE">
        <w:trPr>
          <w:trHeight w:val="1109"/>
        </w:trPr>
        <w:tc>
          <w:tcPr>
            <w:tcW w:w="520" w:type="dxa"/>
            <w:tcBorders>
              <w:left w:val="nil"/>
              <w:right w:val="nil"/>
            </w:tcBorders>
            <w:shd w:val="clear" w:color="auto" w:fill="EFF5F6"/>
          </w:tcPr>
          <w:p w14:paraId="68A7E8E2" w14:textId="0C13A88F" w:rsidR="00B8200B" w:rsidRDefault="002252D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0C9E19DF" w14:textId="5E810507" w:rsidR="00B8200B" w:rsidRDefault="002252DE" w:rsidP="007B7FD1">
            <w:pPr>
              <w:pStyle w:val="TableParagraph"/>
              <w:spacing w:before="86" w:line="266" w:lineRule="auto"/>
              <w:ind w:left="107" w:right="315"/>
            </w:pPr>
            <w:r>
              <w:t xml:space="preserve">Explain the concept of better working lives and how this can be designed. </w:t>
            </w:r>
            <w:r w:rsidR="00B8200B">
              <w:t xml:space="preserve">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2252DE">
        <w:trPr>
          <w:trHeight w:val="1108"/>
        </w:trPr>
        <w:tc>
          <w:tcPr>
            <w:tcW w:w="520" w:type="dxa"/>
            <w:tcBorders>
              <w:left w:val="nil"/>
              <w:right w:val="nil"/>
            </w:tcBorders>
            <w:shd w:val="clear" w:color="auto" w:fill="EFF5F6"/>
          </w:tcPr>
          <w:p w14:paraId="034F4F21" w14:textId="3660FDAD" w:rsidR="00B8200B" w:rsidRDefault="002252D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149B50C0" w14:textId="042037E4" w:rsidR="00B8200B" w:rsidRDefault="002252DE" w:rsidP="007B7FD1">
            <w:pPr>
              <w:pStyle w:val="TableParagraph"/>
              <w:spacing w:before="84" w:line="266" w:lineRule="auto"/>
              <w:ind w:left="107" w:right="486"/>
            </w:pPr>
            <w:r>
              <w:t xml:space="preserve">Distinguish between organisational conflict and misbehaviour, and between informal and formal conflict. </w:t>
            </w:r>
            <w:r w:rsidR="00B8200B">
              <w:t xml:space="preserv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2252DE">
        <w:trPr>
          <w:trHeight w:val="1108"/>
        </w:trPr>
        <w:tc>
          <w:tcPr>
            <w:tcW w:w="520" w:type="dxa"/>
            <w:tcBorders>
              <w:left w:val="nil"/>
              <w:right w:val="nil"/>
            </w:tcBorders>
            <w:shd w:val="clear" w:color="auto" w:fill="EFF5F6"/>
          </w:tcPr>
          <w:p w14:paraId="79D9BE46" w14:textId="001BA9F3" w:rsidR="00B8200B" w:rsidRDefault="002252DE" w:rsidP="007B7FD1">
            <w:pPr>
              <w:pStyle w:val="TableParagraph"/>
              <w:spacing w:before="84"/>
              <w:ind w:left="89" w:right="89"/>
              <w:jc w:val="center"/>
            </w:pPr>
            <w:r>
              <w:t>2</w:t>
            </w:r>
            <w:r w:rsidR="00B8200B">
              <w:t>.2</w:t>
            </w:r>
          </w:p>
        </w:tc>
        <w:tc>
          <w:tcPr>
            <w:tcW w:w="4279" w:type="dxa"/>
            <w:tcBorders>
              <w:left w:val="nil"/>
              <w:right w:val="single" w:sz="4" w:space="0" w:color="D0DFE1"/>
            </w:tcBorders>
            <w:shd w:val="clear" w:color="auto" w:fill="EFF5F6"/>
          </w:tcPr>
          <w:p w14:paraId="3165820F" w14:textId="5F980E9A" w:rsidR="00B8200B" w:rsidRDefault="002252DE" w:rsidP="007B7FD1">
            <w:pPr>
              <w:pStyle w:val="TableParagraph"/>
              <w:spacing w:before="84" w:line="266" w:lineRule="auto"/>
              <w:ind w:left="107" w:right="486"/>
            </w:pPr>
            <w:r>
              <w:t xml:space="preserve">Distinguish between official and unofficial employee action. </w:t>
            </w:r>
            <w:r w:rsidR="00B8200B">
              <w:t xml:space="preserve">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2252DE">
        <w:trPr>
          <w:trHeight w:val="1108"/>
        </w:trPr>
        <w:tc>
          <w:tcPr>
            <w:tcW w:w="520" w:type="dxa"/>
            <w:tcBorders>
              <w:left w:val="nil"/>
              <w:right w:val="nil"/>
            </w:tcBorders>
            <w:shd w:val="clear" w:color="auto" w:fill="EFF5F6"/>
          </w:tcPr>
          <w:p w14:paraId="3CD1E99D" w14:textId="2C7872F8" w:rsidR="00B8200B" w:rsidRDefault="002252D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5BFBFBAF" w14:textId="3C93A50D" w:rsidR="00B8200B" w:rsidRDefault="002252DE" w:rsidP="007B7FD1">
            <w:pPr>
              <w:pStyle w:val="TableParagraph"/>
              <w:spacing w:before="84" w:line="266" w:lineRule="auto"/>
              <w:ind w:left="107" w:right="486"/>
            </w:pPr>
            <w:r>
              <w:t xml:space="preserve">Assess emerging trends in the </w:t>
            </w:r>
            <w:proofErr w:type="gramStart"/>
            <w:r>
              <w:t>types</w:t>
            </w:r>
            <w:proofErr w:type="gramEnd"/>
            <w:r>
              <w:t xml:space="preserve"> conflict and industrial sanctions.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2252DE">
        <w:trPr>
          <w:trHeight w:val="1108"/>
        </w:trPr>
        <w:tc>
          <w:tcPr>
            <w:tcW w:w="520" w:type="dxa"/>
            <w:tcBorders>
              <w:left w:val="nil"/>
              <w:right w:val="nil"/>
            </w:tcBorders>
            <w:shd w:val="clear" w:color="auto" w:fill="EFF5F6"/>
          </w:tcPr>
          <w:p w14:paraId="4602B043" w14:textId="4C7CBB03" w:rsidR="00B8200B" w:rsidRDefault="002252DE" w:rsidP="007B7FD1">
            <w:pPr>
              <w:pStyle w:val="TableParagraph"/>
              <w:spacing w:before="84"/>
              <w:ind w:left="89" w:right="89"/>
              <w:jc w:val="center"/>
            </w:pPr>
            <w:r>
              <w:t>2.4</w:t>
            </w:r>
            <w:r w:rsidR="00B8200B">
              <w:t xml:space="preserve"> </w:t>
            </w:r>
          </w:p>
        </w:tc>
        <w:tc>
          <w:tcPr>
            <w:tcW w:w="4279" w:type="dxa"/>
            <w:tcBorders>
              <w:left w:val="nil"/>
              <w:right w:val="single" w:sz="4" w:space="0" w:color="D0DFE1"/>
            </w:tcBorders>
            <w:shd w:val="clear" w:color="auto" w:fill="EFF5F6"/>
          </w:tcPr>
          <w:p w14:paraId="7030C3FE" w14:textId="112B4C8F" w:rsidR="00B8200B" w:rsidRDefault="002252DE" w:rsidP="007B7FD1">
            <w:pPr>
              <w:pStyle w:val="TableParagraph"/>
              <w:spacing w:before="84" w:line="266" w:lineRule="auto"/>
              <w:ind w:left="107" w:right="486"/>
            </w:pPr>
            <w:r>
              <w:t xml:space="preserve">Distinguish between third-party conciliation, </w:t>
            </w:r>
            <w:proofErr w:type="gramStart"/>
            <w:r>
              <w:t>meditation</w:t>
            </w:r>
            <w:proofErr w:type="gramEnd"/>
            <w:r>
              <w:t xml:space="preserve"> and arbitration. </w:t>
            </w:r>
            <w:r w:rsidR="00B8200B">
              <w:t xml:space="preserv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2252DE">
        <w:trPr>
          <w:trHeight w:val="1108"/>
        </w:trPr>
        <w:tc>
          <w:tcPr>
            <w:tcW w:w="520" w:type="dxa"/>
            <w:tcBorders>
              <w:left w:val="nil"/>
              <w:right w:val="nil"/>
            </w:tcBorders>
            <w:shd w:val="clear" w:color="auto" w:fill="EFF5F6"/>
          </w:tcPr>
          <w:p w14:paraId="0F272656" w14:textId="3FA8585F" w:rsidR="00B8200B" w:rsidRDefault="002252D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BF65847" w14:textId="63521BC6" w:rsidR="00B8200B" w:rsidRDefault="002252DE" w:rsidP="007B7FD1">
            <w:pPr>
              <w:pStyle w:val="TableParagraph"/>
              <w:spacing w:before="84" w:line="266" w:lineRule="auto"/>
              <w:ind w:left="107" w:right="486"/>
            </w:pPr>
            <w:r>
              <w:t xml:space="preserve">Explain the principles of legislation relating to unfair dismissal in respect of capability and misconduct issues. </w:t>
            </w:r>
            <w:r w:rsidR="00B8200B">
              <w:t xml:space="preserve">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2252DE">
        <w:trPr>
          <w:trHeight w:val="1108"/>
        </w:trPr>
        <w:tc>
          <w:tcPr>
            <w:tcW w:w="520" w:type="dxa"/>
            <w:tcBorders>
              <w:left w:val="nil"/>
              <w:right w:val="nil"/>
            </w:tcBorders>
            <w:shd w:val="clear" w:color="auto" w:fill="EFF5F6"/>
          </w:tcPr>
          <w:p w14:paraId="4DB6E9AA" w14:textId="3F70F663" w:rsidR="00B8200B" w:rsidRDefault="002252DE" w:rsidP="007B7FD1">
            <w:pPr>
              <w:pStyle w:val="TableParagraph"/>
              <w:spacing w:before="84"/>
              <w:ind w:left="89" w:right="89"/>
              <w:jc w:val="center"/>
            </w:pPr>
            <w:r>
              <w:lastRenderedPageBreak/>
              <w:t xml:space="preserve">3.2 </w:t>
            </w:r>
          </w:p>
        </w:tc>
        <w:tc>
          <w:tcPr>
            <w:tcW w:w="4279" w:type="dxa"/>
            <w:tcBorders>
              <w:left w:val="nil"/>
              <w:right w:val="single" w:sz="4" w:space="0" w:color="D0DFE1"/>
            </w:tcBorders>
            <w:shd w:val="clear" w:color="auto" w:fill="EFF5F6"/>
          </w:tcPr>
          <w:p w14:paraId="7D2EF0F3" w14:textId="4EAEB314" w:rsidR="00B8200B" w:rsidRDefault="002252DE" w:rsidP="007B7FD1">
            <w:pPr>
              <w:pStyle w:val="TableParagraph"/>
              <w:spacing w:before="84" w:line="266" w:lineRule="auto"/>
              <w:ind w:left="107" w:right="486"/>
            </w:pPr>
            <w:r>
              <w:t xml:space="preserve">Analyse key causes of employee grievances. </w:t>
            </w:r>
            <w:r w:rsidR="00B8200B">
              <w:t xml:space="preserve">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F18DDB6" w14:textId="77777777" w:rsidR="00B8200B" w:rsidRDefault="00B8200B" w:rsidP="007B7FD1">
            <w:pPr>
              <w:pStyle w:val="TableParagraph"/>
              <w:rPr>
                <w:rFonts w:asciiTheme="minorHAnsi" w:hAnsiTheme="minorHAnsi" w:cstheme="minorHAnsi"/>
              </w:rPr>
            </w:pPr>
          </w:p>
          <w:p w14:paraId="54578127" w14:textId="77777777" w:rsidR="002252DE" w:rsidRDefault="002252DE" w:rsidP="007B7FD1">
            <w:pPr>
              <w:pStyle w:val="TableParagraph"/>
              <w:rPr>
                <w:rFonts w:asciiTheme="minorHAnsi" w:hAnsiTheme="minorHAnsi" w:cstheme="minorHAnsi"/>
              </w:rPr>
            </w:pPr>
          </w:p>
        </w:tc>
      </w:tr>
      <w:tr w:rsidR="002252DE" w14:paraId="65E6F1E3" w14:textId="77777777" w:rsidTr="002252DE">
        <w:trPr>
          <w:trHeight w:val="1108"/>
        </w:trPr>
        <w:tc>
          <w:tcPr>
            <w:tcW w:w="520" w:type="dxa"/>
            <w:tcBorders>
              <w:left w:val="nil"/>
              <w:right w:val="nil"/>
            </w:tcBorders>
            <w:shd w:val="clear" w:color="auto" w:fill="EFF5F6"/>
          </w:tcPr>
          <w:p w14:paraId="0C88E513" w14:textId="41E1AAA5" w:rsidR="002252DE" w:rsidRDefault="002252D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7AC8B5CF" w14:textId="3552183F" w:rsidR="002252DE" w:rsidRDefault="002252DE" w:rsidP="007B7FD1">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00F3B0FA"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FD91427" w14:textId="77777777" w:rsidR="002252DE" w:rsidRDefault="002252DE" w:rsidP="007B7FD1">
            <w:pPr>
              <w:pStyle w:val="TableParagraph"/>
              <w:rPr>
                <w:rFonts w:asciiTheme="minorHAnsi" w:hAnsiTheme="minorHAnsi" w:cstheme="minorHAnsi"/>
              </w:rPr>
            </w:pPr>
          </w:p>
        </w:tc>
      </w:tr>
      <w:tr w:rsidR="002252DE" w14:paraId="08EE27EC" w14:textId="77777777" w:rsidTr="002252DE">
        <w:trPr>
          <w:trHeight w:val="1108"/>
        </w:trPr>
        <w:tc>
          <w:tcPr>
            <w:tcW w:w="520" w:type="dxa"/>
            <w:tcBorders>
              <w:left w:val="nil"/>
              <w:right w:val="nil"/>
            </w:tcBorders>
            <w:shd w:val="clear" w:color="auto" w:fill="EFF5F6"/>
          </w:tcPr>
          <w:p w14:paraId="43838645" w14:textId="3748B197" w:rsidR="002252DE" w:rsidRDefault="000C39A9" w:rsidP="007B7FD1">
            <w:pPr>
              <w:pStyle w:val="TableParagraph"/>
              <w:spacing w:before="84"/>
              <w:ind w:left="89" w:right="89"/>
              <w:jc w:val="center"/>
            </w:pPr>
            <w:r>
              <w:t xml:space="preserve">3.4 </w:t>
            </w:r>
          </w:p>
        </w:tc>
        <w:tc>
          <w:tcPr>
            <w:tcW w:w="4279" w:type="dxa"/>
            <w:tcBorders>
              <w:left w:val="nil"/>
              <w:right w:val="single" w:sz="4" w:space="0" w:color="D0DFE1"/>
            </w:tcBorders>
            <w:shd w:val="clear" w:color="auto" w:fill="EFF5F6"/>
          </w:tcPr>
          <w:p w14:paraId="27C2D3BE" w14:textId="7AD1CFB5" w:rsidR="002252DE" w:rsidRDefault="000C39A9" w:rsidP="007B7FD1">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7841EF38"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4833753" w14:textId="77777777" w:rsidR="002252DE" w:rsidRDefault="002252DE" w:rsidP="007B7FD1">
            <w:pPr>
              <w:pStyle w:val="TableParagraph"/>
              <w:rPr>
                <w:rFonts w:asciiTheme="minorHAnsi" w:hAnsiTheme="minorHAnsi" w:cstheme="minorHAnsi"/>
              </w:rPr>
            </w:pPr>
          </w:p>
        </w:tc>
      </w:tr>
      <w:tr w:rsidR="000C39A9" w14:paraId="031FD1F5" w14:textId="77777777" w:rsidTr="002252DE">
        <w:trPr>
          <w:trHeight w:val="1108"/>
        </w:trPr>
        <w:tc>
          <w:tcPr>
            <w:tcW w:w="520" w:type="dxa"/>
            <w:tcBorders>
              <w:left w:val="nil"/>
              <w:right w:val="nil"/>
            </w:tcBorders>
            <w:shd w:val="clear" w:color="auto" w:fill="EFF5F6"/>
          </w:tcPr>
          <w:p w14:paraId="533ED40F" w14:textId="76C65C92" w:rsidR="000C39A9" w:rsidRDefault="000C39A9" w:rsidP="007B7FD1">
            <w:pPr>
              <w:pStyle w:val="TableParagraph"/>
              <w:spacing w:before="84"/>
              <w:ind w:left="89" w:right="89"/>
              <w:jc w:val="center"/>
            </w:pPr>
            <w:r>
              <w:t>4.1</w:t>
            </w:r>
          </w:p>
        </w:tc>
        <w:tc>
          <w:tcPr>
            <w:tcW w:w="4279" w:type="dxa"/>
            <w:tcBorders>
              <w:left w:val="nil"/>
              <w:right w:val="single" w:sz="4" w:space="0" w:color="D0DFE1"/>
            </w:tcBorders>
            <w:shd w:val="clear" w:color="auto" w:fill="EFF5F6"/>
          </w:tcPr>
          <w:p w14:paraId="2C5A3079" w14:textId="32DA5291" w:rsidR="000C39A9" w:rsidRDefault="000C39A9" w:rsidP="007B7FD1">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1B025073"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42D511FC" w14:textId="77777777" w:rsidR="000C39A9" w:rsidRDefault="000C39A9" w:rsidP="007B7FD1">
            <w:pPr>
              <w:pStyle w:val="TableParagraph"/>
              <w:rPr>
                <w:rFonts w:asciiTheme="minorHAnsi" w:hAnsiTheme="minorHAnsi" w:cstheme="minorHAnsi"/>
              </w:rPr>
            </w:pPr>
          </w:p>
        </w:tc>
      </w:tr>
      <w:tr w:rsidR="000C39A9" w14:paraId="70770B6F" w14:textId="77777777" w:rsidTr="002252DE">
        <w:trPr>
          <w:trHeight w:val="1108"/>
        </w:trPr>
        <w:tc>
          <w:tcPr>
            <w:tcW w:w="520" w:type="dxa"/>
            <w:tcBorders>
              <w:left w:val="nil"/>
              <w:right w:val="nil"/>
            </w:tcBorders>
            <w:shd w:val="clear" w:color="auto" w:fill="EFF5F6"/>
          </w:tcPr>
          <w:p w14:paraId="0E32AB6A" w14:textId="21FE8522" w:rsidR="000C39A9" w:rsidRDefault="000C39A9" w:rsidP="007B7FD1">
            <w:pPr>
              <w:pStyle w:val="TableParagraph"/>
              <w:spacing w:before="84"/>
              <w:ind w:left="89" w:right="89"/>
              <w:jc w:val="center"/>
            </w:pPr>
            <w:r>
              <w:t>4.2</w:t>
            </w:r>
          </w:p>
        </w:tc>
        <w:tc>
          <w:tcPr>
            <w:tcW w:w="4279" w:type="dxa"/>
            <w:tcBorders>
              <w:left w:val="nil"/>
              <w:right w:val="single" w:sz="4" w:space="0" w:color="D0DFE1"/>
            </w:tcBorders>
            <w:shd w:val="clear" w:color="auto" w:fill="EFF5F6"/>
          </w:tcPr>
          <w:p w14:paraId="48E6BD73" w14:textId="3C461ABB" w:rsidR="000C39A9" w:rsidRDefault="000C39A9" w:rsidP="007B7FD1">
            <w:pPr>
              <w:pStyle w:val="TableParagraph"/>
              <w:spacing w:before="84" w:line="266" w:lineRule="auto"/>
              <w:ind w:left="107" w:right="486"/>
            </w:pPr>
            <w:r>
              <w:t xml:space="preserve">Compare the types of employee bodies, </w:t>
            </w:r>
            <w:proofErr w:type="gramStart"/>
            <w:r>
              <w:t>union</w:t>
            </w:r>
            <w:proofErr w:type="gramEnd"/>
            <w:r>
              <w:t xml:space="preserve"> and non-union forms of employee representation. </w:t>
            </w:r>
          </w:p>
        </w:tc>
        <w:tc>
          <w:tcPr>
            <w:tcW w:w="1317" w:type="dxa"/>
            <w:tcBorders>
              <w:left w:val="single" w:sz="4" w:space="0" w:color="D0DFE1"/>
              <w:right w:val="single" w:sz="4" w:space="0" w:color="D0DFE1"/>
            </w:tcBorders>
          </w:tcPr>
          <w:p w14:paraId="56FECA9B"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07AF7062" w14:textId="77777777" w:rsidR="000C39A9" w:rsidRDefault="000C39A9" w:rsidP="007B7FD1">
            <w:pPr>
              <w:pStyle w:val="TableParagraph"/>
              <w:rPr>
                <w:rFonts w:asciiTheme="minorHAnsi" w:hAnsiTheme="minorHAnsi" w:cstheme="minorHAnsi"/>
              </w:rPr>
            </w:pPr>
          </w:p>
        </w:tc>
      </w:tr>
      <w:tr w:rsidR="000C39A9" w14:paraId="546F1108" w14:textId="77777777" w:rsidTr="002252DE">
        <w:trPr>
          <w:trHeight w:val="1108"/>
        </w:trPr>
        <w:tc>
          <w:tcPr>
            <w:tcW w:w="520" w:type="dxa"/>
            <w:tcBorders>
              <w:left w:val="nil"/>
              <w:right w:val="nil"/>
            </w:tcBorders>
            <w:shd w:val="clear" w:color="auto" w:fill="EFF5F6"/>
          </w:tcPr>
          <w:p w14:paraId="28591AE5" w14:textId="43ED43F0" w:rsidR="000C39A9" w:rsidRDefault="000C39A9" w:rsidP="007B7FD1">
            <w:pPr>
              <w:pStyle w:val="TableParagraph"/>
              <w:spacing w:before="84"/>
              <w:ind w:left="89" w:right="89"/>
              <w:jc w:val="center"/>
            </w:pPr>
            <w:r>
              <w:t>4.3</w:t>
            </w:r>
          </w:p>
        </w:tc>
        <w:tc>
          <w:tcPr>
            <w:tcW w:w="4279" w:type="dxa"/>
            <w:tcBorders>
              <w:left w:val="nil"/>
              <w:right w:val="single" w:sz="4" w:space="0" w:color="D0DFE1"/>
            </w:tcBorders>
            <w:shd w:val="clear" w:color="auto" w:fill="EFF5F6"/>
          </w:tcPr>
          <w:p w14:paraId="7D698CEB" w14:textId="00541479" w:rsidR="000C39A9" w:rsidRDefault="000C39A9" w:rsidP="007B7FD1">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55500962"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7A84D1BC" w14:textId="77777777" w:rsidR="000C39A9" w:rsidRDefault="000C39A9"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33"/>
      <w:footerReference w:type="default" r:id="rId34"/>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3A17" w14:textId="77777777" w:rsidR="00924589" w:rsidRDefault="00924589">
      <w:r>
        <w:separator/>
      </w:r>
    </w:p>
  </w:endnote>
  <w:endnote w:type="continuationSeparator" w:id="0">
    <w:p w14:paraId="5E83694E" w14:textId="77777777" w:rsidR="00924589" w:rsidRDefault="00924589">
      <w:r>
        <w:continuationSeparator/>
      </w:r>
    </w:p>
  </w:endnote>
  <w:endnote w:type="continuationNotice" w:id="1">
    <w:p w14:paraId="2C7071E1" w14:textId="77777777" w:rsidR="00924589" w:rsidRDefault="00924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B22E6A">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177AAC">
                      <w:rPr>
                        <w:noProof/>
                        <w:color w:val="7E7E7E"/>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7C188" w14:textId="77777777" w:rsidR="00924589" w:rsidRDefault="00924589">
      <w:r>
        <w:separator/>
      </w:r>
    </w:p>
  </w:footnote>
  <w:footnote w:type="continuationSeparator" w:id="0">
    <w:p w14:paraId="6BE95277" w14:textId="77777777" w:rsidR="00924589" w:rsidRDefault="00924589">
      <w:r>
        <w:continuationSeparator/>
      </w:r>
    </w:p>
  </w:footnote>
  <w:footnote w:type="continuationNotice" w:id="1">
    <w:p w14:paraId="30DE4BC4" w14:textId="77777777" w:rsidR="00924589" w:rsidRDefault="00924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7"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0"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3"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4"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0"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1"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4"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5"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29"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560358">
    <w:abstractNumId w:val="9"/>
  </w:num>
  <w:num w:numId="2" w16cid:durableId="1328633778">
    <w:abstractNumId w:val="1"/>
  </w:num>
  <w:num w:numId="3" w16cid:durableId="1814448300">
    <w:abstractNumId w:val="12"/>
  </w:num>
  <w:num w:numId="4" w16cid:durableId="667446041">
    <w:abstractNumId w:val="23"/>
  </w:num>
  <w:num w:numId="5" w16cid:durableId="1303269335">
    <w:abstractNumId w:val="4"/>
  </w:num>
  <w:num w:numId="6" w16cid:durableId="954141977">
    <w:abstractNumId w:val="13"/>
  </w:num>
  <w:num w:numId="7" w16cid:durableId="1364398467">
    <w:abstractNumId w:val="24"/>
  </w:num>
  <w:num w:numId="8" w16cid:durableId="1906646106">
    <w:abstractNumId w:val="30"/>
  </w:num>
  <w:num w:numId="9" w16cid:durableId="649559522">
    <w:abstractNumId w:val="10"/>
  </w:num>
  <w:num w:numId="10" w16cid:durableId="141044412">
    <w:abstractNumId w:val="25"/>
  </w:num>
  <w:num w:numId="11" w16cid:durableId="334190573">
    <w:abstractNumId w:val="7"/>
  </w:num>
  <w:num w:numId="12" w16cid:durableId="1811046196">
    <w:abstractNumId w:val="22"/>
  </w:num>
  <w:num w:numId="13" w16cid:durableId="1994723681">
    <w:abstractNumId w:val="5"/>
  </w:num>
  <w:num w:numId="14" w16cid:durableId="157504510">
    <w:abstractNumId w:val="17"/>
  </w:num>
  <w:num w:numId="15" w16cid:durableId="1791047203">
    <w:abstractNumId w:val="21"/>
  </w:num>
  <w:num w:numId="16" w16cid:durableId="1170020263">
    <w:abstractNumId w:val="11"/>
  </w:num>
  <w:num w:numId="17" w16cid:durableId="2015761507">
    <w:abstractNumId w:val="8"/>
  </w:num>
  <w:num w:numId="18" w16cid:durableId="77991123">
    <w:abstractNumId w:val="3"/>
  </w:num>
  <w:num w:numId="19" w16cid:durableId="188876415">
    <w:abstractNumId w:val="0"/>
  </w:num>
  <w:num w:numId="20" w16cid:durableId="854808450">
    <w:abstractNumId w:val="20"/>
  </w:num>
  <w:num w:numId="21" w16cid:durableId="10905869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94326748">
    <w:abstractNumId w:val="15"/>
  </w:num>
  <w:num w:numId="23" w16cid:durableId="744449243">
    <w:abstractNumId w:val="26"/>
  </w:num>
  <w:num w:numId="24" w16cid:durableId="1495416051">
    <w:abstractNumId w:val="28"/>
  </w:num>
  <w:num w:numId="25" w16cid:durableId="2013028446">
    <w:abstractNumId w:val="14"/>
  </w:num>
  <w:num w:numId="26" w16cid:durableId="1543714978">
    <w:abstractNumId w:val="19"/>
  </w:num>
  <w:num w:numId="27" w16cid:durableId="1411462396">
    <w:abstractNumId w:val="6"/>
  </w:num>
  <w:num w:numId="28" w16cid:durableId="1441414285">
    <w:abstractNumId w:val="29"/>
  </w:num>
  <w:num w:numId="29" w16cid:durableId="66726548">
    <w:abstractNumId w:val="2"/>
  </w:num>
  <w:num w:numId="30" w16cid:durableId="1437478651">
    <w:abstractNumId w:val="18"/>
  </w:num>
  <w:num w:numId="31" w16cid:durableId="1019434048">
    <w:abstractNumId w:val="27"/>
  </w:num>
  <w:num w:numId="32" w16cid:durableId="8203903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C39A9"/>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77AAC"/>
    <w:rsid w:val="001A3904"/>
    <w:rsid w:val="001B02E6"/>
    <w:rsid w:val="001B4493"/>
    <w:rsid w:val="001C06D6"/>
    <w:rsid w:val="001D268E"/>
    <w:rsid w:val="001D3760"/>
    <w:rsid w:val="001D701F"/>
    <w:rsid w:val="001E0E63"/>
    <w:rsid w:val="001E196B"/>
    <w:rsid w:val="001E281A"/>
    <w:rsid w:val="001E4715"/>
    <w:rsid w:val="00204199"/>
    <w:rsid w:val="002252DE"/>
    <w:rsid w:val="0022647E"/>
    <w:rsid w:val="00230A23"/>
    <w:rsid w:val="00233196"/>
    <w:rsid w:val="002362C3"/>
    <w:rsid w:val="002418B2"/>
    <w:rsid w:val="0024355C"/>
    <w:rsid w:val="002444FD"/>
    <w:rsid w:val="00253F1C"/>
    <w:rsid w:val="0025680A"/>
    <w:rsid w:val="00263B66"/>
    <w:rsid w:val="00266D7B"/>
    <w:rsid w:val="00271770"/>
    <w:rsid w:val="00275C47"/>
    <w:rsid w:val="00285263"/>
    <w:rsid w:val="0029604A"/>
    <w:rsid w:val="002A21E9"/>
    <w:rsid w:val="002C1C1E"/>
    <w:rsid w:val="002C4061"/>
    <w:rsid w:val="002C458F"/>
    <w:rsid w:val="002D1ACD"/>
    <w:rsid w:val="002D5505"/>
    <w:rsid w:val="002E7764"/>
    <w:rsid w:val="002F7837"/>
    <w:rsid w:val="00307F8F"/>
    <w:rsid w:val="003106B0"/>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25B8"/>
    <w:rsid w:val="004C2F6D"/>
    <w:rsid w:val="004C4E6F"/>
    <w:rsid w:val="004C7379"/>
    <w:rsid w:val="004D3C65"/>
    <w:rsid w:val="004D4301"/>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40731"/>
    <w:rsid w:val="00641D98"/>
    <w:rsid w:val="00656847"/>
    <w:rsid w:val="006641AE"/>
    <w:rsid w:val="0066509B"/>
    <w:rsid w:val="0067066C"/>
    <w:rsid w:val="0068195A"/>
    <w:rsid w:val="006A7496"/>
    <w:rsid w:val="006B25E2"/>
    <w:rsid w:val="006B574C"/>
    <w:rsid w:val="006C0BFF"/>
    <w:rsid w:val="006C14D3"/>
    <w:rsid w:val="006C5231"/>
    <w:rsid w:val="006D197F"/>
    <w:rsid w:val="006D1AA0"/>
    <w:rsid w:val="006D1B39"/>
    <w:rsid w:val="006D28FE"/>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1359"/>
    <w:rsid w:val="007D26DA"/>
    <w:rsid w:val="007E6001"/>
    <w:rsid w:val="007F2A3E"/>
    <w:rsid w:val="007F48C0"/>
    <w:rsid w:val="007F5751"/>
    <w:rsid w:val="007F7B53"/>
    <w:rsid w:val="00803C9F"/>
    <w:rsid w:val="008115D2"/>
    <w:rsid w:val="008169A5"/>
    <w:rsid w:val="00817396"/>
    <w:rsid w:val="00820F67"/>
    <w:rsid w:val="00825E51"/>
    <w:rsid w:val="00830751"/>
    <w:rsid w:val="00836110"/>
    <w:rsid w:val="00851371"/>
    <w:rsid w:val="0086172A"/>
    <w:rsid w:val="00870A7F"/>
    <w:rsid w:val="00890773"/>
    <w:rsid w:val="008923EC"/>
    <w:rsid w:val="00893E02"/>
    <w:rsid w:val="008A02AB"/>
    <w:rsid w:val="008A4E59"/>
    <w:rsid w:val="008A50BD"/>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E6A"/>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36AA"/>
    <w:rsid w:val="00D15FE2"/>
    <w:rsid w:val="00D16961"/>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3D08"/>
    <w:rsid w:val="00F37478"/>
    <w:rsid w:val="00F420FD"/>
    <w:rsid w:val="00F45AFC"/>
    <w:rsid w:val="00F53B06"/>
    <w:rsid w:val="00F558B4"/>
    <w:rsid w:val="00F5652C"/>
    <w:rsid w:val="00F60540"/>
    <w:rsid w:val="00F63794"/>
    <w:rsid w:val="00F97037"/>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customXml" Target="ink/ink4.xm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customXml" Target="ink/ink1.xml"/><Relationship Id="rId29" Type="http://schemas.openxmlformats.org/officeDocument/2006/relationships/customXml" Target="ink/ink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cipd.co.uk/knowledge/fundamentals/relations" TargetMode="External"/><Relationship Id="rId23" Type="http://schemas.openxmlformats.org/officeDocument/2006/relationships/customXml" Target="ink/ink3.xml"/><Relationship Id="rId28" Type="http://schemas.openxmlformats.org/officeDocument/2006/relationships/image" Target="media/image7.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co.uk/knowledge/fundamentals/relations" TargetMode="External"/><Relationship Id="rId22" Type="http://schemas.openxmlformats.org/officeDocument/2006/relationships/customXml" Target="ink/ink2.xml"/><Relationship Id="rId27" Type="http://schemas.openxmlformats.org/officeDocument/2006/relationships/customXml" Target="ink/ink5.xml"/><Relationship Id="rId30" Type="http://schemas.openxmlformats.org/officeDocument/2006/relationships/image" Target="media/image8.png"/><Relationship Id="rId35" Type="http://schemas.openxmlformats.org/officeDocument/2006/relationships/fontTable" Target="fontTab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6T08:24:18.375"/>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6T08:24:17.806"/>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6T08:22:56.332"/>
    </inkml:context>
    <inkml:brush xml:id="br0">
      <inkml:brushProperty name="width" value="0.05" units="cm"/>
      <inkml:brushProperty name="height" value="0.05" units="cm"/>
    </inkml:brush>
  </inkml:definitions>
  <inkml:trace contextRef="#ctx0" brushRef="#br0">1 1 24575,'13'0'0,"5"0"-8191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6T08:22:51.395"/>
    </inkml:context>
    <inkml:brush xml:id="br0">
      <inkml:brushProperty name="width" value="0.05" units="cm"/>
      <inkml:brushProperty name="height" value="0.05" units="cm"/>
    </inkml:brush>
  </inkml:definitions>
  <inkml:trace contextRef="#ctx0" brushRef="#br0">1 1 24575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6T08:22:48.913"/>
    </inkml:context>
    <inkml:brush xml:id="br0">
      <inkml:brushProperty name="width" value="0.05" units="cm"/>
      <inkml:brushProperty name="height" value="0.05" units="cm"/>
    </inkml:brush>
  </inkml:definitions>
  <inkml:trace contextRef="#ctx0" brushRef="#br0">15 532 24575,'1'-11'0,"1"0"0,0 0 0,1 1 0,0-1 0,1 1 0,0 0 0,1 0 0,6-10 0,11-28 0,-17 35 0,-1 0 0,0 0 0,1 0 0,1 1 0,0-1 0,1 1 0,0 1 0,1-1 0,16-18 0,12-10 0,-29 32 0,-1 0 0,1 0 0,1 0 0,0 1 0,0 0 0,0 1 0,1-1 0,15-7 0,-23 13 0,0 1 0,0-1 0,-1 1 0,1 0 0,0 0 0,0-1 0,0 1 0,0 0 0,-1 0 0,1 0 0,0 0 0,0 0 0,0 0 0,0 0 0,0 0 0,-1 1 0,1-1 0,0 0 0,0 0 0,0 1 0,-1-1 0,1 0 0,0 1 0,0-1 0,-1 1 0,1-1 0,1 2 0,10 24 0,-8 41 0,-4-59 0,0 10 0,0-1 0,-1 0 0,-1 1 0,-6 24 0,7-38 0,-1 1 0,1-1 0,-1 1 0,0-1 0,0 0 0,-1 1 0,1-1 0,-1 0 0,0-1 0,0 1 0,0 0 0,0-1 0,-1 0 0,1 0 0,-1 0 0,0 0 0,0 0 0,0-1 0,0 0 0,-1 0 0,-4 2 0,-16 3 0,19-6 0,1 0 0,-1 0 0,0 1 0,1 0 0,-1 0 0,1 1 0,-10 5 0,19-6 0,0-1 0,0 0 0,0 0 0,0 0 0,0 0 0,0-1 0,6 1 0,9-1 0,0 1 0,0 1 0,0 1 0,30 9 0,-44-11 0,-1 0 0,0 1 0,0-1 0,0 1 0,0 0 0,0 0 0,-1 1 0,1-1 0,0 1 0,-1 0 0,0 0 0,0 0 0,0 0 0,0 1 0,0-1 0,-1 1 0,1-1 0,-1 1 0,0 0 0,0 0 0,0 0 0,-1 1 0,0-1 0,1 0 0,0 8 0,-1 2 0,0-1 0,0 1 0,-1 0 0,-1 0 0,0-1 0,-4 17 0,4-25 0,-1-2 0,1 1 0,0 0 0,-1 0 0,0 0 0,0-1 0,0 1 0,-1-1 0,1 0 0,-1 1 0,1-1 0,-1 0 0,0 0 0,0-1 0,-1 1 0,1-1 0,0 0 0,-1 1 0,0-1 0,1-1 0,-1 1 0,0-1 0,0 1 0,-7 0 0,-12 1 0,0 0 0,0-2 0,0-1 0,0-1 0,0-1 0,0-1 0,0-1 0,0-1 0,1-1 0,-37-15 0,58 21 0,0 0 0,0 0 0,0-1 0,0 1 0,0 0 0,1-1 0,-1 1 0,0 0 0,0-1 0,0 1 0,1-1 0,-1 1 0,0-1 0,0 1 0,1-1 0,-1 0 0,0 1 0,1-1 0,-1 0 0,1 0 0,-1 1 0,1-1 0,-1 0 0,1 0 0,0 0 0,-1 1 0,1-1 0,0 0 0,0 0 0,-1-1 0,2 0 0,0 0 0,-1 1 0,1-1 0,0 1 0,0-1 0,0 1 0,0-1 0,0 1 0,0-1 0,1 1 0,-1 0 0,0 0 0,1 0 0,2-2 0,11-7 0,0 1 0,25-10 0,-32 15 0,94-42 0,-39 19 0,98-59 0,-78 34 0,-32 23 0,-2-3 0,60-52 0,-105 82 0,-1-1 0,0 0 0,0 0 0,-1 0 0,1-1 0,-1 1 0,1-1 0,-1 0 0,0 1 0,2-8 0,-4 10 0,0 0 0,0-1 0,0 1 0,0 0 0,0-1 0,0 1 0,0 0 0,-1-1 0,1 1 0,0 0 0,-1 0 0,1-1 0,-1 1 0,1 0 0,-1 0 0,0 0 0,0 0 0,1 0 0,-1 0 0,0 0 0,0 0 0,0 0 0,0 0 0,0 0 0,0 0 0,0 1 0,-1-1 0,1 0 0,0 1 0,0-1 0,0 1 0,-1 0 0,1-1 0,0 1 0,-1 0 0,1 0 0,0-1 0,-3 2 0,-4-3 0,0 0 0,0 1 0,0 1 0,0-1 0,0 1 0,0 1 0,0-1 0,0 1 0,0 1 0,0 0 0,1 0 0,-1 0 0,0 1 0,-8 4 0,13-5 0,0 0 0,-1 0 0,1 0 0,0 1 0,0-1 0,0 1 0,0 0 0,1 0 0,-1 0 0,1 0 0,0 0 0,-1 1 0,2-1 0,-1 1 0,0-1 0,1 1 0,-1 0 0,1-1 0,0 1 0,0 0 0,1 0 0,-1 0 0,1 0 0,0 0 0,0 0 0,0 0 0,1 0 0,-1 0 0,1-1 0,1 7 0,0-5 0,0 0 0,0-1 0,1 1 0,0 0 0,-1-1 0,1 0 0,1 1 0,-1-1 0,0-1 0,1 1 0,0 0 0,0-1 0,0 0 0,7 4 0,73 38 0,-55-31 0,-27-14 0,12 7 0,0 0 0,0 1 0,-1 1 0,22 17 0,-31-22 0,0 0 0,-1 0 0,1 1 0,-1 0 0,0-1 0,0 1 0,-1 0 0,1 1 0,-1-1 0,0 0 0,0 1 0,-1-1 0,0 1 0,0 0 0,0-1 0,0 10 0,-1-4 0,1 1 0,-2-1 0,1 1 0,-2-1 0,1 0 0,-7 20 0,7-28 0,0 1 0,-1-1 0,0 1 0,0-1 0,0 0 0,0 0 0,0 0 0,-1 0 0,1 0 0,-1 0 0,0-1 0,0 1 0,0-1 0,0 0 0,0 0 0,0 0 0,-1 0 0,1 0 0,-1-1 0,1 1 0,-1-1 0,0 0 0,-6 1 0,-9 1 0,0-1 0,-1-1 0,1-1 0,0 0 0,0-2 0,-1 0 0,-28-7 0,47 9 0,1 0 0,0-1 0,-1 1 0,1 0 0,-1 0 0,1 0 0,0 0 0,-1 0 0,1 0 0,0-1 0,-1 1 0,1 0 0,0 0 0,-1-1 0,1 1 0,0 0 0,0 0 0,-1-1 0,1 1 0,0 0 0,0-1 0,0 1 0,-1 0 0,1-1 0,0 1 0,0 0 0,0-1 0,0 1 0,0 0 0,0-1 0,0 1 0,0-1 0,0 1 0,0 0 0,0-1 0,0 0 0,11-12 0,33-15 0,-31 20 0,26-16 0,1 1 0,0 3 0,1 1 0,69-21 0,215-55 0,-168 50 0,-286 148 0,122-97 0,-12 12 0,1 1 0,1 0 0,-20 29 0,33-42 0,71-83 0,129-115 0,-129 138 0,125-77 0,85-23 0,-273 152 0,1 0 0,-1 0 0,0 0 0,1 1 0,-1 0 0,1 0 0,5-1 0,-10 2 0,1 0 0,-1 0 0,0 0 0,0 0 0,1 0 0,-1 0 0,0 0 0,0 0 0,1 0 0,-1 0 0,0 0 0,0 0 0,1 0 0,-1 0 0,0 0 0,0 0 0,1 1 0,-1-1 0,0 0 0,0 0 0,1 0 0,-1 0 0,0 1 0,0-1 0,0 0 0,0 0 0,1 0 0,-1 1 0,0-1 0,0 0 0,0 0 0,0 1 0,0-1 0,0 0 0,1 0 0,-1 1 0,0-1 0,0 0 0,0 0 0,0 1 0,-13 20 0,-19 12 0,-1-2 0,-40 28 0,25-20 0,-9 4 0,39-30 0,0 1 0,1 0 0,0 1 0,-22 25 0,26-24 0,-2 0 0,0-2 0,0 1 0,-2-2 0,0 0 0,0-1 0,-1-1 0,0-1 0,-21 9 0,81-34 0,48-9 0,-80 22 0,21-5 0,1 2 0,0 1 0,0 2 0,-1 1 0,38 4 0,158 27 0,-202-26 0,129 30 0,-106-21 0,1-2 0,0-3 0,86 5 0,-100-16 0,1 0 0,-2-3 0,44-11 0,-41 8 0,-1 1 0,65-4 0,-84 12-119,-3 0-130,0-1 0,0 0-1,0-1 1,15-4 0,-12 1-6577</inkml:trace>
  <inkml:trace contextRef="#ctx0" brushRef="#br0" timeOffset="739.79">2448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6T08:22:42.647"/>
    </inkml:context>
    <inkml:brush xml:id="br0">
      <inkml:brushProperty name="width" value="0.05" units="cm"/>
      <inkml:brushProperty name="height" value="0.05" units="cm"/>
    </inkml:brush>
  </inkml:definitions>
  <inkml:trace contextRef="#ctx0" brushRef="#br0">1 112 24575,'0'-5'0,"0"-5"0,0-6 0,4 0 0,2-2 0,4 2 0,1-1 0,-2 3-8191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04028452-1A78-BC41-B7BD-199AABA2D3B7}">
  <ds:schemaRefs>
    <ds:schemaRef ds:uri="http://schemas.openxmlformats.org/officeDocument/2006/bibliography"/>
  </ds:schemaRefs>
</ds:datastoreItem>
</file>

<file path=customXml/itemProps3.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1628</Words>
  <Characters>9282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Bethan Spice</cp:lastModifiedBy>
  <cp:revision>2</cp:revision>
  <cp:lastPrinted>2021-01-19T15:50:00Z</cp:lastPrinted>
  <dcterms:created xsi:type="dcterms:W3CDTF">2022-06-06T08:25:00Z</dcterms:created>
  <dcterms:modified xsi:type="dcterms:W3CDTF">2022-06-06T08:25:00Z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