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296" w:rsidRDefault="00930296" w:rsidP="00930296">
      <w:pPr>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The Doctrine of Creation in the Abrahamic Religions in the Context of Interfaith Discourse </w:t>
      </w:r>
    </w:p>
    <w:p w:rsidR="00930296" w:rsidRPr="00AC083E" w:rsidRDefault="00930296" w:rsidP="00930296">
      <w:pPr>
        <w:autoSpaceDE w:val="0"/>
        <w:autoSpaceDN w:val="0"/>
        <w:adjustRightInd w:val="0"/>
        <w:spacing w:after="0" w:line="360" w:lineRule="auto"/>
        <w:jc w:val="both"/>
        <w:rPr>
          <w:rFonts w:ascii="Times New Roman" w:hAnsi="Times New Roman" w:cs="Times New Roman"/>
          <w:b/>
          <w:sz w:val="28"/>
          <w:szCs w:val="28"/>
        </w:rPr>
      </w:pPr>
      <w:r w:rsidRPr="00AC083E">
        <w:rPr>
          <w:rFonts w:ascii="Times New Roman" w:hAnsi="Times New Roman" w:cs="Times New Roman"/>
          <w:b/>
          <w:sz w:val="28"/>
          <w:szCs w:val="28"/>
        </w:rPr>
        <w:t xml:space="preserve">Introduction </w:t>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Default="00930296" w:rsidP="00930296">
      <w:pPr>
        <w:autoSpaceDE w:val="0"/>
        <w:autoSpaceDN w:val="0"/>
        <w:adjustRightInd w:val="0"/>
        <w:spacing w:after="0" w:line="360" w:lineRule="auto"/>
        <w:jc w:val="both"/>
        <w:rPr>
          <w:rFonts w:ascii="Times New Roman" w:hAnsi="Times New Roman" w:cs="Times New Roman"/>
          <w:sz w:val="28"/>
          <w:szCs w:val="28"/>
        </w:rPr>
      </w:pPr>
      <w:r w:rsidRPr="00AC083E">
        <w:rPr>
          <w:rFonts w:ascii="Times New Roman" w:hAnsi="Times New Roman" w:cs="Times New Roman"/>
          <w:sz w:val="28"/>
          <w:szCs w:val="28"/>
        </w:rPr>
        <w:t>The scriptures of all three Abraha</w:t>
      </w:r>
      <w:bookmarkStart w:id="0" w:name="_GoBack"/>
      <w:bookmarkEnd w:id="0"/>
      <w:r w:rsidRPr="00AC083E">
        <w:rPr>
          <w:rFonts w:ascii="Times New Roman" w:hAnsi="Times New Roman" w:cs="Times New Roman"/>
          <w:sz w:val="28"/>
          <w:szCs w:val="28"/>
        </w:rPr>
        <w:t>mic religion include the book of Genesis, and the accounts of creation in its first two chapters. Each faith has added to those accounts –in the many later books of the Jewish Bible, in the Christian New Testament, and the Qur’an.</w:t>
      </w:r>
      <w:r w:rsidRPr="00AC083E">
        <w:rPr>
          <w:rStyle w:val="FootnoteReference"/>
          <w:rFonts w:ascii="Times New Roman" w:hAnsi="Times New Roman" w:cs="Times New Roman"/>
          <w:sz w:val="28"/>
          <w:szCs w:val="28"/>
        </w:rPr>
        <w:footnoteReference w:id="1"/>
      </w:r>
      <w:r w:rsidRPr="00AC083E">
        <w:rPr>
          <w:rFonts w:ascii="Times New Roman" w:hAnsi="Times New Roman" w:cs="Times New Roman"/>
          <w:sz w:val="28"/>
          <w:szCs w:val="28"/>
        </w:rPr>
        <w:t xml:space="preserve"> There are differences between the creation accounts in the Abrahamic religions, and even among the interpretations of these accounts within the one tradition. However, within these accounts, there are some similar commitments that could provide fruitful interfaith discourse. </w:t>
      </w:r>
    </w:p>
    <w:p w:rsidR="00930296"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Default="00930296" w:rsidP="00930296">
      <w:pPr>
        <w:autoSpaceDE w:val="0"/>
        <w:autoSpaceDN w:val="0"/>
        <w:adjustRightInd w:val="0"/>
        <w:spacing w:after="0" w:line="360" w:lineRule="auto"/>
        <w:jc w:val="both"/>
        <w:rPr>
          <w:rFonts w:ascii="Times New Roman" w:hAnsi="Times New Roman" w:cs="Times New Roman"/>
          <w:sz w:val="28"/>
          <w:szCs w:val="28"/>
        </w:rPr>
      </w:pPr>
      <w:r w:rsidRPr="00AC083E">
        <w:rPr>
          <w:rFonts w:ascii="Times New Roman" w:hAnsi="Times New Roman" w:cs="Times New Roman"/>
          <w:sz w:val="28"/>
          <w:szCs w:val="28"/>
        </w:rPr>
        <w:t>In this essay, I will focus on two points: how could the Abrahamic religions discuss the relationship between religion and science, which is stereotyped as a debate between religion and atheism; and the ethical order based on the doctrine of creation</w:t>
      </w:r>
      <w:r>
        <w:rPr>
          <w:rFonts w:ascii="Times New Roman" w:hAnsi="Times New Roman" w:cs="Times New Roman"/>
          <w:sz w:val="28"/>
          <w:szCs w:val="28"/>
        </w:rPr>
        <w:t xml:space="preserve"> in the Abrahamic religions</w:t>
      </w:r>
      <w:r w:rsidRPr="00AC083E">
        <w:rPr>
          <w:rFonts w:ascii="Times New Roman" w:hAnsi="Times New Roman" w:cs="Times New Roman"/>
          <w:sz w:val="28"/>
          <w:szCs w:val="28"/>
        </w:rPr>
        <w:t>.</w:t>
      </w:r>
      <w:r>
        <w:rPr>
          <w:rFonts w:ascii="Times New Roman" w:hAnsi="Times New Roman" w:cs="Times New Roman"/>
          <w:sz w:val="28"/>
          <w:szCs w:val="28"/>
        </w:rPr>
        <w:t xml:space="preserve"> </w:t>
      </w:r>
      <w:r w:rsidRPr="00AC083E">
        <w:rPr>
          <w:rFonts w:ascii="Times New Roman" w:hAnsi="Times New Roman" w:cs="Times New Roman"/>
          <w:sz w:val="28"/>
          <w:szCs w:val="28"/>
        </w:rPr>
        <w:t xml:space="preserve">The fundamental point </w:t>
      </w:r>
      <w:r>
        <w:rPr>
          <w:rFonts w:ascii="Times New Roman" w:hAnsi="Times New Roman" w:cs="Times New Roman"/>
          <w:sz w:val="28"/>
          <w:szCs w:val="28"/>
        </w:rPr>
        <w:t>that the Abrahamic religions</w:t>
      </w:r>
      <w:r w:rsidRPr="00AC083E">
        <w:rPr>
          <w:rFonts w:ascii="Times New Roman" w:hAnsi="Times New Roman" w:cs="Times New Roman"/>
          <w:sz w:val="28"/>
          <w:szCs w:val="28"/>
        </w:rPr>
        <w:t xml:space="preserve"> have in common is that </w:t>
      </w:r>
      <w:r>
        <w:rPr>
          <w:rFonts w:ascii="Times New Roman" w:hAnsi="Times New Roman" w:cs="Times New Roman"/>
          <w:sz w:val="28"/>
          <w:szCs w:val="28"/>
        </w:rPr>
        <w:t>they</w:t>
      </w:r>
      <w:r w:rsidRPr="00AC083E">
        <w:rPr>
          <w:rFonts w:ascii="Times New Roman" w:hAnsi="Times New Roman" w:cs="Times New Roman"/>
          <w:sz w:val="28"/>
          <w:szCs w:val="28"/>
        </w:rPr>
        <w:t xml:space="preserve"> all believe the divine Word to have been addressed in the concreteness of our history. </w:t>
      </w:r>
    </w:p>
    <w:p w:rsidR="00930296"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r w:rsidRPr="00AC083E">
        <w:rPr>
          <w:rFonts w:ascii="Times New Roman" w:hAnsi="Times New Roman" w:cs="Times New Roman"/>
          <w:sz w:val="28"/>
          <w:szCs w:val="28"/>
        </w:rPr>
        <w:t>The Word, which both of us claim is an eternal attribute of God, is the common term which can ground our mutual theological understanding, even if it cannot guarantee our agreement.</w:t>
      </w:r>
      <w:r w:rsidRPr="00AC083E">
        <w:rPr>
          <w:rStyle w:val="FootnoteReference"/>
          <w:rFonts w:ascii="Times New Roman" w:hAnsi="Times New Roman" w:cs="Times New Roman"/>
          <w:sz w:val="28"/>
          <w:szCs w:val="28"/>
        </w:rPr>
        <w:footnoteReference w:id="2"/>
      </w:r>
      <w:r>
        <w:rPr>
          <w:rFonts w:ascii="Times New Roman" w:hAnsi="Times New Roman" w:cs="Times New Roman"/>
          <w:sz w:val="28"/>
          <w:szCs w:val="28"/>
        </w:rPr>
        <w:t xml:space="preserve"> This could be a starting point for both the theological and ethical interfaith discourse; when the divine source and the goal of creation is the same, then mutual understanding and common ethical and moral ground would be possible.</w:t>
      </w:r>
    </w:p>
    <w:p w:rsidR="00930296" w:rsidRPr="00AC083E" w:rsidRDefault="00930296" w:rsidP="00930296">
      <w:pPr>
        <w:autoSpaceDE w:val="0"/>
        <w:autoSpaceDN w:val="0"/>
        <w:adjustRightInd w:val="0"/>
        <w:spacing w:after="0" w:line="360" w:lineRule="auto"/>
        <w:jc w:val="both"/>
        <w:rPr>
          <w:rFonts w:ascii="Times New Roman" w:hAnsi="Times New Roman" w:cs="Times New Roman"/>
          <w:b/>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b/>
          <w:sz w:val="28"/>
          <w:szCs w:val="28"/>
        </w:rPr>
      </w:pPr>
      <w:r w:rsidRPr="00AC083E">
        <w:rPr>
          <w:rFonts w:ascii="Times New Roman" w:hAnsi="Times New Roman" w:cs="Times New Roman"/>
          <w:b/>
          <w:sz w:val="28"/>
          <w:szCs w:val="28"/>
        </w:rPr>
        <w:lastRenderedPageBreak/>
        <w:t xml:space="preserve">The Creation Stories in the Abrahamic Religions and the Question of Science  </w:t>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r w:rsidRPr="00AC083E">
        <w:rPr>
          <w:rFonts w:ascii="Times New Roman" w:hAnsi="Times New Roman" w:cs="Times New Roman"/>
          <w:sz w:val="28"/>
          <w:szCs w:val="28"/>
        </w:rPr>
        <w:t>All the Abrahamic religions assert that there is no contradiction between science and religion. According to R. Alan Culpepper, the narratives of the origin of the universe i.e. naturalism and theism, science and religion are incompatible for many people.  As a result, most believers choose to hold to both without much understanding of how to reconciliation between them, while others feel compelled to reject either God or “scientific theories.” The challenges really arise when scientists stipulate theological conclusions depending on ill-founded theology, and when theologians make groundless judgments about science.</w:t>
      </w:r>
      <w:r w:rsidRPr="00AC083E">
        <w:rPr>
          <w:rStyle w:val="FootnoteReference"/>
          <w:rFonts w:ascii="Times New Roman" w:hAnsi="Times New Roman" w:cs="Times New Roman"/>
          <w:sz w:val="28"/>
          <w:szCs w:val="28"/>
        </w:rPr>
        <w:footnoteReference w:id="3"/>
      </w:r>
      <w:r w:rsidRPr="00AC083E">
        <w:rPr>
          <w:rFonts w:ascii="Times New Roman" w:hAnsi="Times New Roman" w:cs="Times New Roman"/>
          <w:sz w:val="28"/>
          <w:szCs w:val="28"/>
        </w:rPr>
        <w:t xml:space="preserve"> And thus the articulation of what the Bible (and the Quran) say about the creation and the implications of modern science for any theistic view of the universe have become battle grounds for theologians.</w:t>
      </w:r>
      <w:r w:rsidRPr="00AC083E">
        <w:rPr>
          <w:rStyle w:val="FootnoteReference"/>
          <w:rFonts w:ascii="Times New Roman" w:hAnsi="Times New Roman" w:cs="Times New Roman"/>
          <w:sz w:val="28"/>
          <w:szCs w:val="28"/>
        </w:rPr>
        <w:footnoteReference w:id="4"/>
      </w:r>
      <w:r w:rsidRPr="00AC083E">
        <w:rPr>
          <w:rFonts w:ascii="Times New Roman" w:hAnsi="Times New Roman" w:cs="Times New Roman"/>
          <w:sz w:val="28"/>
          <w:szCs w:val="28"/>
        </w:rPr>
        <w:t xml:space="preserve"> </w:t>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tl/>
        </w:rPr>
      </w:pPr>
      <w:r w:rsidRPr="00AC083E">
        <w:rPr>
          <w:rFonts w:ascii="Times New Roman" w:hAnsi="Times New Roman" w:cs="Times New Roman"/>
          <w:sz w:val="28"/>
          <w:szCs w:val="28"/>
        </w:rPr>
        <w:t>The core differences between the Biblical and the contemporary scientific inquiry about creation is that the findings of modern science regarding the cosmos and life have clear and profound implications for our understanding of God and creation. The biblical traditions of creation are framed quite differently, of course. They do not seek to explain how the world was created, but answer instead the basic existential questions of life: (1) Who are we? (2) Who is God? and (3) What is the meaning of life? In contrast to modern scientific findings regarding cosmology and evolution, the biblical traditions affirm the role of a Creator, a divine purpose for human life, and the place of humanity at the apex of the created order, “a little lower than the angels” (Ps 8:5).</w:t>
      </w:r>
      <w:r w:rsidRPr="00AC083E">
        <w:rPr>
          <w:rStyle w:val="FootnoteReference"/>
          <w:rFonts w:ascii="Times New Roman" w:hAnsi="Times New Roman" w:cs="Times New Roman"/>
          <w:sz w:val="28"/>
          <w:szCs w:val="28"/>
        </w:rPr>
        <w:footnoteReference w:id="5"/>
      </w:r>
    </w:p>
    <w:p w:rsidR="00930296" w:rsidRPr="00AC083E" w:rsidRDefault="00930296" w:rsidP="00930296">
      <w:pPr>
        <w:autoSpaceDE w:val="0"/>
        <w:autoSpaceDN w:val="0"/>
        <w:adjustRightInd w:val="0"/>
        <w:spacing w:after="0" w:line="360" w:lineRule="auto"/>
        <w:jc w:val="both"/>
        <w:rPr>
          <w:rFonts w:ascii="Times New Roman" w:hAnsi="Times New Roman" w:cs="Times New Roman"/>
          <w:b/>
          <w:bCs/>
          <w:sz w:val="28"/>
          <w:szCs w:val="28"/>
          <w:lang w:bidi="ar-EG"/>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r w:rsidRPr="00AC083E">
        <w:rPr>
          <w:rFonts w:ascii="Times New Roman" w:hAnsi="Times New Roman" w:cs="Times New Roman"/>
          <w:sz w:val="28"/>
          <w:szCs w:val="28"/>
        </w:rPr>
        <w:t>Phillip Johnson,</w:t>
      </w:r>
      <w:r w:rsidRPr="00AC083E">
        <w:rPr>
          <w:rStyle w:val="FootnoteReference"/>
          <w:rFonts w:ascii="Times New Roman" w:hAnsi="Times New Roman" w:cs="Times New Roman"/>
          <w:sz w:val="28"/>
          <w:szCs w:val="28"/>
        </w:rPr>
        <w:footnoteReference w:id="6"/>
      </w:r>
      <w:r w:rsidRPr="00AC083E">
        <w:rPr>
          <w:rFonts w:ascii="Times New Roman" w:hAnsi="Times New Roman" w:cs="Times New Roman"/>
          <w:sz w:val="28"/>
          <w:szCs w:val="28"/>
        </w:rPr>
        <w:t xml:space="preserve"> William A. Dembski</w:t>
      </w:r>
      <w:r w:rsidRPr="00AC083E">
        <w:rPr>
          <w:rStyle w:val="FootnoteReference"/>
          <w:rFonts w:ascii="Times New Roman" w:hAnsi="Times New Roman" w:cs="Times New Roman"/>
          <w:sz w:val="28"/>
          <w:szCs w:val="28"/>
        </w:rPr>
        <w:footnoteReference w:id="7"/>
      </w:r>
      <w:r w:rsidRPr="00AC083E">
        <w:rPr>
          <w:rFonts w:ascii="Times New Roman" w:hAnsi="Times New Roman" w:cs="Times New Roman"/>
          <w:sz w:val="28"/>
          <w:szCs w:val="28"/>
        </w:rPr>
        <w:t xml:space="preserve"> and Michael Behe</w:t>
      </w:r>
      <w:r w:rsidRPr="00AC083E">
        <w:rPr>
          <w:rStyle w:val="FootnoteReference"/>
          <w:rFonts w:ascii="Times New Roman" w:hAnsi="Times New Roman" w:cs="Times New Roman"/>
          <w:sz w:val="28"/>
          <w:szCs w:val="28"/>
        </w:rPr>
        <w:footnoteReference w:id="8"/>
      </w:r>
      <w:r w:rsidRPr="00AC083E">
        <w:rPr>
          <w:rFonts w:ascii="Times New Roman" w:hAnsi="Times New Roman" w:cs="Times New Roman"/>
          <w:sz w:val="28"/>
          <w:szCs w:val="28"/>
        </w:rPr>
        <w:t xml:space="preserve"> have espoused a view commonly known as “intelligent design,” which claims that the intricate design of eyes, brains, and other elements of physical life cannot be explained by natural causes but requires an “intelligent designer.” Both the naturalists and the intelligent designers draw theological conclusions from science; one argues there is no God, the other that there must be a God. The intelligent design theory is also celebrated by some contemporary Islamic scholars who are interested in reconciliation between religion and science.</w:t>
      </w:r>
      <w:r w:rsidRPr="00AC083E">
        <w:rPr>
          <w:rStyle w:val="FootnoteReference"/>
          <w:rFonts w:ascii="Times New Roman" w:hAnsi="Times New Roman" w:cs="Times New Roman"/>
          <w:sz w:val="28"/>
          <w:szCs w:val="28"/>
        </w:rPr>
        <w:footnoteReference w:id="9"/>
      </w:r>
      <w:r w:rsidRPr="00AC083E">
        <w:rPr>
          <w:rFonts w:ascii="Times New Roman" w:hAnsi="Times New Roman" w:cs="Times New Roman"/>
          <w:sz w:val="28"/>
          <w:szCs w:val="28"/>
        </w:rPr>
        <w:t xml:space="preserve"> </w:t>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r w:rsidRPr="00AC083E">
        <w:rPr>
          <w:rFonts w:ascii="Times New Roman" w:hAnsi="Times New Roman" w:cs="Times New Roman"/>
          <w:sz w:val="28"/>
          <w:szCs w:val="28"/>
        </w:rPr>
        <w:t xml:space="preserve"> A third approach respects the place of both science and theology while allowing science to inform theology about the processes by which creation has unfolded.</w:t>
      </w:r>
      <w:r w:rsidRPr="00AC083E">
        <w:rPr>
          <w:rStyle w:val="FootnoteReference"/>
          <w:rFonts w:ascii="Times New Roman" w:hAnsi="Times New Roman" w:cs="Times New Roman"/>
          <w:sz w:val="28"/>
          <w:szCs w:val="28"/>
        </w:rPr>
        <w:footnoteReference w:id="10"/>
      </w:r>
      <w:r w:rsidRPr="00AC083E">
        <w:rPr>
          <w:rFonts w:ascii="Times New Roman" w:hAnsi="Times New Roman" w:cs="Times New Roman"/>
          <w:sz w:val="28"/>
          <w:szCs w:val="28"/>
          <w:rtl/>
        </w:rPr>
        <w:t xml:space="preserve"> </w:t>
      </w:r>
      <w:r w:rsidRPr="00A40B5C">
        <w:rPr>
          <w:rFonts w:ascii="Times New Roman" w:hAnsi="Times New Roman" w:cs="Times New Roman"/>
          <w:bCs/>
          <w:sz w:val="28"/>
          <w:szCs w:val="28"/>
          <w:lang w:bidi="ar-EG"/>
        </w:rPr>
        <w:t>Within this third approach there are different proposals. Robert Russell</w:t>
      </w:r>
      <w:r w:rsidRPr="00AC083E">
        <w:rPr>
          <w:rFonts w:ascii="Times New Roman" w:hAnsi="Times New Roman" w:cs="Times New Roman"/>
          <w:sz w:val="28"/>
          <w:szCs w:val="28"/>
          <w:lang w:bidi="ar-EG"/>
        </w:rPr>
        <w:t xml:space="preserve"> defines theistic evolution as “the claim . . . that God creates the world </w:t>
      </w:r>
      <w:r w:rsidRPr="00AC083E">
        <w:rPr>
          <w:rFonts w:ascii="Times New Roman" w:hAnsi="Times New Roman" w:cs="Times New Roman"/>
          <w:i/>
          <w:iCs/>
          <w:sz w:val="28"/>
          <w:szCs w:val="28"/>
          <w:lang w:bidi="ar-EG"/>
        </w:rPr>
        <w:t xml:space="preserve">ex nihilo </w:t>
      </w:r>
      <w:r w:rsidRPr="00AC083E">
        <w:rPr>
          <w:rFonts w:ascii="Times New Roman" w:hAnsi="Times New Roman" w:cs="Times New Roman"/>
          <w:sz w:val="28"/>
          <w:szCs w:val="28"/>
          <w:lang w:bidi="ar-EG"/>
        </w:rPr>
        <w:t>with certain fundamental laws and natural constants, and God acts everywhere in time and space as continuous creator (</w:t>
      </w:r>
      <w:r w:rsidRPr="00AC083E">
        <w:rPr>
          <w:rFonts w:ascii="Times New Roman" w:hAnsi="Times New Roman" w:cs="Times New Roman"/>
          <w:i/>
          <w:iCs/>
          <w:sz w:val="28"/>
          <w:szCs w:val="28"/>
          <w:lang w:bidi="ar-EG"/>
        </w:rPr>
        <w:t>creatio continua</w:t>
      </w:r>
      <w:r w:rsidRPr="00AC083E">
        <w:rPr>
          <w:rFonts w:ascii="Times New Roman" w:hAnsi="Times New Roman" w:cs="Times New Roman"/>
          <w:sz w:val="28"/>
          <w:szCs w:val="28"/>
          <w:lang w:bidi="ar-EG"/>
        </w:rPr>
        <w:t>) in, with, and through the processes of nature.”</w:t>
      </w:r>
      <w:r w:rsidRPr="00AC083E">
        <w:rPr>
          <w:rStyle w:val="FootnoteReference"/>
          <w:rFonts w:ascii="Times New Roman" w:hAnsi="Times New Roman" w:cs="Times New Roman"/>
          <w:sz w:val="28"/>
          <w:szCs w:val="28"/>
          <w:lang w:bidi="ar-EG"/>
        </w:rPr>
        <w:footnoteReference w:id="11"/>
      </w:r>
      <w:r w:rsidRPr="00AC083E">
        <w:rPr>
          <w:rFonts w:ascii="Times New Roman" w:hAnsi="Times New Roman" w:cs="Times New Roman"/>
          <w:sz w:val="28"/>
          <w:szCs w:val="28"/>
          <w:lang w:bidi="ar-EG"/>
        </w:rPr>
        <w:t xml:space="preserve"> This reconceptualization blurs the lines between traditional, biblical distinctions between God’s (completed) activity in creation and God’s ongoing activity within the created order. Everything that </w:t>
      </w:r>
      <w:r w:rsidRPr="00AC083E">
        <w:rPr>
          <w:rFonts w:ascii="Times New Roman" w:hAnsi="Times New Roman" w:cs="Times New Roman"/>
          <w:i/>
          <w:iCs/>
          <w:sz w:val="28"/>
          <w:szCs w:val="28"/>
          <w:lang w:bidi="ar-EG"/>
        </w:rPr>
        <w:t xml:space="preserve">is </w:t>
      </w:r>
      <w:r w:rsidRPr="00AC083E">
        <w:rPr>
          <w:rFonts w:ascii="Times New Roman" w:hAnsi="Times New Roman" w:cs="Times New Roman"/>
          <w:sz w:val="28"/>
          <w:szCs w:val="28"/>
          <w:lang w:bidi="ar-EG"/>
        </w:rPr>
        <w:t xml:space="preserve">is in the </w:t>
      </w:r>
      <w:r w:rsidRPr="00AC083E">
        <w:rPr>
          <w:rFonts w:ascii="Times New Roman" w:hAnsi="Times New Roman" w:cs="Times New Roman"/>
          <w:b/>
          <w:bCs/>
          <w:sz w:val="28"/>
          <w:szCs w:val="28"/>
          <w:lang w:bidi="ar-EG"/>
        </w:rPr>
        <w:t xml:space="preserve">process of </w:t>
      </w:r>
      <w:r w:rsidRPr="00AC083E">
        <w:rPr>
          <w:rFonts w:ascii="Times New Roman" w:hAnsi="Times New Roman" w:cs="Times New Roman"/>
          <w:b/>
          <w:bCs/>
          <w:i/>
          <w:iCs/>
          <w:sz w:val="28"/>
          <w:szCs w:val="28"/>
          <w:lang w:bidi="ar-EG"/>
        </w:rPr>
        <w:t>becoming</w:t>
      </w:r>
      <w:r w:rsidRPr="00AC083E">
        <w:rPr>
          <w:rFonts w:ascii="Times New Roman" w:hAnsi="Times New Roman" w:cs="Times New Roman"/>
          <w:sz w:val="28"/>
          <w:szCs w:val="28"/>
          <w:lang w:bidi="ar-EG"/>
        </w:rPr>
        <w:t>.</w:t>
      </w:r>
      <w:r w:rsidRPr="00AC083E">
        <w:rPr>
          <w:rStyle w:val="FootnoteReference"/>
          <w:rFonts w:ascii="Times New Roman" w:hAnsi="Times New Roman" w:cs="Times New Roman"/>
          <w:sz w:val="28"/>
          <w:szCs w:val="28"/>
          <w:lang w:bidi="ar-EG"/>
        </w:rPr>
        <w:footnoteReference w:id="12"/>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r w:rsidRPr="00A40B5C">
        <w:rPr>
          <w:rFonts w:ascii="Times New Roman" w:hAnsi="Times New Roman" w:cs="Times New Roman"/>
          <w:bCs/>
          <w:sz w:val="28"/>
          <w:szCs w:val="28"/>
          <w:lang w:bidi="ar-EG"/>
        </w:rPr>
        <w:lastRenderedPageBreak/>
        <w:t>Ian Barbour</w:t>
      </w:r>
      <w:r w:rsidRPr="00A40B5C">
        <w:rPr>
          <w:rFonts w:ascii="Times New Roman" w:hAnsi="Times New Roman" w:cs="Times New Roman"/>
          <w:sz w:val="28"/>
          <w:szCs w:val="28"/>
          <w:lang w:bidi="ar-EG"/>
        </w:rPr>
        <w:t xml:space="preserve"> consequently set aside the traditional doctrine of creation out of</w:t>
      </w:r>
      <w:r w:rsidRPr="00AC083E">
        <w:rPr>
          <w:rFonts w:ascii="Times New Roman" w:hAnsi="Times New Roman" w:cs="Times New Roman"/>
          <w:sz w:val="28"/>
          <w:szCs w:val="28"/>
          <w:lang w:bidi="ar-EG"/>
        </w:rPr>
        <w:t xml:space="preserve"> nothing, proposing instead that “Ours is an unfinished universe which is still in the process of appearing. Surely the coming-to-be of life from matter can represent divine creativity as suitably as any postulated primeval production of matter ‘out of nothing.’”</w:t>
      </w:r>
      <w:r w:rsidRPr="00AC083E">
        <w:rPr>
          <w:rStyle w:val="FootnoteReference"/>
          <w:rFonts w:ascii="Times New Roman" w:hAnsi="Times New Roman" w:cs="Times New Roman"/>
          <w:sz w:val="28"/>
          <w:szCs w:val="28"/>
          <w:lang w:bidi="ar-EG"/>
        </w:rPr>
        <w:footnoteReference w:id="13"/>
      </w:r>
      <w:r w:rsidRPr="00AC083E">
        <w:rPr>
          <w:rFonts w:ascii="Times New Roman" w:hAnsi="Times New Roman" w:cs="Times New Roman"/>
          <w:sz w:val="28"/>
          <w:szCs w:val="28"/>
          <w:lang w:bidi="ar-EG"/>
        </w:rPr>
        <w:t xml:space="preserve"> Therefore, “it would be desirable to merge the traditional doctrines of creation and providence into a doctrine of </w:t>
      </w:r>
      <w:r w:rsidRPr="00AC083E">
        <w:rPr>
          <w:rFonts w:ascii="Times New Roman" w:hAnsi="Times New Roman" w:cs="Times New Roman"/>
          <w:b/>
          <w:bCs/>
          <w:sz w:val="28"/>
          <w:szCs w:val="28"/>
          <w:lang w:bidi="ar-EG"/>
        </w:rPr>
        <w:t>continuing creation</w:t>
      </w:r>
      <w:r w:rsidRPr="00AC083E">
        <w:rPr>
          <w:rFonts w:ascii="Times New Roman" w:hAnsi="Times New Roman" w:cs="Times New Roman"/>
          <w:sz w:val="28"/>
          <w:szCs w:val="28"/>
          <w:lang w:bidi="ar-EG"/>
        </w:rPr>
        <w:t>.”</w:t>
      </w:r>
      <w:r w:rsidRPr="00AC083E">
        <w:rPr>
          <w:rStyle w:val="FootnoteReference"/>
          <w:rFonts w:ascii="Times New Roman" w:hAnsi="Times New Roman" w:cs="Times New Roman"/>
          <w:sz w:val="28"/>
          <w:szCs w:val="28"/>
          <w:lang w:bidi="ar-EG"/>
        </w:rPr>
        <w:footnoteReference w:id="14"/>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lang w:bidi="ar-EG"/>
        </w:rPr>
        <w:t xml:space="preserve">Others find no need to choose between </w:t>
      </w:r>
      <w:r w:rsidRPr="00AC083E">
        <w:rPr>
          <w:rFonts w:ascii="Times New Roman" w:hAnsi="Times New Roman" w:cs="Times New Roman"/>
          <w:i/>
          <w:iCs/>
          <w:sz w:val="28"/>
          <w:szCs w:val="28"/>
          <w:lang w:bidi="ar-EG"/>
        </w:rPr>
        <w:t xml:space="preserve">creatio ex nihilo </w:t>
      </w:r>
      <w:r w:rsidRPr="00AC083E">
        <w:rPr>
          <w:rFonts w:ascii="Times New Roman" w:hAnsi="Times New Roman" w:cs="Times New Roman"/>
          <w:sz w:val="28"/>
          <w:szCs w:val="28"/>
          <w:lang w:bidi="ar-EG"/>
        </w:rPr>
        <w:t xml:space="preserve">(defined by Augustine) and </w:t>
      </w:r>
      <w:r w:rsidRPr="00AC083E">
        <w:rPr>
          <w:rFonts w:ascii="Times New Roman" w:hAnsi="Times New Roman" w:cs="Times New Roman"/>
          <w:i/>
          <w:iCs/>
          <w:sz w:val="28"/>
          <w:szCs w:val="28"/>
          <w:lang w:bidi="ar-EG"/>
        </w:rPr>
        <w:t xml:space="preserve">creatio continua </w:t>
      </w:r>
      <w:r w:rsidRPr="00AC083E">
        <w:rPr>
          <w:rFonts w:ascii="Times New Roman" w:hAnsi="Times New Roman" w:cs="Times New Roman"/>
          <w:sz w:val="28"/>
          <w:szCs w:val="28"/>
          <w:lang w:bidi="ar-EG"/>
        </w:rPr>
        <w:t xml:space="preserve">(which can be traced to the Middle Ages), but debate the scope of the meaning of the latter. Theologians distinguish between </w:t>
      </w:r>
      <w:r w:rsidRPr="00AC083E">
        <w:rPr>
          <w:rFonts w:ascii="Times New Roman" w:hAnsi="Times New Roman" w:cs="Times New Roman"/>
          <w:i/>
          <w:iCs/>
          <w:sz w:val="28"/>
          <w:szCs w:val="28"/>
          <w:lang w:bidi="ar-EG"/>
        </w:rPr>
        <w:t xml:space="preserve">providentia ordinaria </w:t>
      </w:r>
      <w:r w:rsidRPr="00AC083E">
        <w:rPr>
          <w:rFonts w:ascii="Times New Roman" w:hAnsi="Times New Roman" w:cs="Times New Roman"/>
          <w:sz w:val="28"/>
          <w:szCs w:val="28"/>
          <w:lang w:bidi="ar-EG"/>
        </w:rPr>
        <w:t xml:space="preserve">(God’s continuing governance of the world and direction through the processes of the universe) and </w:t>
      </w:r>
      <w:r w:rsidRPr="00AC083E">
        <w:rPr>
          <w:rFonts w:ascii="Times New Roman" w:hAnsi="Times New Roman" w:cs="Times New Roman"/>
          <w:i/>
          <w:iCs/>
          <w:sz w:val="28"/>
          <w:szCs w:val="28"/>
          <w:lang w:bidi="ar-EG"/>
        </w:rPr>
        <w:t xml:space="preserve">providentia extraordinaria </w:t>
      </w:r>
      <w:r w:rsidRPr="00AC083E">
        <w:rPr>
          <w:rFonts w:ascii="Times New Roman" w:hAnsi="Times New Roman" w:cs="Times New Roman"/>
          <w:sz w:val="28"/>
          <w:szCs w:val="28"/>
          <w:lang w:bidi="ar-EG"/>
        </w:rPr>
        <w:t>(special providence, God’s direct, even miraculous, intervention in natural processes).</w:t>
      </w:r>
      <w:r w:rsidRPr="00AC083E">
        <w:rPr>
          <w:rStyle w:val="FootnoteReference"/>
          <w:rFonts w:ascii="Times New Roman" w:hAnsi="Times New Roman" w:cs="Times New Roman"/>
          <w:sz w:val="28"/>
          <w:szCs w:val="28"/>
          <w:lang w:bidi="ar-EG"/>
        </w:rPr>
        <w:footnoteReference w:id="15"/>
      </w:r>
      <w:r w:rsidRPr="00AC083E">
        <w:rPr>
          <w:rFonts w:ascii="Times New Roman" w:hAnsi="Times New Roman" w:cs="Times New Roman"/>
          <w:sz w:val="28"/>
          <w:szCs w:val="28"/>
          <w:lang w:bidi="ar-EG"/>
        </w:rPr>
        <w:t>46 Mark Worthing, for example, offers a definition of continuing creation that includes both ordinary and special providence when he defines continuing creation as “divine sustenance and conservation (including change), providence, and the possibility of divine intervention/activity in the physical universe.”</w:t>
      </w:r>
      <w:r w:rsidRPr="00AC083E">
        <w:rPr>
          <w:rStyle w:val="FootnoteReference"/>
          <w:rFonts w:ascii="Times New Roman" w:hAnsi="Times New Roman" w:cs="Times New Roman"/>
          <w:sz w:val="28"/>
          <w:szCs w:val="28"/>
          <w:lang w:bidi="ar-EG"/>
        </w:rPr>
        <w:footnoteReference w:id="16"/>
      </w:r>
      <w:r w:rsidRPr="00AC083E">
        <w:rPr>
          <w:rFonts w:ascii="Times New Roman" w:hAnsi="Times New Roman" w:cs="Times New Roman"/>
          <w:sz w:val="28"/>
          <w:szCs w:val="28"/>
          <w:lang w:bidi="ar-EG"/>
        </w:rPr>
        <w:t xml:space="preserve"> Such a doctrine immediately raises the question of how we are to understand God’s divine activity in the world.</w:t>
      </w:r>
      <w:r w:rsidRPr="00AC083E">
        <w:rPr>
          <w:rStyle w:val="FootnoteReference"/>
          <w:rFonts w:ascii="Times New Roman" w:hAnsi="Times New Roman" w:cs="Times New Roman"/>
          <w:sz w:val="28"/>
          <w:szCs w:val="28"/>
          <w:lang w:bidi="ar-EG"/>
        </w:rPr>
        <w:footnoteReference w:id="17"/>
      </w:r>
    </w:p>
    <w:p w:rsidR="00930296" w:rsidRPr="00AC083E" w:rsidRDefault="00930296" w:rsidP="00930296">
      <w:pPr>
        <w:spacing w:line="360" w:lineRule="auto"/>
        <w:jc w:val="both"/>
        <w:rPr>
          <w:rFonts w:ascii="Times New Roman" w:hAnsi="Times New Roman" w:cs="Times New Roman"/>
          <w:sz w:val="28"/>
          <w:szCs w:val="28"/>
        </w:rPr>
      </w:pP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 xml:space="preserve">According to </w:t>
      </w:r>
      <w:r w:rsidRPr="00AC083E">
        <w:rPr>
          <w:rFonts w:ascii="Times New Roman" w:hAnsi="Times New Roman" w:cs="Times New Roman"/>
          <w:sz w:val="28"/>
          <w:szCs w:val="28"/>
          <w:lang w:bidi="ar-EG"/>
        </w:rPr>
        <w:t>Bavinic</w:t>
      </w:r>
      <w:r w:rsidRPr="00AC083E">
        <w:rPr>
          <w:rFonts w:ascii="Times New Roman" w:hAnsi="Times New Roman" w:cs="Times New Roman"/>
          <w:sz w:val="28"/>
          <w:szCs w:val="28"/>
        </w:rPr>
        <w:t xml:space="preserve">, the doctrine out of </w:t>
      </w:r>
      <w:r w:rsidRPr="00AC083E">
        <w:rPr>
          <w:rFonts w:ascii="Times New Roman" w:hAnsi="Times New Roman" w:cs="Times New Roman"/>
          <w:i/>
          <w:sz w:val="28"/>
          <w:szCs w:val="28"/>
        </w:rPr>
        <w:t>ex nehilo</w:t>
      </w:r>
      <w:r w:rsidRPr="00AC083E">
        <w:rPr>
          <w:rFonts w:ascii="Times New Roman" w:hAnsi="Times New Roman" w:cs="Times New Roman"/>
          <w:sz w:val="28"/>
          <w:szCs w:val="28"/>
        </w:rPr>
        <w:t xml:space="preserve"> places the Christian doctrine a between Gnosticism and Arianism, that is between pantheism and Deism. The former knows no creation but only emanation and therefore makes the world into </w:t>
      </w:r>
      <w:r w:rsidRPr="00AC083E">
        <w:rPr>
          <w:rFonts w:ascii="Times New Roman" w:hAnsi="Times New Roman" w:cs="Times New Roman"/>
          <w:sz w:val="28"/>
          <w:szCs w:val="28"/>
        </w:rPr>
        <w:lastRenderedPageBreak/>
        <w:t xml:space="preserve">the Son, wisdom, the image of God is an antiquated sense. The latter knows nothing of emanation but only of creation and thus makes the Son into a creature. In the former the world is deified; but in the latter God is made mundane. Bavinic then stresses that the Christian scriptures knows both emanation and creation. He writes: </w:t>
      </w:r>
    </w:p>
    <w:p w:rsidR="00930296" w:rsidRPr="00AC083E" w:rsidRDefault="00930296" w:rsidP="00930296">
      <w:pPr>
        <w:spacing w:line="360" w:lineRule="auto"/>
        <w:ind w:left="720"/>
        <w:jc w:val="both"/>
        <w:rPr>
          <w:rFonts w:ascii="Times New Roman" w:hAnsi="Times New Roman" w:cs="Times New Roman"/>
          <w:sz w:val="28"/>
          <w:szCs w:val="28"/>
          <w:lang w:bidi="ar-EG"/>
        </w:rPr>
      </w:pPr>
      <w:r w:rsidRPr="00AC083E">
        <w:rPr>
          <w:rFonts w:ascii="Times New Roman" w:hAnsi="Times New Roman" w:cs="Times New Roman"/>
          <w:sz w:val="28"/>
          <w:szCs w:val="28"/>
        </w:rPr>
        <w:t>“the scripture, and therefore the Christian theology, knows both emanation and creation, a twofold of communication of God; one within and the other is outside the divine being; one to the Son, who was in the beginning with the God and was himself a God, and another to the creatures who originated in time; one from the being and another by the Will of God. The Former is called generation and the latter is called creation.</w:t>
      </w:r>
      <w:r w:rsidRPr="00AC083E">
        <w:rPr>
          <w:rFonts w:ascii="Times New Roman" w:hAnsi="Times New Roman" w:cs="Times New Roman"/>
          <w:sz w:val="28"/>
          <w:szCs w:val="28"/>
          <w:lang w:bidi="ar-EG"/>
        </w:rPr>
        <w:t>”</w:t>
      </w:r>
      <w:r w:rsidRPr="00AC083E">
        <w:rPr>
          <w:rStyle w:val="FootnoteReference"/>
          <w:rFonts w:ascii="Times New Roman" w:hAnsi="Times New Roman" w:cs="Times New Roman"/>
          <w:sz w:val="28"/>
          <w:szCs w:val="28"/>
          <w:lang w:bidi="ar-EG"/>
        </w:rPr>
        <w:footnoteReference w:id="18"/>
      </w: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In the Islamic scholarship these three approaches are also used: there are Islamic scholars who reject the evolution theory suspecting its validity;</w:t>
      </w:r>
      <w:r w:rsidRPr="00AC083E">
        <w:rPr>
          <w:rStyle w:val="FootnoteReference"/>
          <w:rFonts w:ascii="Times New Roman" w:hAnsi="Times New Roman" w:cs="Times New Roman"/>
          <w:sz w:val="28"/>
          <w:szCs w:val="28"/>
          <w:lang w:bidi="ar-EG"/>
        </w:rPr>
        <w:footnoteReference w:id="19"/>
      </w:r>
      <w:r w:rsidRPr="00AC083E">
        <w:rPr>
          <w:rFonts w:ascii="Times New Roman" w:hAnsi="Times New Roman" w:cs="Times New Roman"/>
          <w:sz w:val="28"/>
          <w:szCs w:val="28"/>
          <w:lang w:bidi="ar-EG"/>
        </w:rPr>
        <w:t xml:space="preserve"> others consider the evolution as consistent with Islam like Adnan Ibrahim;</w:t>
      </w:r>
      <w:r w:rsidRPr="00AC083E">
        <w:rPr>
          <w:rStyle w:val="FootnoteReference"/>
          <w:rFonts w:ascii="Times New Roman" w:hAnsi="Times New Roman" w:cs="Times New Roman"/>
          <w:sz w:val="28"/>
          <w:szCs w:val="28"/>
          <w:lang w:bidi="ar-EG"/>
        </w:rPr>
        <w:footnoteReference w:id="20"/>
      </w:r>
      <w:r w:rsidRPr="00AC083E">
        <w:rPr>
          <w:rFonts w:ascii="Times New Roman" w:hAnsi="Times New Roman" w:cs="Times New Roman"/>
          <w:sz w:val="28"/>
          <w:szCs w:val="28"/>
          <w:lang w:bidi="ar-EG"/>
        </w:rPr>
        <w:t xml:space="preserve"> and a third group who sees that science and religion answer different questions, and each tell the other about its silent area, like Ali Goma.</w:t>
      </w:r>
      <w:r w:rsidRPr="00AC083E">
        <w:rPr>
          <w:rStyle w:val="FootnoteReference"/>
          <w:rFonts w:ascii="Times New Roman" w:hAnsi="Times New Roman" w:cs="Times New Roman"/>
          <w:sz w:val="28"/>
          <w:szCs w:val="28"/>
          <w:lang w:bidi="ar-EG"/>
        </w:rPr>
        <w:footnoteReference w:id="21"/>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From the discussion above it appears that the Abrahamic religions follow different approaches to reconciliation between religion and science, their techniques are</w:t>
      </w:r>
      <w:r>
        <w:rPr>
          <w:rFonts w:ascii="Times New Roman" w:hAnsi="Times New Roman" w:cs="Times New Roman"/>
          <w:sz w:val="28"/>
          <w:szCs w:val="28"/>
          <w:lang w:bidi="ar-EG"/>
        </w:rPr>
        <w:t xml:space="preserve"> even</w:t>
      </w:r>
      <w:r w:rsidRPr="00AC083E">
        <w:rPr>
          <w:rFonts w:ascii="Times New Roman" w:hAnsi="Times New Roman" w:cs="Times New Roman"/>
          <w:sz w:val="28"/>
          <w:szCs w:val="28"/>
          <w:lang w:bidi="ar-EG"/>
        </w:rPr>
        <w:t xml:space="preserve"> quite similar. In Egypt, only recently Muslim and Christian religious leaders </w:t>
      </w:r>
      <w:r>
        <w:rPr>
          <w:rFonts w:ascii="Times New Roman" w:hAnsi="Times New Roman" w:cs="Times New Roman"/>
          <w:sz w:val="28"/>
          <w:szCs w:val="28"/>
          <w:lang w:bidi="ar-EG"/>
        </w:rPr>
        <w:t xml:space="preserve">have </w:t>
      </w:r>
      <w:r w:rsidRPr="00AC083E">
        <w:rPr>
          <w:rFonts w:ascii="Times New Roman" w:hAnsi="Times New Roman" w:cs="Times New Roman"/>
          <w:sz w:val="28"/>
          <w:szCs w:val="28"/>
          <w:lang w:bidi="ar-EG"/>
        </w:rPr>
        <w:t>appeared together in TV programmes to debate the existence of Creator</w:t>
      </w:r>
      <w:r>
        <w:rPr>
          <w:rFonts w:ascii="Times New Roman" w:hAnsi="Times New Roman" w:cs="Times New Roman"/>
          <w:sz w:val="28"/>
          <w:szCs w:val="28"/>
          <w:lang w:bidi="ar-EG"/>
        </w:rPr>
        <w:t>,</w:t>
      </w:r>
      <w:r w:rsidRPr="00AC083E">
        <w:rPr>
          <w:rStyle w:val="FootnoteReference"/>
          <w:rFonts w:ascii="Times New Roman" w:hAnsi="Times New Roman" w:cs="Times New Roman"/>
          <w:sz w:val="28"/>
          <w:szCs w:val="28"/>
          <w:lang w:bidi="ar-EG"/>
        </w:rPr>
        <w:footnoteReference w:id="22"/>
      </w:r>
      <w:r w:rsidRPr="00AC083E">
        <w:rPr>
          <w:rFonts w:ascii="Times New Roman" w:hAnsi="Times New Roman" w:cs="Times New Roman"/>
          <w:sz w:val="28"/>
          <w:szCs w:val="28"/>
          <w:lang w:bidi="ar-EG"/>
        </w:rPr>
        <w:t xml:space="preserve"> </w:t>
      </w:r>
      <w:r>
        <w:rPr>
          <w:rFonts w:ascii="Times New Roman" w:hAnsi="Times New Roman" w:cs="Times New Roman"/>
          <w:sz w:val="28"/>
          <w:szCs w:val="28"/>
          <w:lang w:bidi="ar-EG"/>
        </w:rPr>
        <w:t>contrary to the traditional debates among them.</w:t>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lastRenderedPageBreak/>
        <w:t xml:space="preserve">To </w:t>
      </w:r>
      <w:r>
        <w:rPr>
          <w:rFonts w:ascii="Times New Roman" w:hAnsi="Times New Roman" w:cs="Times New Roman"/>
          <w:sz w:val="28"/>
          <w:szCs w:val="28"/>
          <w:lang w:bidi="ar-EG"/>
        </w:rPr>
        <w:t xml:space="preserve">conclude </w:t>
      </w:r>
      <w:r w:rsidRPr="00AC083E">
        <w:rPr>
          <w:rFonts w:ascii="Times New Roman" w:hAnsi="Times New Roman" w:cs="Times New Roman"/>
          <w:sz w:val="28"/>
          <w:szCs w:val="28"/>
          <w:lang w:bidi="ar-EG"/>
        </w:rPr>
        <w:t>his paper entitled “Creation and the Abrahamic Faith”, Keith Ward summarised the relationship between the Abrahamic faith and science as well as the common moral commitment among them. He writes:</w:t>
      </w:r>
    </w:p>
    <w:p w:rsidR="00930296" w:rsidRDefault="00930296" w:rsidP="00930296">
      <w:pPr>
        <w:spacing w:line="360" w:lineRule="auto"/>
        <w:ind w:left="720"/>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“For the Abrahamic religions, the absolute explanation of the universe lies beyond the scientific description, in the nature, wisdom and the will of God, whose glory is seen in the splendour of creation, and personal knowledge of whom is given in the disclosures of the divine being given through the prophets. In that way, Abrahamic faith unites understanding and love, necessity and freedom, truth and beauty, in a way that is enriching and illuminating for the human life, that motivates both the pursuit of the scientific understanding, and a moral commitment to realism in the fullest way those values for the sake of which the universe was created.”</w:t>
      </w:r>
      <w:r w:rsidRPr="00AC083E">
        <w:rPr>
          <w:rStyle w:val="FootnoteReference"/>
          <w:rFonts w:ascii="Times New Roman" w:hAnsi="Times New Roman" w:cs="Times New Roman"/>
          <w:sz w:val="28"/>
          <w:szCs w:val="28"/>
          <w:lang w:bidi="ar-EG"/>
        </w:rPr>
        <w:footnoteReference w:id="23"/>
      </w:r>
    </w:p>
    <w:p w:rsidR="00930296" w:rsidRPr="00AC083E" w:rsidRDefault="00930296" w:rsidP="00930296">
      <w:pPr>
        <w:spacing w:line="360" w:lineRule="auto"/>
        <w:jc w:val="both"/>
        <w:rPr>
          <w:rFonts w:ascii="Times New Roman" w:hAnsi="Times New Roman" w:cs="Times New Roman"/>
          <w:sz w:val="28"/>
          <w:szCs w:val="28"/>
          <w:lang w:bidi="ar-EG"/>
        </w:rPr>
      </w:pPr>
      <w:r>
        <w:rPr>
          <w:rFonts w:ascii="Times New Roman" w:hAnsi="Times New Roman" w:cs="Times New Roman"/>
          <w:sz w:val="28"/>
          <w:szCs w:val="28"/>
          <w:lang w:bidi="ar-EG"/>
        </w:rPr>
        <w:t xml:space="preserve">He logically linked the doctrine of the creation to its moral implications which is one of the main goals of the Creator. In the lines below, I will explore the ethical implications and the moral order of the creation stories in the Abrahamic religions. </w:t>
      </w:r>
    </w:p>
    <w:p w:rsidR="00930296" w:rsidRPr="00AC083E" w:rsidRDefault="00930296" w:rsidP="00930296">
      <w:pPr>
        <w:spacing w:line="360" w:lineRule="auto"/>
        <w:ind w:left="720"/>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b/>
          <w:sz w:val="28"/>
          <w:szCs w:val="28"/>
          <w:lang w:bidi="ar-EG"/>
        </w:rPr>
      </w:pPr>
      <w:r w:rsidRPr="00AC083E">
        <w:rPr>
          <w:rFonts w:ascii="Times New Roman" w:hAnsi="Times New Roman" w:cs="Times New Roman"/>
          <w:b/>
          <w:sz w:val="28"/>
          <w:szCs w:val="28"/>
          <w:lang w:bidi="ar-EG"/>
        </w:rPr>
        <w:t xml:space="preserve">The Ethical Implications of the Creation Stories </w:t>
      </w: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 xml:space="preserve">Unlike the theological topics, ethics tend to be more dialogical in </w:t>
      </w:r>
      <w:r>
        <w:rPr>
          <w:rFonts w:ascii="Times New Roman" w:hAnsi="Times New Roman" w:cs="Times New Roman"/>
          <w:sz w:val="28"/>
          <w:szCs w:val="28"/>
        </w:rPr>
        <w:t>the interfaith discourse;</w:t>
      </w:r>
      <w:r w:rsidRPr="00AC083E">
        <w:rPr>
          <w:rFonts w:ascii="Times New Roman" w:hAnsi="Times New Roman" w:cs="Times New Roman"/>
          <w:sz w:val="28"/>
          <w:szCs w:val="28"/>
        </w:rPr>
        <w:t xml:space="preserve"> </w:t>
      </w:r>
      <w:r>
        <w:rPr>
          <w:rFonts w:ascii="Times New Roman" w:hAnsi="Times New Roman" w:cs="Times New Roman"/>
          <w:sz w:val="28"/>
          <w:szCs w:val="28"/>
        </w:rPr>
        <w:t>in</w:t>
      </w:r>
      <w:r w:rsidRPr="00AC083E">
        <w:rPr>
          <w:rFonts w:ascii="Times New Roman" w:hAnsi="Times New Roman" w:cs="Times New Roman"/>
          <w:sz w:val="28"/>
          <w:szCs w:val="28"/>
        </w:rPr>
        <w:t xml:space="preserve"> Chicago 1993, the Parliament of World Religions issued a declaration of global ethics signed by 200 representatives from different religious backgrounds.</w:t>
      </w:r>
      <w:r>
        <w:rPr>
          <w:rFonts w:ascii="Times New Roman" w:hAnsi="Times New Roman" w:cs="Times New Roman"/>
          <w:sz w:val="28"/>
          <w:szCs w:val="28"/>
        </w:rPr>
        <w:t xml:space="preserve"> This could not have happened if the theme of the declaration were theological.</w:t>
      </w:r>
      <w:r w:rsidRPr="00AC083E">
        <w:rPr>
          <w:rFonts w:ascii="Times New Roman" w:hAnsi="Times New Roman" w:cs="Times New Roman"/>
          <w:sz w:val="28"/>
          <w:szCs w:val="28"/>
        </w:rPr>
        <w:t xml:space="preserve"> In the lines below, I attempt to explore the ethical order based on the story of creation in the Abrahamic religions aiming at defining an ethical religious discourse. </w:t>
      </w:r>
    </w:p>
    <w:p w:rsidR="00930296" w:rsidRPr="00AC083E" w:rsidRDefault="00930296" w:rsidP="00930296">
      <w:pPr>
        <w:spacing w:line="360" w:lineRule="auto"/>
        <w:jc w:val="both"/>
        <w:rPr>
          <w:rFonts w:ascii="Times New Roman" w:hAnsi="Times New Roman" w:cs="Times New Roman"/>
          <w:sz w:val="28"/>
          <w:szCs w:val="28"/>
        </w:rPr>
      </w:pP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 xml:space="preserve">According to Allan Culppeper, the story of creation in the Bible has some ethical implications. </w:t>
      </w:r>
      <w:r w:rsidRPr="00AC083E">
        <w:rPr>
          <w:rFonts w:ascii="Times New Roman" w:hAnsi="Times New Roman" w:cs="Times New Roman"/>
          <w:bCs/>
          <w:sz w:val="28"/>
          <w:szCs w:val="28"/>
        </w:rPr>
        <w:t>First</w:t>
      </w:r>
      <w:r w:rsidRPr="00AC083E">
        <w:rPr>
          <w:rFonts w:ascii="Times New Roman" w:hAnsi="Times New Roman" w:cs="Times New Roman"/>
          <w:sz w:val="28"/>
          <w:szCs w:val="28"/>
        </w:rPr>
        <w:t>, human life is historically and genetically bound to animal life and ultimately to the whole creation. Consequently, as human beings we have a heightened responsibility for care of the earth and care and compassion for sentient animals with whom we share the earth.</w:t>
      </w:r>
      <w:r w:rsidRPr="00AC083E">
        <w:rPr>
          <w:rStyle w:val="FootnoteReference"/>
          <w:rFonts w:ascii="Times New Roman" w:hAnsi="Times New Roman" w:cs="Times New Roman"/>
          <w:sz w:val="28"/>
          <w:szCs w:val="28"/>
        </w:rPr>
        <w:footnoteReference w:id="24"/>
      </w:r>
      <w:r w:rsidRPr="00AC083E">
        <w:rPr>
          <w:rFonts w:ascii="Times New Roman" w:hAnsi="Times New Roman" w:cs="Times New Roman"/>
          <w:sz w:val="28"/>
          <w:szCs w:val="28"/>
        </w:rPr>
        <w:t xml:space="preserve"> Second, becoming is continuous, open-ended, and therefore ethically significant. Evolution means that our lives are invested with ethical significance.</w:t>
      </w:r>
    </w:p>
    <w:p w:rsidR="00930296" w:rsidRPr="00AC083E" w:rsidRDefault="00930296" w:rsidP="00930296">
      <w:pPr>
        <w:spacing w:line="360" w:lineRule="auto"/>
        <w:jc w:val="both"/>
        <w:rPr>
          <w:rFonts w:ascii="Times New Roman" w:hAnsi="Times New Roman" w:cs="Times New Roman"/>
          <w:sz w:val="28"/>
          <w:szCs w:val="28"/>
        </w:rPr>
      </w:pP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How we live makes a difference in the history of human evolution. David Christian has observed that there are three possible stages in the development of intelligent life. In the first stage, which has occupied most of human history, we had little capacity to affect the future of the planet or human life. The second stage is marked on the one hand by the development of the technology capable of destroying the earth and human life (through war, environmental pollution, or genocide) and on the other hand by the possibility that we might do so. The third stage, still in our future, will be marked by moral and political development that will make it possible for us to maintain a sustainable relationship with our planet.</w:t>
      </w:r>
      <w:r w:rsidRPr="00AC083E">
        <w:rPr>
          <w:rStyle w:val="FootnoteReference"/>
          <w:rFonts w:ascii="Times New Roman" w:hAnsi="Times New Roman" w:cs="Times New Roman"/>
          <w:sz w:val="28"/>
          <w:szCs w:val="28"/>
        </w:rPr>
        <w:footnoteReference w:id="25"/>
      </w:r>
      <w:r w:rsidRPr="00AC083E">
        <w:rPr>
          <w:rFonts w:ascii="Times New Roman" w:hAnsi="Times New Roman" w:cs="Times New Roman"/>
          <w:sz w:val="28"/>
          <w:szCs w:val="28"/>
        </w:rPr>
        <w:t xml:space="preserve"> Religion may have a decisive role in determining whether we reach the third stage or not, because religion has a potent capacity for both good and evil, peace and violence.</w:t>
      </w:r>
      <w:r w:rsidRPr="00AC083E">
        <w:rPr>
          <w:rStyle w:val="FootnoteReference"/>
          <w:rFonts w:ascii="Times New Roman" w:hAnsi="Times New Roman" w:cs="Times New Roman"/>
          <w:sz w:val="28"/>
          <w:szCs w:val="28"/>
        </w:rPr>
        <w:footnoteReference w:id="26"/>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spacing w:line="360" w:lineRule="auto"/>
        <w:rPr>
          <w:rFonts w:ascii="Times New Roman" w:hAnsi="Times New Roman" w:cs="Times New Roman"/>
          <w:b/>
          <w:bCs/>
          <w:sz w:val="28"/>
          <w:szCs w:val="28"/>
        </w:rPr>
      </w:pPr>
      <w:r w:rsidRPr="00AC083E">
        <w:rPr>
          <w:rFonts w:ascii="Times New Roman" w:hAnsi="Times New Roman" w:cs="Times New Roman"/>
          <w:b/>
          <w:bCs/>
          <w:sz w:val="28"/>
          <w:szCs w:val="28"/>
        </w:rPr>
        <w:lastRenderedPageBreak/>
        <w:t>The Ethical Oder of Creation in the Jewish Scriptures</w:t>
      </w: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 xml:space="preserve">Alan L. Mittleman concludes his book, </w:t>
      </w:r>
      <w:r w:rsidRPr="00AC083E">
        <w:rPr>
          <w:rFonts w:ascii="Times New Roman" w:hAnsi="Times New Roman" w:cs="Times New Roman"/>
          <w:i/>
          <w:iCs/>
          <w:sz w:val="28"/>
          <w:szCs w:val="28"/>
        </w:rPr>
        <w:t>A Short History of Jewish Ethics</w:t>
      </w:r>
      <w:r w:rsidRPr="00AC083E">
        <w:rPr>
          <w:rFonts w:ascii="Times New Roman" w:hAnsi="Times New Roman" w:cs="Times New Roman"/>
          <w:sz w:val="28"/>
          <w:szCs w:val="28"/>
        </w:rPr>
        <w:t>, with the following apologetic for the continuing importance of Jewish ethics:</w:t>
      </w:r>
    </w:p>
    <w:p w:rsidR="00930296" w:rsidRPr="00AC083E" w:rsidRDefault="00930296" w:rsidP="00930296">
      <w:pPr>
        <w:spacing w:line="360" w:lineRule="auto"/>
        <w:ind w:left="720"/>
        <w:jc w:val="both"/>
        <w:rPr>
          <w:rFonts w:ascii="Times New Roman" w:hAnsi="Times New Roman" w:cs="Times New Roman"/>
          <w:sz w:val="28"/>
          <w:szCs w:val="28"/>
        </w:rPr>
      </w:pPr>
      <w:r w:rsidRPr="00AC083E">
        <w:rPr>
          <w:rFonts w:ascii="Times New Roman" w:hAnsi="Times New Roman" w:cs="Times New Roman"/>
          <w:sz w:val="28"/>
          <w:szCs w:val="28"/>
        </w:rPr>
        <w:t>If the prospect of environmental disaster comes at least in part because of the way we have chosen to live in carbon-hungry societies, perfectionism might be exactly what we need. Taming our appetites, without killing our economies, will require self-restraint and reallocation of resources to worthy, and more sustainable, ends. The possible contribution of the Jewish moral tradition should not be discounted.</w:t>
      </w:r>
      <w:r w:rsidRPr="00AC083E">
        <w:rPr>
          <w:rStyle w:val="FootnoteReference"/>
          <w:rFonts w:ascii="Times New Roman" w:hAnsi="Times New Roman" w:cs="Times New Roman"/>
          <w:sz w:val="28"/>
          <w:szCs w:val="28"/>
        </w:rPr>
        <w:footnoteReference w:id="27"/>
      </w:r>
    </w:p>
    <w:p w:rsidR="00930296" w:rsidRPr="00AC083E" w:rsidRDefault="00930296" w:rsidP="00930296">
      <w:pPr>
        <w:autoSpaceDE w:val="0"/>
        <w:autoSpaceDN w:val="0"/>
        <w:adjustRightInd w:val="0"/>
        <w:spacing w:after="0" w:line="360" w:lineRule="auto"/>
        <w:jc w:val="both"/>
        <w:rPr>
          <w:rFonts w:ascii="Times New Roman" w:hAnsi="Times New Roman" w:cs="Times New Roman"/>
          <w:b/>
          <w:bCs/>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r>
        <w:rPr>
          <w:rFonts w:ascii="Times New Roman" w:eastAsia="Brill-Roman" w:hAnsi="Times New Roman" w:cs="Times New Roman"/>
          <w:sz w:val="28"/>
          <w:szCs w:val="28"/>
        </w:rPr>
        <w:t>This continuity was represented t</w:t>
      </w:r>
      <w:r w:rsidRPr="00AC083E">
        <w:rPr>
          <w:rFonts w:ascii="Times New Roman" w:eastAsia="Brill-Roman" w:hAnsi="Times New Roman" w:cs="Times New Roman"/>
          <w:sz w:val="28"/>
          <w:szCs w:val="28"/>
        </w:rPr>
        <w:t>hroughout the history</w:t>
      </w:r>
      <w:r>
        <w:rPr>
          <w:rFonts w:ascii="Times New Roman" w:eastAsia="Brill-Roman" w:hAnsi="Times New Roman" w:cs="Times New Roman"/>
          <w:sz w:val="28"/>
          <w:szCs w:val="28"/>
        </w:rPr>
        <w:t>;</w:t>
      </w:r>
      <w:r w:rsidRPr="00AC083E">
        <w:rPr>
          <w:rFonts w:ascii="Times New Roman" w:eastAsia="Brill-Roman" w:hAnsi="Times New Roman" w:cs="Times New Roman"/>
          <w:sz w:val="28"/>
          <w:szCs w:val="28"/>
        </w:rPr>
        <w:t xml:space="preserve"> </w:t>
      </w:r>
      <w:r>
        <w:rPr>
          <w:rFonts w:ascii="Times New Roman" w:eastAsia="Brill-Roman" w:hAnsi="Times New Roman" w:cs="Times New Roman"/>
          <w:sz w:val="28"/>
          <w:szCs w:val="28"/>
        </w:rPr>
        <w:t>the</w:t>
      </w:r>
      <w:r w:rsidRPr="00AC083E">
        <w:rPr>
          <w:rFonts w:ascii="Times New Roman" w:eastAsia="Brill-Roman" w:hAnsi="Times New Roman" w:cs="Times New Roman"/>
          <w:sz w:val="28"/>
          <w:szCs w:val="28"/>
        </w:rPr>
        <w:t xml:space="preserve"> Jewish ethicists have been linking creation with wisdom.  Before the first century, Jewish sages began to explore the theological and ethical significance of creation. They connected creation with wisdom, ethical instruction, and ultimately the Law. In Proverbs 8 Wisdom is personified and speaks in the first person, describing how she was the first of God’s acts before anything else was created, and then how she was beside the Lord “like a master worker” (Prov 8:30).</w:t>
      </w:r>
      <w:r w:rsidRPr="00AC083E">
        <w:rPr>
          <w:rStyle w:val="FootnoteReference"/>
          <w:rFonts w:ascii="Times New Roman" w:eastAsia="Brill-Roman" w:hAnsi="Times New Roman" w:cs="Times New Roman"/>
          <w:sz w:val="28"/>
          <w:szCs w:val="28"/>
        </w:rPr>
        <w:footnoteReference w:id="28"/>
      </w:r>
      <w:r w:rsidRPr="00AC083E">
        <w:rPr>
          <w:rFonts w:ascii="Times New Roman" w:hAnsi="Times New Roman" w:cs="Times New Roman"/>
          <w:sz w:val="28"/>
          <w:szCs w:val="28"/>
        </w:rPr>
        <w:t xml:space="preserve"> </w:t>
      </w:r>
      <w:r w:rsidRPr="00AC083E">
        <w:rPr>
          <w:rFonts w:ascii="Times New Roman" w:eastAsia="Brill-Roman" w:hAnsi="Times New Roman" w:cs="Times New Roman"/>
          <w:sz w:val="28"/>
          <w:szCs w:val="28"/>
        </w:rPr>
        <w:t>Lady Wisdom goes on to say, “Happy are those who keep my ways. Hear instruction and be wise, and do not neglect it” (Prov 8:32–33). Wisdom connects creation with ethical instruction: both derive from Wisdom. Similarly, Job 28:25–28 connects creation and wisdom teaching.</w:t>
      </w:r>
      <w:r w:rsidRPr="00AC083E">
        <w:rPr>
          <w:rStyle w:val="FootnoteReference"/>
          <w:rFonts w:ascii="Times New Roman" w:eastAsia="Brill-Roman" w:hAnsi="Times New Roman" w:cs="Times New Roman"/>
          <w:sz w:val="28"/>
          <w:szCs w:val="28"/>
        </w:rPr>
        <w:footnoteReference w:id="29"/>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Sirach, the wisdom teacher of the second century BCE, opens with a line</w:t>
      </w:r>
      <w:r w:rsidRPr="00AC083E">
        <w:rPr>
          <w:rFonts w:ascii="Times New Roman" w:hAnsi="Times New Roman" w:cs="Times New Roman"/>
          <w:sz w:val="28"/>
          <w:szCs w:val="28"/>
          <w:rtl/>
          <w:lang w:bidi="ar-EG"/>
        </w:rPr>
        <w:t xml:space="preserve"> </w:t>
      </w:r>
      <w:r w:rsidRPr="00AC083E">
        <w:rPr>
          <w:rFonts w:ascii="Times New Roman" w:hAnsi="Times New Roman" w:cs="Times New Roman"/>
          <w:sz w:val="28"/>
          <w:szCs w:val="28"/>
          <w:lang w:bidi="ar-EG"/>
        </w:rPr>
        <w:t>that anticipates the prologue, “all wisdom comes from Yahweh, and has been</w:t>
      </w:r>
      <w:r w:rsidRPr="00AC083E">
        <w:rPr>
          <w:rFonts w:ascii="Times New Roman" w:hAnsi="Times New Roman" w:cs="Times New Roman"/>
          <w:sz w:val="28"/>
          <w:szCs w:val="28"/>
          <w:rtl/>
          <w:lang w:bidi="ar-EG"/>
        </w:rPr>
        <w:t xml:space="preserve"> </w:t>
      </w:r>
      <w:r w:rsidRPr="00AC083E">
        <w:rPr>
          <w:rFonts w:ascii="Times New Roman" w:hAnsi="Times New Roman" w:cs="Times New Roman"/>
          <w:sz w:val="28"/>
          <w:szCs w:val="28"/>
          <w:lang w:bidi="ar-EG"/>
        </w:rPr>
        <w:t xml:space="preserve">with </w:t>
      </w:r>
      <w:r w:rsidRPr="00AC083E">
        <w:rPr>
          <w:rFonts w:ascii="Times New Roman" w:hAnsi="Times New Roman" w:cs="Times New Roman"/>
          <w:sz w:val="28"/>
          <w:szCs w:val="28"/>
          <w:lang w:bidi="ar-EG"/>
        </w:rPr>
        <w:lastRenderedPageBreak/>
        <w:t>him from all eternity” (1:1).</w:t>
      </w:r>
      <w:r w:rsidRPr="00AC083E">
        <w:rPr>
          <w:rStyle w:val="FootnoteReference"/>
          <w:rFonts w:ascii="Times New Roman" w:hAnsi="Times New Roman" w:cs="Times New Roman"/>
          <w:sz w:val="28"/>
          <w:szCs w:val="28"/>
          <w:lang w:bidi="ar-EG"/>
        </w:rPr>
        <w:footnoteReference w:id="30"/>
      </w:r>
      <w:r w:rsidRPr="00AC083E">
        <w:rPr>
          <w:rFonts w:ascii="Times New Roman" w:hAnsi="Times New Roman" w:cs="Times New Roman"/>
          <w:sz w:val="28"/>
          <w:szCs w:val="28"/>
          <w:lang w:bidi="ar-EG"/>
        </w:rPr>
        <w:t xml:space="preserve"> Sirach then declares, “Whoever loves her</w:t>
      </w:r>
      <w:r w:rsidRPr="00AC083E">
        <w:rPr>
          <w:rFonts w:ascii="Times New Roman" w:hAnsi="Times New Roman" w:cs="Times New Roman"/>
          <w:sz w:val="28"/>
          <w:szCs w:val="28"/>
          <w:rtl/>
          <w:lang w:bidi="ar-EG"/>
        </w:rPr>
        <w:t xml:space="preserve"> </w:t>
      </w:r>
      <w:r w:rsidRPr="00AC083E">
        <w:rPr>
          <w:rFonts w:ascii="Times New Roman" w:hAnsi="Times New Roman" w:cs="Times New Roman"/>
          <w:sz w:val="28"/>
          <w:szCs w:val="28"/>
          <w:lang w:bidi="ar-EG"/>
        </w:rPr>
        <w:t xml:space="preserve">[Wisdom] loves life, and those who seek from early morning are filled with joy” (Sir 4:12). Sirach 24 describes how Wisdom came forth from the mouth of the Most High and covered the earth (24:3): “Before the ages, in the beginning, he created me, and for all the ages I shall not cease to be” (24:9). Then the Creator assigned Wisdom to dwell in Israel, in the holy tent, in Zion, “and in Jerusalem was my domain” (24:11). And Wisdom is to be found in “the law that Moses commanded us” (24:23). Again, Wisdom plays a central role in both creation and in moral instruction. </w:t>
      </w:r>
    </w:p>
    <w:p w:rsidR="00930296"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Shane Berg argues that “Ben Sira insists that God’s law is part of the orderly creation of the world and is fully knowable by humans,”</w:t>
      </w:r>
      <w:r w:rsidRPr="00AC083E">
        <w:rPr>
          <w:rStyle w:val="FootnoteReference"/>
          <w:rFonts w:ascii="Times New Roman" w:hAnsi="Times New Roman" w:cs="Times New Roman"/>
          <w:sz w:val="28"/>
          <w:szCs w:val="28"/>
          <w:lang w:bidi="ar-EG"/>
        </w:rPr>
        <w:footnoteReference w:id="31"/>
      </w:r>
      <w:r w:rsidRPr="00AC083E">
        <w:rPr>
          <w:rFonts w:ascii="Times New Roman" w:hAnsi="Times New Roman" w:cs="Times New Roman"/>
          <w:sz w:val="28"/>
          <w:szCs w:val="28"/>
          <w:lang w:bidi="ar-EG"/>
        </w:rPr>
        <w:t xml:space="preserve"> citing Sir 16:24–25 and 15:14. Listen to me and grasp my insight, and place your heart upon my words; I will pour out my spirit by measure and I will declare my knowledge carefully. (16:24–25) God created the human in the beginning, and placed him in the power of his inclination. (15:14)</w:t>
      </w:r>
      <w:r>
        <w:rPr>
          <w:rFonts w:ascii="Times New Roman" w:hAnsi="Times New Roman" w:cs="Times New Roman"/>
          <w:sz w:val="28"/>
          <w:szCs w:val="28"/>
          <w:lang w:bidi="ar-EG"/>
        </w:rPr>
        <w:t xml:space="preserve"> </w:t>
      </w:r>
      <w:r w:rsidRPr="00AC083E">
        <w:rPr>
          <w:rFonts w:ascii="Times New Roman" w:hAnsi="Times New Roman" w:cs="Times New Roman"/>
          <w:sz w:val="28"/>
          <w:szCs w:val="28"/>
          <w:lang w:bidi="ar-EG"/>
        </w:rPr>
        <w:t>Ben Sirach’s creative retelling of the Genesis account is further evidence that, as Berg observes, “the Genesis creation accounts had become contested ground in Jewish wisdom circles in the Hellenistic age.”</w:t>
      </w:r>
      <w:r w:rsidRPr="00AC083E">
        <w:rPr>
          <w:rStyle w:val="FootnoteReference"/>
          <w:rFonts w:ascii="Times New Roman" w:hAnsi="Times New Roman" w:cs="Times New Roman"/>
          <w:sz w:val="28"/>
          <w:szCs w:val="28"/>
          <w:lang w:bidi="ar-EG"/>
        </w:rPr>
        <w:footnoteReference w:id="32"/>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rPr>
      </w:pPr>
      <w:r w:rsidRPr="00AC083E">
        <w:rPr>
          <w:rFonts w:ascii="Times New Roman" w:hAnsi="Times New Roman" w:cs="Times New Roman"/>
          <w:sz w:val="28"/>
          <w:szCs w:val="28"/>
        </w:rPr>
        <w:t>In the first century BCE the Wisdom of Solomon traced the course of Wisdom “from the beginning of creation” (Wisd 6:22), exalting her further. Solomon claims that “wisdom, the fashioner of all things, taught me” (7:22).</w:t>
      </w:r>
      <w:r w:rsidRPr="00AC083E">
        <w:rPr>
          <w:rStyle w:val="FootnoteReference"/>
          <w:rFonts w:ascii="Times New Roman" w:hAnsi="Times New Roman" w:cs="Times New Roman"/>
          <w:sz w:val="28"/>
          <w:szCs w:val="28"/>
        </w:rPr>
        <w:footnoteReference w:id="33"/>
      </w:r>
      <w:r w:rsidRPr="00AC083E">
        <w:rPr>
          <w:rFonts w:ascii="Times New Roman" w:hAnsi="Times New Roman" w:cs="Times New Roman"/>
          <w:sz w:val="28"/>
          <w:szCs w:val="28"/>
        </w:rPr>
        <w:t xml:space="preserve"> </w:t>
      </w:r>
      <w:r w:rsidRPr="00AC083E">
        <w:rPr>
          <w:rFonts w:ascii="Times New Roman" w:eastAsia="Brill-Roman" w:hAnsi="Times New Roman" w:cs="Times New Roman"/>
          <w:sz w:val="28"/>
          <w:szCs w:val="28"/>
        </w:rPr>
        <w:t xml:space="preserve">Second Temple Judaism also connected the creation traditions with Wisdom, the pursuit </w:t>
      </w:r>
      <w:r w:rsidRPr="00AC083E">
        <w:rPr>
          <w:rFonts w:ascii="Times New Roman" w:eastAsia="Brill-Roman" w:hAnsi="Times New Roman" w:cs="Times New Roman"/>
          <w:sz w:val="28"/>
          <w:szCs w:val="28"/>
        </w:rPr>
        <w:lastRenderedPageBreak/>
        <w:t>of life, ethical instruction, and ultimately the Law.</w:t>
      </w:r>
      <w:r w:rsidRPr="00AC083E">
        <w:rPr>
          <w:rStyle w:val="FootnoteReference"/>
          <w:rFonts w:ascii="Times New Roman" w:eastAsia="Brill-Roman" w:hAnsi="Times New Roman" w:cs="Times New Roman"/>
          <w:sz w:val="28"/>
          <w:szCs w:val="28"/>
        </w:rPr>
        <w:footnoteReference w:id="34"/>
      </w:r>
      <w:r w:rsidRPr="00AC083E">
        <w:rPr>
          <w:rFonts w:ascii="Times New Roman" w:eastAsia="Brill-Roman" w:hAnsi="Times New Roman" w:cs="Times New Roman"/>
          <w:sz w:val="28"/>
          <w:szCs w:val="28"/>
        </w:rPr>
        <w:t xml:space="preserve"> By the first century, wisdom speculation had merged with the rising importance of the Torah, so we begin to hear that the Decalogue, the revelation at Sinai, or the Torah pre-existed the creation. Baruch 4:1, for example, connects Wisdom with the law: “She is the book of the commandments of God, the law that endures forever” (Bar 4:1). Pseudo-Philo reports that the Lord “brought them to Mount Sinai and brought forth for them the foundation of understanding that he had prepared from the creation of the world” (32:7).</w:t>
      </w:r>
      <w:r w:rsidRPr="00AC083E">
        <w:rPr>
          <w:rStyle w:val="FootnoteReference"/>
          <w:rFonts w:ascii="Times New Roman" w:eastAsia="Brill-Roman" w:hAnsi="Times New Roman" w:cs="Times New Roman"/>
          <w:sz w:val="28"/>
          <w:szCs w:val="28"/>
        </w:rPr>
        <w:footnoteReference w:id="35"/>
      </w:r>
      <w:r w:rsidRPr="00AC083E">
        <w:rPr>
          <w:rFonts w:ascii="Times New Roman" w:eastAsia="Brill-Roman" w:hAnsi="Times New Roman" w:cs="Times New Roman"/>
          <w:sz w:val="28"/>
          <w:szCs w:val="28"/>
        </w:rPr>
        <w:t xml:space="preserve"> In a remarkable way, these texts constitute a distinctive expression of the intuition that the Creative Force evident in the creation can teach us something about how to live.</w:t>
      </w:r>
      <w:r w:rsidRPr="00AC083E">
        <w:rPr>
          <w:rStyle w:val="FootnoteReference"/>
          <w:rFonts w:ascii="Times New Roman" w:eastAsia="Brill-Roman" w:hAnsi="Times New Roman" w:cs="Times New Roman"/>
          <w:sz w:val="28"/>
          <w:szCs w:val="28"/>
        </w:rPr>
        <w:footnoteReference w:id="36"/>
      </w:r>
    </w:p>
    <w:p w:rsidR="00930296" w:rsidRPr="00AC083E" w:rsidRDefault="00930296" w:rsidP="00930296">
      <w:pPr>
        <w:spacing w:line="360" w:lineRule="auto"/>
        <w:rPr>
          <w:rFonts w:ascii="Times New Roman" w:hAnsi="Times New Roman" w:cs="Times New Roman"/>
          <w:b/>
          <w:bCs/>
          <w:sz w:val="28"/>
          <w:szCs w:val="28"/>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According to Douglas Knight, the Jewish ethics links the morality with ontology and cosmology through stipulating five themes. The first theme is the integrity of the created world; the order and the purposefulness that prevail in the world are the immediate result of the divine plan. In the beginning of the creation story, God, as cosmic architect, brings all things into existence in an orderly manner, assigning each its place and proper role.</w:t>
      </w:r>
      <w:r w:rsidRPr="00AC083E">
        <w:rPr>
          <w:rStyle w:val="FootnoteReference"/>
          <w:rFonts w:ascii="Times New Roman" w:hAnsi="Times New Roman" w:cs="Times New Roman"/>
          <w:sz w:val="28"/>
          <w:szCs w:val="28"/>
          <w:lang w:bidi="ar-EG"/>
        </w:rPr>
        <w:footnoteReference w:id="37"/>
      </w:r>
      <w:r w:rsidRPr="00AC083E">
        <w:rPr>
          <w:rFonts w:ascii="Times New Roman" w:hAnsi="Times New Roman" w:cs="Times New Roman"/>
          <w:sz w:val="28"/>
          <w:szCs w:val="28"/>
          <w:lang w:bidi="ar-EG"/>
        </w:rPr>
        <w:t xml:space="preserve"> The second theme is caesura in the created world. While they affirmed the integrity of the universe, the ancient Israelites experienced disorder as well, and they had to interpret it to themselves. This disorder can be classified into two types: natural or moral, and both are associated in some manner with the creation motif in the literature. What they have in common is that they represent a caesura in the orderly flow of reality, an incursion of violence and alienation into the intended harmony of things.</w:t>
      </w:r>
      <w:r w:rsidRPr="00AC083E">
        <w:rPr>
          <w:rStyle w:val="FootnoteReference"/>
          <w:rFonts w:ascii="Times New Roman" w:hAnsi="Times New Roman" w:cs="Times New Roman"/>
          <w:sz w:val="28"/>
          <w:szCs w:val="28"/>
          <w:lang w:bidi="ar-EG"/>
        </w:rPr>
        <w:footnoteReference w:id="38"/>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Natural disorder is as a rule attributed to the action of the deity, both among Israelites and among their neighbours. Earthquake, storms, volcanoes, devouring fires, plagues, rampaging animals, swarming insects- such things do not just happen. The human behaviour is always accompanied in such events as reflected in Saul’s evil spirit (1Sam. 16: 14-23), the lying spirit in false prophets (1 Kings 22: 19-23), the hardened heart (Exod. 4:21 and Deut. 2:30), quarrels (Judg. 9:23) and involuntary homicide (Exod. 21:13).</w:t>
      </w:r>
      <w:r w:rsidRPr="00AC083E">
        <w:rPr>
          <w:rStyle w:val="FootnoteReference"/>
          <w:rFonts w:ascii="Times New Roman" w:hAnsi="Times New Roman" w:cs="Times New Roman"/>
          <w:sz w:val="28"/>
          <w:szCs w:val="28"/>
          <w:lang w:bidi="ar-EG"/>
        </w:rPr>
        <w:footnoteReference w:id="39"/>
      </w:r>
    </w:p>
    <w:p w:rsidR="00930296"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This leads to the third theme which is the results of the moral action. The Hebrew literature stipulates that the morally good acts are not considered simply ends in themselves. One’s action is expected to produce a necessary predictable result. This is apparent in the Deuteronomists’ theology of the two ways: that obedience leads to blessing, whereas disobedience calls forth curse. Crenshaw (1976, 26-35) has argued that the sages ultimately to defend divine justice only through recourse to the creation theology. With resolute faith that God established an order that undergirds cosmic and human existence, they expected the good finally to win out. To be sure, retribution may not necessarily come as one might wish, but the wise are willing to accept it in whatever form it may assume: whether through a reversal of fortune (Ps. 37), through an encounter with God (Job 24: 1-6), through comfort in the cult (Ps.73:17), or through conviction that the wicked rich must have to endure nightma</w:t>
      </w:r>
      <w:r>
        <w:rPr>
          <w:rFonts w:ascii="Times New Roman" w:hAnsi="Times New Roman" w:cs="Times New Roman"/>
          <w:sz w:val="28"/>
          <w:szCs w:val="28"/>
          <w:lang w:bidi="ar-EG"/>
        </w:rPr>
        <w:t>re and anxieties (Sir. 40: 1-1)</w:t>
      </w:r>
      <w:r w:rsidRPr="00AC083E">
        <w:rPr>
          <w:rFonts w:ascii="Times New Roman" w:hAnsi="Times New Roman" w:cs="Times New Roman"/>
          <w:sz w:val="28"/>
          <w:szCs w:val="28"/>
          <w:lang w:bidi="ar-EG"/>
        </w:rPr>
        <w:t>.</w:t>
      </w:r>
      <w:r w:rsidRPr="00AC083E">
        <w:rPr>
          <w:rStyle w:val="FootnoteReference"/>
          <w:rFonts w:ascii="Times New Roman" w:hAnsi="Times New Roman" w:cs="Times New Roman"/>
          <w:sz w:val="28"/>
          <w:szCs w:val="28"/>
          <w:lang w:bidi="ar-EG"/>
        </w:rPr>
        <w:footnoteReference w:id="40"/>
      </w:r>
      <w:r w:rsidRPr="00AC083E">
        <w:rPr>
          <w:rFonts w:ascii="Times New Roman" w:hAnsi="Times New Roman" w:cs="Times New Roman"/>
          <w:sz w:val="28"/>
          <w:szCs w:val="28"/>
          <w:lang w:bidi="ar-EG"/>
        </w:rPr>
        <w:t xml:space="preserve"> </w:t>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 xml:space="preserve">The fourth theme is the coexistence within the human world. Creation account in Genesis picture humans in community as the ideal state of existence. It is, </w:t>
      </w:r>
      <w:r w:rsidRPr="00AC083E">
        <w:rPr>
          <w:rFonts w:ascii="Times New Roman" w:hAnsi="Times New Roman" w:cs="Times New Roman"/>
          <w:sz w:val="28"/>
          <w:szCs w:val="28"/>
          <w:lang w:bidi="ar-EG"/>
        </w:rPr>
        <w:lastRenderedPageBreak/>
        <w:t xml:space="preserve">moreover, a cooperation of partners, devoid of subservience until the mythic act of rebellion. The Hebrew Bible seems clear that the human meaning can be experienced to the full only when one is associated with the others, and moral values in the Hebrew Bible elsewhere tend to give priority to corporate body. This can be explored through the fact that YAHWAH acts as the creator, the one with the power to reform the world and re-establish life, a </w:t>
      </w:r>
      <w:r w:rsidRPr="00AC083E">
        <w:rPr>
          <w:rFonts w:ascii="Times New Roman" w:hAnsi="Times New Roman" w:cs="Times New Roman"/>
          <w:i/>
          <w:sz w:val="28"/>
          <w:szCs w:val="28"/>
          <w:lang w:bidi="ar-EG"/>
        </w:rPr>
        <w:t>creation continua</w:t>
      </w:r>
      <w:r w:rsidRPr="00AC083E">
        <w:rPr>
          <w:rFonts w:ascii="Times New Roman" w:hAnsi="Times New Roman" w:cs="Times New Roman"/>
          <w:sz w:val="28"/>
          <w:szCs w:val="28"/>
          <w:lang w:bidi="ar-EG"/>
        </w:rPr>
        <w:t>, in a sense as in Isa. 43:15; 44:24). To the community, the moral mandate is to maintain the order and to restore it when it is disrupted.</w:t>
      </w:r>
      <w:r w:rsidRPr="00AC083E">
        <w:rPr>
          <w:rStyle w:val="FootnoteReference"/>
          <w:rFonts w:ascii="Times New Roman" w:hAnsi="Times New Roman" w:cs="Times New Roman"/>
          <w:sz w:val="28"/>
          <w:szCs w:val="28"/>
          <w:lang w:bidi="ar-EG"/>
        </w:rPr>
        <w:footnoteReference w:id="41"/>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The fifth theme is the co-existence with the world of the nature. Hebrew cosmogonies prescribe a similar symbiosis between humanity and the nature, a relationship with distinct ethical dimensions. Both spheres are created by God, and each retains its distinctive connection with the divine realm. The Israelites are quick to praise the beauty of the natural world (Ps. 8; 19; 29; 104), to see it a model of order (Prov. 6:6-11; Jer. 8:7), and even to marvel and its secrets (Prov. 30:18-19; 24-31).</w:t>
      </w:r>
      <w:r w:rsidRPr="00AC083E">
        <w:rPr>
          <w:rStyle w:val="FootnoteReference"/>
          <w:rFonts w:ascii="Times New Roman" w:hAnsi="Times New Roman" w:cs="Times New Roman"/>
          <w:sz w:val="28"/>
          <w:szCs w:val="28"/>
          <w:lang w:bidi="ar-EG"/>
        </w:rPr>
        <w:footnoteReference w:id="42"/>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Thus the Hebrew tradition sets clear moral demands on humanity’s relation to the nature. The images used in Genesis 1-2 is that of domination, a concept which can easily be twisted into a privilege of exploration and manipulation.</w:t>
      </w:r>
      <w:r w:rsidRPr="00AC083E">
        <w:rPr>
          <w:rStyle w:val="FootnoteReference"/>
          <w:rFonts w:ascii="Times New Roman" w:hAnsi="Times New Roman" w:cs="Times New Roman"/>
          <w:sz w:val="28"/>
          <w:szCs w:val="28"/>
          <w:lang w:bidi="ar-EG"/>
        </w:rPr>
        <w:footnoteReference w:id="43"/>
      </w:r>
      <w:r w:rsidRPr="00AC083E">
        <w:rPr>
          <w:rFonts w:ascii="Times New Roman" w:hAnsi="Times New Roman" w:cs="Times New Roman"/>
          <w:sz w:val="28"/>
          <w:szCs w:val="28"/>
          <w:lang w:bidi="ar-EG"/>
        </w:rPr>
        <w:t xml:space="preserve"> When humans are given dominion over animals, fish, birds and plant life, there are limits set to their rights must be preserved and inhanced. Otherwise, the consequences for the people will be grave as in Job 31: 38-40: </w:t>
      </w:r>
    </w:p>
    <w:p w:rsidR="00930296" w:rsidRPr="00AC083E" w:rsidRDefault="00930296" w:rsidP="00930296">
      <w:pPr>
        <w:spacing w:line="360" w:lineRule="auto"/>
        <w:ind w:left="720"/>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lastRenderedPageBreak/>
        <w:t>“If my land has cried out against me, and its furrows have wept together;</w:t>
      </w:r>
      <w:r w:rsidRPr="00AC083E">
        <w:rPr>
          <w:rFonts w:ascii="Times New Roman" w:hAnsi="Times New Roman" w:cs="Times New Roman"/>
          <w:b/>
          <w:bCs/>
          <w:sz w:val="28"/>
          <w:szCs w:val="28"/>
          <w:vertAlign w:val="superscript"/>
          <w:lang w:bidi="ar-EG"/>
        </w:rPr>
        <w:t> </w:t>
      </w:r>
      <w:r w:rsidRPr="00AC083E">
        <w:rPr>
          <w:rFonts w:ascii="Times New Roman" w:hAnsi="Times New Roman" w:cs="Times New Roman"/>
          <w:sz w:val="28"/>
          <w:szCs w:val="28"/>
          <w:lang w:bidi="ar-EG"/>
        </w:rPr>
        <w:t>if I have eaten its yield without payment, and caused the death of its owners; let thorns grow instead of wheat, and foul weeds instead of barley.”</w:t>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b/>
          <w:bCs/>
          <w:sz w:val="28"/>
          <w:szCs w:val="28"/>
        </w:rPr>
      </w:pPr>
    </w:p>
    <w:p w:rsidR="00930296" w:rsidRPr="00AC083E" w:rsidRDefault="00930296" w:rsidP="00930296">
      <w:pPr>
        <w:spacing w:line="360" w:lineRule="auto"/>
        <w:rPr>
          <w:rFonts w:ascii="Times New Roman" w:hAnsi="Times New Roman" w:cs="Times New Roman"/>
          <w:b/>
          <w:bCs/>
          <w:sz w:val="28"/>
          <w:szCs w:val="28"/>
        </w:rPr>
      </w:pPr>
      <w:r w:rsidRPr="00AC083E">
        <w:rPr>
          <w:rFonts w:ascii="Times New Roman" w:hAnsi="Times New Roman" w:cs="Times New Roman"/>
          <w:b/>
          <w:bCs/>
          <w:sz w:val="28"/>
          <w:szCs w:val="28"/>
        </w:rPr>
        <w:t xml:space="preserve">The Ethical Oder of Creation in the New Testament </w:t>
      </w:r>
    </w:p>
    <w:p w:rsidR="00930296" w:rsidRPr="00AC083E" w:rsidRDefault="00930296" w:rsidP="00930296">
      <w:pPr>
        <w:spacing w:line="360" w:lineRule="auto"/>
        <w:jc w:val="both"/>
        <w:rPr>
          <w:rFonts w:ascii="Times New Roman" w:hAnsi="Times New Roman" w:cs="Times New Roman"/>
          <w:sz w:val="28"/>
          <w:szCs w:val="28"/>
        </w:rPr>
      </w:pP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 xml:space="preserve">The influence of the beginning of Genesis on the literary shape of the gospels can also be seen in the opening words of Matthew: “An account of the genealogy [Greek </w:t>
      </w:r>
      <w:r w:rsidRPr="00AC083E">
        <w:rPr>
          <w:rFonts w:ascii="Times New Roman" w:hAnsi="Times New Roman" w:cs="Times New Roman"/>
          <w:i/>
          <w:iCs/>
          <w:sz w:val="28"/>
          <w:szCs w:val="28"/>
        </w:rPr>
        <w:t>geneseos</w:t>
      </w:r>
      <w:r w:rsidRPr="00AC083E">
        <w:rPr>
          <w:rFonts w:ascii="Times New Roman" w:hAnsi="Times New Roman" w:cs="Times New Roman"/>
          <w:sz w:val="28"/>
          <w:szCs w:val="28"/>
        </w:rPr>
        <w:t>] of Jesus the Messiah, the son of David, the son of Abraham.” Matthew then follows with the genealogy of Jesus, tying the lineage of Joseph to the history of Israel, the scriptures, and Abraham and David in particular. The account of Jesus’ birth in Matthew makes clear that it recapitulates events in the life of Moses and Israel’s exodus from Egypt. We are on secure ground, therefore, when we probe for evidence of how the prologue stands in the tradition of Jewish interpretation of the creation in Genesis and its influence on early Jewish thought.</w:t>
      </w:r>
      <w:r w:rsidRPr="00AC083E">
        <w:rPr>
          <w:rStyle w:val="FootnoteReference"/>
          <w:rFonts w:ascii="Times New Roman" w:hAnsi="Times New Roman" w:cs="Times New Roman"/>
          <w:sz w:val="28"/>
          <w:szCs w:val="28"/>
        </w:rPr>
        <w:footnoteReference w:id="44"/>
      </w:r>
      <w:r w:rsidRPr="00AC083E">
        <w:rPr>
          <w:rFonts w:ascii="Times New Roman" w:hAnsi="Times New Roman" w:cs="Times New Roman"/>
          <w:sz w:val="28"/>
          <w:szCs w:val="28"/>
        </w:rPr>
        <w:t xml:space="preserve"> </w:t>
      </w: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According to Betz, cosmogony plays marginal role in the New Testament and that its ethics is not based on creation narratives as those in the Book of Genesis. He added that there is only one exception to this general rule which is the Sermon on the Mount (SM) in the Gospel of Matthew.</w:t>
      </w:r>
      <w:r w:rsidRPr="00AC083E">
        <w:rPr>
          <w:rStyle w:val="FootnoteReference"/>
          <w:rFonts w:ascii="Times New Roman" w:hAnsi="Times New Roman" w:cs="Times New Roman"/>
          <w:sz w:val="28"/>
          <w:szCs w:val="28"/>
          <w:lang w:bidi="ar-EG"/>
        </w:rPr>
        <w:footnoteReference w:id="45"/>
      </w:r>
      <w:r w:rsidRPr="00AC083E">
        <w:rPr>
          <w:rFonts w:ascii="Times New Roman" w:hAnsi="Times New Roman" w:cs="Times New Roman"/>
          <w:sz w:val="28"/>
          <w:szCs w:val="28"/>
          <w:lang w:bidi="ar-EG"/>
        </w:rPr>
        <w:t xml:space="preserve"> The ethics of the SM is like all the Jewish ethics based on the obedience of the Torah. In addition, it stresses Gods fatherhood and on sonship. God’s fatherhood becomes manifested through his </w:t>
      </w:r>
      <w:r w:rsidRPr="00AC083E">
        <w:rPr>
          <w:rFonts w:ascii="Times New Roman" w:hAnsi="Times New Roman" w:cs="Times New Roman"/>
          <w:i/>
          <w:sz w:val="28"/>
          <w:szCs w:val="28"/>
          <w:lang w:bidi="ar-EG"/>
        </w:rPr>
        <w:t>creation continua</w:t>
      </w:r>
      <w:r w:rsidRPr="00AC083E">
        <w:rPr>
          <w:rFonts w:ascii="Times New Roman" w:hAnsi="Times New Roman" w:cs="Times New Roman"/>
          <w:sz w:val="28"/>
          <w:szCs w:val="28"/>
          <w:lang w:bidi="ar-EG"/>
        </w:rPr>
        <w:t xml:space="preserve"> and through his relationship to the decuples of Jesus.</w:t>
      </w:r>
      <w:r w:rsidRPr="00AC083E">
        <w:rPr>
          <w:rStyle w:val="FootnoteReference"/>
          <w:rFonts w:ascii="Times New Roman" w:hAnsi="Times New Roman" w:cs="Times New Roman"/>
          <w:sz w:val="28"/>
          <w:szCs w:val="28"/>
          <w:lang w:bidi="ar-EG"/>
        </w:rPr>
        <w:footnoteReference w:id="46"/>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 xml:space="preserve">In stating the doctrine of </w:t>
      </w:r>
      <w:r w:rsidRPr="00AC083E">
        <w:rPr>
          <w:rFonts w:ascii="Times New Roman" w:hAnsi="Times New Roman" w:cs="Times New Roman"/>
          <w:i/>
          <w:sz w:val="28"/>
          <w:szCs w:val="28"/>
          <w:lang w:bidi="ar-EG"/>
        </w:rPr>
        <w:t>creation continua</w:t>
      </w:r>
      <w:r w:rsidRPr="00AC083E">
        <w:rPr>
          <w:rFonts w:ascii="Times New Roman" w:hAnsi="Times New Roman" w:cs="Times New Roman"/>
          <w:sz w:val="28"/>
          <w:szCs w:val="28"/>
          <w:lang w:bidi="ar-EG"/>
        </w:rPr>
        <w:t>, the SM does not shy away from some archaic mythology. According to Matthew 5:45, God “makes his sun rise on the evil and on the good, and sends rain on the righteous and on the unrighteous.” This mythical idea is traditional, but according to Betz, its repetition in the SM is astonishing. In addition, human fatherhood at its best is almost provocatively pronounced to be identical with the fatherhood of God: “</w:t>
      </w:r>
      <w:r w:rsidRPr="00AC083E">
        <w:rPr>
          <w:rFonts w:ascii="Times New Roman" w:hAnsi="Times New Roman" w:cs="Times New Roman"/>
          <w:sz w:val="28"/>
          <w:szCs w:val="28"/>
          <w:shd w:val="clear" w:color="auto" w:fill="FFFFFF"/>
        </w:rPr>
        <w:t>If you then, who are evil, know how to give good gifts to your children, how much more will your Father in heaven give good things to those who ask him!”</w:t>
      </w:r>
      <w:r w:rsidRPr="00AC083E">
        <w:rPr>
          <w:rFonts w:ascii="Times New Roman" w:hAnsi="Times New Roman" w:cs="Times New Roman"/>
          <w:sz w:val="28"/>
          <w:szCs w:val="28"/>
          <w:lang w:bidi="ar-EG"/>
        </w:rPr>
        <w:t xml:space="preserve"> (Matthew 7:11).</w:t>
      </w:r>
      <w:r w:rsidRPr="00AC083E">
        <w:rPr>
          <w:rStyle w:val="FootnoteReference"/>
          <w:rFonts w:ascii="Times New Roman" w:hAnsi="Times New Roman" w:cs="Times New Roman"/>
          <w:sz w:val="28"/>
          <w:szCs w:val="28"/>
          <w:lang w:bidi="ar-EG"/>
        </w:rPr>
        <w:footnoteReference w:id="47"/>
      </w:r>
      <w:r w:rsidRPr="00AC083E">
        <w:rPr>
          <w:rFonts w:ascii="Times New Roman" w:hAnsi="Times New Roman" w:cs="Times New Roman"/>
          <w:sz w:val="28"/>
          <w:szCs w:val="28"/>
          <w:lang w:bidi="ar-EG"/>
        </w:rPr>
        <w:t xml:space="preserve"> For the SM, ethics is reinterpreted as imitation of God’s fatherhood. It is based on loving the world in the same way of God loving his creation, in consonance with the daily rising of the sun over the bad and the good, and with the rain sustaining the righteous and the unrighteous.</w:t>
      </w:r>
      <w:r w:rsidRPr="00AC083E">
        <w:rPr>
          <w:rStyle w:val="FootnoteReference"/>
          <w:rFonts w:ascii="Times New Roman" w:hAnsi="Times New Roman" w:cs="Times New Roman"/>
          <w:sz w:val="28"/>
          <w:szCs w:val="28"/>
          <w:lang w:bidi="ar-EG"/>
        </w:rPr>
        <w:footnoteReference w:id="48"/>
      </w:r>
    </w:p>
    <w:p w:rsidR="00930296" w:rsidRPr="00AC083E" w:rsidRDefault="00930296" w:rsidP="00930296">
      <w:pPr>
        <w:spacing w:line="360" w:lineRule="auto"/>
        <w:jc w:val="both"/>
        <w:rPr>
          <w:rFonts w:ascii="Times New Roman" w:hAnsi="Times New Roman" w:cs="Times New Roman"/>
          <w:sz w:val="28"/>
          <w:szCs w:val="28"/>
        </w:rPr>
      </w:pP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 xml:space="preserve">Betz’s claim of the marginal effect of the creation story on the New Testament ethics is challenged by two observations. First, the ethical effect of the SM on the New Testament is not marginal by any way; it is one of the canon inside the canon </w:t>
      </w:r>
      <w:r>
        <w:rPr>
          <w:rFonts w:ascii="Times New Roman" w:hAnsi="Times New Roman" w:cs="Times New Roman"/>
          <w:sz w:val="28"/>
          <w:szCs w:val="28"/>
        </w:rPr>
        <w:t>passages</w:t>
      </w:r>
      <w:r w:rsidRPr="00AC083E">
        <w:rPr>
          <w:rFonts w:ascii="Times New Roman" w:hAnsi="Times New Roman" w:cs="Times New Roman"/>
          <w:sz w:val="28"/>
          <w:szCs w:val="28"/>
        </w:rPr>
        <w:t xml:space="preserve">. In addition, his conclusion neglects the relationship between the Book of Genesis and the Gospel of John and its ethical implications. According to Culppeper, the opening words of the prologue, “In the beginning was the Word,” suggest that what follows is scripture or at a minimum an extension of the Hebrew Scriptures. However both D. Moody Smith and Francis Moloney have argued that </w:t>
      </w:r>
      <w:r w:rsidRPr="00AC083E">
        <w:rPr>
          <w:rFonts w:ascii="Times New Roman" w:hAnsi="Times New Roman" w:cs="Times New Roman"/>
          <w:sz w:val="28"/>
          <w:szCs w:val="28"/>
        </w:rPr>
        <w:lastRenderedPageBreak/>
        <w:t>the Gospel of John was written as scripture, Culppepr noted, however, that neither of them makes much of the way John 1:1 echoes Genesis 1:1.</w:t>
      </w:r>
      <w:r w:rsidRPr="00AC083E">
        <w:rPr>
          <w:rStyle w:val="FootnoteReference"/>
          <w:rFonts w:ascii="Times New Roman" w:hAnsi="Times New Roman" w:cs="Times New Roman"/>
          <w:sz w:val="28"/>
          <w:szCs w:val="28"/>
        </w:rPr>
        <w:footnoteReference w:id="49"/>
      </w:r>
    </w:p>
    <w:p w:rsidR="00930296" w:rsidRPr="00AC083E" w:rsidRDefault="00930296" w:rsidP="00930296">
      <w:pPr>
        <w:spacing w:line="360" w:lineRule="auto"/>
        <w:jc w:val="both"/>
        <w:rPr>
          <w:rFonts w:ascii="Times New Roman" w:hAnsi="Times New Roman" w:cs="Times New Roman"/>
          <w:sz w:val="28"/>
          <w:szCs w:val="28"/>
        </w:rPr>
      </w:pPr>
    </w:p>
    <w:p w:rsidR="00930296" w:rsidRPr="00AC083E" w:rsidRDefault="00930296" w:rsidP="00930296">
      <w:pPr>
        <w:spacing w:line="360" w:lineRule="auto"/>
        <w:jc w:val="both"/>
        <w:rPr>
          <w:rFonts w:ascii="Times New Roman" w:hAnsi="Times New Roman" w:cs="Times New Roman"/>
          <w:sz w:val="28"/>
          <w:szCs w:val="28"/>
        </w:rPr>
      </w:pPr>
      <w:r w:rsidRPr="00AC083E">
        <w:rPr>
          <w:rFonts w:ascii="Times New Roman" w:hAnsi="Times New Roman" w:cs="Times New Roman"/>
          <w:sz w:val="28"/>
          <w:szCs w:val="28"/>
        </w:rPr>
        <w:t>When John introduces Jesus as the incarnation of the Logos, and opens with a reference to the role of the Logos in creation, it evokes this deep and rich tradition. Further, it establishes that the work of the Logos in creation is revelatory. In this regard it is consistent with affirmations of the revelatory character of the creation elsewhere in the scriptures (Ps 8; Rom 1:20).</w:t>
      </w:r>
      <w:r w:rsidRPr="00AC083E">
        <w:rPr>
          <w:rStyle w:val="FootnoteReference"/>
          <w:rFonts w:ascii="Times New Roman" w:hAnsi="Times New Roman" w:cs="Times New Roman"/>
          <w:sz w:val="28"/>
          <w:szCs w:val="28"/>
        </w:rPr>
        <w:footnoteReference w:id="50"/>
      </w:r>
    </w:p>
    <w:p w:rsidR="00930296" w:rsidRPr="00AC083E" w:rsidRDefault="00930296" w:rsidP="00930296">
      <w:pPr>
        <w:spacing w:line="360" w:lineRule="auto"/>
        <w:jc w:val="both"/>
        <w:rPr>
          <w:rFonts w:ascii="Times New Roman" w:hAnsi="Times New Roman" w:cs="Times New Roman"/>
          <w:b/>
          <w:sz w:val="28"/>
          <w:szCs w:val="28"/>
          <w:lang w:bidi="ar-EG"/>
        </w:rPr>
      </w:pPr>
    </w:p>
    <w:p w:rsidR="00930296" w:rsidRPr="00AC083E" w:rsidRDefault="00930296" w:rsidP="00930296">
      <w:pPr>
        <w:spacing w:line="360" w:lineRule="auto"/>
        <w:jc w:val="both"/>
        <w:rPr>
          <w:rFonts w:ascii="Times New Roman" w:hAnsi="Times New Roman" w:cs="Times New Roman"/>
          <w:b/>
          <w:sz w:val="28"/>
          <w:szCs w:val="28"/>
          <w:lang w:bidi="ar-EG"/>
        </w:rPr>
      </w:pPr>
      <w:r w:rsidRPr="00AC083E">
        <w:rPr>
          <w:rFonts w:ascii="Times New Roman" w:hAnsi="Times New Roman" w:cs="Times New Roman"/>
          <w:b/>
          <w:sz w:val="28"/>
          <w:szCs w:val="28"/>
          <w:lang w:bidi="ar-EG"/>
        </w:rPr>
        <w:t>Islam, cosmogony and the ethical order.</w:t>
      </w: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In the Quran account of the original creation, its description of the “time in the beginning” is inextricably woven with the cosmology it suggests. This concept is manifested through some central themes. First, the story of nature’s perfect creation not only in the beginning of time but through time. This motif is represented in the verse which reads:</w:t>
      </w: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Indeed, your Lord is God, who created the heavens and the earth in the span of six Heavenly" days. Then, befittingly, He settled Himself over the Throne. He causes the night to enveil the day, pursuing it incessantly. And the sun and the moon and the stars are subjugated by His command. Most surely, to Him belongs all the creation and all the command. Blessed be God, Lord of, All the Worlds. (the Quran, 7:54)</w:t>
      </w: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 xml:space="preserve">Throughout this verse and similar verses describing the </w:t>
      </w:r>
      <w:r w:rsidRPr="00AC083E">
        <w:rPr>
          <w:rFonts w:ascii="Times New Roman" w:hAnsi="Times New Roman" w:cs="Times New Roman"/>
          <w:i/>
          <w:sz w:val="28"/>
          <w:szCs w:val="28"/>
          <w:lang w:bidi="ar-EG"/>
        </w:rPr>
        <w:t>creation continua</w:t>
      </w:r>
      <w:r w:rsidRPr="00AC083E">
        <w:rPr>
          <w:rFonts w:ascii="Times New Roman" w:hAnsi="Times New Roman" w:cs="Times New Roman"/>
          <w:sz w:val="28"/>
          <w:szCs w:val="28"/>
          <w:lang w:bidi="ar-EG"/>
        </w:rPr>
        <w:t xml:space="preserve"> of the universe (10:4; 27:64; 29:19), the Quran renders the import of the initial creation negligible except as it recognizes the creation as a product of God’s creative </w:t>
      </w:r>
      <w:r w:rsidRPr="00AC083E">
        <w:rPr>
          <w:rFonts w:ascii="Times New Roman" w:hAnsi="Times New Roman" w:cs="Times New Roman"/>
          <w:sz w:val="28"/>
          <w:szCs w:val="28"/>
          <w:lang w:bidi="ar-EG"/>
        </w:rPr>
        <w:lastRenderedPageBreak/>
        <w:t xml:space="preserve">activity; its verses repeatedly draw attention to the harmonious order found in nature as in the verses that read: </w:t>
      </w:r>
      <w:r w:rsidRPr="00AC083E">
        <w:rPr>
          <w:rFonts w:ascii="Times New Roman" w:eastAsia="Fd719348-Identity-H" w:hAnsi="Times New Roman" w:cs="Times New Roman"/>
          <w:sz w:val="28"/>
          <w:szCs w:val="28"/>
        </w:rPr>
        <w:t>“the One who created seven heavens in layers, one above another. Never shall you see any discordance in the creation of the All-Merciful. So return your gaze to the heavens. Do you see any flaws? Then return your gaze, again and again. Your gaze shall come back to you bedazzled, and it shall be weary. (the Quran 67: 3-4)</w:t>
      </w:r>
    </w:p>
    <w:p w:rsidR="00930296" w:rsidRPr="00AC083E" w:rsidRDefault="00930296" w:rsidP="00930296">
      <w:pPr>
        <w:autoSpaceDE w:val="0"/>
        <w:autoSpaceDN w:val="0"/>
        <w:adjustRightInd w:val="0"/>
        <w:spacing w:after="0" w:line="360" w:lineRule="auto"/>
        <w:jc w:val="both"/>
        <w:rPr>
          <w:rFonts w:ascii="Times New Roman" w:eastAsia="Fd719348-Identity-H" w:hAnsi="Times New Roman" w:cs="Times New Roman"/>
          <w:sz w:val="28"/>
          <w:szCs w:val="28"/>
        </w:rPr>
      </w:pPr>
    </w:p>
    <w:p w:rsidR="00930296" w:rsidRPr="00AC083E" w:rsidRDefault="00930296" w:rsidP="00930296">
      <w:pPr>
        <w:autoSpaceDE w:val="0"/>
        <w:autoSpaceDN w:val="0"/>
        <w:adjustRightInd w:val="0"/>
        <w:spacing w:after="0" w:line="360" w:lineRule="auto"/>
        <w:jc w:val="both"/>
        <w:rPr>
          <w:rFonts w:ascii="Times New Roman" w:eastAsia="Fd719348-Identity-H" w:hAnsi="Times New Roman" w:cs="Times New Roman"/>
          <w:sz w:val="28"/>
          <w:szCs w:val="28"/>
        </w:rPr>
      </w:pPr>
      <w:r w:rsidRPr="00AC083E">
        <w:rPr>
          <w:rFonts w:ascii="Times New Roman" w:eastAsia="Fd719348-Identity-H" w:hAnsi="Times New Roman" w:cs="Times New Roman"/>
          <w:sz w:val="28"/>
          <w:szCs w:val="28"/>
        </w:rPr>
        <w:t>Elsewhere in the Quran, this harmony is attributed to the creation and the subsequent development of the nature in accord with the divine laws as in the verse that reads: “So He determined them as seven heavens, in a span of two more Heavenly, days, revealing within each heaven its own natural and spiritual order. Moreover, We have adorned the nearest heaven with lights, and, thereby, it is safeguarded, as well. Such is the mighty, decree of the Overpowering One, the All-Knowing.” (the Quran 41:12). Numerous verses in the Quran refer to the preferred order of the nature as a sign of the adormation due to the creator. (the Quran 10:5; 22:18).</w:t>
      </w:r>
    </w:p>
    <w:p w:rsidR="00930296" w:rsidRPr="00AC083E" w:rsidRDefault="00930296" w:rsidP="00930296">
      <w:pPr>
        <w:spacing w:line="360" w:lineRule="auto"/>
        <w:jc w:val="both"/>
        <w:rPr>
          <w:rFonts w:ascii="Times New Roman" w:hAnsi="Times New Roman" w:cs="Times New Roman"/>
          <w:sz w:val="28"/>
          <w:szCs w:val="28"/>
          <w:lang w:bidi="ar-EG"/>
        </w:rPr>
      </w:pPr>
    </w:p>
    <w:p w:rsidR="00930296" w:rsidRPr="00AC083E" w:rsidRDefault="00930296" w:rsidP="00930296">
      <w:pPr>
        <w:spacing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 xml:space="preserve">Second, the Quran tells of the responsibility of the covenant accepted not only by Adam but by all his descendants. </w:t>
      </w:r>
      <w:r w:rsidRPr="00AC083E">
        <w:rPr>
          <w:rFonts w:ascii="Times New Roman" w:eastAsia="Fd986286-Identity-H" w:hAnsi="Times New Roman" w:cs="Times New Roman"/>
          <w:sz w:val="28"/>
          <w:szCs w:val="28"/>
        </w:rPr>
        <w:t>The is clear in the following three passages from the Quran: Now, behold! Your Lord said to the angels: I am placing upon the earth a human, successor to steward it" (2: 30); “Thus He taught Adam the names c of created beings ", all of them.” (2: 31); and “</w:t>
      </w:r>
      <w:r w:rsidRPr="00AC083E">
        <w:rPr>
          <w:rFonts w:ascii="Times New Roman" w:eastAsia="Fd719348-Identity-H" w:hAnsi="Times New Roman" w:cs="Times New Roman"/>
          <w:sz w:val="28"/>
          <w:szCs w:val="28"/>
        </w:rPr>
        <w:t>Indeed, We did offer the trust c of volitional faith to the heavens and the earth and the mountains. But they refused to bear it and were fearful of it. Yet the human being bore it</w:t>
      </w:r>
      <w:r w:rsidRPr="00AC083E">
        <w:rPr>
          <w:rFonts w:ascii="Times New Roman" w:eastAsia="Fd986286-Identity-H" w:hAnsi="Times New Roman" w:cs="Times New Roman"/>
          <w:sz w:val="28"/>
          <w:szCs w:val="28"/>
        </w:rPr>
        <w:t>.” (Quran 33:72).</w:t>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r w:rsidRPr="00AC083E">
        <w:rPr>
          <w:rFonts w:ascii="Times New Roman" w:hAnsi="Times New Roman" w:cs="Times New Roman"/>
          <w:sz w:val="28"/>
          <w:szCs w:val="28"/>
          <w:lang w:bidi="ar-EG"/>
        </w:rPr>
        <w:t xml:space="preserve">The Quranic account about creation, thus, about the description of the “time in the beginning” is inextricably woven with the cosmology it suggests. It is the story of nature’s perfect creation, not only in the commence of the time, but </w:t>
      </w:r>
      <w:r w:rsidRPr="00AC083E">
        <w:rPr>
          <w:rFonts w:ascii="Times New Roman" w:hAnsi="Times New Roman" w:cs="Times New Roman"/>
          <w:sz w:val="28"/>
          <w:szCs w:val="28"/>
          <w:lang w:bidi="ar-EG"/>
        </w:rPr>
        <w:lastRenderedPageBreak/>
        <w:t>throughout the ages. It also, tells of the responsibility of the Covenant accepted not only by Adam, but all of his descendants as well.</w:t>
      </w:r>
      <w:r w:rsidRPr="00AC083E">
        <w:rPr>
          <w:rStyle w:val="FootnoteReference"/>
          <w:rFonts w:ascii="Times New Roman" w:hAnsi="Times New Roman" w:cs="Times New Roman"/>
          <w:sz w:val="28"/>
          <w:szCs w:val="28"/>
          <w:lang w:bidi="ar-EG"/>
        </w:rPr>
        <w:footnoteReference w:id="51"/>
      </w:r>
      <w:r w:rsidRPr="00AC083E">
        <w:rPr>
          <w:rFonts w:ascii="Times New Roman" w:hAnsi="Times New Roman" w:cs="Times New Roman"/>
          <w:sz w:val="28"/>
          <w:szCs w:val="28"/>
          <w:lang w:bidi="ar-EG"/>
        </w:rPr>
        <w:t xml:space="preserve"> This responsibility regulates the relationship between the human’s morals and the natural disorder.</w:t>
      </w:r>
    </w:p>
    <w:p w:rsidR="00930296" w:rsidRPr="00AC083E" w:rsidRDefault="00930296" w:rsidP="00930296">
      <w:pPr>
        <w:autoSpaceDE w:val="0"/>
        <w:autoSpaceDN w:val="0"/>
        <w:adjustRightInd w:val="0"/>
        <w:spacing w:after="0" w:line="360" w:lineRule="auto"/>
        <w:jc w:val="both"/>
        <w:rPr>
          <w:rFonts w:ascii="Times New Roman" w:hAnsi="Times New Roman" w:cs="Times New Roman"/>
          <w:sz w:val="28"/>
          <w:szCs w:val="28"/>
          <w:lang w:bidi="ar-EG"/>
        </w:rPr>
      </w:pPr>
    </w:p>
    <w:p w:rsidR="00930296" w:rsidRPr="00AC083E" w:rsidRDefault="00930296" w:rsidP="00930296">
      <w:pPr>
        <w:autoSpaceDE w:val="0"/>
        <w:autoSpaceDN w:val="0"/>
        <w:adjustRightInd w:val="0"/>
        <w:spacing w:after="0" w:line="360" w:lineRule="auto"/>
        <w:jc w:val="both"/>
        <w:rPr>
          <w:rFonts w:ascii="Times New Roman" w:eastAsia="Fd699228-Identity-H" w:hAnsi="Times New Roman" w:cs="Times New Roman"/>
          <w:sz w:val="28"/>
          <w:szCs w:val="28"/>
        </w:rPr>
      </w:pPr>
      <w:r w:rsidRPr="00AC083E">
        <w:rPr>
          <w:rFonts w:ascii="Times New Roman" w:hAnsi="Times New Roman" w:cs="Times New Roman"/>
          <w:sz w:val="28"/>
          <w:szCs w:val="28"/>
          <w:lang w:bidi="ar-EG"/>
        </w:rPr>
        <w:t>The Quran links the natural disorders to the human behaviour as in the verses which reads: “</w:t>
      </w:r>
      <w:r w:rsidRPr="00AC083E">
        <w:rPr>
          <w:rFonts w:ascii="Times New Roman" w:eastAsia="Fd699228-Identity-H" w:hAnsi="Times New Roman" w:cs="Times New Roman"/>
          <w:sz w:val="28"/>
          <w:szCs w:val="28"/>
        </w:rPr>
        <w:t xml:space="preserve">Corruption prevails in the land and the sea because of -all the evil that the hands of humanity have earned so that He may cause them to taste something of that which they have done so that they may return -in penitence to God. Say, </w:t>
      </w:r>
      <w:r w:rsidRPr="00AC083E">
        <w:rPr>
          <w:rFonts w:ascii="Times New Roman" w:eastAsia="Fd934134-Identity-H" w:hAnsi="Times New Roman" w:cs="Times New Roman"/>
          <w:sz w:val="28"/>
          <w:szCs w:val="28"/>
        </w:rPr>
        <w:t xml:space="preserve">O </w:t>
      </w:r>
      <w:r w:rsidRPr="00AC083E">
        <w:rPr>
          <w:rFonts w:ascii="Times New Roman" w:eastAsia="Fd699228-Identity-H" w:hAnsi="Times New Roman" w:cs="Times New Roman"/>
          <w:sz w:val="28"/>
          <w:szCs w:val="28"/>
        </w:rPr>
        <w:t>Prophet, to the unbelievers·: Journey through the earth and see how devastating was the end of those -misguided generations who came before -you·! Most of them ascribed partners to God.” (The Quran 30:41-42).</w:t>
      </w:r>
    </w:p>
    <w:p w:rsidR="00930296" w:rsidRPr="00AC083E" w:rsidRDefault="00930296" w:rsidP="00930296">
      <w:pPr>
        <w:spacing w:line="360" w:lineRule="auto"/>
        <w:rPr>
          <w:rFonts w:ascii="Times New Roman" w:hAnsi="Times New Roman" w:cs="Times New Roman"/>
          <w:sz w:val="28"/>
          <w:szCs w:val="28"/>
        </w:rPr>
      </w:pPr>
    </w:p>
    <w:p w:rsidR="00930296" w:rsidRPr="00AC083E" w:rsidRDefault="00930296" w:rsidP="00930296">
      <w:pPr>
        <w:spacing w:line="360" w:lineRule="auto"/>
        <w:jc w:val="both"/>
        <w:rPr>
          <w:rFonts w:ascii="Times New Roman" w:eastAsia="Fd699228-Identity-H" w:hAnsi="Times New Roman" w:cs="Times New Roman"/>
          <w:b/>
          <w:sz w:val="28"/>
          <w:szCs w:val="28"/>
        </w:rPr>
      </w:pPr>
      <w:r w:rsidRPr="00AC083E">
        <w:rPr>
          <w:rFonts w:ascii="Times New Roman" w:eastAsia="Fd699228-Identity-H" w:hAnsi="Times New Roman" w:cs="Times New Roman"/>
          <w:b/>
          <w:sz w:val="28"/>
          <w:szCs w:val="28"/>
        </w:rPr>
        <w:t xml:space="preserve">Conclusion </w:t>
      </w:r>
    </w:p>
    <w:p w:rsidR="00930296" w:rsidRDefault="00930296" w:rsidP="00930296">
      <w:pPr>
        <w:spacing w:line="360" w:lineRule="auto"/>
        <w:jc w:val="both"/>
        <w:rPr>
          <w:rFonts w:ascii="Times New Roman" w:eastAsia="Fd699228-Identity-H" w:hAnsi="Times New Roman" w:cs="Times New Roman"/>
          <w:sz w:val="28"/>
          <w:szCs w:val="28"/>
        </w:rPr>
      </w:pPr>
      <w:r>
        <w:rPr>
          <w:rFonts w:ascii="Times New Roman" w:eastAsia="Fd699228-Identity-H" w:hAnsi="Times New Roman" w:cs="Times New Roman"/>
          <w:sz w:val="28"/>
          <w:szCs w:val="28"/>
        </w:rPr>
        <w:t xml:space="preserve">From the discussion above it is clear that the scriptures of the Abrahamic religions have some accounts about the creation which they all stress it does not contradict science. However there are different techniques to reconciliation between the different religious understandings of the scriptures and the ongoing scientific theories within each tradition, these techniques are quite similar among all the Abrahamic religions. What is more importantly for a fruitful interfaith discourse is the moral implications of the ethical order of the creation stories which are all stress the wisdom of the Creator, the role of the humans in the continuing creation, and their responsibility towards the universe and the others creatures. </w:t>
      </w:r>
    </w:p>
    <w:p w:rsidR="00930296" w:rsidRDefault="00930296" w:rsidP="00930296">
      <w:pPr>
        <w:rPr>
          <w:rFonts w:ascii="Times New Roman" w:eastAsia="Fd699228-Identity-H" w:hAnsi="Times New Roman" w:cs="Times New Roman"/>
          <w:sz w:val="28"/>
          <w:szCs w:val="28"/>
        </w:rPr>
      </w:pPr>
      <w:r>
        <w:rPr>
          <w:rFonts w:ascii="Times New Roman" w:eastAsia="Fd699228-Identity-H" w:hAnsi="Times New Roman" w:cs="Times New Roman"/>
          <w:sz w:val="28"/>
          <w:szCs w:val="28"/>
        </w:rPr>
        <w:br w:type="page"/>
      </w:r>
    </w:p>
    <w:p w:rsidR="00930296" w:rsidRPr="00F62D52" w:rsidRDefault="00930296" w:rsidP="00930296">
      <w:pPr>
        <w:spacing w:line="360" w:lineRule="auto"/>
        <w:jc w:val="both"/>
        <w:rPr>
          <w:rFonts w:ascii="Times New Roman" w:eastAsia="Fd699228-Identity-H" w:hAnsi="Times New Roman" w:cs="Times New Roman"/>
          <w:b/>
          <w:sz w:val="28"/>
          <w:szCs w:val="28"/>
        </w:rPr>
      </w:pPr>
      <w:r w:rsidRPr="00F62D52">
        <w:rPr>
          <w:rFonts w:ascii="Times New Roman" w:eastAsia="Fd699228-Identity-H" w:hAnsi="Times New Roman" w:cs="Times New Roman"/>
          <w:b/>
          <w:sz w:val="28"/>
          <w:szCs w:val="28"/>
        </w:rPr>
        <w:lastRenderedPageBreak/>
        <w:t xml:space="preserve">Bibliography </w:t>
      </w:r>
    </w:p>
    <w:p w:rsidR="00930296" w:rsidRPr="00311B3D" w:rsidRDefault="00930296" w:rsidP="00930296">
      <w:pPr>
        <w:pStyle w:val="ListParagraph"/>
        <w:numPr>
          <w:ilvl w:val="0"/>
          <w:numId w:val="1"/>
        </w:numPr>
        <w:spacing w:line="360" w:lineRule="auto"/>
        <w:ind w:left="714" w:hanging="357"/>
        <w:contextualSpacing w:val="0"/>
        <w:rPr>
          <w:rFonts w:ascii="Times New Roman" w:hAnsi="Times New Roman" w:cs="Times New Roman"/>
          <w:sz w:val="28"/>
          <w:szCs w:val="28"/>
        </w:rPr>
      </w:pPr>
      <w:r w:rsidRPr="00311B3D">
        <w:rPr>
          <w:rFonts w:ascii="Times New Roman" w:hAnsi="Times New Roman" w:cs="Times New Roman"/>
          <w:sz w:val="28"/>
          <w:szCs w:val="28"/>
        </w:rPr>
        <w:t>Ashton</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John, “The Transformation of Wisdom: A Study of the Prologue of John’s Gospel,” </w:t>
      </w:r>
      <w:r w:rsidRPr="00311B3D">
        <w:rPr>
          <w:rFonts w:ascii="Times New Roman" w:hAnsi="Times New Roman" w:cs="Times New Roman"/>
          <w:i/>
          <w:iCs/>
          <w:sz w:val="28"/>
          <w:szCs w:val="28"/>
        </w:rPr>
        <w:t xml:space="preserve">NTS </w:t>
      </w:r>
      <w:r w:rsidRPr="00311B3D">
        <w:rPr>
          <w:rFonts w:ascii="Times New Roman" w:hAnsi="Times New Roman" w:cs="Times New Roman"/>
          <w:sz w:val="28"/>
          <w:szCs w:val="28"/>
        </w:rPr>
        <w:t>32 (1986).</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Barbour</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Ian G., </w:t>
      </w:r>
      <w:r w:rsidRPr="00311B3D">
        <w:rPr>
          <w:rFonts w:ascii="Times New Roman" w:hAnsi="Times New Roman" w:cs="Times New Roman"/>
          <w:i/>
          <w:iCs/>
          <w:sz w:val="28"/>
          <w:szCs w:val="28"/>
        </w:rPr>
        <w:t>Issues in Science and Religion</w:t>
      </w:r>
      <w:r w:rsidRPr="00311B3D">
        <w:rPr>
          <w:rFonts w:ascii="Times New Roman" w:hAnsi="Times New Roman" w:cs="Times New Roman"/>
          <w:sz w:val="28"/>
          <w:szCs w:val="28"/>
        </w:rPr>
        <w:t xml:space="preserve"> (London: HarperCollins, 1971)</w:t>
      </w:r>
      <w:r>
        <w:rPr>
          <w:rFonts w:ascii="Times New Roman" w:hAnsi="Times New Roman" w:cs="Times New Roman"/>
          <w:sz w:val="28"/>
          <w:szCs w:val="28"/>
        </w:rPr>
        <w:t>.</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Bavinck</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Herman, </w:t>
      </w:r>
      <w:r w:rsidRPr="00311B3D">
        <w:rPr>
          <w:rFonts w:ascii="Times New Roman" w:hAnsi="Times New Roman" w:cs="Times New Roman"/>
          <w:i/>
          <w:iCs/>
          <w:sz w:val="28"/>
          <w:szCs w:val="28"/>
        </w:rPr>
        <w:t>Reformed Dogmatics</w:t>
      </w:r>
      <w:r w:rsidRPr="00311B3D">
        <w:rPr>
          <w:rFonts w:ascii="Times New Roman" w:hAnsi="Times New Roman" w:cs="Times New Roman"/>
          <w:sz w:val="28"/>
          <w:szCs w:val="28"/>
        </w:rPr>
        <w:t xml:space="preserve">, vol. 2, </w:t>
      </w:r>
      <w:r w:rsidRPr="00311B3D">
        <w:rPr>
          <w:rFonts w:ascii="Times New Roman" w:hAnsi="Times New Roman" w:cs="Times New Roman"/>
          <w:i/>
          <w:iCs/>
          <w:sz w:val="28"/>
          <w:szCs w:val="28"/>
        </w:rPr>
        <w:t xml:space="preserve">God and Creation </w:t>
      </w:r>
      <w:r w:rsidRPr="00311B3D">
        <w:rPr>
          <w:rFonts w:ascii="Times New Roman" w:hAnsi="Times New Roman" w:cs="Times New Roman"/>
          <w:sz w:val="28"/>
          <w:szCs w:val="28"/>
        </w:rPr>
        <w:t>(Grand Rapids: Baker Academic, 2004).</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Behe</w:t>
      </w:r>
      <w:r>
        <w:rPr>
          <w:rFonts w:ascii="Times New Roman" w:hAnsi="Times New Roman" w:cs="Times New Roman"/>
          <w:sz w:val="28"/>
          <w:szCs w:val="28"/>
        </w:rPr>
        <w:t xml:space="preserve">, </w:t>
      </w:r>
      <w:r w:rsidRPr="00311B3D">
        <w:rPr>
          <w:rFonts w:ascii="Times New Roman" w:hAnsi="Times New Roman" w:cs="Times New Roman"/>
          <w:sz w:val="28"/>
          <w:szCs w:val="28"/>
        </w:rPr>
        <w:t>Michael</w:t>
      </w:r>
      <w:r w:rsidRPr="00311B3D">
        <w:rPr>
          <w:rFonts w:ascii="Times New Roman" w:hAnsi="Times New Roman" w:cs="Times New Roman"/>
          <w:i/>
          <w:iCs/>
          <w:sz w:val="28"/>
          <w:szCs w:val="28"/>
        </w:rPr>
        <w:t xml:space="preserve">, The Edge of Evolution: The Search for the Limits of Darwinism </w:t>
      </w:r>
      <w:r w:rsidRPr="00311B3D">
        <w:rPr>
          <w:rFonts w:ascii="Times New Roman" w:hAnsi="Times New Roman" w:cs="Times New Roman"/>
          <w:iCs/>
          <w:sz w:val="28"/>
          <w:szCs w:val="28"/>
        </w:rPr>
        <w:t>(New York: Free Press, 2007).</w:t>
      </w:r>
    </w:p>
    <w:p w:rsidR="00930296" w:rsidRPr="00311B3D" w:rsidRDefault="00930296" w:rsidP="00930296">
      <w:pPr>
        <w:pStyle w:val="ListParagraph"/>
        <w:numPr>
          <w:ilvl w:val="0"/>
          <w:numId w:val="1"/>
        </w:numPr>
        <w:spacing w:line="360" w:lineRule="auto"/>
        <w:ind w:left="714" w:hanging="357"/>
        <w:contextualSpacing w:val="0"/>
        <w:rPr>
          <w:rFonts w:ascii="Times New Roman" w:hAnsi="Times New Roman" w:cs="Times New Roman"/>
          <w:sz w:val="28"/>
          <w:szCs w:val="28"/>
        </w:rPr>
      </w:pPr>
      <w:r w:rsidRPr="00311B3D">
        <w:rPr>
          <w:rFonts w:ascii="Times New Roman" w:hAnsi="Times New Roman" w:cs="Times New Roman"/>
          <w:sz w:val="28"/>
          <w:szCs w:val="28"/>
        </w:rPr>
        <w:t>Berg</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Shane, “Ben Sira, the Genesis Creation Accounts, and the Knowledge of God’s Will,” </w:t>
      </w:r>
      <w:r w:rsidRPr="00311B3D">
        <w:rPr>
          <w:rFonts w:ascii="Times New Roman" w:hAnsi="Times New Roman" w:cs="Times New Roman"/>
          <w:i/>
          <w:iCs/>
          <w:sz w:val="28"/>
          <w:szCs w:val="28"/>
        </w:rPr>
        <w:t xml:space="preserve">JBL </w:t>
      </w:r>
      <w:r w:rsidRPr="00311B3D">
        <w:rPr>
          <w:rFonts w:ascii="Times New Roman" w:hAnsi="Times New Roman" w:cs="Times New Roman"/>
          <w:sz w:val="28"/>
          <w:szCs w:val="28"/>
        </w:rPr>
        <w:t>132, 1 (2013).</w:t>
      </w:r>
    </w:p>
    <w:p w:rsidR="00930296" w:rsidRPr="00311B3D" w:rsidRDefault="00930296" w:rsidP="00930296">
      <w:pPr>
        <w:pStyle w:val="ListParagraph"/>
        <w:numPr>
          <w:ilvl w:val="0"/>
          <w:numId w:val="1"/>
        </w:numPr>
        <w:spacing w:line="360" w:lineRule="auto"/>
        <w:ind w:left="714" w:hanging="357"/>
        <w:contextualSpacing w:val="0"/>
        <w:rPr>
          <w:rFonts w:ascii="Times New Roman" w:hAnsi="Times New Roman" w:cs="Times New Roman"/>
          <w:sz w:val="28"/>
          <w:szCs w:val="28"/>
        </w:rPr>
      </w:pPr>
      <w:r w:rsidRPr="00311B3D">
        <w:rPr>
          <w:rFonts w:ascii="Times New Roman" w:hAnsi="Times New Roman" w:cs="Times New Roman"/>
          <w:sz w:val="28"/>
          <w:szCs w:val="28"/>
        </w:rPr>
        <w:t>Betz</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Hanz Dieter, “Cosmogony and Ethics in the Sermon on the Mount”, in </w:t>
      </w:r>
      <w:r w:rsidRPr="00311B3D">
        <w:rPr>
          <w:rFonts w:ascii="Times New Roman" w:hAnsi="Times New Roman" w:cs="Times New Roman"/>
          <w:i/>
          <w:sz w:val="28"/>
          <w:szCs w:val="28"/>
          <w:lang w:bidi="ar-EG"/>
        </w:rPr>
        <w:t>Cosmology and Ethical Order: New Studies in Comparative Ethics</w:t>
      </w:r>
      <w:r w:rsidRPr="00311B3D">
        <w:rPr>
          <w:rFonts w:ascii="Times New Roman" w:hAnsi="Times New Roman" w:cs="Times New Roman"/>
          <w:sz w:val="28"/>
          <w:szCs w:val="28"/>
          <w:lang w:bidi="ar-EG"/>
        </w:rPr>
        <w:t xml:space="preserve"> ed. Robin W. Lovin and Frank E. Reynolds (Chicago: The University of Chicago Press, 1985).</w:t>
      </w:r>
    </w:p>
    <w:p w:rsidR="00930296" w:rsidRPr="00311B3D" w:rsidRDefault="00930296" w:rsidP="00930296">
      <w:pPr>
        <w:pStyle w:val="ListParagraph"/>
        <w:numPr>
          <w:ilvl w:val="0"/>
          <w:numId w:val="1"/>
        </w:numPr>
        <w:spacing w:line="360" w:lineRule="auto"/>
        <w:jc w:val="both"/>
        <w:rPr>
          <w:rFonts w:ascii="Times New Roman" w:eastAsia="Fd699228-Identity-H" w:hAnsi="Times New Roman" w:cs="Times New Roman"/>
          <w:sz w:val="28"/>
          <w:szCs w:val="28"/>
        </w:rPr>
      </w:pPr>
      <w:r w:rsidRPr="00311B3D">
        <w:rPr>
          <w:rFonts w:ascii="Times New Roman" w:eastAsia="Fd699228-Identity-H" w:hAnsi="Times New Roman" w:cs="Times New Roman"/>
          <w:sz w:val="28"/>
          <w:szCs w:val="28"/>
        </w:rPr>
        <w:t>Burkhalter</w:t>
      </w:r>
      <w:r>
        <w:rPr>
          <w:rFonts w:ascii="Times New Roman" w:eastAsia="Fd699228-Identity-H" w:hAnsi="Times New Roman" w:cs="Times New Roman"/>
          <w:sz w:val="28"/>
          <w:szCs w:val="28"/>
        </w:rPr>
        <w:t xml:space="preserve">, </w:t>
      </w:r>
      <w:r w:rsidRPr="00311B3D">
        <w:rPr>
          <w:rFonts w:ascii="Times New Roman" w:eastAsia="Fd699228-Identity-H" w:hAnsi="Times New Roman" w:cs="Times New Roman"/>
          <w:sz w:val="28"/>
          <w:szCs w:val="28"/>
        </w:rPr>
        <w:t xml:space="preserve">Sheryl L., “Completion in Continuity: Cosmogony and Ethics in Islam”, </w:t>
      </w:r>
      <w:r w:rsidRPr="00311B3D">
        <w:rPr>
          <w:rFonts w:ascii="Times New Roman" w:hAnsi="Times New Roman" w:cs="Times New Roman"/>
          <w:sz w:val="28"/>
          <w:szCs w:val="28"/>
          <w:lang w:bidi="ar-EG"/>
        </w:rPr>
        <w:t xml:space="preserve">in </w:t>
      </w:r>
      <w:r w:rsidRPr="00311B3D">
        <w:rPr>
          <w:rFonts w:ascii="Times New Roman" w:hAnsi="Times New Roman" w:cs="Times New Roman"/>
          <w:i/>
          <w:sz w:val="28"/>
          <w:szCs w:val="28"/>
          <w:lang w:bidi="ar-EG"/>
        </w:rPr>
        <w:t>Cosmology and Ethical Order: New Studies in Comparative Ethics</w:t>
      </w:r>
      <w:r w:rsidRPr="00311B3D">
        <w:rPr>
          <w:rFonts w:ascii="Times New Roman" w:hAnsi="Times New Roman" w:cs="Times New Roman"/>
          <w:sz w:val="28"/>
          <w:szCs w:val="28"/>
          <w:lang w:bidi="ar-EG"/>
        </w:rPr>
        <w:t xml:space="preserve"> ed. Robin W. Lovin and Frank E. Reynolds (Chicago: The University of Chicago Press, 1985).</w:t>
      </w:r>
    </w:p>
    <w:p w:rsidR="00930296" w:rsidRPr="00311B3D" w:rsidRDefault="00930296" w:rsidP="00930296">
      <w:pPr>
        <w:pStyle w:val="ListParagraph"/>
        <w:numPr>
          <w:ilvl w:val="0"/>
          <w:numId w:val="1"/>
        </w:numPr>
        <w:spacing w:line="360" w:lineRule="auto"/>
        <w:ind w:left="714" w:hanging="357"/>
        <w:contextualSpacing w:val="0"/>
        <w:rPr>
          <w:rFonts w:ascii="Times New Roman" w:hAnsi="Times New Roman" w:cs="Times New Roman"/>
          <w:sz w:val="28"/>
          <w:szCs w:val="28"/>
        </w:rPr>
      </w:pPr>
      <w:r w:rsidRPr="00311B3D">
        <w:rPr>
          <w:rFonts w:ascii="Times New Roman" w:eastAsia="Brill-Roman" w:hAnsi="Times New Roman" w:cs="Times New Roman"/>
          <w:sz w:val="28"/>
          <w:szCs w:val="28"/>
        </w:rPr>
        <w:t xml:space="preserve">Charlesworth James H., ed., </w:t>
      </w:r>
      <w:r w:rsidRPr="00311B3D">
        <w:rPr>
          <w:rFonts w:ascii="Times New Roman" w:eastAsia="Brill-Roman" w:hAnsi="Times New Roman" w:cs="Times New Roman"/>
          <w:i/>
          <w:iCs/>
          <w:sz w:val="28"/>
          <w:szCs w:val="28"/>
        </w:rPr>
        <w:t xml:space="preserve">The Old Testament Pseudepigrapha </w:t>
      </w:r>
      <w:r w:rsidRPr="00311B3D">
        <w:rPr>
          <w:rFonts w:ascii="Times New Roman" w:eastAsia="Brill-Roman" w:hAnsi="Times New Roman" w:cs="Times New Roman"/>
          <w:sz w:val="28"/>
          <w:szCs w:val="28"/>
        </w:rPr>
        <w:t>(Garden City, NY: Doubleday, 1983).</w:t>
      </w:r>
    </w:p>
    <w:p w:rsidR="00930296" w:rsidRPr="00311B3D" w:rsidRDefault="00930296" w:rsidP="00930296">
      <w:pPr>
        <w:pStyle w:val="ListParagraph"/>
        <w:numPr>
          <w:ilvl w:val="0"/>
          <w:numId w:val="1"/>
        </w:numPr>
        <w:spacing w:line="360" w:lineRule="auto"/>
        <w:ind w:left="714" w:hanging="357"/>
        <w:contextualSpacing w:val="0"/>
        <w:rPr>
          <w:rFonts w:ascii="Times New Roman" w:hAnsi="Times New Roman" w:cs="Times New Roman"/>
          <w:sz w:val="28"/>
          <w:szCs w:val="28"/>
        </w:rPr>
      </w:pPr>
      <w:r w:rsidRPr="00311B3D">
        <w:rPr>
          <w:rFonts w:ascii="Times New Roman" w:eastAsia="Brill-Roman" w:hAnsi="Times New Roman" w:cs="Times New Roman"/>
          <w:sz w:val="28"/>
          <w:szCs w:val="28"/>
        </w:rPr>
        <w:t>Charlesworth</w:t>
      </w:r>
      <w:r>
        <w:rPr>
          <w:rFonts w:ascii="Times New Roman" w:eastAsia="Brill-Roman" w:hAnsi="Times New Roman" w:cs="Times New Roman"/>
          <w:sz w:val="28"/>
          <w:szCs w:val="28"/>
        </w:rPr>
        <w:t xml:space="preserve">, </w:t>
      </w:r>
      <w:r w:rsidRPr="00311B3D">
        <w:rPr>
          <w:rFonts w:ascii="Times New Roman" w:eastAsia="Brill-Roman" w:hAnsi="Times New Roman" w:cs="Times New Roman"/>
          <w:sz w:val="28"/>
          <w:szCs w:val="28"/>
        </w:rPr>
        <w:t xml:space="preserve">James H., ed., </w:t>
      </w:r>
      <w:r w:rsidRPr="00311B3D">
        <w:rPr>
          <w:rFonts w:ascii="Times New Roman" w:eastAsia="Brill-Roman" w:hAnsi="Times New Roman" w:cs="Times New Roman"/>
          <w:i/>
          <w:iCs/>
          <w:sz w:val="28"/>
          <w:szCs w:val="28"/>
        </w:rPr>
        <w:t xml:space="preserve">The Old Testament Pseudepigrapha </w:t>
      </w:r>
      <w:r w:rsidRPr="00311B3D">
        <w:rPr>
          <w:rFonts w:ascii="Times New Roman" w:eastAsia="Brill-Roman" w:hAnsi="Times New Roman" w:cs="Times New Roman"/>
          <w:sz w:val="28"/>
          <w:szCs w:val="28"/>
        </w:rPr>
        <w:t>(Garden City, NY: Doubleday, 1983).</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Christian</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David, “Humanoid Histories,” </w:t>
      </w:r>
      <w:hyperlink r:id="rId7" w:history="1">
        <w:r w:rsidRPr="00311B3D">
          <w:rPr>
            <w:rStyle w:val="Hyperlink"/>
            <w:rFonts w:ascii="Times New Roman" w:hAnsi="Times New Roman" w:cs="Times New Roman"/>
            <w:sz w:val="28"/>
            <w:szCs w:val="28"/>
          </w:rPr>
          <w:t>http://www.metanexus.net/essay/humanoidhistories</w:t>
        </w:r>
      </w:hyperlink>
      <w:r w:rsidRPr="00311B3D">
        <w:rPr>
          <w:rFonts w:ascii="Times New Roman" w:hAnsi="Times New Roman" w:cs="Times New Roman"/>
          <w:sz w:val="28"/>
          <w:szCs w:val="28"/>
        </w:rPr>
        <w:t>. Accessed on 10/04/2019.</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lastRenderedPageBreak/>
        <w:t>Culp</w:t>
      </w:r>
      <w:r>
        <w:rPr>
          <w:rFonts w:ascii="Times New Roman" w:hAnsi="Times New Roman" w:cs="Times New Roman"/>
          <w:sz w:val="28"/>
          <w:szCs w:val="28"/>
        </w:rPr>
        <w:t>pe</w:t>
      </w:r>
      <w:r w:rsidRPr="00311B3D">
        <w:rPr>
          <w:rFonts w:ascii="Times New Roman" w:hAnsi="Times New Roman" w:cs="Times New Roman"/>
          <w:sz w:val="28"/>
          <w:szCs w:val="28"/>
        </w:rPr>
        <w:t>per</w:t>
      </w:r>
      <w:r>
        <w:rPr>
          <w:rFonts w:ascii="Times New Roman" w:hAnsi="Times New Roman" w:cs="Times New Roman"/>
          <w:sz w:val="28"/>
          <w:szCs w:val="28"/>
        </w:rPr>
        <w:t xml:space="preserve">, </w:t>
      </w:r>
      <w:r w:rsidRPr="00311B3D">
        <w:rPr>
          <w:rFonts w:ascii="Times New Roman" w:hAnsi="Times New Roman" w:cs="Times New Roman"/>
          <w:sz w:val="28"/>
          <w:szCs w:val="28"/>
        </w:rPr>
        <w:t>R. Alan</w:t>
      </w:r>
      <w:r w:rsidRPr="00311B3D">
        <w:rPr>
          <w:rFonts w:ascii="Times New Roman" w:hAnsi="Times New Roman" w:cs="Times New Roman"/>
          <w:bCs/>
          <w:sz w:val="28"/>
          <w:szCs w:val="28"/>
        </w:rPr>
        <w:t xml:space="preserve">, “Children of God: Evolution, Cosmology, and Johannine Thought”, in </w:t>
      </w:r>
      <w:r w:rsidRPr="00311B3D">
        <w:rPr>
          <w:rFonts w:ascii="Times New Roman" w:hAnsi="Times New Roman" w:cs="Times New Roman"/>
          <w:bCs/>
          <w:i/>
          <w:sz w:val="28"/>
          <w:szCs w:val="28"/>
        </w:rPr>
        <w:t xml:space="preserve">Creation Stories in Dialogue: </w:t>
      </w:r>
      <w:r w:rsidRPr="00311B3D">
        <w:rPr>
          <w:rFonts w:ascii="Times New Roman" w:hAnsi="Times New Roman" w:cs="Times New Roman"/>
          <w:i/>
          <w:iCs/>
          <w:sz w:val="28"/>
          <w:szCs w:val="28"/>
        </w:rPr>
        <w:t>The Bible, Science, and Folk Traditions</w:t>
      </w:r>
      <w:r w:rsidRPr="00311B3D">
        <w:rPr>
          <w:rFonts w:ascii="Times New Roman" w:hAnsi="Times New Roman" w:cs="Times New Roman"/>
          <w:bCs/>
          <w:sz w:val="28"/>
          <w:szCs w:val="28"/>
        </w:rPr>
        <w:t xml:space="preserve">, ed. </w:t>
      </w:r>
      <w:r w:rsidRPr="00311B3D">
        <w:rPr>
          <w:rFonts w:ascii="Times New Roman" w:hAnsi="Times New Roman" w:cs="Times New Roman"/>
          <w:sz w:val="28"/>
          <w:szCs w:val="28"/>
        </w:rPr>
        <w:t>R. Alan Culpepper</w:t>
      </w:r>
      <w:r w:rsidRPr="00311B3D">
        <w:rPr>
          <w:rFonts w:ascii="Times New Roman" w:hAnsi="Times New Roman" w:cs="Times New Roman"/>
          <w:bCs/>
          <w:sz w:val="28"/>
          <w:szCs w:val="28"/>
        </w:rPr>
        <w:t xml:space="preserve"> and </w:t>
      </w:r>
      <w:r w:rsidRPr="00311B3D">
        <w:rPr>
          <w:rFonts w:ascii="Times New Roman" w:hAnsi="Times New Roman" w:cs="Times New Roman"/>
          <w:sz w:val="28"/>
          <w:szCs w:val="28"/>
        </w:rPr>
        <w:t xml:space="preserve">Jan G. van der Watt (Leiden: Brill, </w:t>
      </w:r>
      <w:r>
        <w:rPr>
          <w:rFonts w:ascii="Times New Roman" w:hAnsi="Times New Roman" w:cs="Times New Roman"/>
          <w:sz w:val="28"/>
          <w:szCs w:val="28"/>
        </w:rPr>
        <w:t>2016).</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Dembski</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William A., ed., </w:t>
      </w:r>
      <w:r w:rsidRPr="00311B3D">
        <w:rPr>
          <w:rFonts w:ascii="Times New Roman" w:hAnsi="Times New Roman" w:cs="Times New Roman"/>
          <w:i/>
          <w:iCs/>
          <w:sz w:val="28"/>
          <w:szCs w:val="28"/>
        </w:rPr>
        <w:t xml:space="preserve">Mere Creation: Science, Faith &amp; Intelligent Design </w:t>
      </w:r>
      <w:r w:rsidRPr="00311B3D">
        <w:rPr>
          <w:rFonts w:ascii="Times New Roman" w:hAnsi="Times New Roman" w:cs="Times New Roman"/>
          <w:sz w:val="28"/>
          <w:szCs w:val="28"/>
        </w:rPr>
        <w:t xml:space="preserve">(Downers Grove, IL: InterVarsity Press, 1998); </w:t>
      </w:r>
      <w:r w:rsidRPr="00311B3D">
        <w:rPr>
          <w:rFonts w:ascii="Times New Roman" w:hAnsi="Times New Roman" w:cs="Times New Roman"/>
          <w:i/>
          <w:iCs/>
          <w:sz w:val="28"/>
          <w:szCs w:val="28"/>
        </w:rPr>
        <w:t>Intelligent Design: The Bridge between Science and</w:t>
      </w:r>
      <w:r w:rsidRPr="00311B3D">
        <w:rPr>
          <w:rFonts w:ascii="Times New Roman" w:hAnsi="Times New Roman" w:cs="Times New Roman"/>
          <w:sz w:val="28"/>
          <w:szCs w:val="28"/>
        </w:rPr>
        <w:t xml:space="preserve"> </w:t>
      </w:r>
      <w:r w:rsidRPr="00311B3D">
        <w:rPr>
          <w:rFonts w:ascii="Times New Roman" w:hAnsi="Times New Roman" w:cs="Times New Roman"/>
          <w:i/>
          <w:iCs/>
          <w:sz w:val="28"/>
          <w:szCs w:val="28"/>
        </w:rPr>
        <w:t xml:space="preserve">Religion </w:t>
      </w:r>
      <w:r w:rsidRPr="00311B3D">
        <w:rPr>
          <w:rFonts w:ascii="Times New Roman" w:hAnsi="Times New Roman" w:cs="Times New Roman"/>
          <w:sz w:val="28"/>
          <w:szCs w:val="28"/>
        </w:rPr>
        <w:t>(Downers Grove, IL: InterVarsity Press, 1999).</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Johnson</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Phillip E., </w:t>
      </w:r>
      <w:r w:rsidRPr="00311B3D">
        <w:rPr>
          <w:rFonts w:ascii="Times New Roman" w:hAnsi="Times New Roman" w:cs="Times New Roman"/>
          <w:i/>
          <w:iCs/>
          <w:sz w:val="28"/>
          <w:szCs w:val="28"/>
        </w:rPr>
        <w:t xml:space="preserve">Darwin on Trial </w:t>
      </w:r>
      <w:r w:rsidRPr="00311B3D">
        <w:rPr>
          <w:rFonts w:ascii="Times New Roman" w:hAnsi="Times New Roman" w:cs="Times New Roman"/>
          <w:sz w:val="28"/>
          <w:szCs w:val="28"/>
        </w:rPr>
        <w:t>(Washington</w:t>
      </w:r>
      <w:r>
        <w:rPr>
          <w:rFonts w:ascii="Times New Roman" w:hAnsi="Times New Roman" w:cs="Times New Roman"/>
          <w:sz w:val="28"/>
          <w:szCs w:val="28"/>
        </w:rPr>
        <w:t xml:space="preserve">, D.C.: Regnery </w:t>
      </w:r>
      <w:r w:rsidRPr="00311B3D">
        <w:rPr>
          <w:rFonts w:ascii="Times New Roman" w:hAnsi="Times New Roman" w:cs="Times New Roman"/>
          <w:sz w:val="28"/>
          <w:szCs w:val="28"/>
        </w:rPr>
        <w:t>Gateway, 1991);</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Johnson</w:t>
      </w:r>
      <w:r>
        <w:rPr>
          <w:rFonts w:ascii="Times New Roman" w:hAnsi="Times New Roman" w:cs="Times New Roman"/>
          <w:sz w:val="28"/>
          <w:szCs w:val="28"/>
        </w:rPr>
        <w:t xml:space="preserve">, </w:t>
      </w:r>
      <w:r w:rsidRPr="00311B3D">
        <w:rPr>
          <w:rFonts w:ascii="Times New Roman" w:hAnsi="Times New Roman" w:cs="Times New Roman"/>
          <w:sz w:val="28"/>
          <w:szCs w:val="28"/>
        </w:rPr>
        <w:t>Phillip E.</w:t>
      </w:r>
      <w:r w:rsidRPr="00311B3D">
        <w:rPr>
          <w:rFonts w:ascii="Times New Roman" w:hAnsi="Times New Roman" w:cs="Times New Roman"/>
          <w:i/>
          <w:iCs/>
          <w:sz w:val="28"/>
          <w:szCs w:val="28"/>
        </w:rPr>
        <w:t xml:space="preserve">, Defeating Darwinism by Opening Minds </w:t>
      </w:r>
      <w:r w:rsidRPr="00311B3D">
        <w:rPr>
          <w:rFonts w:ascii="Times New Roman" w:hAnsi="Times New Roman" w:cs="Times New Roman"/>
          <w:sz w:val="28"/>
          <w:szCs w:val="28"/>
        </w:rPr>
        <w:t>(Downers Grove, IL: InterVarsity Press, 1997).</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Kimball</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Charles A., </w:t>
      </w:r>
      <w:r w:rsidRPr="00311B3D">
        <w:rPr>
          <w:rFonts w:ascii="Times New Roman" w:hAnsi="Times New Roman" w:cs="Times New Roman"/>
          <w:i/>
          <w:iCs/>
          <w:sz w:val="28"/>
          <w:szCs w:val="28"/>
        </w:rPr>
        <w:t>When Religion Becomes Evil: Five Warning Signs</w:t>
      </w:r>
      <w:r w:rsidRPr="00311B3D">
        <w:rPr>
          <w:rFonts w:ascii="Times New Roman" w:hAnsi="Times New Roman" w:cs="Times New Roman"/>
          <w:sz w:val="28"/>
          <w:szCs w:val="28"/>
        </w:rPr>
        <w:t xml:space="preserve"> (New York: HarperCollins, 2008).</w:t>
      </w:r>
    </w:p>
    <w:p w:rsidR="00930296" w:rsidRPr="00311B3D" w:rsidRDefault="00930296" w:rsidP="00930296">
      <w:pPr>
        <w:pStyle w:val="ListParagraph"/>
        <w:numPr>
          <w:ilvl w:val="0"/>
          <w:numId w:val="1"/>
        </w:numPr>
        <w:spacing w:line="360" w:lineRule="auto"/>
        <w:ind w:left="714" w:hanging="357"/>
        <w:contextualSpacing w:val="0"/>
        <w:rPr>
          <w:rFonts w:ascii="Times New Roman" w:hAnsi="Times New Roman" w:cs="Times New Roman"/>
          <w:sz w:val="28"/>
          <w:szCs w:val="28"/>
        </w:rPr>
      </w:pPr>
      <w:r w:rsidRPr="00311B3D">
        <w:rPr>
          <w:rFonts w:ascii="Times New Roman" w:hAnsi="Times New Roman" w:cs="Times New Roman"/>
          <w:sz w:val="28"/>
          <w:szCs w:val="28"/>
          <w:lang w:bidi="ar-EG"/>
        </w:rPr>
        <w:t>Knight</w:t>
      </w:r>
      <w:r>
        <w:rPr>
          <w:rFonts w:ascii="Times New Roman" w:hAnsi="Times New Roman" w:cs="Times New Roman"/>
          <w:sz w:val="28"/>
          <w:szCs w:val="28"/>
          <w:lang w:bidi="ar-EG"/>
        </w:rPr>
        <w:t xml:space="preserve">, </w:t>
      </w:r>
      <w:r w:rsidRPr="00311B3D">
        <w:rPr>
          <w:rFonts w:ascii="Times New Roman" w:hAnsi="Times New Roman" w:cs="Times New Roman"/>
          <w:sz w:val="28"/>
          <w:szCs w:val="28"/>
          <w:lang w:bidi="ar-EG"/>
        </w:rPr>
        <w:t xml:space="preserve">Douglas A., “Cosmology and Order in the Hebrew Tradition”, in </w:t>
      </w:r>
      <w:r w:rsidRPr="00311B3D">
        <w:rPr>
          <w:rFonts w:ascii="Times New Roman" w:hAnsi="Times New Roman" w:cs="Times New Roman"/>
          <w:i/>
          <w:sz w:val="28"/>
          <w:szCs w:val="28"/>
          <w:lang w:bidi="ar-EG"/>
        </w:rPr>
        <w:t>Cosmology and Ethical Order: New Studies in Comparative Ethics</w:t>
      </w:r>
      <w:r w:rsidRPr="00311B3D">
        <w:rPr>
          <w:rFonts w:ascii="Times New Roman" w:hAnsi="Times New Roman" w:cs="Times New Roman"/>
          <w:sz w:val="28"/>
          <w:szCs w:val="28"/>
          <w:lang w:bidi="ar-EG"/>
        </w:rPr>
        <w:t xml:space="preserve"> ed. Robin W. Lovin and Frank E. Reynolds (Chicago: The University of Chicago Press, 1985).</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Madigan</w:t>
      </w:r>
      <w:r>
        <w:rPr>
          <w:rFonts w:ascii="Times New Roman" w:hAnsi="Times New Roman" w:cs="Times New Roman"/>
          <w:sz w:val="28"/>
          <w:szCs w:val="28"/>
        </w:rPr>
        <w:t xml:space="preserve">, </w:t>
      </w:r>
      <w:r w:rsidRPr="00311B3D">
        <w:rPr>
          <w:rFonts w:ascii="Times New Roman" w:hAnsi="Times New Roman" w:cs="Times New Roman"/>
          <w:sz w:val="28"/>
          <w:szCs w:val="28"/>
        </w:rPr>
        <w:t>Daniel, SJ, “Christian-Muslim Dialogue”, in</w:t>
      </w:r>
      <w:r w:rsidRPr="00311B3D">
        <w:rPr>
          <w:rFonts w:ascii="Times New Roman" w:hAnsi="Times New Roman" w:cs="Times New Roman"/>
          <w:i/>
          <w:sz w:val="28"/>
          <w:szCs w:val="28"/>
        </w:rPr>
        <w:t xml:space="preserve"> Companion to the Interreligious Dialogue </w:t>
      </w:r>
      <w:r w:rsidRPr="00311B3D">
        <w:rPr>
          <w:rFonts w:ascii="Times New Roman" w:hAnsi="Times New Roman" w:cs="Times New Roman"/>
          <w:sz w:val="28"/>
          <w:szCs w:val="28"/>
        </w:rPr>
        <w:t>(</w:t>
      </w:r>
      <w:r w:rsidRPr="00311B3D">
        <w:rPr>
          <w:rFonts w:ascii="Times New Roman" w:hAnsi="Times New Roman" w:cs="Times New Roman"/>
          <w:bCs/>
          <w:sz w:val="28"/>
          <w:szCs w:val="28"/>
        </w:rPr>
        <w:t>New Jersey</w:t>
      </w:r>
      <w:r w:rsidRPr="00311B3D">
        <w:rPr>
          <w:rFonts w:ascii="Times New Roman" w:hAnsi="Times New Roman" w:cs="Times New Roman"/>
          <w:sz w:val="28"/>
          <w:szCs w:val="28"/>
        </w:rPr>
        <w:t>:</w:t>
      </w:r>
      <w:r w:rsidRPr="00311B3D">
        <w:rPr>
          <w:rFonts w:ascii="Times New Roman" w:hAnsi="Times New Roman" w:cs="Times New Roman"/>
          <w:color w:val="414245"/>
          <w:sz w:val="28"/>
          <w:szCs w:val="28"/>
          <w:shd w:val="clear" w:color="auto" w:fill="FFFFFF"/>
        </w:rPr>
        <w:t xml:space="preserve"> </w:t>
      </w:r>
      <w:r w:rsidRPr="00311B3D">
        <w:rPr>
          <w:rFonts w:ascii="Times New Roman" w:hAnsi="Times New Roman" w:cs="Times New Roman"/>
          <w:sz w:val="28"/>
          <w:szCs w:val="28"/>
        </w:rPr>
        <w:t>Wiley-Blackwell, 2013</w:t>
      </w:r>
      <w:r>
        <w:rPr>
          <w:rFonts w:ascii="Times New Roman" w:hAnsi="Times New Roman" w:cs="Times New Roman"/>
          <w:sz w:val="28"/>
          <w:szCs w:val="28"/>
        </w:rPr>
        <w:t>).</w:t>
      </w:r>
    </w:p>
    <w:p w:rsidR="00930296" w:rsidRPr="00311B3D" w:rsidRDefault="00930296" w:rsidP="00930296">
      <w:pPr>
        <w:pStyle w:val="ListParagraph"/>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Mittleman</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Alan L., </w:t>
      </w:r>
      <w:r w:rsidRPr="00311B3D">
        <w:rPr>
          <w:rFonts w:ascii="Times New Roman" w:hAnsi="Times New Roman" w:cs="Times New Roman"/>
          <w:i/>
          <w:iCs/>
          <w:sz w:val="28"/>
          <w:szCs w:val="28"/>
        </w:rPr>
        <w:t xml:space="preserve">A Short History of Jewish Ethics </w:t>
      </w:r>
      <w:r w:rsidRPr="00311B3D">
        <w:rPr>
          <w:rFonts w:ascii="Times New Roman" w:hAnsi="Times New Roman" w:cs="Times New Roman"/>
          <w:sz w:val="28"/>
          <w:szCs w:val="28"/>
        </w:rPr>
        <w:t>(Chichester: Wiley-Blackwell, 2012).</w:t>
      </w:r>
    </w:p>
    <w:p w:rsidR="00930296" w:rsidRPr="00311B3D" w:rsidRDefault="00930296" w:rsidP="00930296">
      <w:pPr>
        <w:pStyle w:val="ListParagraph"/>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 xml:space="preserve"> Moloney</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Francis J., </w:t>
      </w:r>
      <w:r w:rsidRPr="00311B3D">
        <w:rPr>
          <w:rFonts w:ascii="Times New Roman" w:hAnsi="Times New Roman" w:cs="Times New Roman"/>
          <w:i/>
          <w:iCs/>
          <w:sz w:val="28"/>
          <w:szCs w:val="28"/>
        </w:rPr>
        <w:t>The Gospel of John: Text and Context</w:t>
      </w:r>
      <w:r w:rsidRPr="00311B3D">
        <w:rPr>
          <w:rFonts w:ascii="Times New Roman" w:hAnsi="Times New Roman" w:cs="Times New Roman"/>
          <w:sz w:val="28"/>
          <w:szCs w:val="28"/>
        </w:rPr>
        <w:t xml:space="preserve"> (Leiden: Brill, 2005).</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Russell</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Robert John, </w:t>
      </w:r>
      <w:r w:rsidRPr="00311B3D">
        <w:rPr>
          <w:rFonts w:ascii="Times New Roman" w:hAnsi="Times New Roman" w:cs="Times New Roman"/>
          <w:i/>
          <w:sz w:val="28"/>
          <w:szCs w:val="28"/>
        </w:rPr>
        <w:t>Cosmology, Evolution, and Resurrection Hope: Theology and Science in Creative Mutual Interaction</w:t>
      </w:r>
      <w:r w:rsidRPr="00311B3D">
        <w:rPr>
          <w:rFonts w:ascii="Times New Roman" w:hAnsi="Times New Roman" w:cs="Times New Roman"/>
          <w:sz w:val="28"/>
          <w:szCs w:val="28"/>
        </w:rPr>
        <w:t xml:space="preserve"> (Ontario: </w:t>
      </w:r>
      <w:r w:rsidRPr="00311B3D">
        <w:rPr>
          <w:rFonts w:ascii="Times New Roman" w:hAnsi="Times New Roman" w:cs="Times New Roman"/>
          <w:iCs/>
          <w:sz w:val="28"/>
          <w:szCs w:val="28"/>
        </w:rPr>
        <w:t>Pandora Press</w:t>
      </w:r>
      <w:r w:rsidRPr="00311B3D">
        <w:rPr>
          <w:rFonts w:ascii="Times New Roman" w:hAnsi="Times New Roman" w:cs="Times New Roman"/>
          <w:sz w:val="28"/>
          <w:szCs w:val="28"/>
        </w:rPr>
        <w:t>, 2006).</w:t>
      </w:r>
    </w:p>
    <w:p w:rsidR="00930296" w:rsidRPr="00311B3D" w:rsidRDefault="00930296" w:rsidP="00930296">
      <w:pPr>
        <w:pStyle w:val="ListParagraph"/>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lastRenderedPageBreak/>
        <w:t>Smith</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D. Moody, “When Did the Gospels Become Scripture?” </w:t>
      </w:r>
      <w:r w:rsidRPr="00311B3D">
        <w:rPr>
          <w:rFonts w:ascii="Times New Roman" w:hAnsi="Times New Roman" w:cs="Times New Roman"/>
          <w:i/>
          <w:iCs/>
          <w:sz w:val="28"/>
          <w:szCs w:val="28"/>
        </w:rPr>
        <w:t>Journal of Biblical</w:t>
      </w:r>
      <w:r w:rsidRPr="00311B3D">
        <w:rPr>
          <w:rFonts w:ascii="Times New Roman" w:hAnsi="Times New Roman" w:cs="Times New Roman"/>
          <w:sz w:val="28"/>
          <w:szCs w:val="28"/>
        </w:rPr>
        <w:t xml:space="preserve"> </w:t>
      </w:r>
      <w:r w:rsidRPr="00311B3D">
        <w:rPr>
          <w:rFonts w:ascii="Times New Roman" w:hAnsi="Times New Roman" w:cs="Times New Roman"/>
          <w:i/>
          <w:iCs/>
          <w:sz w:val="28"/>
          <w:szCs w:val="28"/>
        </w:rPr>
        <w:t xml:space="preserve">Literature </w:t>
      </w:r>
      <w:r>
        <w:rPr>
          <w:rFonts w:ascii="Times New Roman" w:hAnsi="Times New Roman" w:cs="Times New Roman"/>
          <w:sz w:val="28"/>
          <w:szCs w:val="28"/>
        </w:rPr>
        <w:t>119 (2000).</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rPr>
        <w:t>Spurway</w:t>
      </w:r>
      <w:r>
        <w:rPr>
          <w:rFonts w:ascii="Times New Roman" w:hAnsi="Times New Roman" w:cs="Times New Roman"/>
          <w:sz w:val="28"/>
          <w:szCs w:val="28"/>
        </w:rPr>
        <w:t xml:space="preserve">, </w:t>
      </w:r>
      <w:r w:rsidRPr="00311B3D">
        <w:rPr>
          <w:rFonts w:ascii="Times New Roman" w:hAnsi="Times New Roman" w:cs="Times New Roman"/>
          <w:sz w:val="28"/>
          <w:szCs w:val="28"/>
        </w:rPr>
        <w:t xml:space="preserve">Neil, “Introduction”, in </w:t>
      </w:r>
      <w:r w:rsidRPr="00311B3D">
        <w:rPr>
          <w:rFonts w:ascii="Times New Roman" w:hAnsi="Times New Roman" w:cs="Times New Roman"/>
          <w:i/>
          <w:sz w:val="28"/>
          <w:szCs w:val="28"/>
        </w:rPr>
        <w:t>Creation and the Abrahamic Faiths</w:t>
      </w:r>
      <w:r w:rsidRPr="00311B3D">
        <w:rPr>
          <w:rFonts w:ascii="Times New Roman" w:hAnsi="Times New Roman" w:cs="Times New Roman"/>
          <w:sz w:val="28"/>
          <w:szCs w:val="28"/>
        </w:rPr>
        <w:t>, ed. Neil Spurway (</w:t>
      </w:r>
      <w:r w:rsidRPr="00311B3D">
        <w:rPr>
          <w:rFonts w:ascii="Times New Roman" w:hAnsi="Times New Roman" w:cs="Times New Roman"/>
          <w:color w:val="545454"/>
          <w:sz w:val="28"/>
          <w:szCs w:val="28"/>
          <w:shd w:val="clear" w:color="auto" w:fill="FFFFFF"/>
        </w:rPr>
        <w:t xml:space="preserve">Newcastle: </w:t>
      </w:r>
      <w:r w:rsidRPr="00311B3D">
        <w:rPr>
          <w:rFonts w:ascii="Times New Roman" w:hAnsi="Times New Roman" w:cs="Times New Roman"/>
          <w:sz w:val="28"/>
          <w:szCs w:val="28"/>
        </w:rPr>
        <w:t>Cambri</w:t>
      </w:r>
      <w:r>
        <w:rPr>
          <w:rFonts w:ascii="Times New Roman" w:hAnsi="Times New Roman" w:cs="Times New Roman"/>
          <w:sz w:val="28"/>
          <w:szCs w:val="28"/>
        </w:rPr>
        <w:t>dge Scholars Publishing, 2008).</w:t>
      </w:r>
    </w:p>
    <w:p w:rsidR="00930296" w:rsidRPr="00311B3D" w:rsidRDefault="00930296" w:rsidP="00930296">
      <w:pPr>
        <w:pStyle w:val="FootnoteText"/>
        <w:numPr>
          <w:ilvl w:val="0"/>
          <w:numId w:val="1"/>
        </w:numPr>
        <w:spacing w:line="360" w:lineRule="auto"/>
        <w:ind w:left="714" w:hanging="357"/>
        <w:rPr>
          <w:rFonts w:ascii="Times New Roman" w:hAnsi="Times New Roman" w:cs="Times New Roman"/>
          <w:sz w:val="28"/>
          <w:szCs w:val="28"/>
        </w:rPr>
      </w:pPr>
      <w:r w:rsidRPr="00311B3D">
        <w:rPr>
          <w:rFonts w:ascii="Times New Roman" w:hAnsi="Times New Roman" w:cs="Times New Roman"/>
          <w:sz w:val="28"/>
          <w:szCs w:val="28"/>
          <w:lang w:bidi="ar-EG"/>
        </w:rPr>
        <w:t>Ward</w:t>
      </w:r>
      <w:r>
        <w:rPr>
          <w:rFonts w:ascii="Times New Roman" w:hAnsi="Times New Roman" w:cs="Times New Roman"/>
          <w:sz w:val="28"/>
          <w:szCs w:val="28"/>
          <w:lang w:bidi="ar-EG"/>
        </w:rPr>
        <w:t xml:space="preserve">, </w:t>
      </w:r>
      <w:r w:rsidRPr="00311B3D">
        <w:rPr>
          <w:rFonts w:ascii="Times New Roman" w:hAnsi="Times New Roman" w:cs="Times New Roman"/>
          <w:sz w:val="28"/>
          <w:szCs w:val="28"/>
          <w:lang w:bidi="ar-EG"/>
        </w:rPr>
        <w:t>Keith, “</w:t>
      </w:r>
      <w:r w:rsidRPr="00311B3D">
        <w:rPr>
          <w:rFonts w:ascii="Times New Roman" w:hAnsi="Times New Roman" w:cs="Times New Roman"/>
          <w:sz w:val="28"/>
          <w:szCs w:val="28"/>
        </w:rPr>
        <w:t xml:space="preserve">Creation and the Abrahamic Faith”, in </w:t>
      </w:r>
      <w:r w:rsidRPr="00311B3D">
        <w:rPr>
          <w:rFonts w:ascii="Times New Roman" w:hAnsi="Times New Roman" w:cs="Times New Roman"/>
          <w:i/>
          <w:sz w:val="28"/>
          <w:szCs w:val="28"/>
        </w:rPr>
        <w:t>Creation and the Abrahamic Faith</w:t>
      </w:r>
      <w:r w:rsidRPr="00311B3D">
        <w:rPr>
          <w:rFonts w:ascii="Times New Roman" w:hAnsi="Times New Roman" w:cs="Times New Roman"/>
          <w:sz w:val="28"/>
          <w:szCs w:val="28"/>
        </w:rPr>
        <w:t xml:space="preserve">, ed. Neil Spurway (Newcastle: Cambridge Scholars Publishing, </w:t>
      </w:r>
      <w:r>
        <w:rPr>
          <w:rFonts w:ascii="Times New Roman" w:hAnsi="Times New Roman" w:cs="Times New Roman"/>
          <w:sz w:val="28"/>
          <w:szCs w:val="28"/>
        </w:rPr>
        <w:t>2008).</w:t>
      </w:r>
    </w:p>
    <w:p w:rsidR="00930296" w:rsidRPr="00F62D52" w:rsidRDefault="00930296" w:rsidP="00930296">
      <w:pPr>
        <w:spacing w:line="360" w:lineRule="auto"/>
        <w:jc w:val="both"/>
        <w:rPr>
          <w:rFonts w:ascii="Times New Roman" w:eastAsia="Fd699228-Identity-H" w:hAnsi="Times New Roman" w:cs="Times New Roman"/>
          <w:sz w:val="24"/>
          <w:szCs w:val="24"/>
        </w:rPr>
      </w:pPr>
    </w:p>
    <w:p w:rsidR="00D63F90" w:rsidRDefault="003F25DD"/>
    <w:sectPr w:rsidR="00D63F9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5DD" w:rsidRDefault="003F25DD" w:rsidP="00930296">
      <w:pPr>
        <w:spacing w:after="0" w:line="240" w:lineRule="auto"/>
      </w:pPr>
      <w:r>
        <w:separator/>
      </w:r>
    </w:p>
  </w:endnote>
  <w:endnote w:type="continuationSeparator" w:id="0">
    <w:p w:rsidR="003F25DD" w:rsidRDefault="003F25DD" w:rsidP="00930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rill-Roman">
    <w:altName w:val="MS Gothic"/>
    <w:panose1 w:val="00000000000000000000"/>
    <w:charset w:val="80"/>
    <w:family w:val="roman"/>
    <w:notTrueType/>
    <w:pitch w:val="default"/>
    <w:sig w:usb0="00000003" w:usb1="08070000" w:usb2="00000010" w:usb3="00000000" w:csb0="00020001" w:csb1="00000000"/>
  </w:font>
  <w:font w:name="Fd719348-Identity-H">
    <w:altName w:val="Arial Unicode MS"/>
    <w:panose1 w:val="00000000000000000000"/>
    <w:charset w:val="81"/>
    <w:family w:val="auto"/>
    <w:notTrueType/>
    <w:pitch w:val="default"/>
    <w:sig w:usb0="00000001" w:usb1="090E0000" w:usb2="00000010" w:usb3="00000000" w:csb0="000C0000" w:csb1="00000000"/>
  </w:font>
  <w:font w:name="Fd986286-Identity-H">
    <w:altName w:val="Arial Unicode MS"/>
    <w:panose1 w:val="00000000000000000000"/>
    <w:charset w:val="81"/>
    <w:family w:val="auto"/>
    <w:notTrueType/>
    <w:pitch w:val="default"/>
    <w:sig w:usb0="00000001" w:usb1="09060000" w:usb2="00000010" w:usb3="00000000" w:csb0="00080000" w:csb1="00000000"/>
  </w:font>
  <w:font w:name="Fd699228-Identity-H">
    <w:altName w:val="Arial Unicode MS"/>
    <w:panose1 w:val="00000000000000000000"/>
    <w:charset w:val="81"/>
    <w:family w:val="auto"/>
    <w:notTrueType/>
    <w:pitch w:val="default"/>
    <w:sig w:usb0="00000001" w:usb1="09060000" w:usb2="00000010" w:usb3="00000000" w:csb0="00080000" w:csb1="00000000"/>
  </w:font>
  <w:font w:name="Fd934134-Identity-H">
    <w:altName w:val="Arial Unicode MS"/>
    <w:panose1 w:val="00000000000000000000"/>
    <w:charset w:val="81"/>
    <w:family w:val="auto"/>
    <w:notTrueType/>
    <w:pitch w:val="default"/>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9513366"/>
      <w:docPartObj>
        <w:docPartGallery w:val="Page Numbers (Bottom of Page)"/>
        <w:docPartUnique/>
      </w:docPartObj>
    </w:sdtPr>
    <w:sdtEndPr>
      <w:rPr>
        <w:noProof/>
      </w:rPr>
    </w:sdtEndPr>
    <w:sdtContent>
      <w:p w:rsidR="007A5403" w:rsidRDefault="003F25DD">
        <w:pPr>
          <w:pStyle w:val="Footer"/>
          <w:jc w:val="center"/>
        </w:pPr>
        <w:r>
          <w:fldChar w:fldCharType="begin"/>
        </w:r>
        <w:r>
          <w:instrText xml:space="preserve"> PAGE   \* MERGEFORMAT </w:instrText>
        </w:r>
        <w:r>
          <w:fldChar w:fldCharType="separate"/>
        </w:r>
        <w:r w:rsidR="00930296">
          <w:rPr>
            <w:noProof/>
          </w:rPr>
          <w:t>20</w:t>
        </w:r>
        <w:r>
          <w:rPr>
            <w:noProof/>
          </w:rPr>
          <w:fldChar w:fldCharType="end"/>
        </w:r>
      </w:p>
    </w:sdtContent>
  </w:sdt>
  <w:p w:rsidR="007A5403" w:rsidRDefault="003F25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5DD" w:rsidRDefault="003F25DD" w:rsidP="00930296">
      <w:pPr>
        <w:spacing w:after="0" w:line="240" w:lineRule="auto"/>
      </w:pPr>
      <w:r>
        <w:separator/>
      </w:r>
    </w:p>
  </w:footnote>
  <w:footnote w:type="continuationSeparator" w:id="0">
    <w:p w:rsidR="003F25DD" w:rsidRDefault="003F25DD" w:rsidP="00930296">
      <w:pPr>
        <w:spacing w:after="0" w:line="240" w:lineRule="auto"/>
      </w:pPr>
      <w:r>
        <w:continuationSeparator/>
      </w:r>
    </w:p>
  </w:footnote>
  <w:footnote w:id="1">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Neil Spurway, “Introduction”, in </w:t>
      </w:r>
      <w:r w:rsidRPr="00612C20">
        <w:rPr>
          <w:rFonts w:ascii="Times New Roman" w:hAnsi="Times New Roman" w:cs="Times New Roman"/>
          <w:i/>
        </w:rPr>
        <w:t>Creation and the Abrahamic Faiths</w:t>
      </w:r>
      <w:r w:rsidRPr="00612C20">
        <w:rPr>
          <w:rFonts w:ascii="Times New Roman" w:hAnsi="Times New Roman" w:cs="Times New Roman"/>
        </w:rPr>
        <w:t>, ed. Neil Spurway (</w:t>
      </w:r>
      <w:r w:rsidRPr="00612C20">
        <w:rPr>
          <w:rFonts w:ascii="Times New Roman" w:hAnsi="Times New Roman" w:cs="Times New Roman"/>
          <w:shd w:val="clear" w:color="auto" w:fill="FFFFFF"/>
        </w:rPr>
        <w:t xml:space="preserve">Newcastle: </w:t>
      </w:r>
      <w:r w:rsidRPr="00612C20">
        <w:rPr>
          <w:rFonts w:ascii="Times New Roman" w:hAnsi="Times New Roman" w:cs="Times New Roman"/>
        </w:rPr>
        <w:t>Cambridge Scholars Publishing, 2008), x.</w:t>
      </w:r>
    </w:p>
  </w:footnote>
  <w:footnote w:id="2">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Daniel Madigan, SJ, “Christian-Muslim Dialogue”, in</w:t>
      </w:r>
      <w:r w:rsidRPr="00612C20">
        <w:rPr>
          <w:rFonts w:ascii="Times New Roman" w:hAnsi="Times New Roman" w:cs="Times New Roman"/>
          <w:i/>
        </w:rPr>
        <w:t xml:space="preserve"> Companion to the Interreligious Dialogue </w:t>
      </w:r>
      <w:r w:rsidRPr="00612C20">
        <w:rPr>
          <w:rFonts w:ascii="Times New Roman" w:hAnsi="Times New Roman" w:cs="Times New Roman"/>
        </w:rPr>
        <w:t>(</w:t>
      </w:r>
      <w:r w:rsidRPr="00612C20">
        <w:rPr>
          <w:rFonts w:ascii="Times New Roman" w:hAnsi="Times New Roman" w:cs="Times New Roman"/>
          <w:bCs/>
        </w:rPr>
        <w:t>New Jersey</w:t>
      </w:r>
      <w:r w:rsidRPr="00612C20">
        <w:rPr>
          <w:rFonts w:ascii="Times New Roman" w:hAnsi="Times New Roman" w:cs="Times New Roman"/>
        </w:rPr>
        <w:t>: Wiley-Blackwell, 2013), p. 253.</w:t>
      </w:r>
    </w:p>
  </w:footnote>
  <w:footnote w:id="3">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R. Alan Culpepper</w:t>
      </w:r>
      <w:r w:rsidRPr="00612C20">
        <w:rPr>
          <w:rFonts w:ascii="Times New Roman" w:hAnsi="Times New Roman" w:cs="Times New Roman"/>
          <w:bCs/>
        </w:rPr>
        <w:t xml:space="preserve">, “Children of God: Evolution, Cosmology, and Johannine Thought”, in </w:t>
      </w:r>
      <w:r w:rsidRPr="00612C20">
        <w:rPr>
          <w:rFonts w:ascii="Times New Roman" w:hAnsi="Times New Roman" w:cs="Times New Roman"/>
          <w:bCs/>
          <w:i/>
        </w:rPr>
        <w:t xml:space="preserve">Creation Stories in Dialogue: </w:t>
      </w:r>
      <w:r w:rsidRPr="00612C20">
        <w:rPr>
          <w:rFonts w:ascii="Times New Roman" w:hAnsi="Times New Roman" w:cs="Times New Roman"/>
          <w:i/>
          <w:iCs/>
        </w:rPr>
        <w:t>The Bible, Science, and Folk Traditions</w:t>
      </w:r>
      <w:r w:rsidRPr="00612C20">
        <w:rPr>
          <w:rFonts w:ascii="Times New Roman" w:hAnsi="Times New Roman" w:cs="Times New Roman"/>
          <w:bCs/>
        </w:rPr>
        <w:t xml:space="preserve">, ed. </w:t>
      </w:r>
      <w:r w:rsidRPr="00612C20">
        <w:rPr>
          <w:rFonts w:ascii="Times New Roman" w:hAnsi="Times New Roman" w:cs="Times New Roman"/>
        </w:rPr>
        <w:t>R. Alan Culpepper</w:t>
      </w:r>
      <w:r w:rsidRPr="00612C20">
        <w:rPr>
          <w:rFonts w:ascii="Times New Roman" w:hAnsi="Times New Roman" w:cs="Times New Roman"/>
          <w:bCs/>
        </w:rPr>
        <w:t xml:space="preserve"> and </w:t>
      </w:r>
      <w:r w:rsidRPr="00612C20">
        <w:rPr>
          <w:rFonts w:ascii="Times New Roman" w:hAnsi="Times New Roman" w:cs="Times New Roman"/>
        </w:rPr>
        <w:t>Jan G. van der Watt (Leiden: Brill, 2016), p.3.</w:t>
      </w:r>
    </w:p>
  </w:footnote>
  <w:footnote w:id="4">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Culpepper</w:t>
      </w:r>
      <w:r w:rsidRPr="00612C20">
        <w:rPr>
          <w:rFonts w:ascii="Times New Roman" w:hAnsi="Times New Roman" w:cs="Times New Roman"/>
          <w:bCs/>
        </w:rPr>
        <w:t>, “Children of God”</w:t>
      </w:r>
      <w:r w:rsidRPr="00612C20">
        <w:rPr>
          <w:rFonts w:ascii="Times New Roman" w:hAnsi="Times New Roman" w:cs="Times New Roman"/>
        </w:rPr>
        <w:t>, pp.11-12.</w:t>
      </w:r>
    </w:p>
  </w:footnote>
  <w:footnote w:id="5">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Culpepper</w:t>
      </w:r>
      <w:r w:rsidRPr="00612C20">
        <w:rPr>
          <w:rFonts w:ascii="Times New Roman" w:hAnsi="Times New Roman" w:cs="Times New Roman"/>
          <w:bCs/>
        </w:rPr>
        <w:t>, “Children of God”</w:t>
      </w:r>
      <w:r w:rsidRPr="00612C20">
        <w:rPr>
          <w:rFonts w:ascii="Times New Roman" w:hAnsi="Times New Roman" w:cs="Times New Roman"/>
        </w:rPr>
        <w:t>, p.11.</w:t>
      </w:r>
    </w:p>
  </w:footnote>
  <w:footnote w:id="6">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Phillip E. Johnson, </w:t>
      </w:r>
      <w:r w:rsidRPr="00612C20">
        <w:rPr>
          <w:rFonts w:ascii="Times New Roman" w:hAnsi="Times New Roman" w:cs="Times New Roman"/>
          <w:i/>
          <w:iCs/>
        </w:rPr>
        <w:t xml:space="preserve">Darwin on Trial </w:t>
      </w:r>
      <w:r w:rsidRPr="00612C20">
        <w:rPr>
          <w:rFonts w:ascii="Times New Roman" w:hAnsi="Times New Roman" w:cs="Times New Roman"/>
        </w:rPr>
        <w:t xml:space="preserve">(Washington, D.C.: Regnery Gateway, 1991); </w:t>
      </w:r>
      <w:r w:rsidRPr="00612C20">
        <w:rPr>
          <w:rFonts w:ascii="Times New Roman" w:hAnsi="Times New Roman" w:cs="Times New Roman"/>
          <w:i/>
          <w:iCs/>
        </w:rPr>
        <w:t xml:space="preserve">Defeating Darwinism by Opening Minds </w:t>
      </w:r>
      <w:r w:rsidRPr="00612C20">
        <w:rPr>
          <w:rFonts w:ascii="Times New Roman" w:hAnsi="Times New Roman" w:cs="Times New Roman"/>
        </w:rPr>
        <w:t>(Downers Grove, IL: InterVarsity Press, 1997).</w:t>
      </w:r>
    </w:p>
  </w:footnote>
  <w:footnote w:id="7">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William A. Dembski, ed., </w:t>
      </w:r>
      <w:r w:rsidRPr="00612C20">
        <w:rPr>
          <w:rFonts w:ascii="Times New Roman" w:hAnsi="Times New Roman" w:cs="Times New Roman"/>
          <w:i/>
          <w:iCs/>
        </w:rPr>
        <w:t xml:space="preserve">Mere Creation: Science, Faith &amp; Intelligent Design </w:t>
      </w:r>
      <w:r w:rsidRPr="00612C20">
        <w:rPr>
          <w:rFonts w:ascii="Times New Roman" w:hAnsi="Times New Roman" w:cs="Times New Roman"/>
        </w:rPr>
        <w:t xml:space="preserve">(Downers Grove, IL: InterVarsity Press, 1998); </w:t>
      </w:r>
      <w:r w:rsidRPr="00612C20">
        <w:rPr>
          <w:rFonts w:ascii="Times New Roman" w:hAnsi="Times New Roman" w:cs="Times New Roman"/>
          <w:i/>
          <w:iCs/>
        </w:rPr>
        <w:t>Intelligent Design: The Bridge between Science and</w:t>
      </w:r>
      <w:r w:rsidRPr="00612C20">
        <w:rPr>
          <w:rFonts w:ascii="Times New Roman" w:hAnsi="Times New Roman" w:cs="Times New Roman"/>
        </w:rPr>
        <w:t xml:space="preserve"> </w:t>
      </w:r>
      <w:r w:rsidRPr="00612C20">
        <w:rPr>
          <w:rFonts w:ascii="Times New Roman" w:hAnsi="Times New Roman" w:cs="Times New Roman"/>
          <w:i/>
          <w:iCs/>
        </w:rPr>
        <w:t xml:space="preserve">Religion </w:t>
      </w:r>
      <w:r w:rsidRPr="00612C20">
        <w:rPr>
          <w:rFonts w:ascii="Times New Roman" w:hAnsi="Times New Roman" w:cs="Times New Roman"/>
        </w:rPr>
        <w:t>(Downers Grove, IL: InterVarsity Press, 1999).</w:t>
      </w:r>
    </w:p>
  </w:footnote>
  <w:footnote w:id="8">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Michael Behe</w:t>
      </w:r>
      <w:r w:rsidRPr="00612C20">
        <w:rPr>
          <w:rFonts w:ascii="Times New Roman" w:hAnsi="Times New Roman" w:cs="Times New Roman"/>
          <w:i/>
          <w:iCs/>
        </w:rPr>
        <w:t xml:space="preserve">, The Edge of Evolution: The Search for the Limits of Darwinism </w:t>
      </w:r>
      <w:r w:rsidRPr="00612C20">
        <w:rPr>
          <w:rFonts w:ascii="Times New Roman" w:hAnsi="Times New Roman" w:cs="Times New Roman"/>
          <w:iCs/>
        </w:rPr>
        <w:t>(New York: Free Press, 2007).</w:t>
      </w:r>
    </w:p>
  </w:footnote>
  <w:footnote w:id="9">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hyperlink r:id="rId1" w:history="1">
        <w:r w:rsidRPr="00612C20">
          <w:rPr>
            <w:rStyle w:val="Hyperlink"/>
            <w:rFonts w:ascii="Times New Roman" w:hAnsi="Times New Roman" w:cs="Times New Roman"/>
            <w:color w:val="auto"/>
          </w:rPr>
          <w:t>https://www.youtube.com/watch?v=fkRupdJSkSA</w:t>
        </w:r>
      </w:hyperlink>
      <w:r w:rsidRPr="00612C20">
        <w:rPr>
          <w:rFonts w:ascii="Times New Roman" w:hAnsi="Times New Roman" w:cs="Times New Roman"/>
        </w:rPr>
        <w:t xml:space="preserve">. </w:t>
      </w:r>
    </w:p>
  </w:footnote>
  <w:footnote w:id="10">
    <w:p w:rsidR="00930296" w:rsidRPr="00612C20" w:rsidRDefault="00930296" w:rsidP="00930296">
      <w:pPr>
        <w:pStyle w:val="FootnoteText"/>
        <w:rPr>
          <w:rFonts w:ascii="Times New Roman" w:hAnsi="Times New Roman" w:cs="Times New Roman"/>
          <w:lang w:bidi="ar-EG"/>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pp.12-13.</w:t>
      </w:r>
    </w:p>
  </w:footnote>
  <w:footnote w:id="11">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Robert John Russell, </w:t>
      </w:r>
      <w:r w:rsidRPr="00612C20">
        <w:rPr>
          <w:rFonts w:ascii="Times New Roman" w:hAnsi="Times New Roman" w:cs="Times New Roman"/>
          <w:i/>
        </w:rPr>
        <w:t>Cosmology, Evolution, and Resurrection Hope: Theology and Science in Creative Mutual Interaction</w:t>
      </w:r>
      <w:r w:rsidRPr="00612C20">
        <w:rPr>
          <w:rFonts w:ascii="Times New Roman" w:hAnsi="Times New Roman" w:cs="Times New Roman"/>
        </w:rPr>
        <w:t xml:space="preserve"> (Ontario: </w:t>
      </w:r>
      <w:r w:rsidRPr="00612C20">
        <w:rPr>
          <w:rFonts w:ascii="Times New Roman" w:hAnsi="Times New Roman" w:cs="Times New Roman"/>
          <w:iCs/>
        </w:rPr>
        <w:t>Pandora Press</w:t>
      </w:r>
      <w:r w:rsidRPr="00612C20">
        <w:rPr>
          <w:rFonts w:ascii="Times New Roman" w:hAnsi="Times New Roman" w:cs="Times New Roman"/>
        </w:rPr>
        <w:t>, 2006)</w:t>
      </w:r>
      <w:r w:rsidRPr="00612C20">
        <w:rPr>
          <w:rFonts w:ascii="Times New Roman" w:eastAsia="Brill-Roman" w:hAnsi="Times New Roman" w:cs="Times New Roman"/>
        </w:rPr>
        <w:t>, p. 28.</w:t>
      </w:r>
    </w:p>
  </w:footnote>
  <w:footnote w:id="12">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p.13.</w:t>
      </w:r>
    </w:p>
  </w:footnote>
  <w:footnote w:id="13">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eastAsia="Brill-Roman" w:hAnsi="Times New Roman" w:cs="Times New Roman"/>
        </w:rPr>
        <w:t xml:space="preserve">Ian G. Barbour, </w:t>
      </w:r>
      <w:r w:rsidRPr="00612C20">
        <w:rPr>
          <w:rFonts w:ascii="Times New Roman" w:eastAsia="Brill-Roman" w:hAnsi="Times New Roman" w:cs="Times New Roman"/>
          <w:i/>
          <w:iCs/>
        </w:rPr>
        <w:t>Issues in Science and Religion</w:t>
      </w:r>
      <w:r w:rsidRPr="00612C20">
        <w:rPr>
          <w:rFonts w:ascii="Times New Roman" w:eastAsia="Brill-Roman" w:hAnsi="Times New Roman" w:cs="Times New Roman"/>
        </w:rPr>
        <w:t xml:space="preserve"> (London: HarperCollins, 1971), p. 385.</w:t>
      </w:r>
    </w:p>
  </w:footnote>
  <w:footnote w:id="14">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p.13; </w:t>
      </w:r>
      <w:r w:rsidRPr="00612C20">
        <w:rPr>
          <w:rFonts w:ascii="Times New Roman" w:eastAsia="Brill-Roman" w:hAnsi="Times New Roman" w:cs="Times New Roman"/>
        </w:rPr>
        <w:t xml:space="preserve">Barbour, </w:t>
      </w:r>
      <w:r w:rsidRPr="00612C20">
        <w:rPr>
          <w:rFonts w:ascii="Times New Roman" w:eastAsia="Brill-Roman" w:hAnsi="Times New Roman" w:cs="Times New Roman"/>
          <w:i/>
          <w:iCs/>
        </w:rPr>
        <w:t>Issues in Science and Religion</w:t>
      </w:r>
      <w:r w:rsidRPr="00612C20">
        <w:rPr>
          <w:rFonts w:ascii="Times New Roman" w:eastAsia="Brill-Roman" w:hAnsi="Times New Roman" w:cs="Times New Roman"/>
        </w:rPr>
        <w:t>, 385.</w:t>
      </w:r>
    </w:p>
  </w:footnote>
  <w:footnote w:id="15">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iCs/>
        </w:rPr>
        <w:t xml:space="preserve">Mark William Worthing, </w:t>
      </w:r>
      <w:r w:rsidRPr="00612C20">
        <w:rPr>
          <w:rFonts w:ascii="Times New Roman" w:hAnsi="Times New Roman" w:cs="Times New Roman"/>
          <w:i/>
          <w:iCs/>
        </w:rPr>
        <w:t xml:space="preserve">God, Creation, and Contemporary Physics </w:t>
      </w:r>
      <w:r w:rsidRPr="00612C20">
        <w:rPr>
          <w:rFonts w:ascii="Times New Roman" w:hAnsi="Times New Roman" w:cs="Times New Roman"/>
          <w:iCs/>
        </w:rPr>
        <w:t>(Minneapolis: Fortress Press, 1996), 130-31.</w:t>
      </w:r>
    </w:p>
  </w:footnote>
  <w:footnote w:id="16">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Mark William Worthing, </w:t>
      </w:r>
      <w:r w:rsidRPr="00612C20">
        <w:rPr>
          <w:rFonts w:ascii="Times New Roman" w:hAnsi="Times New Roman" w:cs="Times New Roman"/>
          <w:i/>
          <w:iCs/>
        </w:rPr>
        <w:t xml:space="preserve">God, Creation, and Contemporary Physics </w:t>
      </w:r>
      <w:r w:rsidRPr="00612C20">
        <w:rPr>
          <w:rFonts w:ascii="Times New Roman" w:hAnsi="Times New Roman" w:cs="Times New Roman"/>
        </w:rPr>
        <w:t>(Minneapolis: Fortress Press, 1996), 130–31.</w:t>
      </w:r>
    </w:p>
  </w:footnote>
  <w:footnote w:id="17">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pp.13-14.</w:t>
      </w:r>
    </w:p>
  </w:footnote>
  <w:footnote w:id="18">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 xml:space="preserve">Herman Bavinck, </w:t>
      </w:r>
      <w:r w:rsidRPr="00612C20">
        <w:rPr>
          <w:rFonts w:ascii="Times New Roman" w:hAnsi="Times New Roman" w:cs="Times New Roman"/>
          <w:i/>
          <w:iCs/>
          <w:lang w:bidi="ar-EG"/>
        </w:rPr>
        <w:t>Reformed Dogmatics</w:t>
      </w:r>
      <w:r w:rsidRPr="00612C20">
        <w:rPr>
          <w:rFonts w:ascii="Times New Roman" w:hAnsi="Times New Roman" w:cs="Times New Roman"/>
          <w:lang w:bidi="ar-EG"/>
        </w:rPr>
        <w:t xml:space="preserve">, vol. 2, </w:t>
      </w:r>
      <w:r w:rsidRPr="00612C20">
        <w:rPr>
          <w:rFonts w:ascii="Times New Roman" w:hAnsi="Times New Roman" w:cs="Times New Roman"/>
          <w:i/>
          <w:iCs/>
          <w:lang w:bidi="ar-EG"/>
        </w:rPr>
        <w:t xml:space="preserve">God and Creation </w:t>
      </w:r>
      <w:r w:rsidRPr="00612C20">
        <w:rPr>
          <w:rFonts w:ascii="Times New Roman" w:hAnsi="Times New Roman" w:cs="Times New Roman"/>
          <w:lang w:bidi="ar-EG"/>
        </w:rPr>
        <w:t>(Grand Rapids: Baker Academic, 2004), p.420.</w:t>
      </w:r>
    </w:p>
  </w:footnote>
  <w:footnote w:id="19">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Harun Yahya and others who are called “Islamic creationists” are representing this group. </w:t>
      </w:r>
    </w:p>
  </w:footnote>
  <w:footnote w:id="20">
    <w:p w:rsidR="00930296" w:rsidRPr="00612C20" w:rsidRDefault="00930296" w:rsidP="00930296">
      <w:pPr>
        <w:pStyle w:val="FootnoteText"/>
        <w:rPr>
          <w:rFonts w:ascii="Times New Roman" w:hAnsi="Times New Roman" w:cs="Times New Roman"/>
          <w:rtl/>
          <w:lang w:bidi="ar-EG"/>
        </w:rPr>
      </w:pPr>
      <w:r w:rsidRPr="00612C20">
        <w:rPr>
          <w:rStyle w:val="FootnoteReference"/>
          <w:rFonts w:ascii="Times New Roman" w:hAnsi="Times New Roman" w:cs="Times New Roman"/>
        </w:rPr>
        <w:footnoteRef/>
      </w:r>
      <w:r w:rsidRPr="00612C20">
        <w:rPr>
          <w:rFonts w:ascii="Times New Roman" w:hAnsi="Times New Roman" w:cs="Times New Roman"/>
        </w:rPr>
        <w:t xml:space="preserve"> Adnan Ibrahim is a well-known Islamic speaker who accepts the theory of evolution. Others, like Iyad Qunibi, consider Adnan Ibrahim thought as leading to atheism. </w:t>
      </w:r>
    </w:p>
  </w:footnote>
  <w:footnote w:id="21">
    <w:p w:rsidR="00930296" w:rsidRPr="00612C20" w:rsidRDefault="00930296" w:rsidP="00930296">
      <w:pPr>
        <w:pStyle w:val="FootnoteText"/>
        <w:rPr>
          <w:rFonts w:ascii="Times New Roman" w:hAnsi="Times New Roman" w:cs="Times New Roman"/>
          <w:rtl/>
          <w:lang w:bidi="ar-EG"/>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hyperlink r:id="rId2" w:history="1">
        <w:r w:rsidRPr="00612C20">
          <w:rPr>
            <w:rStyle w:val="Hyperlink"/>
            <w:rFonts w:ascii="Times New Roman" w:hAnsi="Times New Roman" w:cs="Times New Roman"/>
            <w:color w:val="auto"/>
          </w:rPr>
          <w:t>https://www.youtube.com/watch?v=2bE8oj1VKFE</w:t>
        </w:r>
      </w:hyperlink>
      <w:r w:rsidRPr="00612C20">
        <w:rPr>
          <w:rFonts w:ascii="Times New Roman" w:hAnsi="Times New Roman" w:cs="Times New Roman"/>
        </w:rPr>
        <w:t xml:space="preserve">. </w:t>
      </w:r>
    </w:p>
  </w:footnote>
  <w:footnote w:id="22">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hyperlink r:id="rId3" w:history="1">
        <w:r w:rsidRPr="00612C20">
          <w:rPr>
            <w:rStyle w:val="Hyperlink"/>
            <w:rFonts w:ascii="Times New Roman" w:hAnsi="Times New Roman" w:cs="Times New Roman"/>
            <w:color w:val="auto"/>
          </w:rPr>
          <w:t>https://www.youtube.com/watch?v=dgT3mVluM30</w:t>
        </w:r>
      </w:hyperlink>
      <w:r w:rsidRPr="00612C20">
        <w:rPr>
          <w:rFonts w:ascii="Times New Roman" w:hAnsi="Times New Roman" w:cs="Times New Roman"/>
        </w:rPr>
        <w:t xml:space="preserve">. </w:t>
      </w:r>
    </w:p>
  </w:footnote>
  <w:footnote w:id="23">
    <w:p w:rsidR="00930296" w:rsidRPr="00612C20" w:rsidRDefault="00930296" w:rsidP="00930296">
      <w:pPr>
        <w:pStyle w:val="FootnoteText"/>
        <w:rPr>
          <w:rFonts w:ascii="Times New Roman" w:hAnsi="Times New Roman" w:cs="Times New Roman"/>
          <w:rtl/>
          <w:lang w:bidi="ar-EG"/>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Keith Ward, “</w:t>
      </w:r>
      <w:r w:rsidRPr="00612C20">
        <w:rPr>
          <w:rFonts w:ascii="Times New Roman" w:hAnsi="Times New Roman" w:cs="Times New Roman"/>
        </w:rPr>
        <w:t xml:space="preserve">Creation and the Abrahamic Faith”, in </w:t>
      </w:r>
      <w:r w:rsidRPr="00612C20">
        <w:rPr>
          <w:rFonts w:ascii="Times New Roman" w:hAnsi="Times New Roman" w:cs="Times New Roman"/>
          <w:i/>
        </w:rPr>
        <w:t>Creation and the Abrahamic Faith</w:t>
      </w:r>
      <w:r w:rsidRPr="00612C20">
        <w:rPr>
          <w:rFonts w:ascii="Times New Roman" w:hAnsi="Times New Roman" w:cs="Times New Roman"/>
        </w:rPr>
        <w:t>, ed. Neil Spurway (Newcastle: Cambridge Scholars Publishing, 2008), pp.78-79.</w:t>
      </w:r>
    </w:p>
  </w:footnote>
  <w:footnote w:id="24">
    <w:p w:rsidR="00930296" w:rsidRPr="00612C20" w:rsidRDefault="00930296" w:rsidP="00930296">
      <w:pPr>
        <w:spacing w:line="360" w:lineRule="auto"/>
        <w:jc w:val="both"/>
        <w:rPr>
          <w:rFonts w:ascii="Times New Roman" w:hAnsi="Times New Roman" w:cs="Times New Roman"/>
          <w:sz w:val="20"/>
          <w:szCs w:val="20"/>
        </w:rPr>
      </w:pPr>
      <w:r w:rsidRPr="00612C20">
        <w:rPr>
          <w:rStyle w:val="FootnoteReference"/>
          <w:rFonts w:ascii="Times New Roman" w:hAnsi="Times New Roman" w:cs="Times New Roman"/>
          <w:sz w:val="20"/>
          <w:szCs w:val="20"/>
        </w:rPr>
        <w:footnoteRef/>
      </w:r>
      <w:r w:rsidRPr="00612C20">
        <w:rPr>
          <w:rFonts w:ascii="Times New Roman" w:hAnsi="Times New Roman" w:cs="Times New Roman"/>
          <w:sz w:val="20"/>
          <w:szCs w:val="20"/>
        </w:rPr>
        <w:t xml:space="preserve"> See Richard Bauckham, </w:t>
      </w:r>
      <w:r w:rsidRPr="00612C20">
        <w:rPr>
          <w:rFonts w:ascii="Times New Roman" w:hAnsi="Times New Roman" w:cs="Times New Roman"/>
          <w:i/>
          <w:iCs/>
          <w:sz w:val="20"/>
          <w:szCs w:val="20"/>
        </w:rPr>
        <w:t xml:space="preserve">Living with Other Creatures: Green Exegesis and Theology </w:t>
      </w:r>
      <w:r w:rsidRPr="00612C20">
        <w:rPr>
          <w:rFonts w:ascii="Times New Roman" w:hAnsi="Times New Roman" w:cs="Times New Roman"/>
          <w:sz w:val="20"/>
          <w:szCs w:val="20"/>
        </w:rPr>
        <w:t>(Waco, Tex.: Baylor University Press, 2011); Culppeper, “the Children of God”, p.17.</w:t>
      </w:r>
    </w:p>
  </w:footnote>
  <w:footnote w:id="25">
    <w:p w:rsidR="00930296" w:rsidRPr="00612C20" w:rsidRDefault="00930296" w:rsidP="00930296">
      <w:pPr>
        <w:rPr>
          <w:rFonts w:ascii="Times New Roman" w:hAnsi="Times New Roman" w:cs="Times New Roman"/>
          <w:sz w:val="20"/>
          <w:szCs w:val="20"/>
        </w:rPr>
      </w:pPr>
      <w:r w:rsidRPr="00612C20">
        <w:rPr>
          <w:rStyle w:val="FootnoteReference"/>
          <w:rFonts w:ascii="Times New Roman" w:hAnsi="Times New Roman" w:cs="Times New Roman"/>
          <w:sz w:val="20"/>
          <w:szCs w:val="20"/>
        </w:rPr>
        <w:footnoteRef/>
      </w:r>
      <w:r w:rsidRPr="00612C20">
        <w:rPr>
          <w:rFonts w:ascii="Times New Roman" w:hAnsi="Times New Roman" w:cs="Times New Roman"/>
          <w:sz w:val="20"/>
          <w:szCs w:val="20"/>
        </w:rPr>
        <w:t xml:space="preserve"> Culppeper, “the Children of God”, pp.17-18; David Christian, “Humanoid Histories,” </w:t>
      </w:r>
      <w:hyperlink r:id="rId4" w:history="1">
        <w:r w:rsidRPr="00612C20">
          <w:rPr>
            <w:rStyle w:val="Hyperlink"/>
            <w:rFonts w:ascii="Times New Roman" w:hAnsi="Times New Roman" w:cs="Times New Roman"/>
            <w:color w:val="auto"/>
            <w:sz w:val="20"/>
            <w:szCs w:val="20"/>
          </w:rPr>
          <w:t>http://www.metanexus.net/essay/humanoidhistories</w:t>
        </w:r>
      </w:hyperlink>
      <w:r w:rsidRPr="00612C20">
        <w:rPr>
          <w:rFonts w:ascii="Times New Roman" w:hAnsi="Times New Roman" w:cs="Times New Roman"/>
          <w:sz w:val="20"/>
          <w:szCs w:val="20"/>
        </w:rPr>
        <w:t>.</w:t>
      </w:r>
    </w:p>
  </w:footnote>
  <w:footnote w:id="26">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pp.17-18; Charles A. Kimball, </w:t>
      </w:r>
      <w:r w:rsidRPr="00612C20">
        <w:rPr>
          <w:rFonts w:ascii="Times New Roman" w:hAnsi="Times New Roman" w:cs="Times New Roman"/>
          <w:i/>
          <w:iCs/>
        </w:rPr>
        <w:t>When Religion Becomes Evil: Five Warning Signs</w:t>
      </w:r>
      <w:r w:rsidRPr="00612C20">
        <w:rPr>
          <w:rFonts w:ascii="Times New Roman" w:hAnsi="Times New Roman" w:cs="Times New Roman"/>
        </w:rPr>
        <w:t xml:space="preserve"> (New York: HarperCollins, 2008).</w:t>
      </w:r>
    </w:p>
  </w:footnote>
  <w:footnote w:id="27">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Alan L. Mittleman, </w:t>
      </w:r>
      <w:r w:rsidRPr="00612C20">
        <w:rPr>
          <w:rFonts w:ascii="Times New Roman" w:hAnsi="Times New Roman" w:cs="Times New Roman"/>
          <w:i/>
          <w:iCs/>
        </w:rPr>
        <w:t xml:space="preserve">A Short History of Jewish Ethics </w:t>
      </w:r>
      <w:r w:rsidRPr="00612C20">
        <w:rPr>
          <w:rFonts w:ascii="Times New Roman" w:hAnsi="Times New Roman" w:cs="Times New Roman"/>
        </w:rPr>
        <w:t>(Chichester: Wiley-Blackwell, 2012), 201; Culppeper, “the Children of God”, p.18.</w:t>
      </w:r>
    </w:p>
  </w:footnote>
  <w:footnote w:id="28">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p.20.</w:t>
      </w:r>
    </w:p>
  </w:footnote>
  <w:footnote w:id="29">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p.21.</w:t>
      </w:r>
    </w:p>
  </w:footnote>
  <w:footnote w:id="30">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John Ashton, “The Transformation of Wisdom: A Study of the Prologue of John’s Gospel,” </w:t>
      </w:r>
      <w:r w:rsidRPr="00612C20">
        <w:rPr>
          <w:rFonts w:ascii="Times New Roman" w:hAnsi="Times New Roman" w:cs="Times New Roman"/>
          <w:i/>
          <w:iCs/>
        </w:rPr>
        <w:t xml:space="preserve">NTS </w:t>
      </w:r>
      <w:r w:rsidRPr="00612C20">
        <w:rPr>
          <w:rFonts w:ascii="Times New Roman" w:hAnsi="Times New Roman" w:cs="Times New Roman"/>
        </w:rPr>
        <w:t>32 (1986), p.166.</w:t>
      </w:r>
    </w:p>
  </w:footnote>
  <w:footnote w:id="31">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Shane Berg, “Ben Sira, the Genesis Creation Accounts, and the Knowledge of God’s Will,” </w:t>
      </w:r>
      <w:r w:rsidRPr="00612C20">
        <w:rPr>
          <w:rFonts w:ascii="Times New Roman" w:hAnsi="Times New Roman" w:cs="Times New Roman"/>
          <w:i/>
          <w:iCs/>
        </w:rPr>
        <w:t xml:space="preserve">JBL </w:t>
      </w:r>
      <w:r w:rsidRPr="00612C20">
        <w:rPr>
          <w:rFonts w:ascii="Times New Roman" w:hAnsi="Times New Roman" w:cs="Times New Roman"/>
        </w:rPr>
        <w:t>132, 1 (2013): 157.</w:t>
      </w:r>
    </w:p>
  </w:footnote>
  <w:footnote w:id="32">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Shane Berg, “Ben Sira, the Genesis Creation Accounts, and the Knowledge of God’s Will,” </w:t>
      </w:r>
      <w:r w:rsidRPr="00612C20">
        <w:rPr>
          <w:rFonts w:ascii="Times New Roman" w:hAnsi="Times New Roman" w:cs="Times New Roman"/>
          <w:i/>
          <w:iCs/>
        </w:rPr>
        <w:t xml:space="preserve">JBL </w:t>
      </w:r>
      <w:r w:rsidRPr="00612C20">
        <w:rPr>
          <w:rFonts w:ascii="Times New Roman" w:hAnsi="Times New Roman" w:cs="Times New Roman"/>
        </w:rPr>
        <w:t>132, 1 (2013): 157; Culppeper, “the Children of God”, pp.21-22.</w:t>
      </w:r>
    </w:p>
  </w:footnote>
  <w:footnote w:id="33">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p.22.</w:t>
      </w:r>
    </w:p>
  </w:footnote>
  <w:footnote w:id="34">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p.24.</w:t>
      </w:r>
    </w:p>
  </w:footnote>
  <w:footnote w:id="35">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eastAsia="Brill-Roman" w:hAnsi="Times New Roman" w:cs="Times New Roman"/>
        </w:rPr>
        <w:t xml:space="preserve">James H. Charlesworth, ed., </w:t>
      </w:r>
      <w:r w:rsidRPr="00612C20">
        <w:rPr>
          <w:rFonts w:ascii="Times New Roman" w:eastAsia="Brill-Roman" w:hAnsi="Times New Roman" w:cs="Times New Roman"/>
          <w:i/>
          <w:iCs/>
        </w:rPr>
        <w:t xml:space="preserve">The Old Testament Pseudepigrapha </w:t>
      </w:r>
      <w:r w:rsidRPr="00612C20">
        <w:rPr>
          <w:rFonts w:ascii="Times New Roman" w:eastAsia="Brill-Roman" w:hAnsi="Times New Roman" w:cs="Times New Roman"/>
        </w:rPr>
        <w:t xml:space="preserve">(Garden City, NY: Doubleday, 1983), 2:346; </w:t>
      </w:r>
      <w:r w:rsidRPr="00612C20">
        <w:rPr>
          <w:rFonts w:ascii="Times New Roman" w:hAnsi="Times New Roman" w:cs="Times New Roman"/>
        </w:rPr>
        <w:t>Culppeper, “the Children of God”, pp.23-24.</w:t>
      </w:r>
    </w:p>
  </w:footnote>
  <w:footnote w:id="36">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p.24.</w:t>
      </w:r>
    </w:p>
  </w:footnote>
  <w:footnote w:id="37">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 xml:space="preserve">Douglas A. Knight, “Cosmology and Order in the Hebrew Tradition”, in </w:t>
      </w:r>
      <w:r w:rsidRPr="00612C20">
        <w:rPr>
          <w:rFonts w:ascii="Times New Roman" w:hAnsi="Times New Roman" w:cs="Times New Roman"/>
          <w:i/>
          <w:lang w:bidi="ar-EG"/>
        </w:rPr>
        <w:t>Cosmology and Ethical Order: New Studies in Comparative Ethics</w:t>
      </w:r>
      <w:r w:rsidRPr="00612C20">
        <w:rPr>
          <w:rFonts w:ascii="Times New Roman" w:hAnsi="Times New Roman" w:cs="Times New Roman"/>
          <w:lang w:bidi="ar-EG"/>
        </w:rPr>
        <w:t xml:space="preserve"> ed. Robin W. Lovin and Frank E. Reynolds (Chicago: The University of Chicago Press, 1985), p.144.</w:t>
      </w:r>
    </w:p>
  </w:footnote>
  <w:footnote w:id="38">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Knight, “Cosmology and Order in the Hebrew Tradition”, p.146.</w:t>
      </w:r>
    </w:p>
  </w:footnote>
  <w:footnote w:id="39">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Knight, “Cosmology and Order in the Hebrew Tradition”, p.146.</w:t>
      </w:r>
    </w:p>
  </w:footnote>
  <w:footnote w:id="40">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Knight, “Cosmology and Order in the Hebrew Tradition”, pp.148-149.</w:t>
      </w:r>
    </w:p>
  </w:footnote>
  <w:footnote w:id="41">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Knight, “Cosmology and Order in the Hebrew Tradition”, pp.149-150</w:t>
      </w:r>
    </w:p>
  </w:footnote>
  <w:footnote w:id="42">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Knight, “Cosmology and Order in the Hebrew Tradition”, p. 150.</w:t>
      </w:r>
    </w:p>
  </w:footnote>
  <w:footnote w:id="43">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w:t>
      </w:r>
      <w:r w:rsidRPr="00612C20">
        <w:rPr>
          <w:rFonts w:ascii="Times New Roman" w:hAnsi="Times New Roman" w:cs="Times New Roman"/>
          <w:lang w:bidi="ar-EG"/>
        </w:rPr>
        <w:t>Knight, “Cosmology and Order in the Hebrew Tradition”, p.151.</w:t>
      </w:r>
    </w:p>
  </w:footnote>
  <w:footnote w:id="44">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p.20.</w:t>
      </w:r>
    </w:p>
  </w:footnote>
  <w:footnote w:id="45">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Hanz Betz, cosmology and ethics, 158.</w:t>
      </w:r>
    </w:p>
  </w:footnote>
  <w:footnote w:id="46">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Hanz Betz, cosmology and ethics, 174-175.</w:t>
      </w:r>
    </w:p>
  </w:footnote>
  <w:footnote w:id="47">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Hanz Dieter Betz, “Cosmogony and Ethics in the Sermon on the Mount”, in </w:t>
      </w:r>
      <w:r w:rsidRPr="00612C20">
        <w:rPr>
          <w:rFonts w:ascii="Times New Roman" w:hAnsi="Times New Roman" w:cs="Times New Roman"/>
          <w:i/>
          <w:lang w:bidi="ar-EG"/>
        </w:rPr>
        <w:t>Cosmology and Ethical Order: New Studies in Comparative Ethics</w:t>
      </w:r>
      <w:r w:rsidRPr="00612C20">
        <w:rPr>
          <w:rFonts w:ascii="Times New Roman" w:hAnsi="Times New Roman" w:cs="Times New Roman"/>
          <w:lang w:bidi="ar-EG"/>
        </w:rPr>
        <w:t xml:space="preserve"> ed. Robin W. Lovin and Frank E. Reynolds (Chicago: The University of Chicago Press, 1985), p.</w:t>
      </w:r>
      <w:r w:rsidRPr="00612C20">
        <w:rPr>
          <w:rFonts w:ascii="Times New Roman" w:hAnsi="Times New Roman" w:cs="Times New Roman"/>
        </w:rPr>
        <w:t>174.</w:t>
      </w:r>
    </w:p>
  </w:footnote>
  <w:footnote w:id="48">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Betz, “Cosmogony and Ethics in the Sermon on the Mount”, p.174.</w:t>
      </w:r>
    </w:p>
  </w:footnote>
  <w:footnote w:id="49">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D. Moody Smith, “When Did the Gospels Become Scripture?” </w:t>
      </w:r>
      <w:r w:rsidRPr="00612C20">
        <w:rPr>
          <w:rFonts w:ascii="Times New Roman" w:hAnsi="Times New Roman" w:cs="Times New Roman"/>
          <w:i/>
          <w:iCs/>
        </w:rPr>
        <w:t>Journal of Biblical</w:t>
      </w:r>
      <w:r w:rsidRPr="00612C20">
        <w:rPr>
          <w:rFonts w:ascii="Times New Roman" w:hAnsi="Times New Roman" w:cs="Times New Roman"/>
        </w:rPr>
        <w:t xml:space="preserve"> </w:t>
      </w:r>
      <w:r w:rsidRPr="00612C20">
        <w:rPr>
          <w:rFonts w:ascii="Times New Roman" w:hAnsi="Times New Roman" w:cs="Times New Roman"/>
          <w:i/>
          <w:iCs/>
        </w:rPr>
        <w:t xml:space="preserve">Literature </w:t>
      </w:r>
      <w:r w:rsidRPr="00612C20">
        <w:rPr>
          <w:rFonts w:ascii="Times New Roman" w:hAnsi="Times New Roman" w:cs="Times New Roman"/>
        </w:rPr>
        <w:t xml:space="preserve">119 (2000), pp. 3–20; and Francis J. Moloney, </w:t>
      </w:r>
      <w:r w:rsidRPr="00612C20">
        <w:rPr>
          <w:rFonts w:ascii="Times New Roman" w:hAnsi="Times New Roman" w:cs="Times New Roman"/>
          <w:i/>
          <w:iCs/>
        </w:rPr>
        <w:t>The Gospel of John: Text and Context</w:t>
      </w:r>
      <w:r w:rsidRPr="00612C20">
        <w:rPr>
          <w:rFonts w:ascii="Times New Roman" w:hAnsi="Times New Roman" w:cs="Times New Roman"/>
        </w:rPr>
        <w:t xml:space="preserve"> (Leiden: Brill, 2005), pp.333–47; Culppeper, “the Children of God”, p.20.</w:t>
      </w:r>
    </w:p>
  </w:footnote>
  <w:footnote w:id="50">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Culppeper, “the Children of God”, p.24.</w:t>
      </w:r>
    </w:p>
  </w:footnote>
  <w:footnote w:id="51">
    <w:p w:rsidR="00930296" w:rsidRPr="00612C20" w:rsidRDefault="00930296" w:rsidP="00930296">
      <w:pPr>
        <w:pStyle w:val="FootnoteText"/>
        <w:rPr>
          <w:rFonts w:ascii="Times New Roman" w:hAnsi="Times New Roman" w:cs="Times New Roman"/>
        </w:rPr>
      </w:pPr>
      <w:r w:rsidRPr="00612C20">
        <w:rPr>
          <w:rStyle w:val="FootnoteReference"/>
          <w:rFonts w:ascii="Times New Roman" w:hAnsi="Times New Roman" w:cs="Times New Roman"/>
        </w:rPr>
        <w:footnoteRef/>
      </w:r>
      <w:r w:rsidRPr="00612C20">
        <w:rPr>
          <w:rFonts w:ascii="Times New Roman" w:hAnsi="Times New Roman" w:cs="Times New Roman"/>
        </w:rPr>
        <w:t xml:space="preserve"> See </w:t>
      </w:r>
      <w:r w:rsidRPr="00612C20">
        <w:rPr>
          <w:rFonts w:ascii="Times New Roman" w:eastAsia="Fd699228-Identity-H" w:hAnsi="Times New Roman" w:cs="Times New Roman"/>
        </w:rPr>
        <w:t xml:space="preserve">Sheryl L. Burkhalter, “Completion in Continuity: Cosmogony and Ethics in Islam”, </w:t>
      </w:r>
      <w:r w:rsidRPr="00612C20">
        <w:rPr>
          <w:rFonts w:ascii="Times New Roman" w:hAnsi="Times New Roman" w:cs="Times New Roman"/>
          <w:lang w:bidi="ar-EG"/>
        </w:rPr>
        <w:t xml:space="preserve">in </w:t>
      </w:r>
      <w:r w:rsidRPr="00612C20">
        <w:rPr>
          <w:rFonts w:ascii="Times New Roman" w:hAnsi="Times New Roman" w:cs="Times New Roman"/>
          <w:i/>
          <w:lang w:bidi="ar-EG"/>
        </w:rPr>
        <w:t>Cosmology and Ethical Order: New Studies in Comparative Ethics</w:t>
      </w:r>
      <w:r w:rsidRPr="00612C20">
        <w:rPr>
          <w:rFonts w:ascii="Times New Roman" w:hAnsi="Times New Roman" w:cs="Times New Roman"/>
          <w:lang w:bidi="ar-EG"/>
        </w:rPr>
        <w:t xml:space="preserve"> ed. Robin W. Lovin and Frank E. Reynolds (Chicago: The University of Chicago Press, 1985).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F7669"/>
    <w:multiLevelType w:val="hybridMultilevel"/>
    <w:tmpl w:val="D6E6C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621"/>
    <w:rsid w:val="003F25DD"/>
    <w:rsid w:val="004B2621"/>
    <w:rsid w:val="00930296"/>
    <w:rsid w:val="00FD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CE1068-4580-4438-AA1F-A4F157187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2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296"/>
    <w:pPr>
      <w:ind w:left="720"/>
      <w:contextualSpacing/>
    </w:pPr>
  </w:style>
  <w:style w:type="paragraph" w:styleId="FootnoteText">
    <w:name w:val="footnote text"/>
    <w:basedOn w:val="Normal"/>
    <w:link w:val="FootnoteTextChar"/>
    <w:uiPriority w:val="99"/>
    <w:semiHidden/>
    <w:unhideWhenUsed/>
    <w:rsid w:val="009302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0296"/>
    <w:rPr>
      <w:sz w:val="20"/>
      <w:szCs w:val="20"/>
    </w:rPr>
  </w:style>
  <w:style w:type="character" w:styleId="FootnoteReference">
    <w:name w:val="footnote reference"/>
    <w:basedOn w:val="DefaultParagraphFont"/>
    <w:uiPriority w:val="99"/>
    <w:semiHidden/>
    <w:unhideWhenUsed/>
    <w:rsid w:val="00930296"/>
    <w:rPr>
      <w:vertAlign w:val="superscript"/>
    </w:rPr>
  </w:style>
  <w:style w:type="character" w:styleId="Hyperlink">
    <w:name w:val="Hyperlink"/>
    <w:basedOn w:val="DefaultParagraphFont"/>
    <w:uiPriority w:val="99"/>
    <w:unhideWhenUsed/>
    <w:rsid w:val="00930296"/>
    <w:rPr>
      <w:color w:val="0563C1" w:themeColor="hyperlink"/>
      <w:u w:val="single"/>
    </w:rPr>
  </w:style>
  <w:style w:type="paragraph" w:styleId="Footer">
    <w:name w:val="footer"/>
    <w:basedOn w:val="Normal"/>
    <w:link w:val="FooterChar"/>
    <w:uiPriority w:val="99"/>
    <w:unhideWhenUsed/>
    <w:rsid w:val="00930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etanexus.net/essay/humanoidhistor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dgT3mVluM30" TargetMode="External"/><Relationship Id="rId2" Type="http://schemas.openxmlformats.org/officeDocument/2006/relationships/hyperlink" Target="https://www.youtube.com/watch?v=2bE8oj1VKFE" TargetMode="External"/><Relationship Id="rId1" Type="http://schemas.openxmlformats.org/officeDocument/2006/relationships/hyperlink" Target="https://www.youtube.com/watch?v=fkRupdJSkSA" TargetMode="External"/><Relationship Id="rId4" Type="http://schemas.openxmlformats.org/officeDocument/2006/relationships/hyperlink" Target="http://www.metanexus.net/essay/humanoidhist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4506</Words>
  <Characters>25688</Characters>
  <Application>Microsoft Office Word</Application>
  <DocSecurity>0</DocSecurity>
  <Lines>214</Lines>
  <Paragraphs>60</Paragraphs>
  <ScaleCrop>false</ScaleCrop>
  <Company>University of Wales Trinity Saint David</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2019-04-15T13:04:00Z</dcterms:created>
  <dcterms:modified xsi:type="dcterms:W3CDTF">2019-04-15T13:04:00Z</dcterms:modified>
</cp:coreProperties>
</file>