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438FA35">
      <w:pPr>
        <w:numPr>
          <w:ilvl w:val="0"/>
          <w:numId w:val="1"/>
        </w:numPr>
        <w:rPr>
          <w:rFonts w:hint="default"/>
          <w:lang w:val="en-US"/>
        </w:rPr>
      </w:pPr>
      <w:r>
        <w:rPr>
          <w:rFonts w:hint="default"/>
          <w:lang w:val="en-US"/>
        </w:rPr>
        <w:t>The contingency approach, otherwise known as the situational approach, asserts that there is not a single management style that is perfect for all organizations. Rather, it claims that each corporation will have to find what suits them best by evaluating the external and internal needs of their organization.</w:t>
      </w:r>
    </w:p>
    <w:p w14:paraId="1A85B3C5">
      <w:pPr>
        <w:numPr>
          <w:numId w:val="0"/>
        </w:numPr>
        <w:rPr>
          <w:rFonts w:hint="default"/>
          <w:lang w:val="en-US"/>
        </w:rPr>
      </w:pPr>
      <w:r>
        <w:rPr>
          <w:rFonts w:hint="default"/>
          <w:lang w:val="en-US"/>
        </w:rPr>
        <w:fldChar w:fldCharType="begin"/>
      </w:r>
      <w:r>
        <w:rPr>
          <w:rFonts w:hint="default"/>
          <w:lang w:val="en-US"/>
        </w:rPr>
        <w:instrText xml:space="preserve"> HYPERLINK "https://thedecisionlab.com/reference-guide/management/contingency-approach" </w:instrText>
      </w:r>
      <w:r>
        <w:rPr>
          <w:rFonts w:hint="default"/>
          <w:lang w:val="en-US"/>
        </w:rPr>
        <w:fldChar w:fldCharType="separate"/>
      </w:r>
      <w:r>
        <w:rPr>
          <w:rStyle w:val="6"/>
          <w:rFonts w:hint="default"/>
          <w:lang w:val="en-US"/>
        </w:rPr>
        <w:t>https://thedecisionlab.com/reference-guide/management/contingency-approach</w:t>
      </w:r>
      <w:r>
        <w:rPr>
          <w:rFonts w:hint="default"/>
          <w:lang w:val="en-US"/>
        </w:rPr>
        <w:fldChar w:fldCharType="end"/>
      </w:r>
    </w:p>
    <w:p w14:paraId="575A08CC">
      <w:pPr>
        <w:numPr>
          <w:ilvl w:val="0"/>
          <w:numId w:val="1"/>
        </w:numPr>
        <w:ind w:left="0" w:leftChars="0" w:firstLine="0" w:firstLineChars="0"/>
        <w:rPr>
          <w:rFonts w:hint="default"/>
          <w:lang w:val="en-US"/>
        </w:rPr>
      </w:pPr>
      <w:r>
        <w:rPr>
          <w:rFonts w:hint="default"/>
          <w:lang w:val="en-US"/>
        </w:rPr>
        <w:t xml:space="preserve">Contingency theory, which also goes by Fiedler’s contingency model and Fiedler’s theory of leadership, proposes no single correct or right way to lead a business due to the various internal and external factors that influence leadership’s effectiveness. Fiedler’s contingency trait theory and contingency management theory emphasize the correlation between a leader’s traits and their effectiveness to suggest that leadership styles should adapt to different situations. The theory highlights the importance of self-awareness, objectivity and adaptability in determining the most effective leadership approach for a given situation. The theory suggests that two factors rely on a successful leader: natural leadership style and situational favorableness. </w:t>
      </w:r>
    </w:p>
    <w:p w14:paraId="3E939B53">
      <w:pPr>
        <w:numPr>
          <w:numId w:val="0"/>
        </w:numPr>
        <w:ind w:leftChars="0"/>
        <w:rPr>
          <w:rFonts w:hint="default"/>
          <w:lang w:val="en-US"/>
        </w:rPr>
      </w:pPr>
      <w:r>
        <w:rPr>
          <w:rFonts w:hint="default"/>
          <w:lang w:val="en-US"/>
        </w:rPr>
        <w:fldChar w:fldCharType="begin"/>
      </w:r>
      <w:r>
        <w:rPr>
          <w:rFonts w:hint="default"/>
          <w:lang w:val="en-US"/>
        </w:rPr>
        <w:instrText xml:space="preserve"> HYPERLINK "https://www.business.com/articles/contingency-management-theory/" </w:instrText>
      </w:r>
      <w:r>
        <w:rPr>
          <w:rFonts w:hint="default"/>
          <w:lang w:val="en-US"/>
        </w:rPr>
        <w:fldChar w:fldCharType="separate"/>
      </w:r>
      <w:r>
        <w:rPr>
          <w:rStyle w:val="6"/>
          <w:rFonts w:hint="default"/>
          <w:lang w:val="en-US"/>
        </w:rPr>
        <w:t>https://www.business.com/articles/contingency-management-theory/</w:t>
      </w:r>
      <w:r>
        <w:rPr>
          <w:rFonts w:hint="default"/>
          <w:lang w:val="en-US"/>
        </w:rPr>
        <w:fldChar w:fldCharType="end"/>
      </w:r>
    </w:p>
    <w:p w14:paraId="563F5991">
      <w:pPr>
        <w:numPr>
          <w:numId w:val="0"/>
        </w:numPr>
        <w:ind w:leftChars="0"/>
        <w:rPr>
          <w:rFonts w:hint="default"/>
          <w:lang w:val="en-US"/>
        </w:rPr>
      </w:pPr>
      <w:r>
        <w:rPr>
          <w:rFonts w:hint="default"/>
          <w:lang w:val="en-US"/>
        </w:rPr>
        <w:t>3.The history of contingency theories of leadership goes back over more than 100 years, with foundational ideas rooted in the mechanical thought of Taylorism. Later, management science began to recognize the influence of sometimes irrational human perceptions on worker performance. This led to taxonomies of leadership behavior and to contingency theories to adapt leadership behavior to the situation.</w:t>
      </w:r>
    </w:p>
    <w:p w14:paraId="5707BA4C">
      <w:pPr>
        <w:numPr>
          <w:numId w:val="0"/>
        </w:numPr>
        <w:ind w:leftChars="0"/>
        <w:rPr>
          <w:rFonts w:hint="default"/>
          <w:lang w:val="en-US"/>
        </w:rPr>
      </w:pPr>
      <w:r>
        <w:rPr>
          <w:rFonts w:hint="default"/>
          <w:lang w:val="en-US"/>
        </w:rPr>
        <w:fldChar w:fldCharType="begin"/>
      </w:r>
      <w:r>
        <w:rPr>
          <w:rFonts w:hint="default"/>
          <w:lang w:val="en-US"/>
        </w:rPr>
        <w:instrText xml:space="preserve"> HYPERLINK "https://en.wikipedia.org/wiki/History_of_contingency_theories_of_leadership" </w:instrText>
      </w:r>
      <w:r>
        <w:rPr>
          <w:rFonts w:hint="default"/>
          <w:lang w:val="en-US"/>
        </w:rPr>
        <w:fldChar w:fldCharType="separate"/>
      </w:r>
      <w:r>
        <w:rPr>
          <w:rStyle w:val="6"/>
          <w:rFonts w:hint="default"/>
          <w:lang w:val="en-US"/>
        </w:rPr>
        <w:t>https://en.wikipedia.org/wiki/History_of_contingency_theories_of_leadership</w:t>
      </w:r>
      <w:r>
        <w:rPr>
          <w:rFonts w:hint="default"/>
          <w:lang w:val="en-US"/>
        </w:rPr>
        <w:fldChar w:fldCharType="end"/>
      </w:r>
    </w:p>
    <w:p w14:paraId="753BDE83">
      <w:pPr>
        <w:numPr>
          <w:numId w:val="0"/>
        </w:numPr>
        <w:ind w:leftChars="0"/>
        <w:rPr>
          <w:rFonts w:hint="default"/>
          <w:lang w:val="en-US"/>
        </w:rPr>
      </w:pPr>
      <w:r>
        <w:rPr>
          <w:rFonts w:hint="default"/>
          <w:lang w:val="en-US"/>
        </w:rPr>
        <w:t>4.The contingency approach occupies an ambiguous position in today's organizational scholarship. While some people see it as dated and surpassed, some of its key insights still underpin contemporary organizational research. Arguably, we all operate under the central contingency assumption that there is no ‘one best way’ (Donaldson, 2001); that structures and processes depend on certain conditions (Van de Ven, Ganco, &amp; Hinings, 2013); and that organizing is about adjusting to circumstances and balancing competing demands (Lawrence and Lorsch, 1967). Besides, specific insights from the contingency approach continue to inform contemporary research on organization design (Grandori &amp; Furnari, 2008), organizational change (Battilana &amp; Casciaro, 2012), and other themes.</w:t>
      </w:r>
    </w:p>
    <w:p w14:paraId="34815590">
      <w:pPr>
        <w:numPr>
          <w:numId w:val="0"/>
        </w:numPr>
        <w:ind w:leftChars="0"/>
        <w:rPr>
          <w:rFonts w:hint="default"/>
          <w:lang w:val="en-US"/>
        </w:rPr>
      </w:pPr>
      <w:r>
        <w:rPr>
          <w:rFonts w:hint="default"/>
          <w:lang w:val="en-US"/>
        </w:rPr>
        <w:fldChar w:fldCharType="begin"/>
      </w:r>
      <w:r>
        <w:rPr>
          <w:rFonts w:hint="default"/>
          <w:lang w:val="en-US"/>
        </w:rPr>
        <w:instrText xml:space="preserve"> HYPERLINK "https://www.talkingaboutorganizations.com/wp-content/uploads/2019/11/2019-AOM_TAOP-Classics-PDW_info-sheet_final.pdf" </w:instrText>
      </w:r>
      <w:r>
        <w:rPr>
          <w:rFonts w:hint="default"/>
          <w:lang w:val="en-US"/>
        </w:rPr>
        <w:fldChar w:fldCharType="separate"/>
      </w:r>
      <w:r>
        <w:rPr>
          <w:rStyle w:val="6"/>
          <w:rFonts w:hint="default"/>
          <w:lang w:val="en-US"/>
        </w:rPr>
        <w:t>https://www.talkingaboutorganizations.com/wp-content/uploads/2019/11/2019-AOM_TAOP-Classics-PDW_info-sheet_final.pdf</w:t>
      </w:r>
      <w:r>
        <w:rPr>
          <w:rFonts w:hint="default"/>
          <w:lang w:val="en-US"/>
        </w:rPr>
        <w:fldChar w:fldCharType="end"/>
      </w:r>
    </w:p>
    <w:p w14:paraId="2702150A">
      <w:pPr>
        <w:numPr>
          <w:numId w:val="0"/>
        </w:numPr>
        <w:ind w:leftChars="0"/>
        <w:rPr>
          <w:rFonts w:hint="default"/>
          <w:lang w:val="en-US"/>
        </w:rPr>
      </w:pPr>
    </w:p>
    <w:p w14:paraId="180FD825">
      <w:pPr>
        <w:numPr>
          <w:numId w:val="0"/>
        </w:numPr>
        <w:ind w:leftChars="0"/>
        <w:rPr>
          <w:rFonts w:hint="default"/>
          <w:lang w:val="en-US"/>
        </w:rPr>
      </w:pPr>
      <w:r>
        <w:rPr>
          <w:rFonts w:hint="default"/>
          <w:lang w:val="en-US"/>
        </w:rPr>
        <w:t>5.Despite its strengths, contingency management theory has faced some criticisms. One major criticism is the challenge of identifying all relevant contingencies in complex situations. It can be difficult for managers to accurately assess every internal and external factor that might impact decision-making.</w:t>
      </w:r>
    </w:p>
    <w:p w14:paraId="69B5C435">
      <w:pPr>
        <w:numPr>
          <w:numId w:val="0"/>
        </w:numPr>
        <w:ind w:leftChars="0"/>
        <w:rPr>
          <w:rFonts w:hint="default"/>
          <w:lang w:val="en-US"/>
        </w:rPr>
      </w:pPr>
      <w:r>
        <w:rPr>
          <w:rFonts w:hint="default"/>
          <w:lang w:val="en-US"/>
        </w:rPr>
        <w:t>Additionally, the theory lacks a clear framework for guiding managers on how to adjust their leadership styles effectively. Critics argue that it doesn’t offer specific guidelines for addressing contingencies, leaving managers to rely on intuition and trial and error.</w:t>
      </w:r>
    </w:p>
    <w:p w14:paraId="0FA1AD78">
      <w:pPr>
        <w:numPr>
          <w:numId w:val="0"/>
        </w:numPr>
        <w:ind w:leftChars="0"/>
        <w:rPr>
          <w:rFonts w:hint="default"/>
          <w:lang w:val="en-US"/>
        </w:rPr>
      </w:pPr>
      <w:r>
        <w:rPr>
          <w:rFonts w:hint="default"/>
          <w:lang w:val="en-US"/>
        </w:rPr>
        <w:fldChar w:fldCharType="begin"/>
      </w:r>
      <w:r>
        <w:rPr>
          <w:rFonts w:hint="default"/>
          <w:lang w:val="en-US"/>
        </w:rPr>
        <w:instrText xml:space="preserve"> HYPERLINK "https://thembains.com/contingency-management-theory/#Criticisms_of_Contingency_Management_Theory" </w:instrText>
      </w:r>
      <w:r>
        <w:rPr>
          <w:rFonts w:hint="default"/>
          <w:lang w:val="en-US"/>
        </w:rPr>
        <w:fldChar w:fldCharType="separate"/>
      </w:r>
      <w:r>
        <w:rPr>
          <w:rStyle w:val="6"/>
          <w:rFonts w:hint="default"/>
          <w:lang w:val="en-US"/>
        </w:rPr>
        <w:t>https://thembains.com/contingency-management-theory/#Criticisms_of_Contingency_Management_Theory</w:t>
      </w:r>
      <w:r>
        <w:rPr>
          <w:rFonts w:hint="default"/>
          <w:lang w:val="en-US"/>
        </w:rPr>
        <w:fldChar w:fldCharType="end"/>
      </w:r>
    </w:p>
    <w:p w14:paraId="560719B1">
      <w:pPr>
        <w:numPr>
          <w:numId w:val="0"/>
        </w:numPr>
        <w:ind w:leftChars="0"/>
        <w:rPr>
          <w:rFonts w:hint="default"/>
          <w:lang w:val="en-US"/>
        </w:rPr>
      </w:pPr>
    </w:p>
    <w:p w14:paraId="6939F1E9">
      <w:pPr>
        <w:numPr>
          <w:numId w:val="0"/>
        </w:numPr>
        <w:ind w:leftChars="0"/>
        <w:rPr>
          <w:rFonts w:hint="default"/>
          <w:lang w:val="en-US"/>
        </w:rPr>
      </w:pP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sans-serif">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A00002FF" w:usb1="7ACFFDFB" w:usb2="00000017" w:usb3="00000000" w:csb0="00040001" w:csb1="00000000"/>
  </w:font>
  <w:font w:name="Georgia">
    <w:panose1 w:val="02040502050405090303"/>
    <w:charset w:val="00"/>
    <w:family w:val="auto"/>
    <w:pitch w:val="default"/>
    <w:sig w:usb0="00000287" w:usb1="00000000" w:usb2="00000000" w:usb3="00000000" w:csb0="2000009F" w:csb1="00000000"/>
  </w:font>
  <w:font w:name="CIDFont+F1">
    <w:altName w:val="苹方-简"/>
    <w:panose1 w:val="00000000000000000000"/>
    <w:charset w:val="00"/>
    <w:family w:val="auto"/>
    <w:pitch w:val="default"/>
    <w:sig w:usb0="00000000" w:usb1="00000000" w:usb2="00000000" w:usb3="00000000" w:csb0="00000000" w:csb1="00000000"/>
  </w:font>
  <w:font w:name="Inter">
    <w:altName w:val="苹方-简"/>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BFE27B2"/>
    <w:multiLevelType w:val="singleLevel"/>
    <w:tmpl w:val="EBFE27B2"/>
    <w:lvl w:ilvl="0" w:tentative="0">
      <w:start w:val="1"/>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CE4F8706"/>
    <w:rsid w:val="CE4F8706"/>
    <w:rsid w:val="FE7B23F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Normal (Web)"/>
    <w:basedOn w:val="1"/>
    <w:uiPriority w:val="0"/>
    <w:pPr>
      <w:spacing w:before="0" w:beforeAutospacing="1" w:after="0" w:afterAutospacing="1"/>
      <w:ind w:left="0" w:right="0"/>
      <w:jc w:val="left"/>
    </w:pPr>
    <w:rPr>
      <w:kern w:val="0"/>
      <w:sz w:val="24"/>
      <w:lang w:val="en-US" w:eastAsia="zh-CN" w:bidi="ar"/>
    </w:rPr>
  </w:style>
  <w:style w:type="character" w:styleId="5">
    <w:name w:val="Emphasis"/>
    <w:basedOn w:val="4"/>
    <w:qFormat/>
    <w:uiPriority w:val="0"/>
    <w:rPr>
      <w:i/>
    </w:rPr>
  </w:style>
  <w:style w:type="character" w:styleId="6">
    <w:name w:val="Hyperlink"/>
    <w:basedOn w:val="4"/>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43</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2024-10-21T21:36:00Z</dcterms:created>
  <dc:creator>毁渭褪凶豆</dc:creator>
  <cp:lastModifiedBy>毁渭褪凶豆</cp:lastModifiedBy>
  <dcterms:modified xsi:type="dcterms:W3CDTF">2024-10-21T22:19:22Z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1F2D48121523553A33BB166758BD0F47_41</vt:lpwstr>
  </property>
</Properties>
</file>