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C39310" w14:textId="77777777" w:rsidR="00042752" w:rsidRPr="00174B22" w:rsidRDefault="00042752" w:rsidP="00042752">
      <w:pPr>
        <w:rPr>
          <w:rFonts w:ascii="Calibri" w:hAnsi="Calibri" w:cs="Calibri"/>
          <w:b/>
          <w:bCs/>
          <w:sz w:val="22"/>
          <w:szCs w:val="22"/>
        </w:rPr>
      </w:pPr>
      <w:r w:rsidRPr="00174B22">
        <w:rPr>
          <w:rFonts w:ascii="Calibri" w:hAnsi="Calibri" w:cs="Calibri"/>
          <w:b/>
          <w:bCs/>
          <w:sz w:val="22"/>
          <w:szCs w:val="22"/>
        </w:rPr>
        <w:t>Chapter 5 – Discussion and Conclusion</w:t>
      </w:r>
    </w:p>
    <w:p w14:paraId="0BED8948" w14:textId="77777777" w:rsidR="00042752" w:rsidRPr="00174B22" w:rsidRDefault="00042752" w:rsidP="00042752">
      <w:pPr>
        <w:rPr>
          <w:rFonts w:ascii="Calibri" w:hAnsi="Calibri" w:cs="Calibri"/>
          <w:b/>
          <w:bCs/>
          <w:sz w:val="22"/>
          <w:szCs w:val="22"/>
        </w:rPr>
      </w:pPr>
      <w:r w:rsidRPr="00174B22">
        <w:rPr>
          <w:rFonts w:ascii="Calibri" w:hAnsi="Calibri" w:cs="Calibri"/>
          <w:b/>
          <w:bCs/>
          <w:sz w:val="22"/>
          <w:szCs w:val="22"/>
        </w:rPr>
        <w:t>5.1 Introduction</w:t>
      </w:r>
    </w:p>
    <w:p w14:paraId="32B85909" w14:textId="77777777" w:rsidR="00042752" w:rsidRPr="00174B22" w:rsidRDefault="00042752" w:rsidP="00042752">
      <w:pPr>
        <w:rPr>
          <w:rFonts w:ascii="Calibri" w:hAnsi="Calibri" w:cs="Calibri"/>
          <w:sz w:val="22"/>
          <w:szCs w:val="22"/>
        </w:rPr>
      </w:pPr>
      <w:r w:rsidRPr="00174B22">
        <w:rPr>
          <w:rFonts w:ascii="Calibri" w:hAnsi="Calibri" w:cs="Calibri"/>
          <w:sz w:val="22"/>
          <w:szCs w:val="22"/>
        </w:rPr>
        <w:t>This chapter evaluates the findings presented in Chapter 4 in relation to the research question:</w:t>
      </w:r>
    </w:p>
    <w:p w14:paraId="653C8BDA" w14:textId="77777777" w:rsidR="00042752" w:rsidRPr="00174B22" w:rsidRDefault="00042752" w:rsidP="00042752">
      <w:pPr>
        <w:rPr>
          <w:rFonts w:ascii="Calibri" w:hAnsi="Calibri" w:cs="Calibri"/>
          <w:sz w:val="22"/>
          <w:szCs w:val="22"/>
        </w:rPr>
      </w:pPr>
      <w:r w:rsidRPr="00174B22">
        <w:rPr>
          <w:rFonts w:ascii="Calibri" w:hAnsi="Calibri" w:cs="Calibri"/>
          <w:b/>
          <w:bCs/>
          <w:sz w:val="22"/>
          <w:szCs w:val="22"/>
        </w:rPr>
        <w:t>Are Tasers an effective tool for improving officer and public safety within South Wales Police?</w:t>
      </w:r>
    </w:p>
    <w:p w14:paraId="5ECE2560" w14:textId="77777777" w:rsidR="00042752" w:rsidRPr="00174B22" w:rsidRDefault="00042752" w:rsidP="00042752">
      <w:pPr>
        <w:rPr>
          <w:rFonts w:ascii="Calibri" w:hAnsi="Calibri" w:cs="Calibri"/>
          <w:sz w:val="22"/>
          <w:szCs w:val="22"/>
        </w:rPr>
      </w:pPr>
      <w:r w:rsidRPr="00174B22">
        <w:rPr>
          <w:rFonts w:ascii="Calibri" w:hAnsi="Calibri" w:cs="Calibri"/>
          <w:sz w:val="22"/>
          <w:szCs w:val="22"/>
        </w:rPr>
        <w:t>The findings are considered alongside academic literature, policing policy, and legal frameworks governing police use of force. The discussion focuses on operational effectiveness, public safety, legitimacy, and accountability before outlining the study's limitations, recommendations, and overall conclusion.</w:t>
      </w:r>
    </w:p>
    <w:p w14:paraId="257CC565" w14:textId="77777777" w:rsidR="00042752" w:rsidRPr="00174B22" w:rsidRDefault="007C7842" w:rsidP="00042752">
      <w:pPr>
        <w:rPr>
          <w:rFonts w:ascii="Calibri" w:hAnsi="Calibri" w:cs="Calibri"/>
          <w:sz w:val="22"/>
          <w:szCs w:val="22"/>
        </w:rPr>
      </w:pPr>
      <w:r>
        <w:rPr>
          <w:rFonts w:ascii="Calibri" w:hAnsi="Calibri" w:cs="Calibri"/>
          <w:sz w:val="22"/>
          <w:szCs w:val="22"/>
        </w:rPr>
        <w:pict w14:anchorId="17AD08EF">
          <v:rect id="_x0000_i1025" style="width:0;height:1.5pt" o:hralign="center" o:hrstd="t" o:hr="t" fillcolor="#a0a0a0" stroked="f"/>
        </w:pict>
      </w:r>
    </w:p>
    <w:p w14:paraId="3EAD6E49" w14:textId="77777777" w:rsidR="00042752" w:rsidRPr="00174B22" w:rsidRDefault="00042752" w:rsidP="00042752">
      <w:pPr>
        <w:rPr>
          <w:rFonts w:ascii="Calibri" w:hAnsi="Calibri" w:cs="Calibri"/>
          <w:b/>
          <w:bCs/>
          <w:sz w:val="22"/>
          <w:szCs w:val="22"/>
        </w:rPr>
      </w:pPr>
      <w:r w:rsidRPr="00174B22">
        <w:rPr>
          <w:rFonts w:ascii="Calibri" w:hAnsi="Calibri" w:cs="Calibri"/>
          <w:b/>
          <w:bCs/>
          <w:sz w:val="22"/>
          <w:szCs w:val="22"/>
        </w:rPr>
        <w:t>5.2 Discussion of Findings</w:t>
      </w:r>
    </w:p>
    <w:p w14:paraId="1E6CC202" w14:textId="77777777" w:rsidR="00042752" w:rsidRPr="00174B22" w:rsidRDefault="00042752" w:rsidP="00042752">
      <w:pPr>
        <w:rPr>
          <w:rFonts w:ascii="Calibri" w:hAnsi="Calibri" w:cs="Calibri"/>
          <w:b/>
          <w:bCs/>
          <w:sz w:val="22"/>
          <w:szCs w:val="22"/>
        </w:rPr>
      </w:pPr>
      <w:r w:rsidRPr="00174B22">
        <w:rPr>
          <w:rFonts w:ascii="Calibri" w:hAnsi="Calibri" w:cs="Calibri"/>
          <w:b/>
          <w:bCs/>
          <w:sz w:val="22"/>
          <w:szCs w:val="22"/>
        </w:rPr>
        <w:t>5.2.1 Taser as a Tool for Improving Officer Safety</w:t>
      </w:r>
    </w:p>
    <w:p w14:paraId="4D5B9840" w14:textId="77777777" w:rsidR="00042752" w:rsidRPr="00174B22" w:rsidRDefault="00042752" w:rsidP="00042752">
      <w:pPr>
        <w:rPr>
          <w:rFonts w:ascii="Calibri" w:hAnsi="Calibri" w:cs="Calibri"/>
          <w:sz w:val="22"/>
          <w:szCs w:val="22"/>
        </w:rPr>
      </w:pPr>
      <w:r w:rsidRPr="00174B22">
        <w:rPr>
          <w:rFonts w:ascii="Calibri" w:hAnsi="Calibri" w:cs="Calibri"/>
          <w:sz w:val="22"/>
          <w:szCs w:val="22"/>
        </w:rPr>
        <w:t>A key theme emerging from the research is the perception that Tasers contribute positively to officer safety. Respondents generally viewed them as an effective tactical option when dealing with potentially violent or unpredictable situations.</w:t>
      </w:r>
    </w:p>
    <w:p w14:paraId="4DEC9AB4" w14:textId="77777777" w:rsidR="00042752" w:rsidRPr="00174B22" w:rsidRDefault="00042752" w:rsidP="00042752">
      <w:pPr>
        <w:rPr>
          <w:rFonts w:ascii="Calibri" w:hAnsi="Calibri" w:cs="Calibri"/>
          <w:sz w:val="22"/>
          <w:szCs w:val="22"/>
        </w:rPr>
      </w:pPr>
      <w:r w:rsidRPr="00174B22">
        <w:rPr>
          <w:rFonts w:ascii="Calibri" w:hAnsi="Calibri" w:cs="Calibri"/>
          <w:sz w:val="22"/>
          <w:szCs w:val="22"/>
        </w:rPr>
        <w:t>This supports existing literature which identifies Tasers as an intermediate use-of-force option between physical restraint and lethal force (College of Policing, 2022). Their availability provides officers with greater tactical flexibility and may reduce the need for close physical confrontation.</w:t>
      </w:r>
    </w:p>
    <w:p w14:paraId="08F7C1DD" w14:textId="77777777" w:rsidR="00042752" w:rsidRPr="00174B22" w:rsidRDefault="00042752" w:rsidP="00042752">
      <w:pPr>
        <w:rPr>
          <w:rFonts w:ascii="Calibri" w:hAnsi="Calibri" w:cs="Calibri"/>
          <w:sz w:val="22"/>
          <w:szCs w:val="22"/>
        </w:rPr>
      </w:pPr>
      <w:r w:rsidRPr="00174B22">
        <w:rPr>
          <w:rFonts w:ascii="Calibri" w:hAnsi="Calibri" w:cs="Calibri"/>
          <w:sz w:val="22"/>
          <w:szCs w:val="22"/>
        </w:rPr>
        <w:t>The findings also reflect wider discussions surrounding police occupational culture. Reiner (2010) argues that policing is characterised by uncertainty and risk, making officers more likely to value equipment that enhances personal protection and operational control.</w:t>
      </w:r>
    </w:p>
    <w:p w14:paraId="23D4DFED" w14:textId="708B5D4B" w:rsidR="00042752" w:rsidRPr="00174B22" w:rsidRDefault="00042752" w:rsidP="00042752">
      <w:pPr>
        <w:rPr>
          <w:rFonts w:ascii="Calibri" w:hAnsi="Calibri" w:cs="Calibri"/>
          <w:sz w:val="22"/>
          <w:szCs w:val="22"/>
        </w:rPr>
      </w:pPr>
      <w:r w:rsidRPr="00174B22">
        <w:rPr>
          <w:rFonts w:ascii="Calibri" w:hAnsi="Calibri" w:cs="Calibri"/>
          <w:sz w:val="22"/>
          <w:szCs w:val="22"/>
        </w:rPr>
        <w:t xml:space="preserve">The results therefore suggest that Tasers are widely regarded as </w:t>
      </w:r>
      <w:r w:rsidR="00F56B4B" w:rsidRPr="00174B22">
        <w:rPr>
          <w:rFonts w:ascii="Calibri" w:hAnsi="Calibri" w:cs="Calibri"/>
          <w:sz w:val="22"/>
          <w:szCs w:val="22"/>
        </w:rPr>
        <w:t>a valuable tool</w:t>
      </w:r>
      <w:r w:rsidRPr="00174B22">
        <w:rPr>
          <w:rFonts w:ascii="Calibri" w:hAnsi="Calibri" w:cs="Calibri"/>
          <w:sz w:val="22"/>
          <w:szCs w:val="22"/>
        </w:rPr>
        <w:t xml:space="preserve"> for managing risk and supporting officer safety during frontline policing.</w:t>
      </w:r>
    </w:p>
    <w:p w14:paraId="389F5A1E" w14:textId="77777777" w:rsidR="00042752" w:rsidRPr="00174B22" w:rsidRDefault="00042752" w:rsidP="00042752">
      <w:pPr>
        <w:rPr>
          <w:rFonts w:ascii="Calibri" w:hAnsi="Calibri" w:cs="Calibri"/>
          <w:b/>
          <w:bCs/>
          <w:sz w:val="22"/>
          <w:szCs w:val="22"/>
        </w:rPr>
      </w:pPr>
      <w:r w:rsidRPr="00174B22">
        <w:rPr>
          <w:rFonts w:ascii="Calibri" w:hAnsi="Calibri" w:cs="Calibri"/>
          <w:b/>
          <w:bCs/>
          <w:sz w:val="22"/>
          <w:szCs w:val="22"/>
        </w:rPr>
        <w:t>5.2.2 Taser and Public Safety</w:t>
      </w:r>
    </w:p>
    <w:p w14:paraId="545114A1" w14:textId="4E112F4C" w:rsidR="00042752" w:rsidRPr="00174B22" w:rsidRDefault="00042752" w:rsidP="00042752">
      <w:pPr>
        <w:rPr>
          <w:rFonts w:ascii="Calibri" w:hAnsi="Calibri" w:cs="Calibri"/>
          <w:sz w:val="22"/>
          <w:szCs w:val="22"/>
        </w:rPr>
      </w:pPr>
      <w:r w:rsidRPr="00174B22">
        <w:rPr>
          <w:rFonts w:ascii="Calibri" w:hAnsi="Calibri" w:cs="Calibri"/>
          <w:sz w:val="22"/>
          <w:szCs w:val="22"/>
        </w:rPr>
        <w:t xml:space="preserve">The findings indicate </w:t>
      </w:r>
      <w:r w:rsidR="00F56B4B" w:rsidRPr="00174B22">
        <w:rPr>
          <w:rFonts w:ascii="Calibri" w:hAnsi="Calibri" w:cs="Calibri"/>
          <w:sz w:val="22"/>
          <w:szCs w:val="22"/>
        </w:rPr>
        <w:t>dedicated support</w:t>
      </w:r>
      <w:r w:rsidRPr="00174B22">
        <w:rPr>
          <w:rFonts w:ascii="Calibri" w:hAnsi="Calibri" w:cs="Calibri"/>
          <w:sz w:val="22"/>
          <w:szCs w:val="22"/>
        </w:rPr>
        <w:t xml:space="preserve"> for the view that Tasers contribute to public safety by reducing the likelihood of serious injury during police encounters.</w:t>
      </w:r>
    </w:p>
    <w:p w14:paraId="45913543" w14:textId="77777777" w:rsidR="00042752" w:rsidRPr="00174B22" w:rsidRDefault="00042752" w:rsidP="00042752">
      <w:pPr>
        <w:rPr>
          <w:rFonts w:ascii="Calibri" w:hAnsi="Calibri" w:cs="Calibri"/>
          <w:sz w:val="22"/>
          <w:szCs w:val="22"/>
        </w:rPr>
      </w:pPr>
      <w:r w:rsidRPr="00174B22">
        <w:rPr>
          <w:rFonts w:ascii="Calibri" w:hAnsi="Calibri" w:cs="Calibri"/>
          <w:sz w:val="22"/>
          <w:szCs w:val="22"/>
        </w:rPr>
        <w:t>This aligns with guidance from the College of Policing (2022), which states that Taser should only be used where necessary, lawful, and proportionate. Respondents largely accepted this principle and viewed Taser as a less-lethal option capable of reducing harm.</w:t>
      </w:r>
    </w:p>
    <w:p w14:paraId="6EB51DD5" w14:textId="2DF64AB1" w:rsidR="00042752" w:rsidRPr="00174B22" w:rsidRDefault="00042752" w:rsidP="00042752">
      <w:pPr>
        <w:rPr>
          <w:rFonts w:ascii="Calibri" w:hAnsi="Calibri" w:cs="Calibri"/>
          <w:sz w:val="22"/>
          <w:szCs w:val="22"/>
        </w:rPr>
      </w:pPr>
      <w:proofErr w:type="gramStart"/>
      <w:r w:rsidRPr="00174B22">
        <w:rPr>
          <w:rFonts w:ascii="Calibri" w:hAnsi="Calibri" w:cs="Calibri"/>
          <w:sz w:val="22"/>
          <w:szCs w:val="22"/>
        </w:rPr>
        <w:t>Many</w:t>
      </w:r>
      <w:proofErr w:type="gramEnd"/>
      <w:r w:rsidRPr="00174B22">
        <w:rPr>
          <w:rFonts w:ascii="Calibri" w:hAnsi="Calibri" w:cs="Calibri"/>
          <w:sz w:val="22"/>
          <w:szCs w:val="22"/>
        </w:rPr>
        <w:t xml:space="preserve"> participants also believed that Tasers </w:t>
      </w:r>
      <w:r w:rsidR="00F56B4B" w:rsidRPr="00174B22">
        <w:rPr>
          <w:rFonts w:ascii="Calibri" w:hAnsi="Calibri" w:cs="Calibri"/>
          <w:sz w:val="22"/>
          <w:szCs w:val="22"/>
        </w:rPr>
        <w:t>could</w:t>
      </w:r>
      <w:r w:rsidRPr="00174B22">
        <w:rPr>
          <w:rFonts w:ascii="Calibri" w:hAnsi="Calibri" w:cs="Calibri"/>
          <w:sz w:val="22"/>
          <w:szCs w:val="22"/>
        </w:rPr>
        <w:t xml:space="preserve"> assist in de-escalating incidents. </w:t>
      </w:r>
      <w:r w:rsidR="001D0A92" w:rsidRPr="00174B22">
        <w:rPr>
          <w:rFonts w:ascii="Calibri" w:hAnsi="Calibri" w:cs="Calibri"/>
          <w:sz w:val="22"/>
          <w:szCs w:val="22"/>
        </w:rPr>
        <w:t xml:space="preserve">Previous research indicates that Taser use can encourage compliance during confrontational incidents, reducing the likelihood of prolonged physical struggles and potentially minimising the risk of injury to both officers and members of the public (Somers </w:t>
      </w:r>
      <w:r w:rsidR="001D0A92" w:rsidRPr="00174B22">
        <w:rPr>
          <w:rFonts w:ascii="Calibri" w:hAnsi="Calibri" w:cs="Calibri"/>
          <w:i/>
          <w:iCs/>
          <w:sz w:val="22"/>
          <w:szCs w:val="22"/>
        </w:rPr>
        <w:t>et al</w:t>
      </w:r>
      <w:r w:rsidR="001D0A92" w:rsidRPr="00174B22">
        <w:rPr>
          <w:rFonts w:ascii="Calibri" w:hAnsi="Calibri" w:cs="Calibri"/>
          <w:sz w:val="22"/>
          <w:szCs w:val="22"/>
        </w:rPr>
        <w:t>., 2020).</w:t>
      </w:r>
    </w:p>
    <w:p w14:paraId="3546740F" w14:textId="77777777" w:rsidR="00042752" w:rsidRPr="00174B22" w:rsidRDefault="00042752" w:rsidP="00042752">
      <w:pPr>
        <w:rPr>
          <w:rFonts w:ascii="Calibri" w:hAnsi="Calibri" w:cs="Calibri"/>
          <w:sz w:val="22"/>
          <w:szCs w:val="22"/>
        </w:rPr>
      </w:pPr>
      <w:r w:rsidRPr="00174B22">
        <w:rPr>
          <w:rFonts w:ascii="Calibri" w:hAnsi="Calibri" w:cs="Calibri"/>
          <w:sz w:val="22"/>
          <w:szCs w:val="22"/>
        </w:rPr>
        <w:t>However, respondents also acknowledged that effectiveness depends on the circumstances of each incident. This reflects the reality that no single tactical option is suitable in every policing situation.</w:t>
      </w:r>
    </w:p>
    <w:p w14:paraId="6ADF2AB4" w14:textId="77777777" w:rsidR="00042752" w:rsidRPr="00174B22" w:rsidRDefault="00042752" w:rsidP="00042752">
      <w:pPr>
        <w:rPr>
          <w:rFonts w:ascii="Calibri" w:hAnsi="Calibri" w:cs="Calibri"/>
          <w:sz w:val="22"/>
          <w:szCs w:val="22"/>
        </w:rPr>
      </w:pPr>
      <w:r w:rsidRPr="00174B22">
        <w:rPr>
          <w:rFonts w:ascii="Calibri" w:hAnsi="Calibri" w:cs="Calibri"/>
          <w:sz w:val="22"/>
          <w:szCs w:val="22"/>
        </w:rPr>
        <w:t>Overall, the findings suggest that respondents view Tasers as a tool capable of protecting both officers and the public when deployed appropriately.</w:t>
      </w:r>
    </w:p>
    <w:p w14:paraId="0E7631A1" w14:textId="77777777" w:rsidR="00042752" w:rsidRPr="00174B22" w:rsidRDefault="00042752" w:rsidP="00042752">
      <w:pPr>
        <w:rPr>
          <w:rFonts w:ascii="Calibri" w:hAnsi="Calibri" w:cs="Calibri"/>
          <w:b/>
          <w:bCs/>
          <w:sz w:val="22"/>
          <w:szCs w:val="22"/>
        </w:rPr>
      </w:pPr>
      <w:r w:rsidRPr="00174B22">
        <w:rPr>
          <w:rFonts w:ascii="Calibri" w:hAnsi="Calibri" w:cs="Calibri"/>
          <w:b/>
          <w:bCs/>
          <w:sz w:val="22"/>
          <w:szCs w:val="22"/>
        </w:rPr>
        <w:lastRenderedPageBreak/>
        <w:t>5.2.3 Legitimacy, Proportionality and Human Rights</w:t>
      </w:r>
    </w:p>
    <w:p w14:paraId="675AB93D" w14:textId="77777777" w:rsidR="00042752" w:rsidRPr="00174B22" w:rsidRDefault="00042752" w:rsidP="00042752">
      <w:pPr>
        <w:rPr>
          <w:rFonts w:ascii="Calibri" w:hAnsi="Calibri" w:cs="Calibri"/>
          <w:sz w:val="22"/>
          <w:szCs w:val="22"/>
        </w:rPr>
      </w:pPr>
      <w:r w:rsidRPr="00174B22">
        <w:rPr>
          <w:rFonts w:ascii="Calibri" w:hAnsi="Calibri" w:cs="Calibri"/>
          <w:sz w:val="22"/>
          <w:szCs w:val="22"/>
        </w:rPr>
        <w:t>A significant finding is that support for Taser use is closely linked to legality, necessity, and proportionality.</w:t>
      </w:r>
    </w:p>
    <w:p w14:paraId="1E814B81" w14:textId="77777777" w:rsidR="00042752" w:rsidRPr="00174B22" w:rsidRDefault="00042752" w:rsidP="00042752">
      <w:pPr>
        <w:rPr>
          <w:rFonts w:ascii="Calibri" w:hAnsi="Calibri" w:cs="Calibri"/>
          <w:sz w:val="22"/>
          <w:szCs w:val="22"/>
        </w:rPr>
      </w:pPr>
      <w:r w:rsidRPr="00174B22">
        <w:rPr>
          <w:rFonts w:ascii="Calibri" w:hAnsi="Calibri" w:cs="Calibri"/>
          <w:sz w:val="22"/>
          <w:szCs w:val="22"/>
        </w:rPr>
        <w:t>Respondents generally accepted Taser deployment when used within established legal and professional frameworks. This reflects the requirements of the Human Rights Act 1998 and wider use-of-force legislation, which require police actions to be reasonable and proportionate.</w:t>
      </w:r>
    </w:p>
    <w:p w14:paraId="613A4E61" w14:textId="77777777" w:rsidR="00042752" w:rsidRPr="00174B22" w:rsidRDefault="00042752" w:rsidP="00042752">
      <w:pPr>
        <w:rPr>
          <w:rFonts w:ascii="Calibri" w:hAnsi="Calibri" w:cs="Calibri"/>
          <w:sz w:val="22"/>
          <w:szCs w:val="22"/>
        </w:rPr>
      </w:pPr>
      <w:r w:rsidRPr="00174B22">
        <w:rPr>
          <w:rFonts w:ascii="Calibri" w:hAnsi="Calibri" w:cs="Calibri"/>
          <w:sz w:val="22"/>
          <w:szCs w:val="22"/>
        </w:rPr>
        <w:t>The findings suggest that respondents do not view Taser use as inherently incompatible with human rights. Instead, legitimacy appears dependent upon how and why the device is deployed.</w:t>
      </w:r>
    </w:p>
    <w:p w14:paraId="14DDDA20" w14:textId="77777777" w:rsidR="00042752" w:rsidRPr="00174B22" w:rsidRDefault="00042752" w:rsidP="00042752">
      <w:pPr>
        <w:rPr>
          <w:rFonts w:ascii="Calibri" w:hAnsi="Calibri" w:cs="Calibri"/>
          <w:sz w:val="22"/>
          <w:szCs w:val="22"/>
        </w:rPr>
      </w:pPr>
      <w:r w:rsidRPr="00174B22">
        <w:rPr>
          <w:rFonts w:ascii="Calibri" w:hAnsi="Calibri" w:cs="Calibri"/>
          <w:sz w:val="22"/>
          <w:szCs w:val="22"/>
        </w:rPr>
        <w:t>This supports procedural justice theory, which argues that public confidence is influenced by perceptions of fairness, transparency, and accountability (Tyler, 2006). Consequently, public acceptance of Taser use appears to rely on confidence that officers are acting appropriately and within professional standards.</w:t>
      </w:r>
    </w:p>
    <w:p w14:paraId="1E05ACE8" w14:textId="77777777" w:rsidR="00042752" w:rsidRPr="00174B22" w:rsidRDefault="00042752" w:rsidP="00042752">
      <w:pPr>
        <w:rPr>
          <w:rFonts w:ascii="Calibri" w:hAnsi="Calibri" w:cs="Calibri"/>
          <w:sz w:val="22"/>
          <w:szCs w:val="22"/>
        </w:rPr>
      </w:pPr>
      <w:r w:rsidRPr="00174B22">
        <w:rPr>
          <w:rFonts w:ascii="Calibri" w:hAnsi="Calibri" w:cs="Calibri"/>
          <w:sz w:val="22"/>
          <w:szCs w:val="22"/>
        </w:rPr>
        <w:t>Although respondents recognised potential risks associated with Taser deployment, these concerns did not appear sufficient to outweigh perceived operational benefits.</w:t>
      </w:r>
    </w:p>
    <w:p w14:paraId="5AC70B5C" w14:textId="77777777" w:rsidR="00042752" w:rsidRPr="00174B22" w:rsidRDefault="00042752" w:rsidP="00042752">
      <w:pPr>
        <w:rPr>
          <w:rFonts w:ascii="Calibri" w:hAnsi="Calibri" w:cs="Calibri"/>
          <w:b/>
          <w:bCs/>
          <w:sz w:val="22"/>
          <w:szCs w:val="22"/>
        </w:rPr>
      </w:pPr>
      <w:r w:rsidRPr="00174B22">
        <w:rPr>
          <w:rFonts w:ascii="Calibri" w:hAnsi="Calibri" w:cs="Calibri"/>
          <w:b/>
          <w:bCs/>
          <w:sz w:val="22"/>
          <w:szCs w:val="22"/>
        </w:rPr>
        <w:t>5.2.4 Public Confidence and Accountability</w:t>
      </w:r>
    </w:p>
    <w:p w14:paraId="210BA26A" w14:textId="77777777" w:rsidR="00042752" w:rsidRPr="00174B22" w:rsidRDefault="00042752" w:rsidP="00042752">
      <w:pPr>
        <w:rPr>
          <w:rFonts w:ascii="Calibri" w:hAnsi="Calibri" w:cs="Calibri"/>
          <w:sz w:val="22"/>
          <w:szCs w:val="22"/>
        </w:rPr>
      </w:pPr>
      <w:r w:rsidRPr="00174B22">
        <w:rPr>
          <w:rFonts w:ascii="Calibri" w:hAnsi="Calibri" w:cs="Calibri"/>
          <w:sz w:val="22"/>
          <w:szCs w:val="22"/>
        </w:rPr>
        <w:t>The findings suggest that Taser use can positively influence confidence in policing when viewed as a tool that enhances safety and effectiveness.</w:t>
      </w:r>
    </w:p>
    <w:p w14:paraId="566275C1" w14:textId="77777777" w:rsidR="00042752" w:rsidRPr="00174B22" w:rsidRDefault="00042752" w:rsidP="00042752">
      <w:pPr>
        <w:rPr>
          <w:rFonts w:ascii="Calibri" w:hAnsi="Calibri" w:cs="Calibri"/>
          <w:sz w:val="22"/>
          <w:szCs w:val="22"/>
        </w:rPr>
      </w:pPr>
      <w:r w:rsidRPr="00174B22">
        <w:rPr>
          <w:rFonts w:ascii="Calibri" w:hAnsi="Calibri" w:cs="Calibri"/>
          <w:sz w:val="22"/>
          <w:szCs w:val="22"/>
        </w:rPr>
        <w:t>Most respondents reported that media coverage had little influence on their views, indicating that opinions were shaped more by personal knowledge and experience than by external reporting. This differs from research suggesting that media coverage can significantly influence perceptions of police legitimacy (Jewkes, 2015).</w:t>
      </w:r>
    </w:p>
    <w:p w14:paraId="1A4C3E43" w14:textId="77777777" w:rsidR="00042752" w:rsidRPr="00174B22" w:rsidRDefault="00042752" w:rsidP="00042752">
      <w:pPr>
        <w:rPr>
          <w:rFonts w:ascii="Calibri" w:hAnsi="Calibri" w:cs="Calibri"/>
          <w:sz w:val="22"/>
          <w:szCs w:val="22"/>
        </w:rPr>
      </w:pPr>
      <w:r w:rsidRPr="00174B22">
        <w:rPr>
          <w:rFonts w:ascii="Calibri" w:hAnsi="Calibri" w:cs="Calibri"/>
          <w:sz w:val="22"/>
          <w:szCs w:val="22"/>
        </w:rPr>
        <w:t>Nevertheless, the findings highlight the continued importance of accountability. Public confidence appears closely linked to transparent decision-making, effective training, and appropriate oversight. Measures such as body-worn video, clear use-of-force policies, and independent scrutiny remain important safeguards.</w:t>
      </w:r>
    </w:p>
    <w:p w14:paraId="79FD5F50" w14:textId="77777777" w:rsidR="00042752" w:rsidRPr="00174B22" w:rsidRDefault="00042752" w:rsidP="00042752">
      <w:pPr>
        <w:rPr>
          <w:rFonts w:ascii="Calibri" w:hAnsi="Calibri" w:cs="Calibri"/>
          <w:sz w:val="22"/>
          <w:szCs w:val="22"/>
        </w:rPr>
      </w:pPr>
      <w:r w:rsidRPr="00174B22">
        <w:rPr>
          <w:rFonts w:ascii="Calibri" w:hAnsi="Calibri" w:cs="Calibri"/>
          <w:sz w:val="22"/>
          <w:szCs w:val="22"/>
        </w:rPr>
        <w:t>For South Wales Police, this demonstrates that maintaining public trust requires both operational effectiveness and organisational transparency.</w:t>
      </w:r>
    </w:p>
    <w:p w14:paraId="083E6B24" w14:textId="77777777" w:rsidR="00042752" w:rsidRPr="00174B22" w:rsidRDefault="00042752" w:rsidP="00042752">
      <w:pPr>
        <w:rPr>
          <w:rFonts w:ascii="Calibri" w:hAnsi="Calibri" w:cs="Calibri"/>
          <w:b/>
          <w:bCs/>
          <w:sz w:val="22"/>
          <w:szCs w:val="22"/>
        </w:rPr>
      </w:pPr>
      <w:r w:rsidRPr="00174B22">
        <w:rPr>
          <w:rFonts w:ascii="Calibri" w:hAnsi="Calibri" w:cs="Calibri"/>
          <w:b/>
          <w:bCs/>
          <w:sz w:val="22"/>
          <w:szCs w:val="22"/>
        </w:rPr>
        <w:t>5.2.5 Overall Effectiveness in Improving Officer and Public Safety</w:t>
      </w:r>
    </w:p>
    <w:p w14:paraId="5DA0E6EB" w14:textId="77777777" w:rsidR="00042752" w:rsidRPr="00174B22" w:rsidRDefault="00042752" w:rsidP="00042752">
      <w:pPr>
        <w:rPr>
          <w:rFonts w:ascii="Calibri" w:hAnsi="Calibri" w:cs="Calibri"/>
          <w:sz w:val="22"/>
          <w:szCs w:val="22"/>
        </w:rPr>
      </w:pPr>
      <w:r w:rsidRPr="00174B22">
        <w:rPr>
          <w:rFonts w:ascii="Calibri" w:hAnsi="Calibri" w:cs="Calibri"/>
          <w:sz w:val="22"/>
          <w:szCs w:val="22"/>
        </w:rPr>
        <w:t>Taken together, the findings indicate strong support for Tasers as a policing tool. Respondents generally viewed them as effective in reducing harm, supporting operational decision-making, and managing potentially dangerous situations.</w:t>
      </w:r>
    </w:p>
    <w:p w14:paraId="00C7B0F9" w14:textId="77777777" w:rsidR="00042752" w:rsidRPr="00174B22" w:rsidRDefault="00042752" w:rsidP="00042752">
      <w:pPr>
        <w:rPr>
          <w:rFonts w:ascii="Calibri" w:hAnsi="Calibri" w:cs="Calibri"/>
          <w:sz w:val="22"/>
          <w:szCs w:val="22"/>
        </w:rPr>
      </w:pPr>
      <w:r w:rsidRPr="00174B22">
        <w:rPr>
          <w:rFonts w:ascii="Calibri" w:hAnsi="Calibri" w:cs="Calibri"/>
          <w:sz w:val="22"/>
          <w:szCs w:val="22"/>
        </w:rPr>
        <w:t>The findings also suggest confidence in current training and deployment practices, with most respondents believing that the benefits of Taser outweigh the associated risks.</w:t>
      </w:r>
    </w:p>
    <w:p w14:paraId="07DCEDA4" w14:textId="77777777" w:rsidR="00042752" w:rsidRPr="00174B22" w:rsidRDefault="00042752" w:rsidP="00042752">
      <w:pPr>
        <w:rPr>
          <w:rFonts w:ascii="Calibri" w:hAnsi="Calibri" w:cs="Calibri"/>
          <w:sz w:val="22"/>
          <w:szCs w:val="22"/>
        </w:rPr>
      </w:pPr>
      <w:r w:rsidRPr="00174B22">
        <w:rPr>
          <w:rFonts w:ascii="Calibri" w:hAnsi="Calibri" w:cs="Calibri"/>
          <w:sz w:val="22"/>
          <w:szCs w:val="22"/>
        </w:rPr>
        <w:t>Although concerns remain regarding proportionality and accountability, the overall perception is that Tasers provide an effective less-lethal option when supported by appropriate training, governance, and legal safeguards.</w:t>
      </w:r>
    </w:p>
    <w:p w14:paraId="4195745C" w14:textId="77777777" w:rsidR="00042752" w:rsidRPr="00174B22" w:rsidRDefault="00042752" w:rsidP="00042752">
      <w:pPr>
        <w:rPr>
          <w:rFonts w:ascii="Calibri" w:hAnsi="Calibri" w:cs="Calibri"/>
          <w:sz w:val="22"/>
          <w:szCs w:val="22"/>
        </w:rPr>
      </w:pPr>
      <w:r w:rsidRPr="00174B22">
        <w:rPr>
          <w:rFonts w:ascii="Calibri" w:hAnsi="Calibri" w:cs="Calibri"/>
          <w:sz w:val="22"/>
          <w:szCs w:val="22"/>
        </w:rPr>
        <w:lastRenderedPageBreak/>
        <w:t>The evidence therefore supports the view that Tasers can contribute positively to both officer and public safety within South Wales Police.</w:t>
      </w:r>
    </w:p>
    <w:p w14:paraId="1D9DD337" w14:textId="77777777" w:rsidR="00042752" w:rsidRPr="00174B22" w:rsidRDefault="007C7842" w:rsidP="00042752">
      <w:pPr>
        <w:rPr>
          <w:rFonts w:ascii="Calibri" w:hAnsi="Calibri" w:cs="Calibri"/>
          <w:sz w:val="22"/>
          <w:szCs w:val="22"/>
        </w:rPr>
      </w:pPr>
      <w:r>
        <w:rPr>
          <w:rFonts w:ascii="Calibri" w:hAnsi="Calibri" w:cs="Calibri"/>
          <w:sz w:val="22"/>
          <w:szCs w:val="22"/>
        </w:rPr>
        <w:pict w14:anchorId="643C7EBB">
          <v:rect id="_x0000_i1026" style="width:0;height:1.5pt" o:hralign="center" o:hrstd="t" o:hr="t" fillcolor="#a0a0a0" stroked="f"/>
        </w:pict>
      </w:r>
    </w:p>
    <w:p w14:paraId="4ABCA26C" w14:textId="77777777" w:rsidR="00042752" w:rsidRPr="00174B22" w:rsidRDefault="00042752" w:rsidP="00042752">
      <w:pPr>
        <w:rPr>
          <w:rFonts w:ascii="Calibri" w:hAnsi="Calibri" w:cs="Calibri"/>
          <w:b/>
          <w:bCs/>
          <w:sz w:val="22"/>
          <w:szCs w:val="22"/>
        </w:rPr>
      </w:pPr>
      <w:r w:rsidRPr="00174B22">
        <w:rPr>
          <w:rFonts w:ascii="Calibri" w:hAnsi="Calibri" w:cs="Calibri"/>
          <w:b/>
          <w:bCs/>
          <w:sz w:val="22"/>
          <w:szCs w:val="22"/>
        </w:rPr>
        <w:t>5.3 Limitations of the Research</w:t>
      </w:r>
    </w:p>
    <w:p w14:paraId="41AFE0FA" w14:textId="77777777" w:rsidR="00042752" w:rsidRPr="00174B22" w:rsidRDefault="00042752" w:rsidP="00042752">
      <w:pPr>
        <w:rPr>
          <w:rFonts w:ascii="Calibri" w:hAnsi="Calibri" w:cs="Calibri"/>
          <w:sz w:val="22"/>
          <w:szCs w:val="22"/>
        </w:rPr>
      </w:pPr>
      <w:r w:rsidRPr="00174B22">
        <w:rPr>
          <w:rFonts w:ascii="Calibri" w:hAnsi="Calibri" w:cs="Calibri"/>
          <w:sz w:val="22"/>
          <w:szCs w:val="22"/>
        </w:rPr>
        <w:t>Several limitations should be acknowledged.</w:t>
      </w:r>
    </w:p>
    <w:p w14:paraId="1356A533" w14:textId="77777777" w:rsidR="00042752" w:rsidRPr="00174B22" w:rsidRDefault="00042752" w:rsidP="00042752">
      <w:pPr>
        <w:rPr>
          <w:rFonts w:ascii="Calibri" w:hAnsi="Calibri" w:cs="Calibri"/>
          <w:sz w:val="22"/>
          <w:szCs w:val="22"/>
        </w:rPr>
      </w:pPr>
      <w:r w:rsidRPr="00174B22">
        <w:rPr>
          <w:rFonts w:ascii="Calibri" w:hAnsi="Calibri" w:cs="Calibri"/>
          <w:sz w:val="22"/>
          <w:szCs w:val="22"/>
        </w:rPr>
        <w:t>Firstly, the study involved a relatively small sample of 25 respondents, limiting the extent to which findings can be generalised.</w:t>
      </w:r>
    </w:p>
    <w:p w14:paraId="7E0C48DA" w14:textId="77777777" w:rsidR="00042752" w:rsidRPr="00174B22" w:rsidRDefault="00042752" w:rsidP="00042752">
      <w:pPr>
        <w:rPr>
          <w:rFonts w:ascii="Calibri" w:hAnsi="Calibri" w:cs="Calibri"/>
          <w:sz w:val="22"/>
          <w:szCs w:val="22"/>
        </w:rPr>
      </w:pPr>
      <w:r w:rsidRPr="00174B22">
        <w:rPr>
          <w:rFonts w:ascii="Calibri" w:hAnsi="Calibri" w:cs="Calibri"/>
          <w:sz w:val="22"/>
          <w:szCs w:val="22"/>
        </w:rPr>
        <w:t>Secondly, the sample was weighted towards individuals with policing experience. While this provided valuable operational insight, it may have influenced the overall positivity of the findings.</w:t>
      </w:r>
    </w:p>
    <w:p w14:paraId="3853BD4B" w14:textId="77777777" w:rsidR="00042752" w:rsidRPr="00174B22" w:rsidRDefault="00042752" w:rsidP="00042752">
      <w:pPr>
        <w:rPr>
          <w:rFonts w:ascii="Calibri" w:hAnsi="Calibri" w:cs="Calibri"/>
          <w:sz w:val="22"/>
          <w:szCs w:val="22"/>
        </w:rPr>
      </w:pPr>
      <w:r w:rsidRPr="00174B22">
        <w:rPr>
          <w:rFonts w:ascii="Calibri" w:hAnsi="Calibri" w:cs="Calibri"/>
          <w:sz w:val="22"/>
          <w:szCs w:val="22"/>
        </w:rPr>
        <w:t>Thirdly, the research relied solely on quantitative questionnaire data. Although this enabled comparison of responses, it did not allow participants to explain their views in greater detail. Qualitative methods may have provided deeper insight into perceptions of Taser use.</w:t>
      </w:r>
    </w:p>
    <w:p w14:paraId="7F91C7E0" w14:textId="77777777" w:rsidR="00042752" w:rsidRPr="00174B22" w:rsidRDefault="00042752" w:rsidP="00042752">
      <w:pPr>
        <w:rPr>
          <w:rFonts w:ascii="Calibri" w:hAnsi="Calibri" w:cs="Calibri"/>
          <w:sz w:val="22"/>
          <w:szCs w:val="22"/>
        </w:rPr>
      </w:pPr>
      <w:r w:rsidRPr="00174B22">
        <w:rPr>
          <w:rFonts w:ascii="Calibri" w:hAnsi="Calibri" w:cs="Calibri"/>
          <w:sz w:val="22"/>
          <w:szCs w:val="22"/>
        </w:rPr>
        <w:t>Finally, the study examined perceptions rather than operational outcomes. The findings therefore reflect participant opinion rather than direct analysis of deployment records or injury data.</w:t>
      </w:r>
    </w:p>
    <w:p w14:paraId="16ADD038" w14:textId="77777777" w:rsidR="00042752" w:rsidRPr="00174B22" w:rsidRDefault="007C7842" w:rsidP="00042752">
      <w:pPr>
        <w:rPr>
          <w:rFonts w:ascii="Calibri" w:hAnsi="Calibri" w:cs="Calibri"/>
          <w:sz w:val="22"/>
          <w:szCs w:val="22"/>
        </w:rPr>
      </w:pPr>
      <w:r>
        <w:rPr>
          <w:rFonts w:ascii="Calibri" w:hAnsi="Calibri" w:cs="Calibri"/>
          <w:sz w:val="22"/>
          <w:szCs w:val="22"/>
        </w:rPr>
        <w:pict w14:anchorId="7FD6B7D4">
          <v:rect id="_x0000_i1027" style="width:0;height:1.5pt" o:hralign="center" o:hrstd="t" o:hr="t" fillcolor="#a0a0a0" stroked="f"/>
        </w:pict>
      </w:r>
    </w:p>
    <w:p w14:paraId="2519A0EE" w14:textId="77777777" w:rsidR="00042752" w:rsidRPr="00174B22" w:rsidRDefault="00042752" w:rsidP="00042752">
      <w:pPr>
        <w:rPr>
          <w:rFonts w:ascii="Calibri" w:hAnsi="Calibri" w:cs="Calibri"/>
          <w:b/>
          <w:bCs/>
          <w:sz w:val="22"/>
          <w:szCs w:val="22"/>
        </w:rPr>
      </w:pPr>
      <w:r w:rsidRPr="00174B22">
        <w:rPr>
          <w:rFonts w:ascii="Calibri" w:hAnsi="Calibri" w:cs="Calibri"/>
          <w:b/>
          <w:bCs/>
          <w:sz w:val="22"/>
          <w:szCs w:val="22"/>
        </w:rPr>
        <w:t>5.4 Recommendations</w:t>
      </w:r>
    </w:p>
    <w:p w14:paraId="633F80DB" w14:textId="678F6A72" w:rsidR="00042752" w:rsidRPr="00174B22" w:rsidRDefault="00042752" w:rsidP="00042752">
      <w:pPr>
        <w:rPr>
          <w:rFonts w:ascii="Calibri" w:hAnsi="Calibri" w:cs="Calibri"/>
          <w:sz w:val="22"/>
          <w:szCs w:val="22"/>
        </w:rPr>
      </w:pPr>
      <w:r w:rsidRPr="00174B22">
        <w:rPr>
          <w:rFonts w:ascii="Calibri" w:hAnsi="Calibri" w:cs="Calibri"/>
          <w:sz w:val="22"/>
          <w:szCs w:val="22"/>
        </w:rPr>
        <w:t xml:space="preserve">Based on the findings, </w:t>
      </w:r>
      <w:r w:rsidR="00F56B4B">
        <w:rPr>
          <w:rFonts w:ascii="Calibri" w:hAnsi="Calibri" w:cs="Calibri"/>
          <w:sz w:val="22"/>
          <w:szCs w:val="22"/>
        </w:rPr>
        <w:t xml:space="preserve">a few </w:t>
      </w:r>
      <w:r w:rsidRPr="00174B22">
        <w:rPr>
          <w:rFonts w:ascii="Calibri" w:hAnsi="Calibri" w:cs="Calibri"/>
          <w:sz w:val="22"/>
          <w:szCs w:val="22"/>
        </w:rPr>
        <w:t>recommendations can be made.</w:t>
      </w:r>
    </w:p>
    <w:p w14:paraId="163F4CD2" w14:textId="77777777" w:rsidR="00042752" w:rsidRPr="00174B22" w:rsidRDefault="00042752" w:rsidP="00042752">
      <w:pPr>
        <w:rPr>
          <w:rFonts w:ascii="Calibri" w:hAnsi="Calibri" w:cs="Calibri"/>
          <w:sz w:val="22"/>
          <w:szCs w:val="22"/>
        </w:rPr>
      </w:pPr>
      <w:r w:rsidRPr="00174B22">
        <w:rPr>
          <w:rFonts w:ascii="Calibri" w:hAnsi="Calibri" w:cs="Calibri"/>
          <w:sz w:val="22"/>
          <w:szCs w:val="22"/>
        </w:rPr>
        <w:t>South Wales Police should continue investing in comprehensive Taser training to ensure deployments remain lawful, proportionate, and accountable.</w:t>
      </w:r>
    </w:p>
    <w:p w14:paraId="1572C00D" w14:textId="77777777" w:rsidR="00042752" w:rsidRPr="00174B22" w:rsidRDefault="00042752" w:rsidP="00042752">
      <w:pPr>
        <w:rPr>
          <w:rFonts w:ascii="Calibri" w:hAnsi="Calibri" w:cs="Calibri"/>
          <w:sz w:val="22"/>
          <w:szCs w:val="22"/>
        </w:rPr>
      </w:pPr>
      <w:r w:rsidRPr="00174B22">
        <w:rPr>
          <w:rFonts w:ascii="Calibri" w:hAnsi="Calibri" w:cs="Calibri"/>
          <w:sz w:val="22"/>
          <w:szCs w:val="22"/>
        </w:rPr>
        <w:t>Transparency should remain a priority through the continued use of body-worn video, publication of use-of-force data, and independent oversight mechanisms.</w:t>
      </w:r>
    </w:p>
    <w:p w14:paraId="6E3E6931" w14:textId="77777777" w:rsidR="00042752" w:rsidRPr="00174B22" w:rsidRDefault="00042752" w:rsidP="00042752">
      <w:pPr>
        <w:rPr>
          <w:rFonts w:ascii="Calibri" w:hAnsi="Calibri" w:cs="Calibri"/>
          <w:sz w:val="22"/>
          <w:szCs w:val="22"/>
        </w:rPr>
      </w:pPr>
      <w:r w:rsidRPr="00174B22">
        <w:rPr>
          <w:rFonts w:ascii="Calibri" w:hAnsi="Calibri" w:cs="Calibri"/>
          <w:sz w:val="22"/>
          <w:szCs w:val="22"/>
        </w:rPr>
        <w:t>Public engagement regarding police use of force may also improve understanding of Taser deployment and strengthen confidence in policing practices.</w:t>
      </w:r>
    </w:p>
    <w:p w14:paraId="6B567F06" w14:textId="77777777" w:rsidR="00042752" w:rsidRPr="00174B22" w:rsidRDefault="00042752" w:rsidP="00042752">
      <w:pPr>
        <w:rPr>
          <w:rFonts w:ascii="Calibri" w:hAnsi="Calibri" w:cs="Calibri"/>
          <w:sz w:val="22"/>
          <w:szCs w:val="22"/>
        </w:rPr>
      </w:pPr>
      <w:r w:rsidRPr="00174B22">
        <w:rPr>
          <w:rFonts w:ascii="Calibri" w:hAnsi="Calibri" w:cs="Calibri"/>
          <w:sz w:val="22"/>
          <w:szCs w:val="22"/>
        </w:rPr>
        <w:t>Future research should involve larger and more representative samples and incorporate qualitative methods such as interviews or focus groups to gain greater insight into public and police perceptions.</w:t>
      </w:r>
    </w:p>
    <w:p w14:paraId="7053FDB1" w14:textId="77777777" w:rsidR="00042752" w:rsidRPr="00174B22" w:rsidRDefault="007C7842" w:rsidP="00042752">
      <w:pPr>
        <w:rPr>
          <w:rFonts w:ascii="Calibri" w:hAnsi="Calibri" w:cs="Calibri"/>
          <w:sz w:val="22"/>
          <w:szCs w:val="22"/>
        </w:rPr>
      </w:pPr>
      <w:r>
        <w:rPr>
          <w:rFonts w:ascii="Calibri" w:hAnsi="Calibri" w:cs="Calibri"/>
          <w:sz w:val="22"/>
          <w:szCs w:val="22"/>
        </w:rPr>
        <w:pict w14:anchorId="6B572F6F">
          <v:rect id="_x0000_i1028" style="width:0;height:1.5pt" o:hralign="center" o:hrstd="t" o:hr="t" fillcolor="#a0a0a0" stroked="f"/>
        </w:pict>
      </w:r>
    </w:p>
    <w:p w14:paraId="61385A85" w14:textId="77777777" w:rsidR="00042752" w:rsidRPr="00174B22" w:rsidRDefault="00042752" w:rsidP="00042752">
      <w:pPr>
        <w:rPr>
          <w:rFonts w:ascii="Calibri" w:hAnsi="Calibri" w:cs="Calibri"/>
          <w:b/>
          <w:bCs/>
          <w:sz w:val="22"/>
          <w:szCs w:val="22"/>
        </w:rPr>
      </w:pPr>
      <w:r w:rsidRPr="00174B22">
        <w:rPr>
          <w:rFonts w:ascii="Calibri" w:hAnsi="Calibri" w:cs="Calibri"/>
          <w:b/>
          <w:bCs/>
          <w:sz w:val="22"/>
          <w:szCs w:val="22"/>
        </w:rPr>
        <w:t>5.5 Conclusion</w:t>
      </w:r>
    </w:p>
    <w:p w14:paraId="49F59DD2" w14:textId="77777777" w:rsidR="00042752" w:rsidRPr="00174B22" w:rsidRDefault="00042752" w:rsidP="00042752">
      <w:pPr>
        <w:rPr>
          <w:rFonts w:ascii="Calibri" w:hAnsi="Calibri" w:cs="Calibri"/>
          <w:sz w:val="22"/>
          <w:szCs w:val="22"/>
        </w:rPr>
      </w:pPr>
      <w:r w:rsidRPr="00174B22">
        <w:rPr>
          <w:rFonts w:ascii="Calibri" w:hAnsi="Calibri" w:cs="Calibri"/>
          <w:sz w:val="22"/>
          <w:szCs w:val="22"/>
        </w:rPr>
        <w:t>This dissertation examined whether Tasers are an effective tool for improving officer and public safety within South Wales Police.</w:t>
      </w:r>
    </w:p>
    <w:p w14:paraId="6EB464A4" w14:textId="77777777" w:rsidR="00042752" w:rsidRPr="00174B22" w:rsidRDefault="00042752" w:rsidP="00042752">
      <w:pPr>
        <w:rPr>
          <w:rFonts w:ascii="Calibri" w:hAnsi="Calibri" w:cs="Calibri"/>
          <w:sz w:val="22"/>
          <w:szCs w:val="22"/>
        </w:rPr>
      </w:pPr>
      <w:r w:rsidRPr="00174B22">
        <w:rPr>
          <w:rFonts w:ascii="Calibri" w:hAnsi="Calibri" w:cs="Calibri"/>
          <w:sz w:val="22"/>
          <w:szCs w:val="22"/>
        </w:rPr>
        <w:t>The findings indicate broad support for Taser use and suggest that respondents view it as an effective less-lethal option for managing risk and reducing the potential for injury. Participants also generally considered Taser deployment to be legitimate when used lawfully, proportionately, and within established professional standards.</w:t>
      </w:r>
    </w:p>
    <w:p w14:paraId="1985E23D" w14:textId="77777777" w:rsidR="00042752" w:rsidRPr="00174B22" w:rsidRDefault="00042752" w:rsidP="00042752">
      <w:pPr>
        <w:rPr>
          <w:rFonts w:ascii="Calibri" w:hAnsi="Calibri" w:cs="Calibri"/>
          <w:sz w:val="22"/>
          <w:szCs w:val="22"/>
        </w:rPr>
      </w:pPr>
      <w:r w:rsidRPr="00174B22">
        <w:rPr>
          <w:rFonts w:ascii="Calibri" w:hAnsi="Calibri" w:cs="Calibri"/>
          <w:sz w:val="22"/>
          <w:szCs w:val="22"/>
        </w:rPr>
        <w:t>While concerns remain regarding accountability and potential risks, the findings suggest these can be mitigated through robust training, oversight, and transparency.</w:t>
      </w:r>
    </w:p>
    <w:p w14:paraId="4044FEF9" w14:textId="77777777" w:rsidR="00042752" w:rsidRPr="00174B22" w:rsidRDefault="00042752" w:rsidP="00042752">
      <w:pPr>
        <w:rPr>
          <w:rFonts w:ascii="Calibri" w:hAnsi="Calibri" w:cs="Calibri"/>
          <w:sz w:val="22"/>
          <w:szCs w:val="22"/>
        </w:rPr>
      </w:pPr>
      <w:r w:rsidRPr="00174B22">
        <w:rPr>
          <w:rFonts w:ascii="Calibri" w:hAnsi="Calibri" w:cs="Calibri"/>
          <w:sz w:val="22"/>
          <w:szCs w:val="22"/>
        </w:rPr>
        <w:lastRenderedPageBreak/>
        <w:t>Overall, the study concludes that Tasers are perceived as an effective tool for enhancing both officer and public safety within South Wales Police, provided their use remains subject to appropriate legal, ethical, and professional safeguards.</w:t>
      </w:r>
    </w:p>
    <w:p w14:paraId="633ACC35" w14:textId="77777777" w:rsidR="00042752" w:rsidRPr="00174B22" w:rsidRDefault="00042752">
      <w:pPr>
        <w:rPr>
          <w:rFonts w:ascii="Calibri" w:hAnsi="Calibri" w:cs="Calibri"/>
          <w:sz w:val="22"/>
          <w:szCs w:val="22"/>
        </w:rPr>
      </w:pPr>
    </w:p>
    <w:p w14:paraId="07DE8E18" w14:textId="77777777" w:rsidR="0041288B" w:rsidRPr="00174B22" w:rsidRDefault="0041288B">
      <w:pPr>
        <w:rPr>
          <w:rFonts w:ascii="Calibri" w:hAnsi="Calibri" w:cs="Calibri"/>
          <w:sz w:val="22"/>
          <w:szCs w:val="22"/>
        </w:rPr>
      </w:pPr>
    </w:p>
    <w:p w14:paraId="48D015DD" w14:textId="77777777" w:rsidR="0041288B" w:rsidRPr="00174B22" w:rsidRDefault="0041288B">
      <w:pPr>
        <w:rPr>
          <w:rFonts w:ascii="Calibri" w:hAnsi="Calibri" w:cs="Calibri"/>
          <w:sz w:val="22"/>
          <w:szCs w:val="22"/>
        </w:rPr>
      </w:pPr>
    </w:p>
    <w:p w14:paraId="43597397" w14:textId="77777777" w:rsidR="0041288B" w:rsidRPr="00174B22" w:rsidRDefault="0041288B">
      <w:pPr>
        <w:rPr>
          <w:rFonts w:ascii="Calibri" w:hAnsi="Calibri" w:cs="Calibri"/>
          <w:sz w:val="22"/>
          <w:szCs w:val="22"/>
        </w:rPr>
      </w:pPr>
    </w:p>
    <w:p w14:paraId="73A51732" w14:textId="77777777" w:rsidR="0041288B" w:rsidRPr="00174B22" w:rsidRDefault="0041288B">
      <w:pPr>
        <w:rPr>
          <w:rFonts w:ascii="Calibri" w:hAnsi="Calibri" w:cs="Calibri"/>
          <w:sz w:val="22"/>
          <w:szCs w:val="22"/>
        </w:rPr>
      </w:pPr>
    </w:p>
    <w:p w14:paraId="51459AA4" w14:textId="77777777" w:rsidR="0041288B" w:rsidRPr="00174B22" w:rsidRDefault="0041288B">
      <w:pPr>
        <w:rPr>
          <w:rFonts w:ascii="Calibri" w:hAnsi="Calibri" w:cs="Calibri"/>
          <w:sz w:val="22"/>
          <w:szCs w:val="22"/>
        </w:rPr>
      </w:pPr>
    </w:p>
    <w:p w14:paraId="1D8645B1" w14:textId="77777777" w:rsidR="0041288B" w:rsidRPr="00174B22" w:rsidRDefault="0041288B">
      <w:pPr>
        <w:rPr>
          <w:rFonts w:ascii="Calibri" w:hAnsi="Calibri" w:cs="Calibri"/>
          <w:sz w:val="22"/>
          <w:szCs w:val="22"/>
        </w:rPr>
      </w:pPr>
    </w:p>
    <w:p w14:paraId="1998D3CA" w14:textId="77777777" w:rsidR="0041288B" w:rsidRPr="00174B22" w:rsidRDefault="0041288B">
      <w:pPr>
        <w:rPr>
          <w:rFonts w:ascii="Calibri" w:hAnsi="Calibri" w:cs="Calibri"/>
          <w:sz w:val="22"/>
          <w:szCs w:val="22"/>
        </w:rPr>
      </w:pPr>
    </w:p>
    <w:p w14:paraId="3624B829" w14:textId="77777777" w:rsidR="0041288B" w:rsidRPr="00174B22" w:rsidRDefault="0041288B">
      <w:pPr>
        <w:rPr>
          <w:rFonts w:ascii="Calibri" w:hAnsi="Calibri" w:cs="Calibri"/>
          <w:sz w:val="22"/>
          <w:szCs w:val="22"/>
        </w:rPr>
      </w:pPr>
    </w:p>
    <w:p w14:paraId="2986BAF0" w14:textId="77777777" w:rsidR="0041288B" w:rsidRPr="00174B22" w:rsidRDefault="0041288B">
      <w:pPr>
        <w:rPr>
          <w:rFonts w:ascii="Calibri" w:hAnsi="Calibri" w:cs="Calibri"/>
          <w:sz w:val="22"/>
          <w:szCs w:val="22"/>
        </w:rPr>
      </w:pPr>
    </w:p>
    <w:p w14:paraId="0DE7CEE6" w14:textId="77777777" w:rsidR="0041288B" w:rsidRPr="00174B22" w:rsidRDefault="0041288B">
      <w:pPr>
        <w:rPr>
          <w:rFonts w:ascii="Calibri" w:hAnsi="Calibri" w:cs="Calibri"/>
          <w:sz w:val="22"/>
          <w:szCs w:val="22"/>
        </w:rPr>
      </w:pPr>
    </w:p>
    <w:p w14:paraId="10FDB6C5" w14:textId="77777777" w:rsidR="00174B22" w:rsidRDefault="00174B22">
      <w:pPr>
        <w:rPr>
          <w:rFonts w:ascii="Calibri" w:hAnsi="Calibri" w:cs="Calibri"/>
          <w:sz w:val="22"/>
          <w:szCs w:val="22"/>
        </w:rPr>
      </w:pPr>
    </w:p>
    <w:p w14:paraId="2D114251" w14:textId="77777777" w:rsidR="00174B22" w:rsidRDefault="00174B22">
      <w:pPr>
        <w:rPr>
          <w:rFonts w:ascii="Calibri" w:hAnsi="Calibri" w:cs="Calibri"/>
          <w:sz w:val="22"/>
          <w:szCs w:val="22"/>
        </w:rPr>
      </w:pPr>
    </w:p>
    <w:p w14:paraId="06EE7E28" w14:textId="77777777" w:rsidR="00174B22" w:rsidRDefault="00174B22">
      <w:pPr>
        <w:rPr>
          <w:rFonts w:ascii="Calibri" w:hAnsi="Calibri" w:cs="Calibri"/>
          <w:sz w:val="22"/>
          <w:szCs w:val="22"/>
        </w:rPr>
      </w:pPr>
    </w:p>
    <w:p w14:paraId="3B6E4EB6" w14:textId="77777777" w:rsidR="00174B22" w:rsidRDefault="00174B22">
      <w:pPr>
        <w:rPr>
          <w:rFonts w:ascii="Calibri" w:hAnsi="Calibri" w:cs="Calibri"/>
          <w:sz w:val="22"/>
          <w:szCs w:val="22"/>
        </w:rPr>
      </w:pPr>
    </w:p>
    <w:p w14:paraId="399E3D85" w14:textId="77777777" w:rsidR="00174B22" w:rsidRDefault="00174B22">
      <w:pPr>
        <w:rPr>
          <w:rFonts w:ascii="Calibri" w:hAnsi="Calibri" w:cs="Calibri"/>
          <w:sz w:val="22"/>
          <w:szCs w:val="22"/>
        </w:rPr>
      </w:pPr>
    </w:p>
    <w:p w14:paraId="66516471" w14:textId="77777777" w:rsidR="00174B22" w:rsidRDefault="00174B22">
      <w:pPr>
        <w:rPr>
          <w:rFonts w:ascii="Calibri" w:hAnsi="Calibri" w:cs="Calibri"/>
          <w:sz w:val="22"/>
          <w:szCs w:val="22"/>
        </w:rPr>
      </w:pPr>
    </w:p>
    <w:p w14:paraId="6F31A606" w14:textId="77777777" w:rsidR="00174B22" w:rsidRDefault="00174B22">
      <w:pPr>
        <w:rPr>
          <w:rFonts w:ascii="Calibri" w:hAnsi="Calibri" w:cs="Calibri"/>
          <w:sz w:val="22"/>
          <w:szCs w:val="22"/>
        </w:rPr>
      </w:pPr>
    </w:p>
    <w:p w14:paraId="4D87F45A" w14:textId="77777777" w:rsidR="00174B22" w:rsidRDefault="00174B22">
      <w:pPr>
        <w:rPr>
          <w:rFonts w:ascii="Calibri" w:hAnsi="Calibri" w:cs="Calibri"/>
          <w:sz w:val="22"/>
          <w:szCs w:val="22"/>
        </w:rPr>
      </w:pPr>
    </w:p>
    <w:p w14:paraId="2539E3E3" w14:textId="77777777" w:rsidR="00174B22" w:rsidRDefault="00174B22">
      <w:pPr>
        <w:rPr>
          <w:rFonts w:ascii="Calibri" w:hAnsi="Calibri" w:cs="Calibri"/>
          <w:sz w:val="22"/>
          <w:szCs w:val="22"/>
        </w:rPr>
      </w:pPr>
    </w:p>
    <w:p w14:paraId="400CD1D3" w14:textId="77777777" w:rsidR="00174B22" w:rsidRDefault="00174B22">
      <w:pPr>
        <w:rPr>
          <w:rFonts w:ascii="Calibri" w:hAnsi="Calibri" w:cs="Calibri"/>
          <w:sz w:val="22"/>
          <w:szCs w:val="22"/>
        </w:rPr>
      </w:pPr>
    </w:p>
    <w:p w14:paraId="42BC6CB9" w14:textId="77777777" w:rsidR="00174B22" w:rsidRDefault="00174B22">
      <w:pPr>
        <w:rPr>
          <w:rFonts w:ascii="Calibri" w:hAnsi="Calibri" w:cs="Calibri"/>
          <w:sz w:val="22"/>
          <w:szCs w:val="22"/>
        </w:rPr>
      </w:pPr>
    </w:p>
    <w:p w14:paraId="13819A16" w14:textId="77777777" w:rsidR="00174B22" w:rsidRDefault="00174B22">
      <w:pPr>
        <w:rPr>
          <w:rFonts w:ascii="Calibri" w:hAnsi="Calibri" w:cs="Calibri"/>
          <w:sz w:val="22"/>
          <w:szCs w:val="22"/>
        </w:rPr>
      </w:pPr>
    </w:p>
    <w:p w14:paraId="3827B8A4" w14:textId="77777777" w:rsidR="00174B22" w:rsidRDefault="00174B22">
      <w:pPr>
        <w:rPr>
          <w:rFonts w:ascii="Calibri" w:hAnsi="Calibri" w:cs="Calibri"/>
          <w:sz w:val="22"/>
          <w:szCs w:val="22"/>
        </w:rPr>
      </w:pPr>
    </w:p>
    <w:p w14:paraId="3846E768" w14:textId="77777777" w:rsidR="00174B22" w:rsidRDefault="00174B22">
      <w:pPr>
        <w:rPr>
          <w:rFonts w:ascii="Calibri" w:hAnsi="Calibri" w:cs="Calibri"/>
          <w:sz w:val="22"/>
          <w:szCs w:val="22"/>
        </w:rPr>
      </w:pPr>
    </w:p>
    <w:p w14:paraId="0B94352F" w14:textId="77777777" w:rsidR="00174B22" w:rsidRDefault="00174B22">
      <w:pPr>
        <w:rPr>
          <w:rFonts w:ascii="Calibri" w:hAnsi="Calibri" w:cs="Calibri"/>
          <w:sz w:val="22"/>
          <w:szCs w:val="22"/>
        </w:rPr>
      </w:pPr>
    </w:p>
    <w:p w14:paraId="6B402A11" w14:textId="77777777" w:rsidR="00174B22" w:rsidRDefault="00174B22">
      <w:pPr>
        <w:rPr>
          <w:rFonts w:ascii="Calibri" w:hAnsi="Calibri" w:cs="Calibri"/>
          <w:sz w:val="22"/>
          <w:szCs w:val="22"/>
        </w:rPr>
      </w:pPr>
    </w:p>
    <w:p w14:paraId="41F03636" w14:textId="4FC8F3DC" w:rsidR="0041288B" w:rsidRPr="00174B22" w:rsidRDefault="0041288B">
      <w:pPr>
        <w:rPr>
          <w:rFonts w:ascii="Calibri" w:hAnsi="Calibri" w:cs="Calibri"/>
          <w:sz w:val="22"/>
          <w:szCs w:val="22"/>
        </w:rPr>
      </w:pPr>
      <w:r w:rsidRPr="00174B22">
        <w:rPr>
          <w:rFonts w:ascii="Calibri" w:hAnsi="Calibri" w:cs="Calibri"/>
          <w:sz w:val="22"/>
          <w:szCs w:val="22"/>
        </w:rPr>
        <w:lastRenderedPageBreak/>
        <w:t xml:space="preserve">References </w:t>
      </w:r>
    </w:p>
    <w:p w14:paraId="1CE58D71" w14:textId="77777777" w:rsidR="0041288B" w:rsidRPr="00174B22" w:rsidRDefault="0041288B">
      <w:pPr>
        <w:rPr>
          <w:rFonts w:ascii="Calibri" w:hAnsi="Calibri" w:cs="Calibri"/>
          <w:sz w:val="22"/>
          <w:szCs w:val="22"/>
        </w:rPr>
      </w:pPr>
    </w:p>
    <w:p w14:paraId="05EB3AD6" w14:textId="6E60999E" w:rsidR="00D31BF7" w:rsidRPr="00174B22" w:rsidRDefault="00D31BF7">
      <w:pPr>
        <w:rPr>
          <w:rFonts w:ascii="Calibri" w:hAnsi="Calibri" w:cs="Calibri"/>
          <w:sz w:val="22"/>
          <w:szCs w:val="22"/>
        </w:rPr>
      </w:pPr>
      <w:r w:rsidRPr="00174B22">
        <w:rPr>
          <w:rFonts w:ascii="Calibri" w:hAnsi="Calibri" w:cs="Calibri"/>
          <w:sz w:val="22"/>
          <w:szCs w:val="22"/>
        </w:rPr>
        <w:t>College of Policing (2022) </w:t>
      </w:r>
      <w:r w:rsidRPr="00174B22">
        <w:rPr>
          <w:rFonts w:ascii="Calibri" w:hAnsi="Calibri" w:cs="Calibri"/>
          <w:i/>
          <w:iCs/>
          <w:sz w:val="22"/>
          <w:szCs w:val="22"/>
        </w:rPr>
        <w:t>Conducted energy devices (Taser)</w:t>
      </w:r>
      <w:r w:rsidRPr="00174B22">
        <w:rPr>
          <w:rFonts w:ascii="Calibri" w:hAnsi="Calibri" w:cs="Calibri"/>
          <w:sz w:val="22"/>
          <w:szCs w:val="22"/>
        </w:rPr>
        <w:t>, </w:t>
      </w:r>
      <w:r w:rsidRPr="00174B22">
        <w:rPr>
          <w:rFonts w:ascii="Calibri" w:hAnsi="Calibri" w:cs="Calibri"/>
          <w:i/>
          <w:iCs/>
          <w:sz w:val="22"/>
          <w:szCs w:val="22"/>
        </w:rPr>
        <w:t>College of Policing</w:t>
      </w:r>
      <w:r w:rsidRPr="00174B22">
        <w:rPr>
          <w:rFonts w:ascii="Calibri" w:hAnsi="Calibri" w:cs="Calibri"/>
          <w:sz w:val="22"/>
          <w:szCs w:val="22"/>
        </w:rPr>
        <w:t xml:space="preserve">. College of Policing. Available at: </w:t>
      </w:r>
      <w:hyperlink r:id="rId4" w:history="1">
        <w:r w:rsidRPr="00174B22">
          <w:rPr>
            <w:rStyle w:val="Hyperlink"/>
            <w:rFonts w:ascii="Calibri" w:hAnsi="Calibri" w:cs="Calibri"/>
            <w:sz w:val="22"/>
            <w:szCs w:val="22"/>
          </w:rPr>
          <w:t>https://www.college.police.uk/app/armed-policing/conducted-energy-devices-taser</w:t>
        </w:r>
      </w:hyperlink>
      <w:r w:rsidRPr="00174B22">
        <w:rPr>
          <w:rFonts w:ascii="Calibri" w:hAnsi="Calibri" w:cs="Calibri"/>
          <w:sz w:val="22"/>
          <w:szCs w:val="22"/>
        </w:rPr>
        <w:t xml:space="preserve">. </w:t>
      </w:r>
      <w:r w:rsidRPr="00174B22">
        <w:rPr>
          <w:rFonts w:ascii="Calibri" w:hAnsi="Calibri" w:cs="Calibri"/>
          <w:sz w:val="22"/>
          <w:szCs w:val="22"/>
        </w:rPr>
        <w:br/>
        <w:t xml:space="preserve">(Accessed: </w:t>
      </w:r>
      <w:r w:rsidR="00CE3B73" w:rsidRPr="00174B22">
        <w:rPr>
          <w:rFonts w:ascii="Calibri" w:hAnsi="Calibri" w:cs="Calibri"/>
          <w:sz w:val="22"/>
          <w:szCs w:val="22"/>
        </w:rPr>
        <w:t>31</w:t>
      </w:r>
      <w:r w:rsidRPr="00174B22">
        <w:rPr>
          <w:rFonts w:ascii="Calibri" w:hAnsi="Calibri" w:cs="Calibri"/>
          <w:sz w:val="22"/>
          <w:szCs w:val="22"/>
        </w:rPr>
        <w:t xml:space="preserve"> </w:t>
      </w:r>
      <w:r w:rsidR="00CE3B73" w:rsidRPr="00174B22">
        <w:rPr>
          <w:rFonts w:ascii="Calibri" w:hAnsi="Calibri" w:cs="Calibri"/>
          <w:sz w:val="22"/>
          <w:szCs w:val="22"/>
        </w:rPr>
        <w:t>May</w:t>
      </w:r>
      <w:r w:rsidRPr="00174B22">
        <w:rPr>
          <w:rFonts w:ascii="Calibri" w:hAnsi="Calibri" w:cs="Calibri"/>
          <w:sz w:val="22"/>
          <w:szCs w:val="22"/>
        </w:rPr>
        <w:t xml:space="preserve"> 2026)</w:t>
      </w:r>
    </w:p>
    <w:p w14:paraId="370D7A84" w14:textId="77777777" w:rsidR="00D31BF7" w:rsidRPr="00174B22" w:rsidRDefault="00D31BF7">
      <w:pPr>
        <w:rPr>
          <w:rFonts w:ascii="Calibri" w:hAnsi="Calibri" w:cs="Calibri"/>
          <w:sz w:val="22"/>
          <w:szCs w:val="22"/>
        </w:rPr>
      </w:pPr>
    </w:p>
    <w:p w14:paraId="30A007DD" w14:textId="1DC4F032" w:rsidR="009F1BF9" w:rsidRPr="00174B22" w:rsidRDefault="0041288B">
      <w:pPr>
        <w:rPr>
          <w:rFonts w:ascii="Calibri" w:hAnsi="Calibri" w:cs="Calibri"/>
          <w:sz w:val="22"/>
          <w:szCs w:val="22"/>
        </w:rPr>
      </w:pPr>
      <w:r w:rsidRPr="00174B22">
        <w:rPr>
          <w:rFonts w:ascii="Calibri" w:hAnsi="Calibri" w:cs="Calibri"/>
          <w:sz w:val="22"/>
          <w:szCs w:val="22"/>
        </w:rPr>
        <w:t>Jewkes, Y. (2015) </w:t>
      </w:r>
      <w:r w:rsidRPr="00174B22">
        <w:rPr>
          <w:rFonts w:ascii="Calibri" w:hAnsi="Calibri" w:cs="Calibri"/>
          <w:i/>
          <w:iCs/>
          <w:sz w:val="22"/>
          <w:szCs w:val="22"/>
        </w:rPr>
        <w:t>Media and crime: a critical introduction</w:t>
      </w:r>
      <w:r w:rsidRPr="00174B22">
        <w:rPr>
          <w:rFonts w:ascii="Calibri" w:hAnsi="Calibri" w:cs="Calibri"/>
          <w:sz w:val="22"/>
          <w:szCs w:val="22"/>
        </w:rPr>
        <w:t>. 3rd edn. Sage.</w:t>
      </w:r>
      <w:r w:rsidR="00CE3B73" w:rsidRPr="00174B22">
        <w:rPr>
          <w:rFonts w:ascii="Calibri" w:hAnsi="Calibri" w:cs="Calibri"/>
          <w:sz w:val="22"/>
          <w:szCs w:val="22"/>
        </w:rPr>
        <w:br/>
        <w:t>(Accessed: 31 May 2026)</w:t>
      </w:r>
    </w:p>
    <w:p w14:paraId="62AF9491" w14:textId="77777777" w:rsidR="009F1BF9" w:rsidRPr="00174B22" w:rsidRDefault="009F1BF9">
      <w:pPr>
        <w:rPr>
          <w:rFonts w:ascii="Calibri" w:hAnsi="Calibri" w:cs="Calibri"/>
          <w:sz w:val="22"/>
          <w:szCs w:val="22"/>
        </w:rPr>
      </w:pPr>
    </w:p>
    <w:p w14:paraId="16F1A95F" w14:textId="62E1B2F5" w:rsidR="00294567" w:rsidRPr="00174B22" w:rsidRDefault="00294567" w:rsidP="00294567">
      <w:pPr>
        <w:rPr>
          <w:rFonts w:ascii="Calibri" w:hAnsi="Calibri" w:cs="Calibri"/>
          <w:sz w:val="22"/>
          <w:szCs w:val="22"/>
        </w:rPr>
      </w:pPr>
      <w:r w:rsidRPr="00174B22">
        <w:rPr>
          <w:rFonts w:ascii="Calibri" w:hAnsi="Calibri" w:cs="Calibri"/>
          <w:sz w:val="22"/>
          <w:szCs w:val="22"/>
        </w:rPr>
        <w:t>Reiner, R. (2010). </w:t>
      </w:r>
      <w:r w:rsidRPr="00174B22">
        <w:rPr>
          <w:rFonts w:ascii="Calibri" w:hAnsi="Calibri" w:cs="Calibri"/>
          <w:i/>
          <w:iCs/>
          <w:sz w:val="22"/>
          <w:szCs w:val="22"/>
        </w:rPr>
        <w:t>The Politics of the Police</w:t>
      </w:r>
      <w:r w:rsidRPr="00174B22">
        <w:rPr>
          <w:rFonts w:ascii="Calibri" w:hAnsi="Calibri" w:cs="Calibri"/>
          <w:sz w:val="22"/>
          <w:szCs w:val="22"/>
        </w:rPr>
        <w:t>. 4th ed. Oxford: Oxford University Press.</w:t>
      </w:r>
      <w:r w:rsidR="00CE3B73" w:rsidRPr="00174B22">
        <w:rPr>
          <w:rFonts w:ascii="Calibri" w:hAnsi="Calibri" w:cs="Calibri"/>
          <w:sz w:val="22"/>
          <w:szCs w:val="22"/>
        </w:rPr>
        <w:br/>
        <w:t>(Accessed: 31 May 2026)</w:t>
      </w:r>
    </w:p>
    <w:p w14:paraId="437C7DC4" w14:textId="77777777" w:rsidR="00B84D28" w:rsidRPr="00174B22" w:rsidRDefault="00B84D28" w:rsidP="00294567">
      <w:pPr>
        <w:rPr>
          <w:rFonts w:ascii="Calibri" w:hAnsi="Calibri" w:cs="Calibri"/>
          <w:sz w:val="22"/>
          <w:szCs w:val="22"/>
        </w:rPr>
      </w:pPr>
    </w:p>
    <w:p w14:paraId="63C8C9DA" w14:textId="7BFE1C23" w:rsidR="00B84D28" w:rsidRPr="00174B22" w:rsidRDefault="00B84D28" w:rsidP="00294567">
      <w:pPr>
        <w:rPr>
          <w:rFonts w:ascii="Calibri" w:hAnsi="Calibri" w:cs="Calibri"/>
          <w:sz w:val="22"/>
          <w:szCs w:val="22"/>
        </w:rPr>
      </w:pPr>
      <w:r w:rsidRPr="00174B22">
        <w:rPr>
          <w:rFonts w:ascii="Calibri" w:hAnsi="Calibri" w:cs="Calibri"/>
          <w:sz w:val="22"/>
          <w:szCs w:val="22"/>
        </w:rPr>
        <w:t>Somers, L.J., Terrill, W., Rossler, M.T. and Ingram, J.R. (2020). Examining the Effectiveness of TASERS® at Gaining Citizen Compliance. </w:t>
      </w:r>
      <w:r w:rsidRPr="00174B22">
        <w:rPr>
          <w:rFonts w:ascii="Calibri" w:hAnsi="Calibri" w:cs="Calibri"/>
          <w:i/>
          <w:iCs/>
          <w:sz w:val="22"/>
          <w:szCs w:val="22"/>
        </w:rPr>
        <w:t>Criminal Justice Policy Review</w:t>
      </w:r>
      <w:r w:rsidRPr="00174B22">
        <w:rPr>
          <w:rFonts w:ascii="Calibri" w:hAnsi="Calibri" w:cs="Calibri"/>
          <w:sz w:val="22"/>
          <w:szCs w:val="22"/>
        </w:rPr>
        <w:t xml:space="preserve">, 31(8) </w:t>
      </w:r>
      <w:r w:rsidR="00174B22" w:rsidRPr="00174B22">
        <w:rPr>
          <w:rFonts w:ascii="Calibri" w:hAnsi="Calibri" w:cs="Calibri"/>
          <w:sz w:val="22"/>
          <w:szCs w:val="22"/>
        </w:rPr>
        <w:t xml:space="preserve">Available at: </w:t>
      </w:r>
      <w:hyperlink r:id="rId5" w:history="1">
        <w:r w:rsidR="00174B22" w:rsidRPr="00174B22">
          <w:rPr>
            <w:rStyle w:val="Hyperlink"/>
            <w:rFonts w:ascii="Calibri" w:hAnsi="Calibri" w:cs="Calibri"/>
            <w:sz w:val="22"/>
            <w:szCs w:val="22"/>
          </w:rPr>
          <w:t>https://doi.org/10.1177/0887403419897953</w:t>
        </w:r>
      </w:hyperlink>
      <w:r w:rsidR="00174B22" w:rsidRPr="00174B22">
        <w:rPr>
          <w:rFonts w:ascii="Calibri" w:hAnsi="Calibri" w:cs="Calibri"/>
          <w:sz w:val="22"/>
          <w:szCs w:val="22"/>
        </w:rPr>
        <w:t xml:space="preserve"> </w:t>
      </w:r>
      <w:r w:rsidRPr="00174B22">
        <w:rPr>
          <w:rFonts w:ascii="Calibri" w:hAnsi="Calibri" w:cs="Calibri"/>
          <w:sz w:val="22"/>
          <w:szCs w:val="22"/>
        </w:rPr>
        <w:br/>
        <w:t>(Accessed: 31 May 2026)</w:t>
      </w:r>
    </w:p>
    <w:p w14:paraId="4FFB707C" w14:textId="77777777" w:rsidR="00294567" w:rsidRPr="00174B22" w:rsidRDefault="00294567" w:rsidP="00294567">
      <w:pPr>
        <w:rPr>
          <w:rFonts w:ascii="Calibri" w:hAnsi="Calibri" w:cs="Calibri"/>
          <w:sz w:val="22"/>
          <w:szCs w:val="22"/>
        </w:rPr>
      </w:pPr>
      <w:r w:rsidRPr="00174B22">
        <w:rPr>
          <w:rFonts w:ascii="Calibri" w:hAnsi="Calibri" w:cs="Calibri"/>
          <w:sz w:val="22"/>
          <w:szCs w:val="22"/>
        </w:rPr>
        <w:t>‌</w:t>
      </w:r>
    </w:p>
    <w:p w14:paraId="39BF8A9F" w14:textId="6D912F92" w:rsidR="003F1885" w:rsidRPr="00174B22" w:rsidRDefault="003F1885" w:rsidP="003F1885">
      <w:pPr>
        <w:rPr>
          <w:rFonts w:ascii="Calibri" w:hAnsi="Calibri" w:cs="Calibri"/>
          <w:sz w:val="22"/>
          <w:szCs w:val="22"/>
        </w:rPr>
      </w:pPr>
      <w:r w:rsidRPr="00174B22">
        <w:rPr>
          <w:rFonts w:ascii="Calibri" w:hAnsi="Calibri" w:cs="Calibri"/>
          <w:sz w:val="22"/>
          <w:szCs w:val="22"/>
        </w:rPr>
        <w:t>Tyler, T.R. (2006). </w:t>
      </w:r>
      <w:r w:rsidRPr="00174B22">
        <w:rPr>
          <w:rFonts w:ascii="Calibri" w:hAnsi="Calibri" w:cs="Calibri"/>
          <w:i/>
          <w:iCs/>
          <w:sz w:val="22"/>
          <w:szCs w:val="22"/>
        </w:rPr>
        <w:t>Why people obey the law</w:t>
      </w:r>
      <w:r w:rsidRPr="00174B22">
        <w:rPr>
          <w:rFonts w:ascii="Calibri" w:hAnsi="Calibri" w:cs="Calibri"/>
          <w:sz w:val="22"/>
          <w:szCs w:val="22"/>
        </w:rPr>
        <w:t>. Princeton, New Jersey: Princeton University Press.</w:t>
      </w:r>
      <w:r w:rsidR="00CE3B73" w:rsidRPr="00174B22">
        <w:rPr>
          <w:rFonts w:ascii="Calibri" w:hAnsi="Calibri" w:cs="Calibri"/>
          <w:sz w:val="22"/>
          <w:szCs w:val="22"/>
        </w:rPr>
        <w:br/>
        <w:t>(Accessed: 31 May 2026)</w:t>
      </w:r>
    </w:p>
    <w:p w14:paraId="0435CBAC" w14:textId="77777777" w:rsidR="003F1885" w:rsidRPr="00174B22" w:rsidRDefault="003F1885" w:rsidP="003F1885">
      <w:pPr>
        <w:rPr>
          <w:rFonts w:ascii="Calibri" w:hAnsi="Calibri" w:cs="Calibri"/>
          <w:sz w:val="22"/>
          <w:szCs w:val="22"/>
        </w:rPr>
      </w:pPr>
      <w:r w:rsidRPr="00174B22">
        <w:rPr>
          <w:rFonts w:ascii="Calibri" w:hAnsi="Calibri" w:cs="Calibri"/>
          <w:sz w:val="22"/>
          <w:szCs w:val="22"/>
        </w:rPr>
        <w:t>‌</w:t>
      </w:r>
    </w:p>
    <w:p w14:paraId="255F3CBC" w14:textId="77777777" w:rsidR="009F1BF9" w:rsidRPr="00174B22" w:rsidRDefault="009F1BF9">
      <w:pPr>
        <w:rPr>
          <w:rFonts w:ascii="Calibri" w:hAnsi="Calibri" w:cs="Calibri"/>
          <w:sz w:val="22"/>
          <w:szCs w:val="22"/>
        </w:rPr>
      </w:pPr>
    </w:p>
    <w:sectPr w:rsidR="009F1BF9" w:rsidRPr="00174B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363"/>
    <w:rsid w:val="00042752"/>
    <w:rsid w:val="000C3D34"/>
    <w:rsid w:val="001433CD"/>
    <w:rsid w:val="00174B22"/>
    <w:rsid w:val="001D0A92"/>
    <w:rsid w:val="00294567"/>
    <w:rsid w:val="0029656D"/>
    <w:rsid w:val="002D19E2"/>
    <w:rsid w:val="003F1885"/>
    <w:rsid w:val="0041288B"/>
    <w:rsid w:val="00534E89"/>
    <w:rsid w:val="00613363"/>
    <w:rsid w:val="006466F9"/>
    <w:rsid w:val="006B0B59"/>
    <w:rsid w:val="006D3255"/>
    <w:rsid w:val="00935A68"/>
    <w:rsid w:val="009F1BF9"/>
    <w:rsid w:val="00B84D28"/>
    <w:rsid w:val="00C622ED"/>
    <w:rsid w:val="00CE3B73"/>
    <w:rsid w:val="00D31BF7"/>
    <w:rsid w:val="00EB649E"/>
    <w:rsid w:val="00F145B8"/>
    <w:rsid w:val="00F17067"/>
    <w:rsid w:val="00F43807"/>
    <w:rsid w:val="00F56B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994A93"/>
  <w15:chartTrackingRefBased/>
  <w15:docId w15:val="{95972646-B4B3-4429-9E52-D370A5F233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33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133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133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33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33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33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33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33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33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33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133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133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33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33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33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33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33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3363"/>
    <w:rPr>
      <w:rFonts w:eastAsiaTheme="majorEastAsia" w:cstheme="majorBidi"/>
      <w:color w:val="272727" w:themeColor="text1" w:themeTint="D8"/>
    </w:rPr>
  </w:style>
  <w:style w:type="paragraph" w:styleId="Title">
    <w:name w:val="Title"/>
    <w:basedOn w:val="Normal"/>
    <w:next w:val="Normal"/>
    <w:link w:val="TitleChar"/>
    <w:uiPriority w:val="10"/>
    <w:qFormat/>
    <w:rsid w:val="006133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33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33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33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3363"/>
    <w:pPr>
      <w:spacing w:before="160"/>
      <w:jc w:val="center"/>
    </w:pPr>
    <w:rPr>
      <w:i/>
      <w:iCs/>
      <w:color w:val="404040" w:themeColor="text1" w:themeTint="BF"/>
    </w:rPr>
  </w:style>
  <w:style w:type="character" w:customStyle="1" w:styleId="QuoteChar">
    <w:name w:val="Quote Char"/>
    <w:basedOn w:val="DefaultParagraphFont"/>
    <w:link w:val="Quote"/>
    <w:uiPriority w:val="29"/>
    <w:rsid w:val="00613363"/>
    <w:rPr>
      <w:i/>
      <w:iCs/>
      <w:color w:val="404040" w:themeColor="text1" w:themeTint="BF"/>
    </w:rPr>
  </w:style>
  <w:style w:type="paragraph" w:styleId="ListParagraph">
    <w:name w:val="List Paragraph"/>
    <w:basedOn w:val="Normal"/>
    <w:uiPriority w:val="34"/>
    <w:qFormat/>
    <w:rsid w:val="00613363"/>
    <w:pPr>
      <w:ind w:left="720"/>
      <w:contextualSpacing/>
    </w:pPr>
  </w:style>
  <w:style w:type="character" w:styleId="IntenseEmphasis">
    <w:name w:val="Intense Emphasis"/>
    <w:basedOn w:val="DefaultParagraphFont"/>
    <w:uiPriority w:val="21"/>
    <w:qFormat/>
    <w:rsid w:val="00613363"/>
    <w:rPr>
      <w:i/>
      <w:iCs/>
      <w:color w:val="0F4761" w:themeColor="accent1" w:themeShade="BF"/>
    </w:rPr>
  </w:style>
  <w:style w:type="paragraph" w:styleId="IntenseQuote">
    <w:name w:val="Intense Quote"/>
    <w:basedOn w:val="Normal"/>
    <w:next w:val="Normal"/>
    <w:link w:val="IntenseQuoteChar"/>
    <w:uiPriority w:val="30"/>
    <w:qFormat/>
    <w:rsid w:val="006133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3363"/>
    <w:rPr>
      <w:i/>
      <w:iCs/>
      <w:color w:val="0F4761" w:themeColor="accent1" w:themeShade="BF"/>
    </w:rPr>
  </w:style>
  <w:style w:type="character" w:styleId="IntenseReference">
    <w:name w:val="Intense Reference"/>
    <w:basedOn w:val="DefaultParagraphFont"/>
    <w:uiPriority w:val="32"/>
    <w:qFormat/>
    <w:rsid w:val="00613363"/>
    <w:rPr>
      <w:b/>
      <w:bCs/>
      <w:smallCaps/>
      <w:color w:val="0F4761" w:themeColor="accent1" w:themeShade="BF"/>
      <w:spacing w:val="5"/>
    </w:rPr>
  </w:style>
  <w:style w:type="character" w:styleId="Hyperlink">
    <w:name w:val="Hyperlink"/>
    <w:basedOn w:val="DefaultParagraphFont"/>
    <w:uiPriority w:val="99"/>
    <w:unhideWhenUsed/>
    <w:rsid w:val="00D31BF7"/>
    <w:rPr>
      <w:color w:val="467886" w:themeColor="hyperlink"/>
      <w:u w:val="single"/>
    </w:rPr>
  </w:style>
  <w:style w:type="character" w:styleId="FollowedHyperlink">
    <w:name w:val="FollowedHyperlink"/>
    <w:basedOn w:val="DefaultParagraphFont"/>
    <w:uiPriority w:val="99"/>
    <w:semiHidden/>
    <w:unhideWhenUsed/>
    <w:rsid w:val="00CE3B73"/>
    <w:rPr>
      <w:color w:val="96607D" w:themeColor="followedHyperlink"/>
      <w:u w:val="single"/>
    </w:rPr>
  </w:style>
  <w:style w:type="character" w:styleId="UnresolvedMention">
    <w:name w:val="Unresolved Mention"/>
    <w:basedOn w:val="DefaultParagraphFont"/>
    <w:uiPriority w:val="99"/>
    <w:semiHidden/>
    <w:unhideWhenUsed/>
    <w:rsid w:val="00174B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doi.org/10.1177/0887403419897953" TargetMode="External"/><Relationship Id="rId4" Type="http://schemas.openxmlformats.org/officeDocument/2006/relationships/hyperlink" Target="https://www.college.police.uk/app/armed-policing/conducted-energy-devices-tas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5</Pages>
  <Words>1371</Words>
  <Characters>7818</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 June Harris</dc:creator>
  <cp:keywords/>
  <dc:description/>
  <cp:lastModifiedBy>Harris,Luke swp8748</cp:lastModifiedBy>
  <cp:revision>3</cp:revision>
  <dcterms:created xsi:type="dcterms:W3CDTF">2026-05-31T14:17:00Z</dcterms:created>
  <dcterms:modified xsi:type="dcterms:W3CDTF">2026-05-31T14:20:00Z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2026-05-31T14:17:23Z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2dc1548a-90e7-43c9-93f3-8910928c29ad</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