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4"/>
          <w:szCs w:val="24"/>
          <w:lang w:val="en-GB"/>
        </w:rPr>
        <w:id w:val="-1337069812"/>
        <w:docPartObj>
          <w:docPartGallery w:val="Table of Contents"/>
          <w:docPartUnique/>
        </w:docPartObj>
      </w:sdtPr>
      <w:sdtEndPr>
        <w:rPr>
          <w:b/>
          <w:bCs/>
          <w:noProof/>
        </w:rPr>
      </w:sdtEndPr>
      <w:sdtContent>
        <w:p w14:paraId="54789447" w14:textId="2EE9BDE9" w:rsidR="002C2FCD" w:rsidRPr="00590A40" w:rsidRDefault="002C2FCD">
          <w:pPr>
            <w:pStyle w:val="TOCHeading"/>
            <w:rPr>
              <w:sz w:val="24"/>
              <w:szCs w:val="24"/>
            </w:rPr>
          </w:pPr>
          <w:r w:rsidRPr="00590A40">
            <w:rPr>
              <w:sz w:val="24"/>
              <w:szCs w:val="24"/>
            </w:rPr>
            <w:t>Contents</w:t>
          </w:r>
        </w:p>
        <w:p w14:paraId="5BEE5B6A" w14:textId="12888776" w:rsidR="00263AE1" w:rsidRDefault="002C2FCD">
          <w:pPr>
            <w:pStyle w:val="TOC1"/>
            <w:tabs>
              <w:tab w:val="right" w:leader="dot" w:pos="9016"/>
            </w:tabs>
            <w:rPr>
              <w:rFonts w:eastAsiaTheme="minorEastAsia"/>
              <w:noProof/>
              <w:lang w:eastAsia="en-GB"/>
            </w:rPr>
          </w:pPr>
          <w:r w:rsidRPr="00590A40">
            <w:rPr>
              <w:sz w:val="24"/>
              <w:szCs w:val="24"/>
            </w:rPr>
            <w:fldChar w:fldCharType="begin"/>
          </w:r>
          <w:r w:rsidRPr="00590A40">
            <w:rPr>
              <w:sz w:val="24"/>
              <w:szCs w:val="24"/>
            </w:rPr>
            <w:instrText xml:space="preserve"> TOC \o "1-3" \h \z \u </w:instrText>
          </w:r>
          <w:r w:rsidRPr="00590A40">
            <w:rPr>
              <w:sz w:val="24"/>
              <w:szCs w:val="24"/>
            </w:rPr>
            <w:fldChar w:fldCharType="separate"/>
          </w:r>
          <w:hyperlink w:anchor="_Toc127994534" w:history="1">
            <w:r w:rsidR="00263AE1" w:rsidRPr="00EE5D5D">
              <w:rPr>
                <w:rStyle w:val="Hyperlink"/>
                <w:noProof/>
              </w:rPr>
              <w:t>Introduction:</w:t>
            </w:r>
            <w:r w:rsidR="00263AE1">
              <w:rPr>
                <w:noProof/>
                <w:webHidden/>
              </w:rPr>
              <w:tab/>
            </w:r>
            <w:r w:rsidR="00263AE1">
              <w:rPr>
                <w:noProof/>
                <w:webHidden/>
              </w:rPr>
              <w:fldChar w:fldCharType="begin"/>
            </w:r>
            <w:r w:rsidR="00263AE1">
              <w:rPr>
                <w:noProof/>
                <w:webHidden/>
              </w:rPr>
              <w:instrText xml:space="preserve"> PAGEREF _Toc127994534 \h </w:instrText>
            </w:r>
            <w:r w:rsidR="00263AE1">
              <w:rPr>
                <w:noProof/>
                <w:webHidden/>
              </w:rPr>
            </w:r>
            <w:r w:rsidR="00263AE1">
              <w:rPr>
                <w:noProof/>
                <w:webHidden/>
              </w:rPr>
              <w:fldChar w:fldCharType="separate"/>
            </w:r>
            <w:r w:rsidR="00263AE1">
              <w:rPr>
                <w:noProof/>
                <w:webHidden/>
              </w:rPr>
              <w:t>2</w:t>
            </w:r>
            <w:r w:rsidR="00263AE1">
              <w:rPr>
                <w:noProof/>
                <w:webHidden/>
              </w:rPr>
              <w:fldChar w:fldCharType="end"/>
            </w:r>
          </w:hyperlink>
        </w:p>
        <w:p w14:paraId="6235CCFE" w14:textId="359A4591" w:rsidR="00263AE1" w:rsidRDefault="00263AE1">
          <w:pPr>
            <w:pStyle w:val="TOC2"/>
            <w:tabs>
              <w:tab w:val="right" w:leader="dot" w:pos="9016"/>
            </w:tabs>
            <w:rPr>
              <w:rFonts w:eastAsiaTheme="minorEastAsia"/>
              <w:noProof/>
              <w:lang w:eastAsia="en-GB"/>
            </w:rPr>
          </w:pPr>
          <w:hyperlink w:anchor="_Toc127994535" w:history="1">
            <w:r w:rsidRPr="00EE5D5D">
              <w:rPr>
                <w:rStyle w:val="Hyperlink"/>
                <w:noProof/>
              </w:rPr>
              <w:t>The proposal</w:t>
            </w:r>
            <w:r>
              <w:rPr>
                <w:noProof/>
                <w:webHidden/>
              </w:rPr>
              <w:tab/>
            </w:r>
            <w:r>
              <w:rPr>
                <w:noProof/>
                <w:webHidden/>
              </w:rPr>
              <w:fldChar w:fldCharType="begin"/>
            </w:r>
            <w:r>
              <w:rPr>
                <w:noProof/>
                <w:webHidden/>
              </w:rPr>
              <w:instrText xml:space="preserve"> PAGEREF _Toc127994535 \h </w:instrText>
            </w:r>
            <w:r>
              <w:rPr>
                <w:noProof/>
                <w:webHidden/>
              </w:rPr>
            </w:r>
            <w:r>
              <w:rPr>
                <w:noProof/>
                <w:webHidden/>
              </w:rPr>
              <w:fldChar w:fldCharType="separate"/>
            </w:r>
            <w:r>
              <w:rPr>
                <w:noProof/>
                <w:webHidden/>
              </w:rPr>
              <w:t>5</w:t>
            </w:r>
            <w:r>
              <w:rPr>
                <w:noProof/>
                <w:webHidden/>
              </w:rPr>
              <w:fldChar w:fldCharType="end"/>
            </w:r>
          </w:hyperlink>
        </w:p>
        <w:p w14:paraId="45062429" w14:textId="4500838B" w:rsidR="00263AE1" w:rsidRDefault="00263AE1">
          <w:pPr>
            <w:pStyle w:val="TOC2"/>
            <w:tabs>
              <w:tab w:val="right" w:leader="dot" w:pos="9016"/>
            </w:tabs>
            <w:rPr>
              <w:rFonts w:eastAsiaTheme="minorEastAsia"/>
              <w:noProof/>
              <w:lang w:eastAsia="en-GB"/>
            </w:rPr>
          </w:pPr>
          <w:hyperlink w:anchor="_Toc127994536" w:history="1">
            <w:r w:rsidRPr="00EE5D5D">
              <w:rPr>
                <w:rStyle w:val="Hyperlink"/>
                <w:noProof/>
              </w:rPr>
              <w:t>Search Strategy</w:t>
            </w:r>
            <w:r>
              <w:rPr>
                <w:noProof/>
                <w:webHidden/>
              </w:rPr>
              <w:tab/>
            </w:r>
            <w:r>
              <w:rPr>
                <w:noProof/>
                <w:webHidden/>
              </w:rPr>
              <w:fldChar w:fldCharType="begin"/>
            </w:r>
            <w:r>
              <w:rPr>
                <w:noProof/>
                <w:webHidden/>
              </w:rPr>
              <w:instrText xml:space="preserve"> PAGEREF _Toc127994536 \h </w:instrText>
            </w:r>
            <w:r>
              <w:rPr>
                <w:noProof/>
                <w:webHidden/>
              </w:rPr>
            </w:r>
            <w:r>
              <w:rPr>
                <w:noProof/>
                <w:webHidden/>
              </w:rPr>
              <w:fldChar w:fldCharType="separate"/>
            </w:r>
            <w:r>
              <w:rPr>
                <w:noProof/>
                <w:webHidden/>
              </w:rPr>
              <w:t>7</w:t>
            </w:r>
            <w:r>
              <w:rPr>
                <w:noProof/>
                <w:webHidden/>
              </w:rPr>
              <w:fldChar w:fldCharType="end"/>
            </w:r>
          </w:hyperlink>
        </w:p>
        <w:p w14:paraId="17A6045A" w14:textId="08D22286" w:rsidR="00263AE1" w:rsidRDefault="00263AE1">
          <w:pPr>
            <w:pStyle w:val="TOC2"/>
            <w:tabs>
              <w:tab w:val="right" w:leader="dot" w:pos="9016"/>
            </w:tabs>
            <w:rPr>
              <w:rFonts w:eastAsiaTheme="minorEastAsia"/>
              <w:noProof/>
              <w:lang w:eastAsia="en-GB"/>
            </w:rPr>
          </w:pPr>
          <w:hyperlink w:anchor="_Toc127994537" w:history="1">
            <w:r w:rsidRPr="00EE5D5D">
              <w:rPr>
                <w:rStyle w:val="Hyperlink"/>
                <w:noProof/>
              </w:rPr>
              <w:t>Results</w:t>
            </w:r>
            <w:r>
              <w:rPr>
                <w:noProof/>
                <w:webHidden/>
              </w:rPr>
              <w:tab/>
            </w:r>
            <w:r>
              <w:rPr>
                <w:noProof/>
                <w:webHidden/>
              </w:rPr>
              <w:fldChar w:fldCharType="begin"/>
            </w:r>
            <w:r>
              <w:rPr>
                <w:noProof/>
                <w:webHidden/>
              </w:rPr>
              <w:instrText xml:space="preserve"> PAGEREF _Toc127994537 \h </w:instrText>
            </w:r>
            <w:r>
              <w:rPr>
                <w:noProof/>
                <w:webHidden/>
              </w:rPr>
            </w:r>
            <w:r>
              <w:rPr>
                <w:noProof/>
                <w:webHidden/>
              </w:rPr>
              <w:fldChar w:fldCharType="separate"/>
            </w:r>
            <w:r>
              <w:rPr>
                <w:noProof/>
                <w:webHidden/>
              </w:rPr>
              <w:t>8</w:t>
            </w:r>
            <w:r>
              <w:rPr>
                <w:noProof/>
                <w:webHidden/>
              </w:rPr>
              <w:fldChar w:fldCharType="end"/>
            </w:r>
          </w:hyperlink>
        </w:p>
        <w:p w14:paraId="5701A0CC" w14:textId="6AEE4A20" w:rsidR="00263AE1" w:rsidRDefault="00263AE1">
          <w:pPr>
            <w:pStyle w:val="TOC1"/>
            <w:tabs>
              <w:tab w:val="right" w:leader="dot" w:pos="9016"/>
            </w:tabs>
            <w:rPr>
              <w:rFonts w:eastAsiaTheme="minorEastAsia"/>
              <w:noProof/>
              <w:lang w:eastAsia="en-GB"/>
            </w:rPr>
          </w:pPr>
          <w:hyperlink w:anchor="_Toc127994538" w:history="1">
            <w:r w:rsidRPr="00EE5D5D">
              <w:rPr>
                <w:rStyle w:val="Hyperlink"/>
                <w:noProof/>
              </w:rPr>
              <w:t>Emerging Themes</w:t>
            </w:r>
            <w:r>
              <w:rPr>
                <w:noProof/>
                <w:webHidden/>
              </w:rPr>
              <w:tab/>
            </w:r>
            <w:r>
              <w:rPr>
                <w:noProof/>
                <w:webHidden/>
              </w:rPr>
              <w:fldChar w:fldCharType="begin"/>
            </w:r>
            <w:r>
              <w:rPr>
                <w:noProof/>
                <w:webHidden/>
              </w:rPr>
              <w:instrText xml:space="preserve"> PAGEREF _Toc127994538 \h </w:instrText>
            </w:r>
            <w:r>
              <w:rPr>
                <w:noProof/>
                <w:webHidden/>
              </w:rPr>
            </w:r>
            <w:r>
              <w:rPr>
                <w:noProof/>
                <w:webHidden/>
              </w:rPr>
              <w:fldChar w:fldCharType="separate"/>
            </w:r>
            <w:r>
              <w:rPr>
                <w:noProof/>
                <w:webHidden/>
              </w:rPr>
              <w:t>9</w:t>
            </w:r>
            <w:r>
              <w:rPr>
                <w:noProof/>
                <w:webHidden/>
              </w:rPr>
              <w:fldChar w:fldCharType="end"/>
            </w:r>
          </w:hyperlink>
        </w:p>
        <w:p w14:paraId="7482A379" w14:textId="5254AB30" w:rsidR="00263AE1" w:rsidRDefault="00263AE1">
          <w:pPr>
            <w:pStyle w:val="TOC2"/>
            <w:tabs>
              <w:tab w:val="right" w:leader="dot" w:pos="9016"/>
            </w:tabs>
            <w:rPr>
              <w:rFonts w:eastAsiaTheme="minorEastAsia"/>
              <w:noProof/>
              <w:lang w:eastAsia="en-GB"/>
            </w:rPr>
          </w:pPr>
          <w:hyperlink w:anchor="_Toc127994539" w:history="1">
            <w:r w:rsidRPr="00EE5D5D">
              <w:rPr>
                <w:rStyle w:val="Hyperlink"/>
                <w:noProof/>
              </w:rPr>
              <w:t>Inappropriate A&amp;E attendances</w:t>
            </w:r>
            <w:r>
              <w:rPr>
                <w:noProof/>
                <w:webHidden/>
              </w:rPr>
              <w:tab/>
            </w:r>
            <w:r>
              <w:rPr>
                <w:noProof/>
                <w:webHidden/>
              </w:rPr>
              <w:fldChar w:fldCharType="begin"/>
            </w:r>
            <w:r>
              <w:rPr>
                <w:noProof/>
                <w:webHidden/>
              </w:rPr>
              <w:instrText xml:space="preserve"> PAGEREF _Toc127994539 \h </w:instrText>
            </w:r>
            <w:r>
              <w:rPr>
                <w:noProof/>
                <w:webHidden/>
              </w:rPr>
            </w:r>
            <w:r>
              <w:rPr>
                <w:noProof/>
                <w:webHidden/>
              </w:rPr>
              <w:fldChar w:fldCharType="separate"/>
            </w:r>
            <w:r>
              <w:rPr>
                <w:noProof/>
                <w:webHidden/>
              </w:rPr>
              <w:t>10</w:t>
            </w:r>
            <w:r>
              <w:rPr>
                <w:noProof/>
                <w:webHidden/>
              </w:rPr>
              <w:fldChar w:fldCharType="end"/>
            </w:r>
          </w:hyperlink>
        </w:p>
        <w:p w14:paraId="52C65257" w14:textId="2D15709E" w:rsidR="00263AE1" w:rsidRDefault="00263AE1">
          <w:pPr>
            <w:pStyle w:val="TOC2"/>
            <w:tabs>
              <w:tab w:val="right" w:leader="dot" w:pos="9016"/>
            </w:tabs>
            <w:rPr>
              <w:rFonts w:eastAsiaTheme="minorEastAsia"/>
              <w:noProof/>
              <w:lang w:eastAsia="en-GB"/>
            </w:rPr>
          </w:pPr>
          <w:hyperlink w:anchor="_Toc127994540" w:history="1">
            <w:r w:rsidRPr="00EE5D5D">
              <w:rPr>
                <w:rStyle w:val="Hyperlink"/>
                <w:noProof/>
              </w:rPr>
              <w:t>Clinical Decision Support Systems – Risks and Opportunities</w:t>
            </w:r>
            <w:r>
              <w:rPr>
                <w:noProof/>
                <w:webHidden/>
              </w:rPr>
              <w:tab/>
            </w:r>
            <w:r>
              <w:rPr>
                <w:noProof/>
                <w:webHidden/>
              </w:rPr>
              <w:fldChar w:fldCharType="begin"/>
            </w:r>
            <w:r>
              <w:rPr>
                <w:noProof/>
                <w:webHidden/>
              </w:rPr>
              <w:instrText xml:space="preserve"> PAGEREF _Toc127994540 \h </w:instrText>
            </w:r>
            <w:r>
              <w:rPr>
                <w:noProof/>
                <w:webHidden/>
              </w:rPr>
            </w:r>
            <w:r>
              <w:rPr>
                <w:noProof/>
                <w:webHidden/>
              </w:rPr>
              <w:fldChar w:fldCharType="separate"/>
            </w:r>
            <w:r>
              <w:rPr>
                <w:noProof/>
                <w:webHidden/>
              </w:rPr>
              <w:t>10</w:t>
            </w:r>
            <w:r>
              <w:rPr>
                <w:noProof/>
                <w:webHidden/>
              </w:rPr>
              <w:fldChar w:fldCharType="end"/>
            </w:r>
          </w:hyperlink>
        </w:p>
        <w:p w14:paraId="1D51B756" w14:textId="095EE20D" w:rsidR="00263AE1" w:rsidRDefault="00263AE1">
          <w:pPr>
            <w:pStyle w:val="TOC2"/>
            <w:tabs>
              <w:tab w:val="right" w:leader="dot" w:pos="9016"/>
            </w:tabs>
            <w:rPr>
              <w:rFonts w:eastAsiaTheme="minorEastAsia"/>
              <w:noProof/>
              <w:lang w:eastAsia="en-GB"/>
            </w:rPr>
          </w:pPr>
          <w:hyperlink w:anchor="_Toc127994541" w:history="1">
            <w:r w:rsidRPr="00EE5D5D">
              <w:rPr>
                <w:rStyle w:val="Hyperlink"/>
                <w:noProof/>
              </w:rPr>
              <w:t>Self-triage</w:t>
            </w:r>
            <w:r>
              <w:rPr>
                <w:noProof/>
                <w:webHidden/>
              </w:rPr>
              <w:tab/>
            </w:r>
            <w:r>
              <w:rPr>
                <w:noProof/>
                <w:webHidden/>
              </w:rPr>
              <w:fldChar w:fldCharType="begin"/>
            </w:r>
            <w:r>
              <w:rPr>
                <w:noProof/>
                <w:webHidden/>
              </w:rPr>
              <w:instrText xml:space="preserve"> PAGEREF _Toc127994541 \h </w:instrText>
            </w:r>
            <w:r>
              <w:rPr>
                <w:noProof/>
                <w:webHidden/>
              </w:rPr>
            </w:r>
            <w:r>
              <w:rPr>
                <w:noProof/>
                <w:webHidden/>
              </w:rPr>
              <w:fldChar w:fldCharType="separate"/>
            </w:r>
            <w:r>
              <w:rPr>
                <w:noProof/>
                <w:webHidden/>
              </w:rPr>
              <w:t>11</w:t>
            </w:r>
            <w:r>
              <w:rPr>
                <w:noProof/>
                <w:webHidden/>
              </w:rPr>
              <w:fldChar w:fldCharType="end"/>
            </w:r>
          </w:hyperlink>
        </w:p>
        <w:p w14:paraId="62F32F03" w14:textId="47CC95C4" w:rsidR="00263AE1" w:rsidRDefault="00263AE1">
          <w:pPr>
            <w:pStyle w:val="TOC2"/>
            <w:tabs>
              <w:tab w:val="right" w:leader="dot" w:pos="9016"/>
            </w:tabs>
            <w:rPr>
              <w:rFonts w:eastAsiaTheme="minorEastAsia"/>
              <w:noProof/>
              <w:lang w:eastAsia="en-GB"/>
            </w:rPr>
          </w:pPr>
          <w:hyperlink w:anchor="_Toc127994542" w:history="1">
            <w:r w:rsidRPr="00EE5D5D">
              <w:rPr>
                <w:rStyle w:val="Hyperlink"/>
                <w:noProof/>
              </w:rPr>
              <w:t>Grading of Evidence</w:t>
            </w:r>
            <w:r>
              <w:rPr>
                <w:noProof/>
                <w:webHidden/>
              </w:rPr>
              <w:tab/>
            </w:r>
            <w:r>
              <w:rPr>
                <w:noProof/>
                <w:webHidden/>
              </w:rPr>
              <w:fldChar w:fldCharType="begin"/>
            </w:r>
            <w:r>
              <w:rPr>
                <w:noProof/>
                <w:webHidden/>
              </w:rPr>
              <w:instrText xml:space="preserve"> PAGEREF _Toc127994542 \h </w:instrText>
            </w:r>
            <w:r>
              <w:rPr>
                <w:noProof/>
                <w:webHidden/>
              </w:rPr>
            </w:r>
            <w:r>
              <w:rPr>
                <w:noProof/>
                <w:webHidden/>
              </w:rPr>
              <w:fldChar w:fldCharType="separate"/>
            </w:r>
            <w:r>
              <w:rPr>
                <w:noProof/>
                <w:webHidden/>
              </w:rPr>
              <w:t>12</w:t>
            </w:r>
            <w:r>
              <w:rPr>
                <w:noProof/>
                <w:webHidden/>
              </w:rPr>
              <w:fldChar w:fldCharType="end"/>
            </w:r>
          </w:hyperlink>
        </w:p>
        <w:p w14:paraId="265F7EF3" w14:textId="0D74CCC4" w:rsidR="00263AE1" w:rsidRDefault="00263AE1">
          <w:pPr>
            <w:pStyle w:val="TOC2"/>
            <w:tabs>
              <w:tab w:val="right" w:leader="dot" w:pos="9016"/>
            </w:tabs>
            <w:rPr>
              <w:rFonts w:eastAsiaTheme="minorEastAsia"/>
              <w:noProof/>
              <w:lang w:eastAsia="en-GB"/>
            </w:rPr>
          </w:pPr>
          <w:hyperlink w:anchor="_Toc127994543" w:history="1">
            <w:r w:rsidRPr="00EE5D5D">
              <w:rPr>
                <w:rStyle w:val="Hyperlink"/>
                <w:noProof/>
              </w:rPr>
              <w:t>Identified Gaps</w:t>
            </w:r>
            <w:r>
              <w:rPr>
                <w:noProof/>
                <w:webHidden/>
              </w:rPr>
              <w:tab/>
            </w:r>
            <w:r>
              <w:rPr>
                <w:noProof/>
                <w:webHidden/>
              </w:rPr>
              <w:fldChar w:fldCharType="begin"/>
            </w:r>
            <w:r>
              <w:rPr>
                <w:noProof/>
                <w:webHidden/>
              </w:rPr>
              <w:instrText xml:space="preserve"> PAGEREF _Toc127994543 \h </w:instrText>
            </w:r>
            <w:r>
              <w:rPr>
                <w:noProof/>
                <w:webHidden/>
              </w:rPr>
            </w:r>
            <w:r>
              <w:rPr>
                <w:noProof/>
                <w:webHidden/>
              </w:rPr>
              <w:fldChar w:fldCharType="separate"/>
            </w:r>
            <w:r>
              <w:rPr>
                <w:noProof/>
                <w:webHidden/>
              </w:rPr>
              <w:t>13</w:t>
            </w:r>
            <w:r>
              <w:rPr>
                <w:noProof/>
                <w:webHidden/>
              </w:rPr>
              <w:fldChar w:fldCharType="end"/>
            </w:r>
          </w:hyperlink>
        </w:p>
        <w:p w14:paraId="38960998" w14:textId="679EDF68" w:rsidR="00263AE1" w:rsidRDefault="00263AE1">
          <w:pPr>
            <w:pStyle w:val="TOC1"/>
            <w:tabs>
              <w:tab w:val="right" w:leader="dot" w:pos="9016"/>
            </w:tabs>
            <w:rPr>
              <w:rFonts w:eastAsiaTheme="minorEastAsia"/>
              <w:noProof/>
              <w:lang w:eastAsia="en-GB"/>
            </w:rPr>
          </w:pPr>
          <w:hyperlink w:anchor="_Toc127994544" w:history="1">
            <w:r w:rsidRPr="00EE5D5D">
              <w:rPr>
                <w:rStyle w:val="Hyperlink"/>
                <w:noProof/>
              </w:rPr>
              <w:t>Implementation</w:t>
            </w:r>
            <w:r>
              <w:rPr>
                <w:noProof/>
                <w:webHidden/>
              </w:rPr>
              <w:tab/>
            </w:r>
            <w:r>
              <w:rPr>
                <w:noProof/>
                <w:webHidden/>
              </w:rPr>
              <w:fldChar w:fldCharType="begin"/>
            </w:r>
            <w:r>
              <w:rPr>
                <w:noProof/>
                <w:webHidden/>
              </w:rPr>
              <w:instrText xml:space="preserve"> PAGEREF _Toc127994544 \h </w:instrText>
            </w:r>
            <w:r>
              <w:rPr>
                <w:noProof/>
                <w:webHidden/>
              </w:rPr>
            </w:r>
            <w:r>
              <w:rPr>
                <w:noProof/>
                <w:webHidden/>
              </w:rPr>
              <w:fldChar w:fldCharType="separate"/>
            </w:r>
            <w:r>
              <w:rPr>
                <w:noProof/>
                <w:webHidden/>
              </w:rPr>
              <w:t>14</w:t>
            </w:r>
            <w:r>
              <w:rPr>
                <w:noProof/>
                <w:webHidden/>
              </w:rPr>
              <w:fldChar w:fldCharType="end"/>
            </w:r>
          </w:hyperlink>
        </w:p>
        <w:p w14:paraId="6EFAD379" w14:textId="5D995A21" w:rsidR="00263AE1" w:rsidRDefault="00263AE1">
          <w:pPr>
            <w:pStyle w:val="TOC2"/>
            <w:tabs>
              <w:tab w:val="right" w:leader="dot" w:pos="9016"/>
            </w:tabs>
            <w:rPr>
              <w:rFonts w:eastAsiaTheme="minorEastAsia"/>
              <w:noProof/>
              <w:lang w:eastAsia="en-GB"/>
            </w:rPr>
          </w:pPr>
          <w:hyperlink w:anchor="_Toc127994545" w:history="1">
            <w:r w:rsidRPr="00EE5D5D">
              <w:rPr>
                <w:rStyle w:val="Hyperlink"/>
                <w:noProof/>
              </w:rPr>
              <w:t>Risks and constraints</w:t>
            </w:r>
            <w:r>
              <w:rPr>
                <w:noProof/>
                <w:webHidden/>
              </w:rPr>
              <w:tab/>
            </w:r>
            <w:r>
              <w:rPr>
                <w:noProof/>
                <w:webHidden/>
              </w:rPr>
              <w:fldChar w:fldCharType="begin"/>
            </w:r>
            <w:r>
              <w:rPr>
                <w:noProof/>
                <w:webHidden/>
              </w:rPr>
              <w:instrText xml:space="preserve"> PAGEREF _Toc127994545 \h </w:instrText>
            </w:r>
            <w:r>
              <w:rPr>
                <w:noProof/>
                <w:webHidden/>
              </w:rPr>
            </w:r>
            <w:r>
              <w:rPr>
                <w:noProof/>
                <w:webHidden/>
              </w:rPr>
              <w:fldChar w:fldCharType="separate"/>
            </w:r>
            <w:r>
              <w:rPr>
                <w:noProof/>
                <w:webHidden/>
              </w:rPr>
              <w:t>14</w:t>
            </w:r>
            <w:r>
              <w:rPr>
                <w:noProof/>
                <w:webHidden/>
              </w:rPr>
              <w:fldChar w:fldCharType="end"/>
            </w:r>
          </w:hyperlink>
        </w:p>
        <w:p w14:paraId="278FBF32" w14:textId="5197F793" w:rsidR="00263AE1" w:rsidRDefault="00263AE1">
          <w:pPr>
            <w:pStyle w:val="TOC1"/>
            <w:tabs>
              <w:tab w:val="right" w:leader="dot" w:pos="9016"/>
            </w:tabs>
            <w:rPr>
              <w:rFonts w:eastAsiaTheme="minorEastAsia"/>
              <w:noProof/>
              <w:lang w:eastAsia="en-GB"/>
            </w:rPr>
          </w:pPr>
          <w:hyperlink w:anchor="_Toc127994546" w:history="1">
            <w:r w:rsidRPr="00EE5D5D">
              <w:rPr>
                <w:rStyle w:val="Hyperlink"/>
                <w:noProof/>
              </w:rPr>
              <w:t>Evaluation</w:t>
            </w:r>
            <w:r>
              <w:rPr>
                <w:noProof/>
                <w:webHidden/>
              </w:rPr>
              <w:tab/>
            </w:r>
            <w:r>
              <w:rPr>
                <w:noProof/>
                <w:webHidden/>
              </w:rPr>
              <w:fldChar w:fldCharType="begin"/>
            </w:r>
            <w:r>
              <w:rPr>
                <w:noProof/>
                <w:webHidden/>
              </w:rPr>
              <w:instrText xml:space="preserve"> PAGEREF _Toc127994546 \h </w:instrText>
            </w:r>
            <w:r>
              <w:rPr>
                <w:noProof/>
                <w:webHidden/>
              </w:rPr>
            </w:r>
            <w:r>
              <w:rPr>
                <w:noProof/>
                <w:webHidden/>
              </w:rPr>
              <w:fldChar w:fldCharType="separate"/>
            </w:r>
            <w:r>
              <w:rPr>
                <w:noProof/>
                <w:webHidden/>
              </w:rPr>
              <w:t>16</w:t>
            </w:r>
            <w:r>
              <w:rPr>
                <w:noProof/>
                <w:webHidden/>
              </w:rPr>
              <w:fldChar w:fldCharType="end"/>
            </w:r>
          </w:hyperlink>
        </w:p>
        <w:p w14:paraId="50A6ACEA" w14:textId="77976F15" w:rsidR="00263AE1" w:rsidRDefault="00263AE1">
          <w:pPr>
            <w:pStyle w:val="TOC2"/>
            <w:tabs>
              <w:tab w:val="right" w:leader="dot" w:pos="9016"/>
            </w:tabs>
            <w:rPr>
              <w:rFonts w:eastAsiaTheme="minorEastAsia"/>
              <w:noProof/>
              <w:lang w:eastAsia="en-GB"/>
            </w:rPr>
          </w:pPr>
          <w:hyperlink w:anchor="_Toc127994547" w:history="1">
            <w:r w:rsidRPr="00EE5D5D">
              <w:rPr>
                <w:rStyle w:val="Hyperlink"/>
                <w:noProof/>
              </w:rPr>
              <w:t>Effectiveness</w:t>
            </w:r>
            <w:r>
              <w:rPr>
                <w:noProof/>
                <w:webHidden/>
              </w:rPr>
              <w:tab/>
            </w:r>
            <w:r>
              <w:rPr>
                <w:noProof/>
                <w:webHidden/>
              </w:rPr>
              <w:fldChar w:fldCharType="begin"/>
            </w:r>
            <w:r>
              <w:rPr>
                <w:noProof/>
                <w:webHidden/>
              </w:rPr>
              <w:instrText xml:space="preserve"> PAGEREF _Toc127994547 \h </w:instrText>
            </w:r>
            <w:r>
              <w:rPr>
                <w:noProof/>
                <w:webHidden/>
              </w:rPr>
            </w:r>
            <w:r>
              <w:rPr>
                <w:noProof/>
                <w:webHidden/>
              </w:rPr>
              <w:fldChar w:fldCharType="separate"/>
            </w:r>
            <w:r>
              <w:rPr>
                <w:noProof/>
                <w:webHidden/>
              </w:rPr>
              <w:t>17</w:t>
            </w:r>
            <w:r>
              <w:rPr>
                <w:noProof/>
                <w:webHidden/>
              </w:rPr>
              <w:fldChar w:fldCharType="end"/>
            </w:r>
          </w:hyperlink>
        </w:p>
        <w:p w14:paraId="25447F5A" w14:textId="262C03D6" w:rsidR="00263AE1" w:rsidRDefault="00263AE1">
          <w:pPr>
            <w:pStyle w:val="TOC2"/>
            <w:tabs>
              <w:tab w:val="right" w:leader="dot" w:pos="9016"/>
            </w:tabs>
            <w:rPr>
              <w:rFonts w:eastAsiaTheme="minorEastAsia"/>
              <w:noProof/>
              <w:lang w:eastAsia="en-GB"/>
            </w:rPr>
          </w:pPr>
          <w:hyperlink w:anchor="_Toc127994548" w:history="1">
            <w:r w:rsidRPr="00EE5D5D">
              <w:rPr>
                <w:rStyle w:val="Hyperlink"/>
                <w:noProof/>
              </w:rPr>
              <w:t>Safety</w:t>
            </w:r>
            <w:r>
              <w:rPr>
                <w:noProof/>
                <w:webHidden/>
              </w:rPr>
              <w:tab/>
            </w:r>
            <w:r>
              <w:rPr>
                <w:noProof/>
                <w:webHidden/>
              </w:rPr>
              <w:fldChar w:fldCharType="begin"/>
            </w:r>
            <w:r>
              <w:rPr>
                <w:noProof/>
                <w:webHidden/>
              </w:rPr>
              <w:instrText xml:space="preserve"> PAGEREF _Toc127994548 \h </w:instrText>
            </w:r>
            <w:r>
              <w:rPr>
                <w:noProof/>
                <w:webHidden/>
              </w:rPr>
            </w:r>
            <w:r>
              <w:rPr>
                <w:noProof/>
                <w:webHidden/>
              </w:rPr>
              <w:fldChar w:fldCharType="separate"/>
            </w:r>
            <w:r>
              <w:rPr>
                <w:noProof/>
                <w:webHidden/>
              </w:rPr>
              <w:t>18</w:t>
            </w:r>
            <w:r>
              <w:rPr>
                <w:noProof/>
                <w:webHidden/>
              </w:rPr>
              <w:fldChar w:fldCharType="end"/>
            </w:r>
          </w:hyperlink>
        </w:p>
        <w:p w14:paraId="4FD65A37" w14:textId="0D8A311E" w:rsidR="00263AE1" w:rsidRDefault="00263AE1">
          <w:pPr>
            <w:pStyle w:val="TOC2"/>
            <w:tabs>
              <w:tab w:val="right" w:leader="dot" w:pos="9016"/>
            </w:tabs>
            <w:rPr>
              <w:rFonts w:eastAsiaTheme="minorEastAsia"/>
              <w:noProof/>
              <w:lang w:eastAsia="en-GB"/>
            </w:rPr>
          </w:pPr>
          <w:hyperlink w:anchor="_Toc127994549" w:history="1">
            <w:r w:rsidRPr="00EE5D5D">
              <w:rPr>
                <w:rStyle w:val="Hyperlink"/>
                <w:noProof/>
              </w:rPr>
              <w:t>Efficiency</w:t>
            </w:r>
            <w:r>
              <w:rPr>
                <w:noProof/>
                <w:webHidden/>
              </w:rPr>
              <w:tab/>
            </w:r>
            <w:r>
              <w:rPr>
                <w:noProof/>
                <w:webHidden/>
              </w:rPr>
              <w:fldChar w:fldCharType="begin"/>
            </w:r>
            <w:r>
              <w:rPr>
                <w:noProof/>
                <w:webHidden/>
              </w:rPr>
              <w:instrText xml:space="preserve"> PAGEREF _Toc127994549 \h </w:instrText>
            </w:r>
            <w:r>
              <w:rPr>
                <w:noProof/>
                <w:webHidden/>
              </w:rPr>
            </w:r>
            <w:r>
              <w:rPr>
                <w:noProof/>
                <w:webHidden/>
              </w:rPr>
              <w:fldChar w:fldCharType="separate"/>
            </w:r>
            <w:r>
              <w:rPr>
                <w:noProof/>
                <w:webHidden/>
              </w:rPr>
              <w:t>18</w:t>
            </w:r>
            <w:r>
              <w:rPr>
                <w:noProof/>
                <w:webHidden/>
              </w:rPr>
              <w:fldChar w:fldCharType="end"/>
            </w:r>
          </w:hyperlink>
        </w:p>
        <w:p w14:paraId="6D4FC47F" w14:textId="30F92C01" w:rsidR="00263AE1" w:rsidRDefault="00263AE1">
          <w:pPr>
            <w:pStyle w:val="TOC1"/>
            <w:tabs>
              <w:tab w:val="right" w:leader="dot" w:pos="9016"/>
            </w:tabs>
            <w:rPr>
              <w:rFonts w:eastAsiaTheme="minorEastAsia"/>
              <w:noProof/>
              <w:lang w:eastAsia="en-GB"/>
            </w:rPr>
          </w:pPr>
          <w:hyperlink w:anchor="_Toc127994550" w:history="1">
            <w:r w:rsidRPr="00EE5D5D">
              <w:rPr>
                <w:rStyle w:val="Hyperlink"/>
                <w:noProof/>
              </w:rPr>
              <w:t>References</w:t>
            </w:r>
            <w:r>
              <w:rPr>
                <w:noProof/>
                <w:webHidden/>
              </w:rPr>
              <w:tab/>
            </w:r>
            <w:r>
              <w:rPr>
                <w:noProof/>
                <w:webHidden/>
              </w:rPr>
              <w:fldChar w:fldCharType="begin"/>
            </w:r>
            <w:r>
              <w:rPr>
                <w:noProof/>
                <w:webHidden/>
              </w:rPr>
              <w:instrText xml:space="preserve"> PAGEREF _Toc127994550 \h </w:instrText>
            </w:r>
            <w:r>
              <w:rPr>
                <w:noProof/>
                <w:webHidden/>
              </w:rPr>
            </w:r>
            <w:r>
              <w:rPr>
                <w:noProof/>
                <w:webHidden/>
              </w:rPr>
              <w:fldChar w:fldCharType="separate"/>
            </w:r>
            <w:r>
              <w:rPr>
                <w:noProof/>
                <w:webHidden/>
              </w:rPr>
              <w:t>20</w:t>
            </w:r>
            <w:r>
              <w:rPr>
                <w:noProof/>
                <w:webHidden/>
              </w:rPr>
              <w:fldChar w:fldCharType="end"/>
            </w:r>
          </w:hyperlink>
        </w:p>
        <w:p w14:paraId="28323825" w14:textId="01A98521" w:rsidR="00263AE1" w:rsidRDefault="00263AE1">
          <w:pPr>
            <w:pStyle w:val="TOC1"/>
            <w:tabs>
              <w:tab w:val="right" w:leader="dot" w:pos="9016"/>
            </w:tabs>
            <w:rPr>
              <w:rFonts w:eastAsiaTheme="minorEastAsia"/>
              <w:noProof/>
              <w:lang w:eastAsia="en-GB"/>
            </w:rPr>
          </w:pPr>
          <w:hyperlink w:anchor="_Toc127994551" w:history="1">
            <w:r w:rsidRPr="00EE5D5D">
              <w:rPr>
                <w:rStyle w:val="Hyperlink"/>
                <w:noProof/>
              </w:rPr>
              <w:t>Word Count - 5180</w:t>
            </w:r>
            <w:r>
              <w:rPr>
                <w:noProof/>
                <w:webHidden/>
              </w:rPr>
              <w:tab/>
            </w:r>
            <w:r>
              <w:rPr>
                <w:noProof/>
                <w:webHidden/>
              </w:rPr>
              <w:fldChar w:fldCharType="begin"/>
            </w:r>
            <w:r>
              <w:rPr>
                <w:noProof/>
                <w:webHidden/>
              </w:rPr>
              <w:instrText xml:space="preserve"> PAGEREF _Toc127994551 \h </w:instrText>
            </w:r>
            <w:r>
              <w:rPr>
                <w:noProof/>
                <w:webHidden/>
              </w:rPr>
            </w:r>
            <w:r>
              <w:rPr>
                <w:noProof/>
                <w:webHidden/>
              </w:rPr>
              <w:fldChar w:fldCharType="separate"/>
            </w:r>
            <w:r>
              <w:rPr>
                <w:noProof/>
                <w:webHidden/>
              </w:rPr>
              <w:t>22</w:t>
            </w:r>
            <w:r>
              <w:rPr>
                <w:noProof/>
                <w:webHidden/>
              </w:rPr>
              <w:fldChar w:fldCharType="end"/>
            </w:r>
          </w:hyperlink>
        </w:p>
        <w:p w14:paraId="30DD4D19" w14:textId="29A0AE99" w:rsidR="002C2FCD" w:rsidRPr="00590A40" w:rsidRDefault="002C2FCD">
          <w:pPr>
            <w:rPr>
              <w:sz w:val="24"/>
              <w:szCs w:val="24"/>
            </w:rPr>
          </w:pPr>
          <w:r w:rsidRPr="00590A40">
            <w:rPr>
              <w:b/>
              <w:bCs/>
              <w:noProof/>
              <w:sz w:val="24"/>
              <w:szCs w:val="24"/>
            </w:rPr>
            <w:fldChar w:fldCharType="end"/>
          </w:r>
        </w:p>
      </w:sdtContent>
    </w:sdt>
    <w:p w14:paraId="35E0E503" w14:textId="77777777" w:rsidR="002C2FCD" w:rsidRPr="00590A40" w:rsidRDefault="002C2FCD" w:rsidP="00110B4A">
      <w:pPr>
        <w:pStyle w:val="Heading1"/>
        <w:rPr>
          <w:sz w:val="24"/>
          <w:szCs w:val="24"/>
        </w:rPr>
      </w:pPr>
    </w:p>
    <w:p w14:paraId="5C1E726F" w14:textId="77777777" w:rsidR="00FB37BA" w:rsidRPr="00590A40" w:rsidRDefault="00FB37BA">
      <w:pPr>
        <w:rPr>
          <w:rFonts w:asciiTheme="majorHAnsi" w:eastAsiaTheme="majorEastAsia" w:hAnsiTheme="majorHAnsi" w:cstheme="majorBidi"/>
          <w:color w:val="2F5496" w:themeColor="accent1" w:themeShade="BF"/>
          <w:sz w:val="24"/>
          <w:szCs w:val="24"/>
        </w:rPr>
      </w:pPr>
      <w:r w:rsidRPr="00590A40">
        <w:rPr>
          <w:sz w:val="24"/>
          <w:szCs w:val="24"/>
        </w:rPr>
        <w:br w:type="page"/>
      </w:r>
    </w:p>
    <w:p w14:paraId="48BAAF33" w14:textId="67199964" w:rsidR="005E5D1D" w:rsidRPr="00590A40" w:rsidRDefault="005E5D1D" w:rsidP="00110B4A">
      <w:pPr>
        <w:pStyle w:val="Heading1"/>
        <w:rPr>
          <w:sz w:val="24"/>
          <w:szCs w:val="24"/>
        </w:rPr>
      </w:pPr>
      <w:bookmarkStart w:id="0" w:name="_Toc127994534"/>
      <w:r w:rsidRPr="00590A40">
        <w:rPr>
          <w:sz w:val="24"/>
          <w:szCs w:val="24"/>
        </w:rPr>
        <w:lastRenderedPageBreak/>
        <w:t>Introduction:</w:t>
      </w:r>
      <w:bookmarkEnd w:id="0"/>
      <w:r w:rsidRPr="00590A40">
        <w:rPr>
          <w:sz w:val="24"/>
          <w:szCs w:val="24"/>
        </w:rPr>
        <w:t xml:space="preserve"> </w:t>
      </w:r>
    </w:p>
    <w:p w14:paraId="562900B0" w14:textId="509D43A6" w:rsidR="005E5D1D" w:rsidRPr="00590A40" w:rsidRDefault="005E5D1D" w:rsidP="003E3F99">
      <w:pPr>
        <w:spacing w:line="360" w:lineRule="auto"/>
        <w:jc w:val="both"/>
        <w:rPr>
          <w:rFonts w:cstheme="minorHAnsi"/>
          <w:sz w:val="24"/>
          <w:szCs w:val="24"/>
        </w:rPr>
      </w:pPr>
      <w:r w:rsidRPr="00590A40">
        <w:rPr>
          <w:rFonts w:cstheme="minorHAnsi"/>
          <w:sz w:val="24"/>
          <w:szCs w:val="24"/>
        </w:rPr>
        <w:t xml:space="preserve">It is well established in research and </w:t>
      </w:r>
      <w:r w:rsidR="00B96605" w:rsidRPr="00590A40">
        <w:rPr>
          <w:rFonts w:cstheme="minorHAnsi"/>
          <w:sz w:val="24"/>
          <w:szCs w:val="24"/>
        </w:rPr>
        <w:t>anecdotally</w:t>
      </w:r>
      <w:r w:rsidRPr="00590A40">
        <w:rPr>
          <w:rFonts w:cstheme="minorHAnsi"/>
          <w:sz w:val="24"/>
          <w:szCs w:val="24"/>
        </w:rPr>
        <w:t xml:space="preserve"> that use of emergency services such as ambulance or accident and emergency is very poor, up to 40% are classed as inappropriate according to the </w:t>
      </w:r>
      <w:r w:rsidR="00C94684" w:rsidRPr="00590A40">
        <w:rPr>
          <w:rFonts w:cstheme="minorHAnsi"/>
          <w:sz w:val="24"/>
          <w:szCs w:val="24"/>
        </w:rPr>
        <w:t xml:space="preserve">paper written in the British Journal of General Practitioners </w:t>
      </w:r>
      <w:sdt>
        <w:sdtPr>
          <w:rPr>
            <w:rFonts w:cstheme="minorHAnsi"/>
            <w:color w:val="000000"/>
            <w:sz w:val="24"/>
            <w:szCs w:val="24"/>
          </w:rPr>
          <w:tag w:val="MENDELEY_CITATION_v3_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"/>
          <w:id w:val="834721377"/>
          <w:placeholder>
            <w:docPart w:val="DefaultPlaceholder_-1854013440"/>
          </w:placeholder>
        </w:sdtPr>
        <w:sdtContent>
          <w:r w:rsidR="008950D0" w:rsidRPr="00590A40">
            <w:rPr>
              <w:rFonts w:cstheme="minorHAnsi"/>
              <w:color w:val="000000"/>
              <w:sz w:val="24"/>
              <w:szCs w:val="24"/>
            </w:rPr>
            <w:t>(Ismail, S. et al., 2013)</w:t>
          </w:r>
        </w:sdtContent>
      </w:sdt>
      <w:r w:rsidRPr="00590A40">
        <w:rPr>
          <w:rFonts w:cstheme="minorHAnsi"/>
          <w:sz w:val="24"/>
          <w:szCs w:val="24"/>
        </w:rPr>
        <w:t>. This inappropriate attendance reduces the time available for more serious medical needs to be met in a timely manner. We have seen the rise in pressures on emergency services over the last few years</w:t>
      </w:r>
      <w:r w:rsidR="00951D9D" w:rsidRPr="00590A40">
        <w:rPr>
          <w:rFonts w:cstheme="minorHAnsi"/>
          <w:sz w:val="24"/>
          <w:szCs w:val="24"/>
        </w:rPr>
        <w:t xml:space="preserve"> </w:t>
      </w:r>
      <w:sdt>
        <w:sdtPr>
          <w:rPr>
            <w:rFonts w:cstheme="minorHAnsi"/>
            <w:color w:val="000000"/>
            <w:sz w:val="24"/>
            <w:szCs w:val="24"/>
          </w:rPr>
          <w:tag w:val="MENDELEY_CITATION_v3_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"/>
          <w:id w:val="-1180039245"/>
          <w:placeholder>
            <w:docPart w:val="DefaultPlaceholder_-1854013440"/>
          </w:placeholder>
        </w:sdtPr>
        <w:sdtContent>
          <w:r w:rsidR="00DA2DE1" w:rsidRPr="00590A40">
            <w:rPr>
              <w:rFonts w:cstheme="minorHAnsi"/>
              <w:color w:val="000000"/>
              <w:sz w:val="24"/>
              <w:szCs w:val="24"/>
            </w:rPr>
            <w:t>(Gardner, T., 2019)</w:t>
          </w:r>
        </w:sdtContent>
      </w:sdt>
      <w:r w:rsidRPr="00590A40">
        <w:rPr>
          <w:rFonts w:cstheme="minorHAnsi"/>
          <w:sz w:val="24"/>
          <w:szCs w:val="24"/>
        </w:rPr>
        <w:t>. This is</w:t>
      </w:r>
      <w:r w:rsidR="004E7239" w:rsidRPr="00590A40">
        <w:rPr>
          <w:rFonts w:cstheme="minorHAnsi"/>
          <w:sz w:val="24"/>
          <w:szCs w:val="24"/>
        </w:rPr>
        <w:t xml:space="preserve"> not</w:t>
      </w:r>
      <w:r w:rsidRPr="00590A40">
        <w:rPr>
          <w:rFonts w:cstheme="minorHAnsi"/>
          <w:sz w:val="24"/>
          <w:szCs w:val="24"/>
        </w:rPr>
        <w:t xml:space="preserve"> the only issue affecting patient flow, it is well known that social services and community services are under resourced to provide the level of care required to discharge patients from beds</w:t>
      </w:r>
      <w:r w:rsidR="00C475E5" w:rsidRPr="00590A40">
        <w:rPr>
          <w:rFonts w:cstheme="minorHAnsi"/>
          <w:sz w:val="24"/>
          <w:szCs w:val="24"/>
        </w:rPr>
        <w:t xml:space="preserve"> </w:t>
      </w:r>
      <w:sdt>
        <w:sdtPr>
          <w:rPr>
            <w:rFonts w:cstheme="minorHAnsi"/>
            <w:color w:val="000000"/>
            <w:sz w:val="24"/>
            <w:szCs w:val="24"/>
          </w:rPr>
          <w:tag w:val="MENDELEY_CITATION_v3_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"/>
          <w:id w:val="36256039"/>
          <w:placeholder>
            <w:docPart w:val="DefaultPlaceholder_-1854013440"/>
          </w:placeholder>
        </w:sdtPr>
        <w:sdtContent>
          <w:r w:rsidR="00A51B99" w:rsidRPr="00590A40">
            <w:rPr>
              <w:rFonts w:cstheme="minorHAnsi"/>
              <w:color w:val="000000"/>
              <w:sz w:val="24"/>
              <w:szCs w:val="24"/>
            </w:rPr>
            <w:t>(Welsh Government, 2022)</w:t>
          </w:r>
        </w:sdtContent>
      </w:sdt>
      <w:r w:rsidRPr="00590A40">
        <w:rPr>
          <w:rFonts w:cstheme="minorHAnsi"/>
          <w:sz w:val="24"/>
          <w:szCs w:val="24"/>
        </w:rPr>
        <w:t>. Bed blockers</w:t>
      </w:r>
      <w:r w:rsidR="00E84149">
        <w:rPr>
          <w:rFonts w:cstheme="minorHAnsi"/>
          <w:sz w:val="24"/>
          <w:szCs w:val="24"/>
        </w:rPr>
        <w:t>,</w:t>
      </w:r>
      <w:r w:rsidRPr="00590A40">
        <w:rPr>
          <w:rFonts w:cstheme="minorHAnsi"/>
          <w:sz w:val="24"/>
          <w:szCs w:val="24"/>
        </w:rPr>
        <w:t xml:space="preserve"> as they can be termed are those that are medically fit for discharge from acute hospitals but lack the provision to be cared for in a </w:t>
      </w:r>
      <w:r w:rsidR="003720F2" w:rsidRPr="00590A40">
        <w:rPr>
          <w:rFonts w:cstheme="minorHAnsi"/>
          <w:sz w:val="24"/>
          <w:szCs w:val="24"/>
        </w:rPr>
        <w:t>step-down</w:t>
      </w:r>
      <w:r w:rsidRPr="00590A40">
        <w:rPr>
          <w:rFonts w:cstheme="minorHAnsi"/>
          <w:sz w:val="24"/>
          <w:szCs w:val="24"/>
        </w:rPr>
        <w:t xml:space="preserve"> hospital or in their own home. This stagnation ends up causing a pinch point at the front door, increasing risk of harm, people have died waiting in corridors or in ambulances outside accident and emergency departments</w:t>
      </w:r>
      <w:r w:rsidR="000F5865" w:rsidRPr="00590A40">
        <w:rPr>
          <w:rFonts w:cstheme="minorHAnsi"/>
          <w:sz w:val="24"/>
          <w:szCs w:val="24"/>
        </w:rPr>
        <w:t xml:space="preserve"> </w:t>
      </w:r>
      <w:sdt>
        <w:sdtPr>
          <w:rPr>
            <w:rFonts w:cstheme="minorHAnsi"/>
            <w:color w:val="000000"/>
            <w:sz w:val="24"/>
            <w:szCs w:val="24"/>
          </w:rPr>
          <w:tag w:val="MENDELEY_CITATION_v3_eyJjaXRhdGlvbklEIjoiTUVOREVMRVlfQ0lUQVRJT05fNjIyYzc5MWMtZjJlZi00MzcxLWE3ZmQtODE4YTk5YmY2OGVk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
          <w:id w:val="1889539620"/>
          <w:placeholder>
            <w:docPart w:val="DefaultPlaceholder_-1854013440"/>
          </w:placeholder>
        </w:sdtPr>
        <w:sdtContent>
          <w:r w:rsidR="00A51B99" w:rsidRPr="00590A40">
            <w:rPr>
              <w:rFonts w:cstheme="minorHAnsi"/>
              <w:color w:val="000000"/>
              <w:sz w:val="24"/>
              <w:szCs w:val="24"/>
            </w:rPr>
            <w:t>(The Guardian, 2022)</w:t>
          </w:r>
        </w:sdtContent>
      </w:sdt>
      <w:r w:rsidR="004D34D6" w:rsidRPr="00590A40">
        <w:rPr>
          <w:rFonts w:cstheme="minorHAnsi"/>
          <w:sz w:val="24"/>
          <w:szCs w:val="24"/>
        </w:rPr>
        <w:t>.</w:t>
      </w:r>
    </w:p>
    <w:p w14:paraId="0BB9FEE3" w14:textId="6B201E03" w:rsidR="0087343F" w:rsidRPr="00590A40" w:rsidRDefault="0087343F" w:rsidP="003E3F99">
      <w:pPr>
        <w:spacing w:line="360" w:lineRule="auto"/>
        <w:jc w:val="both"/>
        <w:rPr>
          <w:rFonts w:cstheme="minorHAnsi"/>
          <w:sz w:val="24"/>
          <w:szCs w:val="24"/>
        </w:rPr>
      </w:pPr>
      <w:r w:rsidRPr="00590A40">
        <w:rPr>
          <w:rFonts w:cstheme="minorHAnsi"/>
          <w:sz w:val="24"/>
          <w:szCs w:val="24"/>
        </w:rPr>
        <w:t xml:space="preserve">There have been many attempts at educating the public about what requires </w:t>
      </w:r>
      <w:r w:rsidR="00E5748E" w:rsidRPr="00590A40">
        <w:rPr>
          <w:rFonts w:cstheme="minorHAnsi"/>
          <w:sz w:val="24"/>
          <w:szCs w:val="24"/>
        </w:rPr>
        <w:t>an A&amp;E attendance</w:t>
      </w:r>
      <w:r w:rsidR="00EB525C" w:rsidRPr="00590A40">
        <w:rPr>
          <w:rFonts w:cstheme="minorHAnsi"/>
          <w:sz w:val="24"/>
          <w:szCs w:val="24"/>
        </w:rPr>
        <w:t xml:space="preserve"> (figure 1)</w:t>
      </w:r>
      <w:r w:rsidR="00E5748E" w:rsidRPr="00590A40">
        <w:rPr>
          <w:rFonts w:cstheme="minorHAnsi"/>
          <w:sz w:val="24"/>
          <w:szCs w:val="24"/>
        </w:rPr>
        <w:t>, but the message does not appear to be getting through or is not targeting the right audience or in the right environment</w:t>
      </w:r>
      <w:r w:rsidR="00755440" w:rsidRPr="00590A40">
        <w:rPr>
          <w:rFonts w:cstheme="minorHAnsi"/>
          <w:sz w:val="24"/>
          <w:szCs w:val="24"/>
        </w:rPr>
        <w:t xml:space="preserve"> as the work by The Health Foundation clearly indicates ever increasing numbers</w:t>
      </w:r>
      <w:r w:rsidR="00E5748E" w:rsidRPr="00590A40">
        <w:rPr>
          <w:rFonts w:cstheme="minorHAnsi"/>
          <w:sz w:val="24"/>
          <w:szCs w:val="24"/>
        </w:rPr>
        <w:t xml:space="preserve">. Within Wales, 111 was developed in </w:t>
      </w:r>
      <w:r w:rsidR="000D7FA3" w:rsidRPr="00590A40">
        <w:rPr>
          <w:rFonts w:cstheme="minorHAnsi"/>
          <w:sz w:val="24"/>
          <w:szCs w:val="24"/>
        </w:rPr>
        <w:t xml:space="preserve">2016 </w:t>
      </w:r>
      <w:r w:rsidR="002D4BC5" w:rsidRPr="00590A40">
        <w:rPr>
          <w:rFonts w:cstheme="minorHAnsi"/>
          <w:sz w:val="24"/>
          <w:szCs w:val="24"/>
        </w:rPr>
        <w:t xml:space="preserve">and </w:t>
      </w:r>
      <w:r w:rsidR="004A4BF3" w:rsidRPr="00590A40">
        <w:rPr>
          <w:rFonts w:cstheme="minorHAnsi"/>
          <w:sz w:val="24"/>
          <w:szCs w:val="24"/>
        </w:rPr>
        <w:t>was available in all Health Boards</w:t>
      </w:r>
      <w:r w:rsidR="002D4BC5" w:rsidRPr="00590A40">
        <w:rPr>
          <w:rFonts w:cstheme="minorHAnsi"/>
          <w:sz w:val="24"/>
          <w:szCs w:val="24"/>
        </w:rPr>
        <w:t xml:space="preserve"> in 2022</w:t>
      </w:r>
      <w:r w:rsidR="00EB525C" w:rsidRPr="00590A40">
        <w:rPr>
          <w:rFonts w:cstheme="minorHAnsi"/>
          <w:sz w:val="24"/>
          <w:szCs w:val="24"/>
        </w:rPr>
        <w:t xml:space="preserve"> </w:t>
      </w:r>
      <w:sdt>
        <w:sdtPr>
          <w:rPr>
            <w:rFonts w:cstheme="minorHAnsi"/>
            <w:color w:val="000000"/>
            <w:sz w:val="24"/>
            <w:szCs w:val="24"/>
          </w:rPr>
          <w:tag w:val="MENDELEY_CITATION_v3_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"/>
          <w:id w:val="-2012217692"/>
          <w:placeholder>
            <w:docPart w:val="DefaultPlaceholder_-1854013440"/>
          </w:placeholder>
        </w:sdtPr>
        <w:sdtContent>
          <w:r w:rsidR="00A51B99" w:rsidRPr="00590A40">
            <w:rPr>
              <w:rFonts w:cstheme="minorHAnsi"/>
              <w:color w:val="000000"/>
              <w:sz w:val="24"/>
              <w:szCs w:val="24"/>
            </w:rPr>
            <w:t>(NHS Wales, 2018)</w:t>
          </w:r>
        </w:sdtContent>
      </w:sdt>
      <w:r w:rsidR="00552E98" w:rsidRPr="00590A40">
        <w:rPr>
          <w:rFonts w:cstheme="minorHAnsi"/>
          <w:sz w:val="24"/>
          <w:szCs w:val="24"/>
        </w:rPr>
        <w:t xml:space="preserve"> and  </w:t>
      </w:r>
      <w:r w:rsidR="00C32645" w:rsidRPr="00590A40">
        <w:rPr>
          <w:rFonts w:cstheme="minorHAnsi"/>
          <w:sz w:val="24"/>
          <w:szCs w:val="24"/>
        </w:rPr>
        <w:t>provides a triage service via telephone</w:t>
      </w:r>
      <w:r w:rsidR="00DF1FDE" w:rsidRPr="00590A40">
        <w:rPr>
          <w:rFonts w:cstheme="minorHAnsi"/>
          <w:sz w:val="24"/>
          <w:szCs w:val="24"/>
        </w:rPr>
        <w:t xml:space="preserve">, staffed by non-medical trained individuals </w:t>
      </w:r>
      <w:r w:rsidR="00CE1A5E" w:rsidRPr="00590A40">
        <w:rPr>
          <w:rFonts w:cstheme="minorHAnsi"/>
          <w:sz w:val="24"/>
          <w:szCs w:val="24"/>
        </w:rPr>
        <w:t>utilising a</w:t>
      </w:r>
      <w:r w:rsidR="00DF1FDE" w:rsidRPr="00590A40">
        <w:rPr>
          <w:rFonts w:cstheme="minorHAnsi"/>
          <w:sz w:val="24"/>
          <w:szCs w:val="24"/>
        </w:rPr>
        <w:t xml:space="preserve"> set of questions and flow charts, which then, depending on the </w:t>
      </w:r>
      <w:r w:rsidR="00A430DB" w:rsidRPr="00590A40">
        <w:rPr>
          <w:rFonts w:cstheme="minorHAnsi"/>
          <w:sz w:val="24"/>
          <w:szCs w:val="24"/>
        </w:rPr>
        <w:t>result of the checklist, direct the individual to a number of different options, such as a</w:t>
      </w:r>
      <w:r w:rsidR="00F763C7" w:rsidRPr="00590A40">
        <w:rPr>
          <w:rFonts w:cstheme="minorHAnsi"/>
          <w:sz w:val="24"/>
          <w:szCs w:val="24"/>
        </w:rPr>
        <w:t xml:space="preserve"> phone call from a clinician, attend a</w:t>
      </w:r>
      <w:r w:rsidR="00A430DB" w:rsidRPr="00590A40">
        <w:rPr>
          <w:rFonts w:cstheme="minorHAnsi"/>
          <w:sz w:val="24"/>
          <w:szCs w:val="24"/>
        </w:rPr>
        <w:t xml:space="preserve"> pharmacy, self-care</w:t>
      </w:r>
      <w:r w:rsidR="00CE1A5E" w:rsidRPr="00590A40">
        <w:rPr>
          <w:rFonts w:cstheme="minorHAnsi"/>
          <w:sz w:val="24"/>
          <w:szCs w:val="24"/>
        </w:rPr>
        <w:t xml:space="preserve">, </w:t>
      </w:r>
      <w:r w:rsidR="00F763C7" w:rsidRPr="00590A40">
        <w:rPr>
          <w:rFonts w:cstheme="minorHAnsi"/>
          <w:sz w:val="24"/>
          <w:szCs w:val="24"/>
        </w:rPr>
        <w:t xml:space="preserve">or </w:t>
      </w:r>
      <w:r w:rsidR="00A430DB" w:rsidRPr="00590A40">
        <w:rPr>
          <w:rFonts w:cstheme="minorHAnsi"/>
          <w:sz w:val="24"/>
          <w:szCs w:val="24"/>
        </w:rPr>
        <w:t>A&amp;E</w:t>
      </w:r>
      <w:r w:rsidR="00BB0525" w:rsidRPr="00590A40">
        <w:rPr>
          <w:rFonts w:cstheme="minorHAnsi"/>
          <w:sz w:val="24"/>
          <w:szCs w:val="24"/>
        </w:rPr>
        <w:t>. This information is recorded with</w:t>
      </w:r>
      <w:r w:rsidR="003F1720" w:rsidRPr="00590A40">
        <w:rPr>
          <w:rFonts w:cstheme="minorHAnsi"/>
          <w:sz w:val="24"/>
          <w:szCs w:val="24"/>
        </w:rPr>
        <w:t>in</w:t>
      </w:r>
      <w:r w:rsidR="00BB0525" w:rsidRPr="00590A40">
        <w:rPr>
          <w:rFonts w:cstheme="minorHAnsi"/>
          <w:sz w:val="24"/>
          <w:szCs w:val="24"/>
        </w:rPr>
        <w:t xml:space="preserve"> the NHS Wales 111 </w:t>
      </w:r>
      <w:r w:rsidR="003F1720" w:rsidRPr="00590A40">
        <w:rPr>
          <w:rFonts w:cstheme="minorHAnsi"/>
          <w:sz w:val="24"/>
          <w:szCs w:val="24"/>
        </w:rPr>
        <w:t xml:space="preserve">service </w:t>
      </w:r>
      <w:r w:rsidR="00BB0525" w:rsidRPr="00590A40">
        <w:rPr>
          <w:rFonts w:cstheme="minorHAnsi"/>
          <w:sz w:val="24"/>
          <w:szCs w:val="24"/>
        </w:rPr>
        <w:t xml:space="preserve">patient record </w:t>
      </w:r>
      <w:r w:rsidR="006F2023" w:rsidRPr="00590A40">
        <w:rPr>
          <w:rFonts w:cstheme="minorHAnsi"/>
          <w:sz w:val="24"/>
          <w:szCs w:val="24"/>
        </w:rPr>
        <w:t>but is not available outside of this system, so wherever a patient presents</w:t>
      </w:r>
      <w:r w:rsidR="003F1720" w:rsidRPr="00590A40">
        <w:rPr>
          <w:rFonts w:cstheme="minorHAnsi"/>
          <w:sz w:val="24"/>
          <w:szCs w:val="24"/>
        </w:rPr>
        <w:t xml:space="preserve"> after calling</w:t>
      </w:r>
      <w:r w:rsidR="006F2023" w:rsidRPr="00590A40">
        <w:rPr>
          <w:rFonts w:cstheme="minorHAnsi"/>
          <w:sz w:val="24"/>
          <w:szCs w:val="24"/>
        </w:rPr>
        <w:t xml:space="preserve">, the story must be </w:t>
      </w:r>
      <w:r w:rsidR="00EA465F" w:rsidRPr="00590A40">
        <w:rPr>
          <w:rFonts w:cstheme="minorHAnsi"/>
          <w:sz w:val="24"/>
          <w:szCs w:val="24"/>
        </w:rPr>
        <w:t>repeated,</w:t>
      </w:r>
      <w:r w:rsidR="00E33831" w:rsidRPr="00590A40">
        <w:rPr>
          <w:rFonts w:cstheme="minorHAnsi"/>
          <w:sz w:val="24"/>
          <w:szCs w:val="24"/>
        </w:rPr>
        <w:t xml:space="preserve"> and a new</w:t>
      </w:r>
      <w:r w:rsidR="003F1720" w:rsidRPr="00590A40">
        <w:rPr>
          <w:rFonts w:cstheme="minorHAnsi"/>
          <w:sz w:val="24"/>
          <w:szCs w:val="24"/>
        </w:rPr>
        <w:t xml:space="preserve"> </w:t>
      </w:r>
      <w:r w:rsidR="00E33831" w:rsidRPr="00590A40">
        <w:rPr>
          <w:rFonts w:cstheme="minorHAnsi"/>
          <w:sz w:val="24"/>
          <w:szCs w:val="24"/>
        </w:rPr>
        <w:t>record begun</w:t>
      </w:r>
      <w:r w:rsidR="003F1720" w:rsidRPr="00590A40">
        <w:rPr>
          <w:rFonts w:cstheme="minorHAnsi"/>
          <w:sz w:val="24"/>
          <w:szCs w:val="24"/>
        </w:rPr>
        <w:t xml:space="preserve"> if required.</w:t>
      </w:r>
    </w:p>
    <w:p w14:paraId="6E999DA3" w14:textId="77777777" w:rsidR="00A602B7" w:rsidRPr="00590A40" w:rsidRDefault="00CF7906" w:rsidP="003E3F99">
      <w:pPr>
        <w:keepNext/>
        <w:spacing w:line="360" w:lineRule="auto"/>
        <w:jc w:val="both"/>
        <w:rPr>
          <w:rFonts w:cstheme="minorHAnsi"/>
          <w:sz w:val="24"/>
          <w:szCs w:val="24"/>
        </w:rPr>
      </w:pPr>
      <w:r w:rsidRPr="00590A40">
        <w:rPr>
          <w:rFonts w:cstheme="minorHAnsi"/>
          <w:noProof/>
          <w:sz w:val="24"/>
          <w:szCs w:val="24"/>
        </w:rPr>
        <w:lastRenderedPageBreak/>
        <w:drawing>
          <wp:inline distT="0" distB="0" distL="0" distR="0" wp14:anchorId="435067FC" wp14:editId="4C823857">
            <wp:extent cx="3105150" cy="43904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29770" cy="4425230"/>
                    </a:xfrm>
                    <a:prstGeom prst="rect">
                      <a:avLst/>
                    </a:prstGeom>
                  </pic:spPr>
                </pic:pic>
              </a:graphicData>
            </a:graphic>
          </wp:inline>
        </w:drawing>
      </w:r>
    </w:p>
    <w:p w14:paraId="49B62B9C" w14:textId="4D702841" w:rsidR="00CF7906" w:rsidRPr="00590A40" w:rsidRDefault="00A602B7" w:rsidP="00B249CB">
      <w:pPr>
        <w:pStyle w:val="Caption"/>
        <w:spacing w:line="360" w:lineRule="auto"/>
        <w:jc w:val="both"/>
        <w:rPr>
          <w:rFonts w:cstheme="minorHAnsi"/>
          <w:sz w:val="24"/>
          <w:szCs w:val="24"/>
        </w:rPr>
      </w:pPr>
      <w:r w:rsidRPr="00590A40">
        <w:rPr>
          <w:rFonts w:cstheme="minorHAnsi"/>
          <w:sz w:val="24"/>
          <w:szCs w:val="24"/>
        </w:rPr>
        <w:t xml:space="preserve">Figure </w:t>
      </w:r>
      <w:r w:rsidRPr="00590A40">
        <w:rPr>
          <w:rFonts w:cstheme="minorHAnsi"/>
          <w:sz w:val="24"/>
          <w:szCs w:val="24"/>
        </w:rPr>
        <w:fldChar w:fldCharType="begin"/>
      </w:r>
      <w:r w:rsidRPr="00590A40">
        <w:rPr>
          <w:rFonts w:cstheme="minorHAnsi"/>
          <w:sz w:val="24"/>
          <w:szCs w:val="24"/>
        </w:rPr>
        <w:instrText xml:space="preserve"> SEQ Figure \* ARABIC </w:instrText>
      </w:r>
      <w:r w:rsidRPr="00590A40">
        <w:rPr>
          <w:rFonts w:cstheme="minorHAnsi"/>
          <w:sz w:val="24"/>
          <w:szCs w:val="24"/>
        </w:rPr>
        <w:fldChar w:fldCharType="separate"/>
      </w:r>
      <w:r w:rsidR="00975EE5" w:rsidRPr="00590A40">
        <w:rPr>
          <w:rFonts w:cstheme="minorHAnsi"/>
          <w:noProof/>
          <w:sz w:val="24"/>
          <w:szCs w:val="24"/>
        </w:rPr>
        <w:t>1</w:t>
      </w:r>
      <w:r w:rsidRPr="00590A40">
        <w:rPr>
          <w:rFonts w:cstheme="minorHAnsi"/>
          <w:noProof/>
          <w:sz w:val="24"/>
          <w:szCs w:val="24"/>
        </w:rPr>
        <w:fldChar w:fldCharType="end"/>
      </w:r>
      <w:r w:rsidR="001B2971" w:rsidRPr="00590A40">
        <w:rPr>
          <w:rFonts w:cstheme="minorHAnsi"/>
          <w:noProof/>
          <w:sz w:val="24"/>
          <w:szCs w:val="24"/>
        </w:rPr>
        <w:t xml:space="preserve"> </w:t>
      </w:r>
      <w:sdt>
        <w:sdtPr>
          <w:rPr>
            <w:rFonts w:cstheme="minorHAnsi"/>
            <w:noProof/>
            <w:sz w:val="24"/>
            <w:szCs w:val="24"/>
          </w:rPr>
          <w:tag w:val="MENDELEY_CITATION_v3_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"/>
          <w:id w:val="-1981217454"/>
          <w:placeholder>
            <w:docPart w:val="DefaultPlaceholder_-1854013440"/>
          </w:placeholder>
        </w:sdtPr>
        <w:sdtContent>
          <w:r w:rsidR="00A51B99" w:rsidRPr="00590A40">
            <w:rPr>
              <w:rFonts w:eastAsia="Times New Roman"/>
              <w:sz w:val="24"/>
              <w:szCs w:val="24"/>
            </w:rPr>
            <w:t>(</w:t>
          </w:r>
          <w:r w:rsidR="00A51B99" w:rsidRPr="00590A40">
            <w:rPr>
              <w:rFonts w:eastAsia="Times New Roman"/>
              <w:i w:val="0"/>
              <w:iCs w:val="0"/>
              <w:sz w:val="24"/>
              <w:szCs w:val="24"/>
            </w:rPr>
            <w:t>Think! Why A&amp;E? and help everyone receive the right care | Blackpool Teaching Hospitals NHS Foundation Trust</w:t>
          </w:r>
          <w:r w:rsidR="00A51B99" w:rsidRPr="00590A40">
            <w:rPr>
              <w:rFonts w:eastAsia="Times New Roman"/>
              <w:sz w:val="24"/>
              <w:szCs w:val="24"/>
            </w:rPr>
            <w:t>, no date)</w:t>
          </w:r>
        </w:sdtContent>
      </w:sdt>
    </w:p>
    <w:p w14:paraId="3DBC3A62" w14:textId="30758294" w:rsidR="00B42628" w:rsidRPr="00590A40" w:rsidRDefault="004E4CE6" w:rsidP="003E3F99">
      <w:pPr>
        <w:spacing w:line="360" w:lineRule="auto"/>
        <w:jc w:val="both"/>
        <w:rPr>
          <w:rFonts w:cstheme="minorHAnsi"/>
          <w:sz w:val="24"/>
          <w:szCs w:val="24"/>
        </w:rPr>
      </w:pPr>
      <w:r w:rsidRPr="00590A40">
        <w:rPr>
          <w:rFonts w:cstheme="minorHAnsi"/>
          <w:sz w:val="24"/>
          <w:szCs w:val="24"/>
        </w:rPr>
        <w:t>This paper will consider the creation and introduction</w:t>
      </w:r>
      <w:r w:rsidR="0087116A" w:rsidRPr="00590A40">
        <w:rPr>
          <w:rFonts w:cstheme="minorHAnsi"/>
          <w:sz w:val="24"/>
          <w:szCs w:val="24"/>
        </w:rPr>
        <w:t xml:space="preserve"> of a </w:t>
      </w:r>
      <w:r w:rsidR="003B367D" w:rsidRPr="00590A40">
        <w:rPr>
          <w:rFonts w:cstheme="minorHAnsi"/>
          <w:sz w:val="24"/>
          <w:szCs w:val="24"/>
        </w:rPr>
        <w:t xml:space="preserve">patient facing </w:t>
      </w:r>
      <w:r w:rsidR="00580D3A" w:rsidRPr="00590A40">
        <w:rPr>
          <w:rFonts w:cstheme="minorHAnsi"/>
          <w:sz w:val="24"/>
          <w:szCs w:val="24"/>
        </w:rPr>
        <w:t>clinical decision support tool</w:t>
      </w:r>
      <w:r w:rsidR="00E455B7" w:rsidRPr="00590A40">
        <w:rPr>
          <w:rFonts w:cstheme="minorHAnsi"/>
          <w:sz w:val="24"/>
          <w:szCs w:val="24"/>
        </w:rPr>
        <w:t xml:space="preserve"> (CDS)</w:t>
      </w:r>
      <w:r w:rsidR="003B367D" w:rsidRPr="00590A40">
        <w:rPr>
          <w:rFonts w:cstheme="minorHAnsi"/>
          <w:sz w:val="24"/>
          <w:szCs w:val="24"/>
        </w:rPr>
        <w:t>, utilising the</w:t>
      </w:r>
      <w:r w:rsidR="00761286" w:rsidRPr="00590A40">
        <w:rPr>
          <w:rFonts w:cstheme="minorHAnsi"/>
          <w:sz w:val="24"/>
          <w:szCs w:val="24"/>
        </w:rPr>
        <w:t xml:space="preserve"> patient identification</w:t>
      </w:r>
      <w:r w:rsidR="003B367D" w:rsidRPr="00590A40">
        <w:rPr>
          <w:rFonts w:cstheme="minorHAnsi"/>
          <w:sz w:val="24"/>
          <w:szCs w:val="24"/>
        </w:rPr>
        <w:t xml:space="preserve"> functionality found within the NHS Wales App </w:t>
      </w:r>
      <w:r w:rsidR="004F4654" w:rsidRPr="00590A40">
        <w:rPr>
          <w:rFonts w:cstheme="minorHAnsi"/>
          <w:sz w:val="24"/>
          <w:szCs w:val="24"/>
        </w:rPr>
        <w:t>to a</w:t>
      </w:r>
      <w:r w:rsidR="00580D3A" w:rsidRPr="00590A40">
        <w:rPr>
          <w:rFonts w:cstheme="minorHAnsi"/>
          <w:sz w:val="24"/>
          <w:szCs w:val="24"/>
        </w:rPr>
        <w:t>ssist</w:t>
      </w:r>
      <w:r w:rsidR="004F4654" w:rsidRPr="00590A40">
        <w:rPr>
          <w:rFonts w:cstheme="minorHAnsi"/>
          <w:sz w:val="24"/>
          <w:szCs w:val="24"/>
        </w:rPr>
        <w:t xml:space="preserve"> in the </w:t>
      </w:r>
      <w:r w:rsidR="00761286" w:rsidRPr="00590A40">
        <w:rPr>
          <w:rFonts w:cstheme="minorHAnsi"/>
          <w:sz w:val="24"/>
          <w:szCs w:val="24"/>
        </w:rPr>
        <w:t xml:space="preserve">appropriate </w:t>
      </w:r>
      <w:r w:rsidR="004F4654" w:rsidRPr="00590A40">
        <w:rPr>
          <w:rFonts w:cstheme="minorHAnsi"/>
          <w:sz w:val="24"/>
          <w:szCs w:val="24"/>
        </w:rPr>
        <w:t xml:space="preserve">signposting of paediatric patients. As it will be accessed via the NHS Wales app, the information inputted during the </w:t>
      </w:r>
      <w:r w:rsidR="00F0440D" w:rsidRPr="00590A40">
        <w:rPr>
          <w:rFonts w:cstheme="minorHAnsi"/>
          <w:sz w:val="24"/>
          <w:szCs w:val="24"/>
        </w:rPr>
        <w:t xml:space="preserve">session will be made available to any clinician who requires access to it, that may be a pharmacist, an </w:t>
      </w:r>
      <w:r w:rsidR="00835500" w:rsidRPr="00590A40">
        <w:rPr>
          <w:rFonts w:cstheme="minorHAnsi"/>
          <w:sz w:val="24"/>
          <w:szCs w:val="24"/>
        </w:rPr>
        <w:t>allied health professional</w:t>
      </w:r>
      <w:r w:rsidR="00F0440D" w:rsidRPr="00590A40">
        <w:rPr>
          <w:rFonts w:cstheme="minorHAnsi"/>
          <w:sz w:val="24"/>
          <w:szCs w:val="24"/>
        </w:rPr>
        <w:t xml:space="preserve"> or a doctor</w:t>
      </w:r>
      <w:r w:rsidR="00CF74D7" w:rsidRPr="00590A40">
        <w:rPr>
          <w:rFonts w:cstheme="minorHAnsi"/>
          <w:sz w:val="24"/>
          <w:szCs w:val="24"/>
        </w:rPr>
        <w:t xml:space="preserve"> and this will form part of the overall patient clinical record.</w:t>
      </w:r>
      <w:r w:rsidR="00A96671" w:rsidRPr="00590A40">
        <w:rPr>
          <w:rFonts w:cstheme="minorHAnsi"/>
          <w:sz w:val="24"/>
          <w:szCs w:val="24"/>
        </w:rPr>
        <w:t xml:space="preserve"> This specific </w:t>
      </w:r>
      <w:r w:rsidR="00C97E36" w:rsidRPr="00590A40">
        <w:rPr>
          <w:rFonts w:cstheme="minorHAnsi"/>
          <w:sz w:val="24"/>
          <w:szCs w:val="24"/>
        </w:rPr>
        <w:t xml:space="preserve">enhancement, the availability of details recorded during the self-triage, </w:t>
      </w:r>
      <w:r w:rsidR="00564F56" w:rsidRPr="00590A40">
        <w:rPr>
          <w:rFonts w:cstheme="minorHAnsi"/>
          <w:sz w:val="24"/>
          <w:szCs w:val="24"/>
        </w:rPr>
        <w:t xml:space="preserve">forms the basis of this assignment as it tackles </w:t>
      </w:r>
      <w:r w:rsidR="00D04EA6" w:rsidRPr="00590A40">
        <w:rPr>
          <w:rFonts w:cstheme="minorHAnsi"/>
          <w:sz w:val="24"/>
          <w:szCs w:val="24"/>
        </w:rPr>
        <w:t xml:space="preserve">some of the most challenging aspects of healthcare delivery in Wales, repeated clinical history taking, </w:t>
      </w:r>
      <w:r w:rsidR="00DE491A" w:rsidRPr="00590A40">
        <w:rPr>
          <w:rFonts w:cstheme="minorHAnsi"/>
          <w:sz w:val="24"/>
          <w:szCs w:val="24"/>
        </w:rPr>
        <w:t>poor interoperability and inappropriate attendances at accident and emergency departments.</w:t>
      </w:r>
    </w:p>
    <w:p w14:paraId="0BC17B05" w14:textId="32B88406" w:rsidR="005E5D1D" w:rsidRPr="00590A40" w:rsidRDefault="00295F7F" w:rsidP="003E3F99">
      <w:pPr>
        <w:spacing w:line="360" w:lineRule="auto"/>
        <w:jc w:val="both"/>
        <w:rPr>
          <w:rFonts w:cstheme="minorHAnsi"/>
          <w:sz w:val="24"/>
          <w:szCs w:val="24"/>
        </w:rPr>
      </w:pPr>
      <w:r w:rsidRPr="00590A40">
        <w:rPr>
          <w:rFonts w:cstheme="minorHAnsi"/>
          <w:sz w:val="24"/>
          <w:szCs w:val="24"/>
        </w:rPr>
        <w:t>The</w:t>
      </w:r>
      <w:r w:rsidR="00E455B7" w:rsidRPr="00590A40">
        <w:rPr>
          <w:rFonts w:cstheme="minorHAnsi"/>
          <w:sz w:val="24"/>
          <w:szCs w:val="24"/>
        </w:rPr>
        <w:t xml:space="preserve"> CDS </w:t>
      </w:r>
      <w:r w:rsidR="00375006" w:rsidRPr="00590A40">
        <w:rPr>
          <w:rFonts w:cstheme="minorHAnsi"/>
          <w:sz w:val="24"/>
          <w:szCs w:val="24"/>
        </w:rPr>
        <w:t xml:space="preserve">tool, which will </w:t>
      </w:r>
      <w:r w:rsidR="00DE2B80" w:rsidRPr="00590A40">
        <w:rPr>
          <w:rFonts w:cstheme="minorHAnsi"/>
          <w:sz w:val="24"/>
          <w:szCs w:val="24"/>
        </w:rPr>
        <w:t>henc</w:t>
      </w:r>
      <w:r w:rsidR="005914D9" w:rsidRPr="00590A40">
        <w:rPr>
          <w:rFonts w:cstheme="minorHAnsi"/>
          <w:sz w:val="24"/>
          <w:szCs w:val="24"/>
        </w:rPr>
        <w:t xml:space="preserve">eforth </w:t>
      </w:r>
      <w:r w:rsidR="00375006" w:rsidRPr="00590A40">
        <w:rPr>
          <w:rFonts w:cstheme="minorHAnsi"/>
          <w:sz w:val="24"/>
          <w:szCs w:val="24"/>
        </w:rPr>
        <w:t xml:space="preserve">be referred to as the app, will be based upon the same clinical </w:t>
      </w:r>
      <w:r w:rsidR="00A602B7" w:rsidRPr="00590A40">
        <w:rPr>
          <w:rFonts w:cstheme="minorHAnsi"/>
          <w:sz w:val="24"/>
          <w:szCs w:val="24"/>
        </w:rPr>
        <w:t>decision-making</w:t>
      </w:r>
      <w:r w:rsidR="00375006" w:rsidRPr="00590A40">
        <w:rPr>
          <w:rFonts w:cstheme="minorHAnsi"/>
          <w:sz w:val="24"/>
          <w:szCs w:val="24"/>
        </w:rPr>
        <w:t xml:space="preserve"> </w:t>
      </w:r>
      <w:r w:rsidR="005914D9" w:rsidRPr="00590A40">
        <w:rPr>
          <w:rFonts w:cstheme="minorHAnsi"/>
          <w:sz w:val="24"/>
          <w:szCs w:val="24"/>
        </w:rPr>
        <w:t>matrix</w:t>
      </w:r>
      <w:r w:rsidR="00375006" w:rsidRPr="00590A40">
        <w:rPr>
          <w:rFonts w:cstheme="minorHAnsi"/>
          <w:sz w:val="24"/>
          <w:szCs w:val="24"/>
        </w:rPr>
        <w:t xml:space="preserve"> that </w:t>
      </w:r>
      <w:r w:rsidR="005914D9" w:rsidRPr="00590A40">
        <w:rPr>
          <w:rFonts w:cstheme="minorHAnsi"/>
          <w:sz w:val="24"/>
          <w:szCs w:val="24"/>
        </w:rPr>
        <w:t xml:space="preserve">the NHS Wales </w:t>
      </w:r>
      <w:r w:rsidR="00375006" w:rsidRPr="00590A40">
        <w:rPr>
          <w:rFonts w:cstheme="minorHAnsi"/>
          <w:sz w:val="24"/>
          <w:szCs w:val="24"/>
        </w:rPr>
        <w:t xml:space="preserve">111 </w:t>
      </w:r>
      <w:r w:rsidR="005914D9" w:rsidRPr="00590A40">
        <w:rPr>
          <w:rFonts w:cstheme="minorHAnsi"/>
          <w:sz w:val="24"/>
          <w:szCs w:val="24"/>
        </w:rPr>
        <w:t xml:space="preserve">service </w:t>
      </w:r>
      <w:r w:rsidR="00375006" w:rsidRPr="00590A40">
        <w:rPr>
          <w:rFonts w:cstheme="minorHAnsi"/>
          <w:sz w:val="24"/>
          <w:szCs w:val="24"/>
        </w:rPr>
        <w:t>use</w:t>
      </w:r>
      <w:r w:rsidR="005914D9" w:rsidRPr="00590A40">
        <w:rPr>
          <w:rFonts w:cstheme="minorHAnsi"/>
          <w:sz w:val="24"/>
          <w:szCs w:val="24"/>
        </w:rPr>
        <w:t>s</w:t>
      </w:r>
      <w:r w:rsidR="00375006" w:rsidRPr="00590A40">
        <w:rPr>
          <w:rFonts w:cstheme="minorHAnsi"/>
          <w:sz w:val="24"/>
          <w:szCs w:val="24"/>
        </w:rPr>
        <w:t xml:space="preserve">, which </w:t>
      </w:r>
      <w:r w:rsidR="00964F57" w:rsidRPr="00590A40">
        <w:rPr>
          <w:rFonts w:cstheme="minorHAnsi"/>
          <w:sz w:val="24"/>
          <w:szCs w:val="24"/>
        </w:rPr>
        <w:t xml:space="preserve">is clinically </w:t>
      </w:r>
      <w:r w:rsidR="00964F57" w:rsidRPr="00590A40">
        <w:rPr>
          <w:rFonts w:cstheme="minorHAnsi"/>
          <w:sz w:val="24"/>
          <w:szCs w:val="24"/>
        </w:rPr>
        <w:lastRenderedPageBreak/>
        <w:t>robust and has been assured at all levels within the NHS, but importantly will be available via all smart devices and computers</w:t>
      </w:r>
      <w:r w:rsidR="000740BD" w:rsidRPr="00590A40">
        <w:rPr>
          <w:rFonts w:cstheme="minorHAnsi"/>
          <w:sz w:val="24"/>
          <w:szCs w:val="24"/>
        </w:rPr>
        <w:t xml:space="preserve"> with a data connection</w:t>
      </w:r>
      <w:r w:rsidR="00964F57" w:rsidRPr="00590A40">
        <w:rPr>
          <w:rFonts w:cstheme="minorHAnsi"/>
          <w:sz w:val="24"/>
          <w:szCs w:val="24"/>
        </w:rPr>
        <w:t xml:space="preserve">. </w:t>
      </w:r>
      <w:r w:rsidR="00014FFA" w:rsidRPr="00590A40">
        <w:rPr>
          <w:rFonts w:cstheme="minorHAnsi"/>
          <w:sz w:val="24"/>
          <w:szCs w:val="24"/>
        </w:rPr>
        <w:t xml:space="preserve">Patients and the public are </w:t>
      </w:r>
      <w:r w:rsidR="00680F43" w:rsidRPr="00590A40">
        <w:rPr>
          <w:rFonts w:cstheme="minorHAnsi"/>
          <w:sz w:val="24"/>
          <w:szCs w:val="24"/>
        </w:rPr>
        <w:t>sometimes</w:t>
      </w:r>
      <w:r w:rsidR="00014FFA" w:rsidRPr="00590A40">
        <w:rPr>
          <w:rFonts w:cstheme="minorHAnsi"/>
          <w:sz w:val="24"/>
          <w:szCs w:val="24"/>
        </w:rPr>
        <w:t xml:space="preserve"> reticent in calling staffed phone lines as they may be nervous or unsure and wish to have some </w:t>
      </w:r>
      <w:r w:rsidR="00900DC6" w:rsidRPr="00590A40">
        <w:rPr>
          <w:rFonts w:cstheme="minorHAnsi"/>
          <w:sz w:val="24"/>
          <w:szCs w:val="24"/>
        </w:rPr>
        <w:t>support before calling.</w:t>
      </w:r>
      <w:r w:rsidR="007C1FC3" w:rsidRPr="00590A40">
        <w:rPr>
          <w:rFonts w:cstheme="minorHAnsi"/>
          <w:sz w:val="24"/>
          <w:szCs w:val="24"/>
        </w:rPr>
        <w:t xml:space="preserve"> </w:t>
      </w:r>
      <w:sdt>
        <w:sdtPr>
          <w:rPr>
            <w:rFonts w:cstheme="minorHAnsi"/>
            <w:color w:val="000000"/>
            <w:sz w:val="24"/>
            <w:szCs w:val="24"/>
          </w:rPr>
          <w:tag w:val="MENDELEY_CITATION_v3_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"/>
          <w:id w:val="-1746174722"/>
          <w:placeholder>
            <w:docPart w:val="DefaultPlaceholder_-1854013440"/>
          </w:placeholder>
        </w:sdtPr>
        <w:sdtContent>
          <w:r w:rsidR="00A51B99" w:rsidRPr="00590A40">
            <w:rPr>
              <w:rFonts w:cstheme="minorHAnsi"/>
              <w:color w:val="000000"/>
              <w:sz w:val="24"/>
              <w:szCs w:val="24"/>
            </w:rPr>
            <w:t>NHS England (2017)</w:t>
          </w:r>
        </w:sdtContent>
      </w:sdt>
      <w:r w:rsidR="00784688" w:rsidRPr="00590A40">
        <w:rPr>
          <w:rFonts w:cstheme="minorHAnsi"/>
          <w:sz w:val="24"/>
          <w:szCs w:val="24"/>
        </w:rPr>
        <w:t xml:space="preserve"> </w:t>
      </w:r>
      <w:r w:rsidR="00680F43" w:rsidRPr="00590A40">
        <w:rPr>
          <w:rFonts w:cstheme="minorHAnsi"/>
          <w:sz w:val="24"/>
          <w:szCs w:val="24"/>
        </w:rPr>
        <w:t>proposed a similar</w:t>
      </w:r>
      <w:r w:rsidR="0050416A" w:rsidRPr="00590A40">
        <w:rPr>
          <w:rFonts w:cstheme="minorHAnsi"/>
          <w:sz w:val="24"/>
          <w:szCs w:val="24"/>
        </w:rPr>
        <w:t xml:space="preserve"> app and expected as many as 30% of individuals would utilise the app’s functionality rather than call the 111 </w:t>
      </w:r>
      <w:proofErr w:type="gramStart"/>
      <w:r w:rsidR="0050416A" w:rsidRPr="00590A40">
        <w:rPr>
          <w:rFonts w:cstheme="minorHAnsi"/>
          <w:sz w:val="24"/>
          <w:szCs w:val="24"/>
        </w:rPr>
        <w:t>helpline</w:t>
      </w:r>
      <w:proofErr w:type="gramEnd"/>
      <w:r w:rsidR="0050416A" w:rsidRPr="00590A40">
        <w:rPr>
          <w:rFonts w:cstheme="minorHAnsi"/>
          <w:sz w:val="24"/>
          <w:szCs w:val="24"/>
        </w:rPr>
        <w:t>.</w:t>
      </w:r>
      <w:r w:rsidR="00900DC6" w:rsidRPr="00590A40">
        <w:rPr>
          <w:rFonts w:cstheme="minorHAnsi"/>
          <w:sz w:val="24"/>
          <w:szCs w:val="24"/>
        </w:rPr>
        <w:t xml:space="preserve"> The app will be advertised extensively on social media and through normal advertising avenues </w:t>
      </w:r>
      <w:r w:rsidR="00295E5D" w:rsidRPr="00590A40">
        <w:rPr>
          <w:rFonts w:cstheme="minorHAnsi"/>
          <w:sz w:val="24"/>
          <w:szCs w:val="24"/>
        </w:rPr>
        <w:t xml:space="preserve">seeking </w:t>
      </w:r>
      <w:r w:rsidR="00900DC6" w:rsidRPr="00590A40">
        <w:rPr>
          <w:rFonts w:cstheme="minorHAnsi"/>
          <w:sz w:val="24"/>
          <w:szCs w:val="24"/>
        </w:rPr>
        <w:t xml:space="preserve">to drive people </w:t>
      </w:r>
      <w:r w:rsidR="008B025F" w:rsidRPr="00590A40">
        <w:rPr>
          <w:rFonts w:cstheme="minorHAnsi"/>
          <w:sz w:val="24"/>
          <w:szCs w:val="24"/>
        </w:rPr>
        <w:t xml:space="preserve">towards the app rather than </w:t>
      </w:r>
      <w:r w:rsidR="004569C9" w:rsidRPr="00590A40">
        <w:rPr>
          <w:rFonts w:cstheme="minorHAnsi"/>
          <w:sz w:val="24"/>
          <w:szCs w:val="24"/>
        </w:rPr>
        <w:t>phoning</w:t>
      </w:r>
      <w:r w:rsidR="008B025F" w:rsidRPr="00590A40">
        <w:rPr>
          <w:rFonts w:cstheme="minorHAnsi"/>
          <w:sz w:val="24"/>
          <w:szCs w:val="24"/>
        </w:rPr>
        <w:t>, as this will free up call handlers who can offer advice to those who may not be able to access the app or prefer to get human support</w:t>
      </w:r>
      <w:r w:rsidR="000D3FE6" w:rsidRPr="00590A40">
        <w:rPr>
          <w:rFonts w:cstheme="minorHAnsi"/>
          <w:sz w:val="24"/>
          <w:szCs w:val="24"/>
        </w:rPr>
        <w:t>.</w:t>
      </w:r>
    </w:p>
    <w:p w14:paraId="09F53A32" w14:textId="5532D02A" w:rsidR="00DB26AA" w:rsidRPr="00590A40" w:rsidRDefault="00DB26AA" w:rsidP="003E3F99">
      <w:pPr>
        <w:spacing w:line="360" w:lineRule="auto"/>
        <w:jc w:val="both"/>
        <w:rPr>
          <w:rFonts w:cstheme="minorHAnsi"/>
          <w:sz w:val="24"/>
          <w:szCs w:val="24"/>
        </w:rPr>
      </w:pPr>
      <w:r w:rsidRPr="00590A40">
        <w:rPr>
          <w:rFonts w:cstheme="minorHAnsi"/>
          <w:sz w:val="24"/>
          <w:szCs w:val="24"/>
        </w:rPr>
        <w:t xml:space="preserve">This paper will examine the evidence surrounding </w:t>
      </w:r>
      <w:r w:rsidR="003C1002" w:rsidRPr="00590A40">
        <w:rPr>
          <w:rFonts w:cstheme="minorHAnsi"/>
          <w:sz w:val="24"/>
          <w:szCs w:val="24"/>
        </w:rPr>
        <w:t xml:space="preserve">clinical decision support tools within emergency and unplanned care, the use of apps to direct </w:t>
      </w:r>
      <w:r w:rsidR="00BA23A7" w:rsidRPr="00590A40">
        <w:rPr>
          <w:rFonts w:cstheme="minorHAnsi"/>
          <w:sz w:val="24"/>
          <w:szCs w:val="24"/>
        </w:rPr>
        <w:t>patient choice and the benefits of the public choosing the right setting to attend</w:t>
      </w:r>
      <w:r w:rsidR="00880641" w:rsidRPr="00590A40">
        <w:rPr>
          <w:rFonts w:cstheme="minorHAnsi"/>
          <w:sz w:val="24"/>
          <w:szCs w:val="24"/>
        </w:rPr>
        <w:t xml:space="preserve"> in terms of outcomes and impact on services.</w:t>
      </w:r>
      <w:r w:rsidR="009A3B72" w:rsidRPr="00590A40">
        <w:rPr>
          <w:rFonts w:cstheme="minorHAnsi"/>
          <w:sz w:val="24"/>
          <w:szCs w:val="24"/>
        </w:rPr>
        <w:t xml:space="preserve"> Following this examination of the literature surrounding CDS </w:t>
      </w:r>
      <w:r w:rsidR="0033492B" w:rsidRPr="00590A40">
        <w:rPr>
          <w:rFonts w:cstheme="minorHAnsi"/>
          <w:sz w:val="24"/>
          <w:szCs w:val="24"/>
        </w:rPr>
        <w:t xml:space="preserve">tools aimed at signposting and the potential interoperability of such apps with </w:t>
      </w:r>
      <w:r w:rsidR="004E7239" w:rsidRPr="00590A40">
        <w:rPr>
          <w:rFonts w:cstheme="minorHAnsi"/>
          <w:sz w:val="24"/>
          <w:szCs w:val="24"/>
        </w:rPr>
        <w:t>electronic patient records (</w:t>
      </w:r>
      <w:r w:rsidR="0033492B" w:rsidRPr="00590A40">
        <w:rPr>
          <w:rFonts w:cstheme="minorHAnsi"/>
          <w:sz w:val="24"/>
          <w:szCs w:val="24"/>
        </w:rPr>
        <w:t>EPR</w:t>
      </w:r>
      <w:r w:rsidR="003821D1" w:rsidRPr="00590A40">
        <w:rPr>
          <w:rFonts w:cstheme="minorHAnsi"/>
          <w:sz w:val="24"/>
          <w:szCs w:val="24"/>
        </w:rPr>
        <w:t>)</w:t>
      </w:r>
      <w:r w:rsidR="005D2CDA" w:rsidRPr="00590A40">
        <w:rPr>
          <w:rFonts w:cstheme="minorHAnsi"/>
          <w:sz w:val="24"/>
          <w:szCs w:val="24"/>
        </w:rPr>
        <w:t xml:space="preserve">, the paper will look at the </w:t>
      </w:r>
      <w:r w:rsidR="007A1846" w:rsidRPr="00590A40">
        <w:rPr>
          <w:rFonts w:cstheme="minorHAnsi"/>
          <w:sz w:val="24"/>
          <w:szCs w:val="24"/>
        </w:rPr>
        <w:t xml:space="preserve">risks and constraints of </w:t>
      </w:r>
      <w:r w:rsidR="005D2CDA" w:rsidRPr="00590A40">
        <w:rPr>
          <w:rFonts w:cstheme="minorHAnsi"/>
          <w:sz w:val="24"/>
          <w:szCs w:val="24"/>
        </w:rPr>
        <w:t>implement</w:t>
      </w:r>
      <w:r w:rsidR="007A1846" w:rsidRPr="00590A40">
        <w:rPr>
          <w:rFonts w:cstheme="minorHAnsi"/>
          <w:sz w:val="24"/>
          <w:szCs w:val="24"/>
        </w:rPr>
        <w:t xml:space="preserve">ing such an app and finally will </w:t>
      </w:r>
      <w:r w:rsidR="0078414D" w:rsidRPr="00590A40">
        <w:rPr>
          <w:rFonts w:cstheme="minorHAnsi"/>
          <w:sz w:val="24"/>
          <w:szCs w:val="24"/>
        </w:rPr>
        <w:t>discuss</w:t>
      </w:r>
      <w:r w:rsidR="007A1846" w:rsidRPr="00590A40">
        <w:rPr>
          <w:rFonts w:cstheme="minorHAnsi"/>
          <w:sz w:val="24"/>
          <w:szCs w:val="24"/>
        </w:rPr>
        <w:t xml:space="preserve"> how the app </w:t>
      </w:r>
      <w:r w:rsidR="0078414D" w:rsidRPr="00590A40">
        <w:rPr>
          <w:rFonts w:cstheme="minorHAnsi"/>
          <w:sz w:val="24"/>
          <w:szCs w:val="24"/>
        </w:rPr>
        <w:t>will be evaluated.</w:t>
      </w:r>
    </w:p>
    <w:p w14:paraId="2A5B7FB7" w14:textId="78E00A86" w:rsidR="00A0326A" w:rsidRPr="00590A40" w:rsidRDefault="00A0326A" w:rsidP="003E3F99">
      <w:pPr>
        <w:spacing w:line="360" w:lineRule="auto"/>
        <w:jc w:val="both"/>
        <w:rPr>
          <w:rFonts w:cstheme="minorHAnsi"/>
          <w:sz w:val="24"/>
          <w:szCs w:val="24"/>
        </w:rPr>
      </w:pPr>
      <w:r w:rsidRPr="00590A40">
        <w:rPr>
          <w:rFonts w:cstheme="minorHAnsi"/>
          <w:sz w:val="24"/>
          <w:szCs w:val="24"/>
        </w:rPr>
        <w:t xml:space="preserve">Figure </w:t>
      </w:r>
      <w:r w:rsidR="00B249CB" w:rsidRPr="00590A40">
        <w:rPr>
          <w:rFonts w:cstheme="minorHAnsi"/>
          <w:sz w:val="24"/>
          <w:szCs w:val="24"/>
        </w:rPr>
        <w:t>2</w:t>
      </w:r>
      <w:r w:rsidRPr="00590A40">
        <w:rPr>
          <w:rFonts w:cstheme="minorHAnsi"/>
          <w:sz w:val="24"/>
          <w:szCs w:val="24"/>
        </w:rPr>
        <w:t xml:space="preserve"> below is the</w:t>
      </w:r>
      <w:r w:rsidR="001F733F" w:rsidRPr="00590A40">
        <w:rPr>
          <w:rFonts w:cstheme="minorHAnsi"/>
          <w:sz w:val="24"/>
          <w:szCs w:val="24"/>
        </w:rPr>
        <w:t xml:space="preserve"> </w:t>
      </w:r>
      <w:r w:rsidRPr="00590A40">
        <w:rPr>
          <w:rFonts w:cstheme="minorHAnsi"/>
          <w:sz w:val="24"/>
          <w:szCs w:val="24"/>
        </w:rPr>
        <w:t xml:space="preserve">process map created to </w:t>
      </w:r>
      <w:r w:rsidR="008545BC" w:rsidRPr="00590A40">
        <w:rPr>
          <w:rFonts w:cstheme="minorHAnsi"/>
          <w:sz w:val="24"/>
          <w:szCs w:val="24"/>
        </w:rPr>
        <w:t xml:space="preserve">describe the application’s </w:t>
      </w:r>
      <w:r w:rsidR="00952537" w:rsidRPr="00590A40">
        <w:rPr>
          <w:rFonts w:cstheme="minorHAnsi"/>
          <w:sz w:val="24"/>
          <w:szCs w:val="24"/>
        </w:rPr>
        <w:t xml:space="preserve">proposed </w:t>
      </w:r>
      <w:r w:rsidR="001F733F" w:rsidRPr="00590A40">
        <w:rPr>
          <w:rFonts w:cstheme="minorHAnsi"/>
          <w:sz w:val="24"/>
          <w:szCs w:val="24"/>
        </w:rPr>
        <w:t>workflow</w:t>
      </w:r>
      <w:r w:rsidR="00952537" w:rsidRPr="00590A40">
        <w:rPr>
          <w:rFonts w:cstheme="minorHAnsi"/>
          <w:sz w:val="24"/>
          <w:szCs w:val="24"/>
        </w:rPr>
        <w:t>.</w:t>
      </w:r>
      <w:r w:rsidR="002206EC" w:rsidRPr="00590A40">
        <w:rPr>
          <w:rFonts w:cstheme="minorHAnsi"/>
          <w:sz w:val="24"/>
          <w:szCs w:val="24"/>
        </w:rPr>
        <w:t xml:space="preserve"> </w:t>
      </w:r>
      <w:r w:rsidR="005742FF" w:rsidRPr="00590A40">
        <w:rPr>
          <w:rFonts w:cstheme="minorHAnsi"/>
          <w:sz w:val="24"/>
          <w:szCs w:val="24"/>
        </w:rPr>
        <w:t>The plan for the enhancement also feeds a significant feedback loop</w:t>
      </w:r>
      <w:r w:rsidR="00AA3694" w:rsidRPr="00590A40">
        <w:rPr>
          <w:rFonts w:cstheme="minorHAnsi"/>
          <w:sz w:val="24"/>
          <w:szCs w:val="24"/>
        </w:rPr>
        <w:t xml:space="preserve">, which should be the subject of significant investment and research and that is </w:t>
      </w:r>
      <w:r w:rsidR="00586DF7" w:rsidRPr="00590A40">
        <w:rPr>
          <w:rFonts w:cstheme="minorHAnsi"/>
          <w:sz w:val="24"/>
          <w:szCs w:val="24"/>
        </w:rPr>
        <w:t>M</w:t>
      </w:r>
      <w:r w:rsidR="00AA3694" w:rsidRPr="00590A40">
        <w:rPr>
          <w:rFonts w:cstheme="minorHAnsi"/>
          <w:sz w:val="24"/>
          <w:szCs w:val="24"/>
        </w:rPr>
        <w:t xml:space="preserve">achine </w:t>
      </w:r>
      <w:r w:rsidR="00586DF7" w:rsidRPr="00590A40">
        <w:rPr>
          <w:rFonts w:cstheme="minorHAnsi"/>
          <w:sz w:val="24"/>
          <w:szCs w:val="24"/>
        </w:rPr>
        <w:t>L</w:t>
      </w:r>
      <w:r w:rsidR="00AA3694" w:rsidRPr="00590A40">
        <w:rPr>
          <w:rFonts w:cstheme="minorHAnsi"/>
          <w:sz w:val="24"/>
          <w:szCs w:val="24"/>
        </w:rPr>
        <w:t>earning and A</w:t>
      </w:r>
      <w:r w:rsidR="0066098C" w:rsidRPr="00590A40">
        <w:rPr>
          <w:rFonts w:cstheme="minorHAnsi"/>
          <w:sz w:val="24"/>
          <w:szCs w:val="24"/>
        </w:rPr>
        <w:t>rtificial Intelligence</w:t>
      </w:r>
      <w:r w:rsidR="00586DF7" w:rsidRPr="00590A40">
        <w:rPr>
          <w:rFonts w:cstheme="minorHAnsi"/>
          <w:sz w:val="24"/>
          <w:szCs w:val="24"/>
        </w:rPr>
        <w:t xml:space="preserve">. By using user inputs to the application, the recommended decision, the actual decision by the </w:t>
      </w:r>
      <w:r w:rsidR="00642E5A" w:rsidRPr="00590A40">
        <w:rPr>
          <w:rFonts w:cstheme="minorHAnsi"/>
          <w:sz w:val="24"/>
          <w:szCs w:val="24"/>
        </w:rPr>
        <w:t>user, as in, where did they end up going compared to the recommendation and the reported outcomes,</w:t>
      </w:r>
      <w:r w:rsidR="00781B58" w:rsidRPr="00590A40">
        <w:rPr>
          <w:rFonts w:cstheme="minorHAnsi"/>
          <w:sz w:val="24"/>
          <w:szCs w:val="24"/>
        </w:rPr>
        <w:t xml:space="preserve"> a more complete picture can be developed, improving recommendations as knowledge increases.</w:t>
      </w:r>
    </w:p>
    <w:p w14:paraId="3FE487B9" w14:textId="77777777" w:rsidR="00B249CB" w:rsidRPr="00590A40" w:rsidRDefault="009C1893" w:rsidP="00B249CB">
      <w:pPr>
        <w:keepNext/>
        <w:spacing w:line="360" w:lineRule="auto"/>
        <w:jc w:val="both"/>
        <w:rPr>
          <w:sz w:val="24"/>
          <w:szCs w:val="24"/>
        </w:rPr>
      </w:pPr>
      <w:r w:rsidRPr="00590A40">
        <w:rPr>
          <w:rFonts w:cstheme="minorHAnsi"/>
          <w:noProof/>
          <w:sz w:val="24"/>
          <w:szCs w:val="24"/>
        </w:rPr>
        <w:lastRenderedPageBreak/>
        <w:drawing>
          <wp:inline distT="0" distB="0" distL="0" distR="0" wp14:anchorId="631FA04C" wp14:editId="59553109">
            <wp:extent cx="5731510" cy="29038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03855"/>
                    </a:xfrm>
                    <a:prstGeom prst="rect">
                      <a:avLst/>
                    </a:prstGeom>
                  </pic:spPr>
                </pic:pic>
              </a:graphicData>
            </a:graphic>
          </wp:inline>
        </w:drawing>
      </w:r>
    </w:p>
    <w:p w14:paraId="53D84770" w14:textId="50A1F1FF" w:rsidR="00952537" w:rsidRPr="00590A40" w:rsidRDefault="00B249CB" w:rsidP="00B249CB">
      <w:pPr>
        <w:pStyle w:val="Caption"/>
        <w:jc w:val="both"/>
        <w:rPr>
          <w:rFonts w:cstheme="minorHAnsi"/>
          <w:sz w:val="24"/>
          <w:szCs w:val="24"/>
        </w:rPr>
      </w:pPr>
      <w:r w:rsidRPr="00590A40">
        <w:rPr>
          <w:sz w:val="24"/>
          <w:szCs w:val="24"/>
        </w:rPr>
        <w:t xml:space="preserve">Figure </w:t>
      </w:r>
      <w:r w:rsidRPr="00590A40">
        <w:rPr>
          <w:sz w:val="24"/>
          <w:szCs w:val="24"/>
        </w:rPr>
        <w:fldChar w:fldCharType="begin"/>
      </w:r>
      <w:r w:rsidRPr="00590A40">
        <w:rPr>
          <w:sz w:val="24"/>
          <w:szCs w:val="24"/>
        </w:rPr>
        <w:instrText xml:space="preserve"> SEQ Figure \* ARABIC </w:instrText>
      </w:r>
      <w:r w:rsidRPr="00590A40">
        <w:rPr>
          <w:sz w:val="24"/>
          <w:szCs w:val="24"/>
        </w:rPr>
        <w:fldChar w:fldCharType="separate"/>
      </w:r>
      <w:r w:rsidR="00975EE5" w:rsidRPr="00590A40">
        <w:rPr>
          <w:noProof/>
          <w:sz w:val="24"/>
          <w:szCs w:val="24"/>
        </w:rPr>
        <w:t>2</w:t>
      </w:r>
      <w:r w:rsidRPr="00590A40">
        <w:rPr>
          <w:noProof/>
          <w:sz w:val="24"/>
          <w:szCs w:val="24"/>
        </w:rPr>
        <w:fldChar w:fldCharType="end"/>
      </w:r>
      <w:r w:rsidR="003821D1" w:rsidRPr="00590A40">
        <w:rPr>
          <w:noProof/>
          <w:sz w:val="24"/>
          <w:szCs w:val="24"/>
        </w:rPr>
        <w:t xml:space="preserve"> Application Workflow</w:t>
      </w:r>
    </w:p>
    <w:p w14:paraId="157F4A92" w14:textId="6884467B" w:rsidR="004F0C28" w:rsidRPr="00590A40" w:rsidRDefault="004F0C28" w:rsidP="003E3F99">
      <w:pPr>
        <w:spacing w:line="360" w:lineRule="auto"/>
        <w:jc w:val="both"/>
        <w:rPr>
          <w:rFonts w:cstheme="minorHAnsi"/>
          <w:sz w:val="24"/>
          <w:szCs w:val="24"/>
        </w:rPr>
      </w:pPr>
      <w:r w:rsidRPr="00590A40">
        <w:rPr>
          <w:rFonts w:cstheme="minorHAnsi"/>
          <w:sz w:val="24"/>
          <w:szCs w:val="24"/>
        </w:rPr>
        <w:t xml:space="preserve">The rest of this assignment will consider the literature </w:t>
      </w:r>
      <w:r w:rsidR="005A700A" w:rsidRPr="00590A40">
        <w:rPr>
          <w:rFonts w:cstheme="minorHAnsi"/>
          <w:sz w:val="24"/>
          <w:szCs w:val="24"/>
        </w:rPr>
        <w:t xml:space="preserve">surrounding CDS </w:t>
      </w:r>
      <w:proofErr w:type="gramStart"/>
      <w:r w:rsidR="005A700A" w:rsidRPr="00590A40">
        <w:rPr>
          <w:rFonts w:cstheme="minorHAnsi"/>
          <w:sz w:val="24"/>
          <w:szCs w:val="24"/>
        </w:rPr>
        <w:t>in the area of</w:t>
      </w:r>
      <w:proofErr w:type="gramEnd"/>
      <w:r w:rsidR="005A700A" w:rsidRPr="00590A40">
        <w:rPr>
          <w:rFonts w:cstheme="minorHAnsi"/>
          <w:sz w:val="24"/>
          <w:szCs w:val="24"/>
        </w:rPr>
        <w:t xml:space="preserve"> paediatric self/parent triage and the potential impact such an app could have on the NHS in Wales</w:t>
      </w:r>
      <w:r w:rsidR="00675BBF" w:rsidRPr="00590A40">
        <w:rPr>
          <w:rFonts w:cstheme="minorHAnsi"/>
          <w:sz w:val="24"/>
          <w:szCs w:val="24"/>
        </w:rPr>
        <w:t xml:space="preserve">, including the potential improved clinical outcomes for individuals. </w:t>
      </w:r>
    </w:p>
    <w:p w14:paraId="2FFD657A" w14:textId="77777777" w:rsidR="00EE0671" w:rsidRPr="00590A40" w:rsidRDefault="00EE0671" w:rsidP="00900D3B">
      <w:pPr>
        <w:pStyle w:val="Heading2"/>
        <w:rPr>
          <w:sz w:val="24"/>
          <w:szCs w:val="24"/>
        </w:rPr>
      </w:pPr>
      <w:bookmarkStart w:id="1" w:name="_Toc127994535"/>
      <w:r w:rsidRPr="00590A40">
        <w:rPr>
          <w:sz w:val="24"/>
          <w:szCs w:val="24"/>
        </w:rPr>
        <w:t>The proposal</w:t>
      </w:r>
      <w:bookmarkEnd w:id="1"/>
    </w:p>
    <w:p w14:paraId="272AD569"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This paper sets out to address the creation of a nationally available clinical decision support tool (CDS), specifically considering the signposting of parents who have concerns about their child to the most appropriate setting. The CDS will be found within the NHS Wales App and utilise the same single patient identification standards, allowing for information to be made available within the electronic patient record (EPR).</w:t>
      </w:r>
    </w:p>
    <w:p w14:paraId="3149D9B0" w14:textId="36DA6E1E"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This paper acknowledges that similar offerings are already available within England and Wales, the NHS Wales 111 symptom checker </w:t>
      </w:r>
      <w:sdt>
        <w:sdtPr>
          <w:rPr>
            <w:rFonts w:cstheme="minorHAnsi"/>
            <w:color w:val="000000"/>
            <w:sz w:val="24"/>
            <w:szCs w:val="24"/>
          </w:rPr>
          <w:tag w:val="MENDELEY_CITATION_v3_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"/>
          <w:id w:val="1043334529"/>
          <w:placeholder>
            <w:docPart w:val="DefaultPlaceholder_-1854013440"/>
          </w:placeholder>
        </w:sdtPr>
        <w:sdtContent>
          <w:r w:rsidR="00A51B99" w:rsidRPr="00590A40">
            <w:rPr>
              <w:rFonts w:cstheme="minorHAnsi"/>
              <w:color w:val="000000"/>
              <w:sz w:val="24"/>
              <w:szCs w:val="24"/>
            </w:rPr>
            <w:t>(NHS Wales, 2023)</w:t>
          </w:r>
        </w:sdtContent>
      </w:sdt>
      <w:r w:rsidR="00906D85" w:rsidRPr="00590A40">
        <w:rPr>
          <w:rFonts w:cstheme="minorHAnsi"/>
          <w:sz w:val="24"/>
          <w:szCs w:val="24"/>
        </w:rPr>
        <w:t xml:space="preserve"> </w:t>
      </w:r>
      <w:r w:rsidRPr="00590A40">
        <w:rPr>
          <w:rFonts w:cstheme="minorHAnsi"/>
          <w:sz w:val="24"/>
          <w:szCs w:val="24"/>
        </w:rPr>
        <w:t>is a web based solution which guides individuals through a series of questions which change depending on the previous answer selected, culminating in a recommendation and OneAdvanced’s Odyssey software</w:t>
      </w:r>
      <w:r w:rsidR="00170752" w:rsidRPr="00590A40">
        <w:rPr>
          <w:rFonts w:cstheme="minorHAnsi"/>
          <w:sz w:val="24"/>
          <w:szCs w:val="24"/>
        </w:rPr>
        <w:t xml:space="preserve"> </w:t>
      </w:r>
      <w:sdt>
        <w:sdtPr>
          <w:rPr>
            <w:rFonts w:cstheme="minorHAnsi"/>
            <w:sz w:val="24"/>
            <w:szCs w:val="24"/>
          </w:rPr>
          <w:tag w:val="MENDELEY_CITATION_v3_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"/>
          <w:id w:val="-1289580761"/>
          <w:placeholder>
            <w:docPart w:val="DefaultPlaceholder_-1854013440"/>
          </w:placeholder>
        </w:sdtPr>
        <w:sdtContent>
          <w:r w:rsidR="00A51B99" w:rsidRPr="00590A40">
            <w:rPr>
              <w:rFonts w:eastAsia="Times New Roman"/>
              <w:sz w:val="24"/>
              <w:szCs w:val="24"/>
            </w:rPr>
            <w:t>(</w:t>
          </w:r>
          <w:r w:rsidR="00A51B99" w:rsidRPr="00590A40">
            <w:rPr>
              <w:rFonts w:eastAsia="Times New Roman"/>
              <w:i/>
              <w:iCs/>
              <w:sz w:val="24"/>
              <w:szCs w:val="24"/>
            </w:rPr>
            <w:t>Clinical Decision Support | Advanced</w:t>
          </w:r>
          <w:r w:rsidR="00A51B99" w:rsidRPr="00590A40">
            <w:rPr>
              <w:rFonts w:eastAsia="Times New Roman"/>
              <w:sz w:val="24"/>
              <w:szCs w:val="24"/>
            </w:rPr>
            <w:t>, 2023)</w:t>
          </w:r>
        </w:sdtContent>
      </w:sdt>
      <w:r w:rsidRPr="00590A40">
        <w:rPr>
          <w:rFonts w:cstheme="minorHAnsi"/>
          <w:sz w:val="24"/>
          <w:szCs w:val="24"/>
        </w:rPr>
        <w:t>which is for both patients and clinicians and acts as a primary care triage tool and can link directly to an EPR, if available, however the NHS Wales symptom checker does not name the individual and so cannot automatically package data to be viewed in the patient’s electronic patient record. OneAdvanced is a 3</w:t>
      </w:r>
      <w:r w:rsidRPr="00590A40">
        <w:rPr>
          <w:rFonts w:cstheme="minorHAnsi"/>
          <w:sz w:val="24"/>
          <w:szCs w:val="24"/>
          <w:vertAlign w:val="superscript"/>
        </w:rPr>
        <w:t>rd</w:t>
      </w:r>
      <w:r w:rsidRPr="00590A40">
        <w:rPr>
          <w:rFonts w:cstheme="minorHAnsi"/>
          <w:sz w:val="24"/>
          <w:szCs w:val="24"/>
        </w:rPr>
        <w:t xml:space="preserve"> party supplier and the technology used is proprietary and this has often proven a difficult barrier to overcome </w:t>
      </w:r>
      <w:sdt>
        <w:sdtPr>
          <w:rPr>
            <w:rFonts w:cstheme="minorHAnsi"/>
            <w:sz w:val="24"/>
            <w:szCs w:val="24"/>
          </w:rPr>
          <w:tag w:val="MENDELEY_CITATION_v3_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"/>
          <w:id w:val="-152143182"/>
          <w:placeholder>
            <w:docPart w:val="DefaultPlaceholder_-1854013440"/>
          </w:placeholder>
        </w:sdtPr>
        <w:sdtContent>
          <w:r w:rsidR="00A51B99" w:rsidRPr="00590A40">
            <w:rPr>
              <w:rFonts w:eastAsia="Times New Roman"/>
              <w:sz w:val="24"/>
              <w:szCs w:val="24"/>
            </w:rPr>
            <w:t xml:space="preserve">(Warren </w:t>
          </w:r>
          <w:r w:rsidR="00A51B99" w:rsidRPr="00590A40">
            <w:rPr>
              <w:rFonts w:eastAsia="Times New Roman"/>
              <w:i/>
              <w:iCs/>
              <w:sz w:val="24"/>
              <w:szCs w:val="24"/>
            </w:rPr>
            <w:t>et al.</w:t>
          </w:r>
          <w:r w:rsidR="00A51B99" w:rsidRPr="00590A40">
            <w:rPr>
              <w:rFonts w:eastAsia="Times New Roman"/>
              <w:sz w:val="24"/>
              <w:szCs w:val="24"/>
            </w:rPr>
            <w:t>, 2019)</w:t>
          </w:r>
        </w:sdtContent>
      </w:sdt>
      <w:r w:rsidRPr="00590A40">
        <w:rPr>
          <w:rFonts w:cstheme="minorHAnsi"/>
          <w:sz w:val="24"/>
          <w:szCs w:val="24"/>
        </w:rPr>
        <w:t xml:space="preserve"> and so interoperability </w:t>
      </w:r>
      <w:r w:rsidRPr="00590A40">
        <w:rPr>
          <w:rFonts w:cstheme="minorHAnsi"/>
          <w:sz w:val="24"/>
          <w:szCs w:val="24"/>
        </w:rPr>
        <w:lastRenderedPageBreak/>
        <w:t>with NHS Wales architecture is the main constraint with this option, however if interoperable standards existed, the systems could send collected data to clinicians within NHS Wales environments, such as primary or secondary care.</w:t>
      </w:r>
    </w:p>
    <w:p w14:paraId="793105C8" w14:textId="311667F4" w:rsidR="00EE0671" w:rsidRPr="00590A40" w:rsidRDefault="00EE0671" w:rsidP="003E3F99">
      <w:pPr>
        <w:spacing w:line="360" w:lineRule="auto"/>
        <w:jc w:val="both"/>
        <w:rPr>
          <w:rFonts w:cstheme="minorHAnsi"/>
          <w:sz w:val="24"/>
          <w:szCs w:val="24"/>
        </w:rPr>
      </w:pPr>
      <w:proofErr w:type="gramStart"/>
      <w:r w:rsidRPr="00590A40">
        <w:rPr>
          <w:rFonts w:cstheme="minorHAnsi"/>
          <w:sz w:val="24"/>
          <w:szCs w:val="24"/>
        </w:rPr>
        <w:t>For the purpose of</w:t>
      </w:r>
      <w:proofErr w:type="gramEnd"/>
      <w:r w:rsidRPr="00590A40">
        <w:rPr>
          <w:rFonts w:cstheme="minorHAnsi"/>
          <w:sz w:val="24"/>
          <w:szCs w:val="24"/>
        </w:rPr>
        <w:t xml:space="preserve"> the paper, a critical literature review was undertaken regarding the application of decision support tools within the area of primary care paediatric self-triage. Due to the specificity of this topic, there is a paucity in available literature relating to primary care paediatric triage, therefore, Boolean operators “and” </w:t>
      </w:r>
      <w:r w:rsidR="00EF0FEF" w:rsidRPr="00590A40">
        <w:rPr>
          <w:rFonts w:cstheme="minorHAnsi"/>
          <w:sz w:val="24"/>
          <w:szCs w:val="24"/>
        </w:rPr>
        <w:t>and “or”</w:t>
      </w:r>
      <w:r w:rsidRPr="00590A40">
        <w:rPr>
          <w:rFonts w:cstheme="minorHAnsi"/>
          <w:sz w:val="24"/>
          <w:szCs w:val="24"/>
        </w:rPr>
        <w:t xml:space="preserve"> were applied to ensure as much literature as possible was gathered</w:t>
      </w:r>
      <w:r w:rsidR="00EF688F" w:rsidRPr="00590A40">
        <w:rPr>
          <w:rFonts w:cstheme="minorHAnsi"/>
          <w:sz w:val="24"/>
          <w:szCs w:val="24"/>
        </w:rPr>
        <w:t>,</w:t>
      </w:r>
      <w:r w:rsidRPr="00590A40">
        <w:rPr>
          <w:rFonts w:cstheme="minorHAnsi"/>
          <w:sz w:val="24"/>
          <w:szCs w:val="24"/>
        </w:rPr>
        <w:t xml:space="preserve"> including grey literature </w:t>
      </w:r>
      <w:proofErr w:type="gramStart"/>
      <w:r w:rsidRPr="00590A40">
        <w:rPr>
          <w:rFonts w:cstheme="minorHAnsi"/>
          <w:sz w:val="24"/>
          <w:szCs w:val="24"/>
        </w:rPr>
        <w:t>in order to</w:t>
      </w:r>
      <w:proofErr w:type="gramEnd"/>
      <w:r w:rsidRPr="00590A40">
        <w:rPr>
          <w:rFonts w:cstheme="minorHAnsi"/>
          <w:sz w:val="24"/>
          <w:szCs w:val="24"/>
        </w:rPr>
        <w:t xml:space="preserve"> evaluate the proposed solution.</w:t>
      </w:r>
    </w:p>
    <w:p w14:paraId="68B7C97B" w14:textId="5EB55CE2" w:rsidR="00EE0671" w:rsidRPr="00590A40" w:rsidRDefault="00EE0671" w:rsidP="003E3F99">
      <w:pPr>
        <w:spacing w:line="360" w:lineRule="auto"/>
        <w:jc w:val="both"/>
        <w:rPr>
          <w:rFonts w:cstheme="minorHAnsi"/>
          <w:sz w:val="24"/>
          <w:szCs w:val="24"/>
        </w:rPr>
      </w:pPr>
      <w:r w:rsidRPr="00590A40">
        <w:rPr>
          <w:rFonts w:cstheme="minorHAnsi"/>
          <w:sz w:val="24"/>
          <w:szCs w:val="24"/>
        </w:rPr>
        <w:t>As with any literature review, the hierarchy of evidence</w:t>
      </w:r>
      <w:r w:rsidR="00EF0FEF" w:rsidRPr="00590A40">
        <w:rPr>
          <w:rFonts w:cstheme="minorHAnsi"/>
          <w:sz w:val="24"/>
          <w:szCs w:val="24"/>
        </w:rPr>
        <w:t xml:space="preserve"> </w:t>
      </w:r>
      <w:sdt>
        <w:sdtPr>
          <w:rPr>
            <w:rFonts w:cstheme="minorHAnsi"/>
            <w:sz w:val="24"/>
            <w:szCs w:val="24"/>
          </w:rPr>
          <w:tag w:val="MENDELEY_CITATION_v3_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"/>
          <w:id w:val="-425961839"/>
          <w:placeholder>
            <w:docPart w:val="DefaultPlaceholder_-1854013440"/>
          </w:placeholder>
        </w:sdtPr>
        <w:sdtContent>
          <w:r w:rsidR="00A51B99" w:rsidRPr="00590A40">
            <w:rPr>
              <w:rFonts w:eastAsia="Times New Roman"/>
              <w:sz w:val="24"/>
              <w:szCs w:val="24"/>
            </w:rPr>
            <w:t xml:space="preserve">(Guyatt </w:t>
          </w:r>
          <w:r w:rsidR="00A51B99" w:rsidRPr="00590A40">
            <w:rPr>
              <w:rFonts w:eastAsia="Times New Roman"/>
              <w:i/>
              <w:iCs/>
              <w:sz w:val="24"/>
              <w:szCs w:val="24"/>
            </w:rPr>
            <w:t>et al.</w:t>
          </w:r>
          <w:r w:rsidR="00A51B99" w:rsidRPr="00590A40">
            <w:rPr>
              <w:rFonts w:eastAsia="Times New Roman"/>
              <w:sz w:val="24"/>
              <w:szCs w:val="24"/>
            </w:rPr>
            <w:t>, 1995)</w:t>
          </w:r>
        </w:sdtContent>
      </w:sdt>
      <w:r w:rsidRPr="00590A40">
        <w:rPr>
          <w:rFonts w:cstheme="minorHAnsi"/>
          <w:sz w:val="24"/>
          <w:szCs w:val="24"/>
        </w:rPr>
        <w:t xml:space="preserve"> and </w:t>
      </w:r>
      <w:sdt>
        <w:sdtPr>
          <w:rPr>
            <w:rFonts w:cstheme="minorHAnsi"/>
            <w:color w:val="000000"/>
            <w:sz w:val="24"/>
            <w:szCs w:val="24"/>
          </w:rPr>
          <w:tag w:val="MENDELEY_CITATION_v3_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"/>
          <w:id w:val="-472601122"/>
          <w:placeholder>
            <w:docPart w:val="DefaultPlaceholder_-1854013440"/>
          </w:placeholder>
        </w:sdtPr>
        <w:sdtContent>
          <w:r w:rsidR="00DA2DE1" w:rsidRPr="00590A40">
            <w:rPr>
              <w:rFonts w:cstheme="minorHAnsi"/>
              <w:color w:val="000000"/>
              <w:sz w:val="24"/>
              <w:szCs w:val="24"/>
            </w:rPr>
            <w:t>(Greenhalgh, T., 1997)</w:t>
          </w:r>
        </w:sdtContent>
      </w:sdt>
      <w:r w:rsidR="00E7694E" w:rsidRPr="00590A40">
        <w:rPr>
          <w:rFonts w:cstheme="minorHAnsi"/>
          <w:sz w:val="24"/>
          <w:szCs w:val="24"/>
        </w:rPr>
        <w:t xml:space="preserve"> </w:t>
      </w:r>
      <w:r w:rsidRPr="00590A40">
        <w:rPr>
          <w:rFonts w:cstheme="minorHAnsi"/>
          <w:sz w:val="24"/>
          <w:szCs w:val="24"/>
        </w:rPr>
        <w:t>is the most appropriate place to start considering the quality of the evidence being reviewed. Systematic reviews and meta-</w:t>
      </w:r>
      <w:r w:rsidR="002454FD" w:rsidRPr="00590A40">
        <w:rPr>
          <w:rFonts w:cstheme="minorHAnsi"/>
          <w:sz w:val="24"/>
          <w:szCs w:val="24"/>
        </w:rPr>
        <w:t>analyses</w:t>
      </w:r>
      <w:r w:rsidRPr="00590A40">
        <w:rPr>
          <w:rFonts w:cstheme="minorHAnsi"/>
          <w:sz w:val="24"/>
          <w:szCs w:val="24"/>
        </w:rPr>
        <w:t xml:space="preserve"> are considered the highest quality research because they deliver a clear and comprehensive overview of the available evidence on the subject matter being considered </w:t>
      </w:r>
      <w:sdt>
        <w:sdtPr>
          <w:rPr>
            <w:rFonts w:cstheme="minorHAnsi"/>
            <w:color w:val="000000"/>
            <w:sz w:val="24"/>
            <w:szCs w:val="24"/>
          </w:rPr>
          <w:tag w:val="MENDELEY_CITATION_v3_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"/>
          <w:id w:val="430555895"/>
          <w:placeholder>
            <w:docPart w:val="DefaultPlaceholder_-1854013440"/>
          </w:placeholder>
        </w:sdtPr>
        <w:sdtContent>
          <w:r w:rsidR="00DA2DE1" w:rsidRPr="00590A40">
            <w:rPr>
              <w:rFonts w:cstheme="minorHAnsi"/>
              <w:color w:val="000000"/>
              <w:sz w:val="24"/>
              <w:szCs w:val="24"/>
            </w:rPr>
            <w:t>(Poklepovic, T., and Tanveer, S., 2019)</w:t>
          </w:r>
        </w:sdtContent>
      </w:sdt>
      <w:r w:rsidRPr="00590A40">
        <w:rPr>
          <w:rFonts w:cstheme="minorHAnsi"/>
          <w:sz w:val="24"/>
          <w:szCs w:val="24"/>
        </w:rPr>
        <w:t xml:space="preserve">. As highlighted in figure 2 below, at the top of the pyramid sits the highest quality research, and that peak is a systematic review or meta-analysis. Therefore, this paper sought to base it’s finding upon any systematic reviews and one such paper is by </w:t>
      </w:r>
      <w:sdt>
        <w:sdtPr>
          <w:rPr>
            <w:rFonts w:cstheme="minorHAnsi"/>
            <w:color w:val="000000"/>
            <w:sz w:val="24"/>
            <w:szCs w:val="24"/>
          </w:rPr>
          <w:tag w:val="MENDELEY_CITATION_v3_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"/>
          <w:id w:val="1257637065"/>
          <w:placeholder>
            <w:docPart w:val="DefaultPlaceholder_-1854013440"/>
          </w:placeholder>
        </w:sdtPr>
        <w:sdtContent>
          <w:r w:rsidR="00A51B99" w:rsidRPr="00590A40">
            <w:rPr>
              <w:rFonts w:eastAsia="Times New Roman"/>
              <w:color w:val="000000"/>
              <w:sz w:val="24"/>
              <w:szCs w:val="24"/>
            </w:rPr>
            <w:t>Kwan et al., (2020)</w:t>
          </w:r>
        </w:sdtContent>
      </w:sdt>
      <w:r w:rsidRPr="00590A40">
        <w:rPr>
          <w:rFonts w:cstheme="minorHAnsi"/>
          <w:sz w:val="24"/>
          <w:szCs w:val="24"/>
        </w:rPr>
        <w:t>.</w:t>
      </w:r>
    </w:p>
    <w:p w14:paraId="7324C8D9" w14:textId="77777777" w:rsidR="00B249CB" w:rsidRPr="00590A40" w:rsidRDefault="00EE0671" w:rsidP="00B249CB">
      <w:pPr>
        <w:keepNext/>
        <w:spacing w:line="360" w:lineRule="auto"/>
        <w:jc w:val="both"/>
        <w:rPr>
          <w:sz w:val="24"/>
          <w:szCs w:val="24"/>
        </w:rPr>
      </w:pPr>
      <w:r w:rsidRPr="00590A40">
        <w:rPr>
          <w:rFonts w:cstheme="minorHAnsi"/>
          <w:noProof/>
          <w:sz w:val="24"/>
          <w:szCs w:val="24"/>
        </w:rPr>
        <w:lastRenderedPageBreak/>
        <w:drawing>
          <wp:inline distT="0" distB="0" distL="0" distR="0" wp14:anchorId="3753132F" wp14:editId="0913D522">
            <wp:extent cx="5731510" cy="4429125"/>
            <wp:effectExtent l="0" t="0" r="0" b="0"/>
            <wp:docPr id="2" name="Picture 2" descr="What is the Hierarchy of Evidence? | Research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Hierarchy of Evidence? | Research Squ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429125"/>
                    </a:xfrm>
                    <a:prstGeom prst="rect">
                      <a:avLst/>
                    </a:prstGeom>
                    <a:noFill/>
                    <a:ln>
                      <a:noFill/>
                    </a:ln>
                  </pic:spPr>
                </pic:pic>
              </a:graphicData>
            </a:graphic>
          </wp:inline>
        </w:drawing>
      </w:r>
    </w:p>
    <w:p w14:paraId="7DF324E5" w14:textId="6AD35C1C" w:rsidR="00EE0671" w:rsidRPr="00590A40" w:rsidRDefault="00B249CB" w:rsidP="00B249CB">
      <w:pPr>
        <w:pStyle w:val="Caption"/>
        <w:jc w:val="both"/>
        <w:rPr>
          <w:rFonts w:cstheme="minorHAnsi"/>
          <w:sz w:val="24"/>
          <w:szCs w:val="24"/>
        </w:rPr>
      </w:pPr>
      <w:r w:rsidRPr="00590A40">
        <w:rPr>
          <w:sz w:val="24"/>
          <w:szCs w:val="24"/>
        </w:rPr>
        <w:t xml:space="preserve">Figure </w:t>
      </w:r>
      <w:r w:rsidRPr="00590A40">
        <w:rPr>
          <w:sz w:val="24"/>
          <w:szCs w:val="24"/>
        </w:rPr>
        <w:fldChar w:fldCharType="begin"/>
      </w:r>
      <w:r w:rsidRPr="00590A40">
        <w:rPr>
          <w:sz w:val="24"/>
          <w:szCs w:val="24"/>
        </w:rPr>
        <w:instrText xml:space="preserve"> SEQ Figure \* ARABIC </w:instrText>
      </w:r>
      <w:r w:rsidRPr="00590A40">
        <w:rPr>
          <w:sz w:val="24"/>
          <w:szCs w:val="24"/>
        </w:rPr>
        <w:fldChar w:fldCharType="separate"/>
      </w:r>
      <w:r w:rsidR="00975EE5" w:rsidRPr="00590A40">
        <w:rPr>
          <w:noProof/>
          <w:sz w:val="24"/>
          <w:szCs w:val="24"/>
        </w:rPr>
        <w:t>3</w:t>
      </w:r>
      <w:r w:rsidRPr="00590A40">
        <w:rPr>
          <w:noProof/>
          <w:sz w:val="24"/>
          <w:szCs w:val="24"/>
        </w:rPr>
        <w:fldChar w:fldCharType="end"/>
      </w:r>
      <w:r w:rsidRPr="00590A40">
        <w:rPr>
          <w:rFonts w:cstheme="minorHAnsi"/>
          <w:sz w:val="24"/>
          <w:szCs w:val="24"/>
        </w:rPr>
        <w:t xml:space="preserve"> </w:t>
      </w:r>
      <w:sdt>
        <w:sdtPr>
          <w:rPr>
            <w:rFonts w:cstheme="minorHAnsi"/>
            <w:sz w:val="24"/>
            <w:szCs w:val="24"/>
          </w:rPr>
          <w:tag w:val="MENDELEY_CITATION_v3_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"/>
          <w:id w:val="2028830128"/>
          <w:placeholder>
            <w:docPart w:val="DefaultPlaceholder_-1854013440"/>
          </w:placeholder>
        </w:sdtPr>
        <w:sdtContent>
          <w:r w:rsidR="00A51B99" w:rsidRPr="00590A40">
            <w:rPr>
              <w:rFonts w:eastAsia="Times New Roman"/>
              <w:sz w:val="24"/>
              <w:szCs w:val="24"/>
            </w:rPr>
            <w:t>(</w:t>
          </w:r>
          <w:r w:rsidR="00A51B99" w:rsidRPr="00590A40">
            <w:rPr>
              <w:rFonts w:eastAsia="Times New Roman"/>
              <w:i w:val="0"/>
              <w:iCs w:val="0"/>
              <w:sz w:val="24"/>
              <w:szCs w:val="24"/>
            </w:rPr>
            <w:t>What is the Hierarchy of Evidence? | Research Square</w:t>
          </w:r>
          <w:r w:rsidR="00A51B99" w:rsidRPr="00590A40">
            <w:rPr>
              <w:rFonts w:eastAsia="Times New Roman"/>
              <w:sz w:val="24"/>
              <w:szCs w:val="24"/>
            </w:rPr>
            <w:t>, no date)</w:t>
          </w:r>
        </w:sdtContent>
      </w:sdt>
    </w:p>
    <w:p w14:paraId="73DB4FD0" w14:textId="3969AB75"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Kwan et al., </w:t>
      </w:r>
      <w:r w:rsidR="002531B1" w:rsidRPr="00590A40">
        <w:rPr>
          <w:rFonts w:cstheme="minorHAnsi"/>
          <w:sz w:val="24"/>
          <w:szCs w:val="24"/>
        </w:rPr>
        <w:t xml:space="preserve">(2020) </w:t>
      </w:r>
      <w:r w:rsidRPr="00590A40">
        <w:rPr>
          <w:rFonts w:cstheme="minorHAnsi"/>
          <w:sz w:val="24"/>
          <w:szCs w:val="24"/>
        </w:rPr>
        <w:t xml:space="preserve">although not specifically about paediatric pre-hospital clinical decision support tool, as a systematic review of the evidence scores highly on the quality of evidence hierarchy and so acted as a valid and assured starting point. This paper identifies through a systematic review and meta-analysis of randomised or quasi-randomised controlled trials reporting absolute improvements in the percentage of patients receiving care recommended by CDS. The results showed CDS’ increased the proportion of patients achieving guideline-based targets and concluded with CDS appear to achieve small to moderate improvements in targeted processes of care. </w:t>
      </w:r>
    </w:p>
    <w:p w14:paraId="3F91CAAF" w14:textId="77777777" w:rsidR="00EE0671" w:rsidRPr="00590A40" w:rsidRDefault="00EE0671" w:rsidP="00900D3B">
      <w:pPr>
        <w:pStyle w:val="Heading2"/>
        <w:rPr>
          <w:sz w:val="24"/>
          <w:szCs w:val="24"/>
        </w:rPr>
      </w:pPr>
      <w:bookmarkStart w:id="2" w:name="_Toc127994536"/>
      <w:r w:rsidRPr="00590A40">
        <w:rPr>
          <w:sz w:val="24"/>
          <w:szCs w:val="24"/>
        </w:rPr>
        <w:t>Search Strategy</w:t>
      </w:r>
      <w:bookmarkEnd w:id="2"/>
    </w:p>
    <w:p w14:paraId="5719799C"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By undertaking a literature search, the reader is provided with the opportunity to learn more about the subject in question. The initial search was broad intentionally, </w:t>
      </w:r>
      <w:proofErr w:type="gramStart"/>
      <w:r w:rsidRPr="00590A40">
        <w:rPr>
          <w:rFonts w:cstheme="minorHAnsi"/>
          <w:sz w:val="24"/>
          <w:szCs w:val="24"/>
        </w:rPr>
        <w:t>in order to</w:t>
      </w:r>
      <w:proofErr w:type="gramEnd"/>
      <w:r w:rsidRPr="00590A40">
        <w:rPr>
          <w:rFonts w:cstheme="minorHAnsi"/>
          <w:sz w:val="24"/>
          <w:szCs w:val="24"/>
        </w:rPr>
        <w:t xml:space="preserve"> capture as much relevant information as possible.</w:t>
      </w:r>
    </w:p>
    <w:p w14:paraId="075B2DF1"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lastRenderedPageBreak/>
        <w:t xml:space="preserve">A series of searches was undertaken in four main databases, Cinahl, University of Wales Trinity St David’s Library, Pub </w:t>
      </w:r>
      <w:proofErr w:type="gramStart"/>
      <w:r w:rsidRPr="00590A40">
        <w:rPr>
          <w:rFonts w:cstheme="minorHAnsi"/>
          <w:sz w:val="24"/>
          <w:szCs w:val="24"/>
        </w:rPr>
        <w:t>Med</w:t>
      </w:r>
      <w:proofErr w:type="gramEnd"/>
      <w:r w:rsidRPr="00590A40">
        <w:rPr>
          <w:rFonts w:cstheme="minorHAnsi"/>
          <w:sz w:val="24"/>
          <w:szCs w:val="24"/>
        </w:rPr>
        <w:t xml:space="preserve"> and Cochrane. The search phrases used were as follows:</w:t>
      </w:r>
    </w:p>
    <w:p w14:paraId="4FFE28FA"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1 – Self triage</w:t>
      </w:r>
    </w:p>
    <w:p w14:paraId="6476E206"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2 – Parent triage</w:t>
      </w:r>
    </w:p>
    <w:p w14:paraId="3FC9ECE7"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3 – Clinical Decision Support app</w:t>
      </w:r>
    </w:p>
    <w:p w14:paraId="409222E6"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4 – Signposting primary care</w:t>
      </w:r>
    </w:p>
    <w:p w14:paraId="4151A83F"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5 – Inappropriate attendance</w:t>
      </w:r>
    </w:p>
    <w:p w14:paraId="74B058CB"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The completed search list was then subjected to the exclusion criterion, in this instance the exclusion criterion was articles must be peer reviewed, must be published in English, written post 2003 and have full text available.</w:t>
      </w:r>
    </w:p>
    <w:p w14:paraId="2C4B50C5" w14:textId="77777777" w:rsidR="00EE0671" w:rsidRPr="00590A40" w:rsidRDefault="00EE0671" w:rsidP="00900D3B">
      <w:pPr>
        <w:pStyle w:val="Heading2"/>
        <w:rPr>
          <w:sz w:val="24"/>
          <w:szCs w:val="24"/>
        </w:rPr>
      </w:pPr>
      <w:bookmarkStart w:id="3" w:name="_Toc127994537"/>
      <w:r w:rsidRPr="00590A40">
        <w:rPr>
          <w:sz w:val="24"/>
          <w:szCs w:val="24"/>
        </w:rPr>
        <w:t>Results</w:t>
      </w:r>
      <w:bookmarkEnd w:id="3"/>
    </w:p>
    <w:p w14:paraId="60665421" w14:textId="5C767AB8"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This paper will use the Preferred Reporting Items for Systematic Review Meta-Analysis (PRISMA) model </w:t>
      </w:r>
      <w:r w:rsidR="00975EE5" w:rsidRPr="00590A40">
        <w:rPr>
          <w:rFonts w:cstheme="minorHAnsi"/>
          <w:sz w:val="24"/>
          <w:szCs w:val="24"/>
        </w:rPr>
        <w:t xml:space="preserve">(figure 4) </w:t>
      </w:r>
      <w:r w:rsidRPr="00590A40">
        <w:rPr>
          <w:rFonts w:cstheme="minorHAnsi"/>
          <w:sz w:val="24"/>
          <w:szCs w:val="24"/>
        </w:rPr>
        <w:t>to undertake the evaluation of the databases and the subsequent articles within. As the figures clearly demonstrate there were significant numbers in terms of total numbers, but on further analysis, the largest returns came from ‘self-triage’, where the average numbers were in the thousands and the lowest response area was found in ‘clinical decision support apps’ with an average of just a hundred from the four databases.</w:t>
      </w:r>
    </w:p>
    <w:p w14:paraId="5AE62BF8" w14:textId="77777777" w:rsidR="00975EE5" w:rsidRPr="00590A40" w:rsidRDefault="00EE0671" w:rsidP="00975EE5">
      <w:pPr>
        <w:keepNext/>
        <w:spacing w:line="360" w:lineRule="auto"/>
        <w:jc w:val="both"/>
        <w:rPr>
          <w:sz w:val="24"/>
          <w:szCs w:val="24"/>
        </w:rPr>
      </w:pPr>
      <w:r w:rsidRPr="00590A40">
        <w:rPr>
          <w:rFonts w:cstheme="minorHAnsi"/>
          <w:noProof/>
          <w:sz w:val="24"/>
          <w:szCs w:val="24"/>
        </w:rPr>
        <w:lastRenderedPageBreak/>
        <w:drawing>
          <wp:inline distT="0" distB="0" distL="0" distR="0" wp14:anchorId="58E431C5" wp14:editId="45564A27">
            <wp:extent cx="5731510" cy="603758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6037580"/>
                    </a:xfrm>
                    <a:prstGeom prst="rect">
                      <a:avLst/>
                    </a:prstGeom>
                  </pic:spPr>
                </pic:pic>
              </a:graphicData>
            </a:graphic>
          </wp:inline>
        </w:drawing>
      </w:r>
    </w:p>
    <w:p w14:paraId="50B66987" w14:textId="308DFCD2" w:rsidR="00EE0671" w:rsidRPr="00590A40" w:rsidRDefault="00975EE5" w:rsidP="00975EE5">
      <w:pPr>
        <w:pStyle w:val="Caption"/>
        <w:jc w:val="both"/>
        <w:rPr>
          <w:rFonts w:cstheme="minorHAnsi"/>
          <w:sz w:val="24"/>
          <w:szCs w:val="24"/>
        </w:rPr>
      </w:pPr>
      <w:r w:rsidRPr="00590A40">
        <w:rPr>
          <w:sz w:val="24"/>
          <w:szCs w:val="24"/>
        </w:rPr>
        <w:t xml:space="preserve">Figure </w:t>
      </w:r>
      <w:r w:rsidRPr="00590A40">
        <w:rPr>
          <w:sz w:val="24"/>
          <w:szCs w:val="24"/>
        </w:rPr>
        <w:fldChar w:fldCharType="begin"/>
      </w:r>
      <w:r w:rsidRPr="00590A40">
        <w:rPr>
          <w:sz w:val="24"/>
          <w:szCs w:val="24"/>
        </w:rPr>
        <w:instrText xml:space="preserve"> SEQ Figure \* ARABIC </w:instrText>
      </w:r>
      <w:r w:rsidRPr="00590A40">
        <w:rPr>
          <w:sz w:val="24"/>
          <w:szCs w:val="24"/>
        </w:rPr>
        <w:fldChar w:fldCharType="separate"/>
      </w:r>
      <w:r w:rsidRPr="00590A40">
        <w:rPr>
          <w:noProof/>
          <w:sz w:val="24"/>
          <w:szCs w:val="24"/>
        </w:rPr>
        <w:t>4</w:t>
      </w:r>
      <w:r w:rsidRPr="00590A40">
        <w:rPr>
          <w:noProof/>
          <w:sz w:val="24"/>
          <w:szCs w:val="24"/>
        </w:rPr>
        <w:fldChar w:fldCharType="end"/>
      </w:r>
      <w:r w:rsidR="00707C78" w:rsidRPr="00590A40">
        <w:rPr>
          <w:sz w:val="24"/>
          <w:szCs w:val="24"/>
        </w:rPr>
        <w:t xml:space="preserve"> PRISMA</w:t>
      </w:r>
    </w:p>
    <w:p w14:paraId="2FA877E0" w14:textId="77777777" w:rsidR="00360402" w:rsidRPr="00590A40" w:rsidRDefault="00360402" w:rsidP="003E3F99">
      <w:pPr>
        <w:spacing w:line="360" w:lineRule="auto"/>
        <w:jc w:val="both"/>
        <w:rPr>
          <w:rFonts w:cstheme="minorHAnsi"/>
          <w:sz w:val="24"/>
          <w:szCs w:val="24"/>
          <w:u w:val="single"/>
        </w:rPr>
      </w:pPr>
    </w:p>
    <w:p w14:paraId="7F15E04A" w14:textId="0B149518" w:rsidR="00EE0671" w:rsidRPr="00590A40" w:rsidRDefault="00EE0671" w:rsidP="00110B4A">
      <w:pPr>
        <w:pStyle w:val="Heading1"/>
        <w:rPr>
          <w:sz w:val="24"/>
          <w:szCs w:val="24"/>
        </w:rPr>
      </w:pPr>
      <w:bookmarkStart w:id="4" w:name="_Toc127994538"/>
      <w:r w:rsidRPr="00590A40">
        <w:rPr>
          <w:sz w:val="24"/>
          <w:szCs w:val="24"/>
        </w:rPr>
        <w:t>Emerging Themes</w:t>
      </w:r>
      <w:bookmarkEnd w:id="4"/>
    </w:p>
    <w:p w14:paraId="054A61CF"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Following the identification of the 23 studies, each paper was reviewed in full, ensuring as much as practicable that personal biases were identified and mitigated and following this review </w:t>
      </w:r>
      <w:proofErr w:type="gramStart"/>
      <w:r w:rsidRPr="00590A40">
        <w:rPr>
          <w:rFonts w:cstheme="minorHAnsi"/>
          <w:sz w:val="24"/>
          <w:szCs w:val="24"/>
        </w:rPr>
        <w:t>a number of</w:t>
      </w:r>
      <w:proofErr w:type="gramEnd"/>
      <w:r w:rsidRPr="00590A40">
        <w:rPr>
          <w:rFonts w:cstheme="minorHAnsi"/>
          <w:sz w:val="24"/>
          <w:szCs w:val="24"/>
        </w:rPr>
        <w:t xml:space="preserve"> emerging themes became evident. This paper will evaluate each of the key themes identified via the review, concluding in the grading of the quality of the papers used and identifying any gaps noted in the existing evidence base. The themes identified </w:t>
      </w:r>
      <w:r w:rsidRPr="00590A40">
        <w:rPr>
          <w:rFonts w:cstheme="minorHAnsi"/>
          <w:sz w:val="24"/>
          <w:szCs w:val="24"/>
        </w:rPr>
        <w:lastRenderedPageBreak/>
        <w:t xml:space="preserve">were inappropriate accident and emergency attendances, </w:t>
      </w:r>
      <w:proofErr w:type="gramStart"/>
      <w:r w:rsidRPr="00590A40">
        <w:rPr>
          <w:rFonts w:cstheme="minorHAnsi"/>
          <w:sz w:val="24"/>
          <w:szCs w:val="24"/>
        </w:rPr>
        <w:t>benefits</w:t>
      </w:r>
      <w:proofErr w:type="gramEnd"/>
      <w:r w:rsidRPr="00590A40">
        <w:rPr>
          <w:rFonts w:cstheme="minorHAnsi"/>
          <w:sz w:val="24"/>
          <w:szCs w:val="24"/>
        </w:rPr>
        <w:t xml:space="preserve"> and risks of CDS and self-triage validity.</w:t>
      </w:r>
    </w:p>
    <w:p w14:paraId="1196FD78" w14:textId="77777777" w:rsidR="00EE0671" w:rsidRPr="00590A40" w:rsidRDefault="00EE0671" w:rsidP="00110B4A">
      <w:pPr>
        <w:pStyle w:val="Heading2"/>
        <w:rPr>
          <w:sz w:val="24"/>
          <w:szCs w:val="24"/>
        </w:rPr>
      </w:pPr>
      <w:bookmarkStart w:id="5" w:name="_Toc127994539"/>
      <w:r w:rsidRPr="00590A40">
        <w:rPr>
          <w:sz w:val="24"/>
          <w:szCs w:val="24"/>
        </w:rPr>
        <w:t>Inappropriate A&amp;E attendances</w:t>
      </w:r>
      <w:bookmarkEnd w:id="5"/>
    </w:p>
    <w:p w14:paraId="64E4B851" w14:textId="77777777" w:rsidR="00DA2DE1" w:rsidRPr="00590A40" w:rsidRDefault="00DA2DE1" w:rsidP="00DA2DE1">
      <w:pPr>
        <w:spacing w:line="360" w:lineRule="auto"/>
        <w:jc w:val="center"/>
        <w:rPr>
          <w:rFonts w:cstheme="minorHAnsi"/>
          <w:sz w:val="24"/>
          <w:szCs w:val="24"/>
        </w:rPr>
      </w:pPr>
    </w:p>
    <w:p w14:paraId="6886B211" w14:textId="44A76544" w:rsidR="00EE0671" w:rsidRPr="00590A40" w:rsidRDefault="00EE0671" w:rsidP="00DA2DE1">
      <w:pPr>
        <w:spacing w:line="360" w:lineRule="auto"/>
        <w:jc w:val="center"/>
        <w:rPr>
          <w:rFonts w:cstheme="minorHAnsi"/>
          <w:sz w:val="24"/>
          <w:szCs w:val="24"/>
        </w:rPr>
      </w:pPr>
      <w:r w:rsidRPr="00590A40">
        <w:rPr>
          <w:rFonts w:cstheme="minorHAnsi"/>
          <w:sz w:val="24"/>
          <w:szCs w:val="24"/>
        </w:rPr>
        <w:t>Patients dying outside A&amp;E, hospital corridors as makeshift wards</w:t>
      </w:r>
    </w:p>
    <w:p w14:paraId="126A2F57" w14:textId="1686D000" w:rsidR="00EE0671" w:rsidRPr="00590A40" w:rsidRDefault="00000000" w:rsidP="00DA2DE1">
      <w:pPr>
        <w:spacing w:line="360" w:lineRule="auto"/>
        <w:jc w:val="right"/>
        <w:rPr>
          <w:rFonts w:cstheme="minorHAnsi"/>
          <w:sz w:val="24"/>
          <w:szCs w:val="24"/>
        </w:rPr>
      </w:pPr>
      <w:sdt>
        <w:sdtPr>
          <w:rPr>
            <w:rFonts w:cstheme="minorHAnsi"/>
            <w:color w:val="000000"/>
            <w:sz w:val="24"/>
            <w:szCs w:val="24"/>
          </w:rPr>
          <w:tag w:val="MENDELEY_CITATION_v3_eyJjaXRhdGlvbklEIjoiTUVOREVMRVlfQ0lUQVRJT05fMTJkMjYwNWQtYzk1ZS00YmU1LTk5NDItYjI4MGI4ZDkzZDhh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
          <w:id w:val="-428655531"/>
          <w:placeholder>
            <w:docPart w:val="DefaultPlaceholder_-1854013440"/>
          </w:placeholder>
        </w:sdtPr>
        <w:sdtContent>
          <w:r w:rsidR="00A51B99" w:rsidRPr="00590A40">
            <w:rPr>
              <w:rFonts w:cstheme="minorHAnsi"/>
              <w:color w:val="000000"/>
              <w:sz w:val="24"/>
              <w:szCs w:val="24"/>
            </w:rPr>
            <w:t>(The Guardian, 2022)</w:t>
          </w:r>
        </w:sdtContent>
      </w:sdt>
    </w:p>
    <w:p w14:paraId="0EA6C512" w14:textId="6ADFCAC1"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The stark headline above provokes an emotive reaction ot eh situation in local hospitals and helps give this theme context and perspective. </w:t>
      </w:r>
      <w:sdt>
        <w:sdtPr>
          <w:rPr>
            <w:rFonts w:cstheme="minorHAnsi"/>
            <w:color w:val="000000"/>
            <w:sz w:val="24"/>
            <w:szCs w:val="24"/>
          </w:rPr>
          <w:tag w:val="MENDELEY_CITATION_v3_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"/>
          <w:id w:val="1131668445"/>
          <w:placeholder>
            <w:docPart w:val="DefaultPlaceholder_-1854013440"/>
          </w:placeholder>
        </w:sdtPr>
        <w:sdtContent>
          <w:r w:rsidR="00E001A3" w:rsidRPr="00590A40">
            <w:rPr>
              <w:rFonts w:cstheme="minorHAnsi"/>
              <w:color w:val="000000"/>
              <w:sz w:val="24"/>
              <w:szCs w:val="24"/>
            </w:rPr>
            <w:t>Murphy, A., (1998)</w:t>
          </w:r>
        </w:sdtContent>
      </w:sdt>
      <w:r w:rsidR="00F41A5F" w:rsidRPr="00590A40">
        <w:rPr>
          <w:rFonts w:cstheme="minorHAnsi"/>
          <w:sz w:val="24"/>
          <w:szCs w:val="24"/>
        </w:rPr>
        <w:t xml:space="preserve"> </w:t>
      </w:r>
      <w:r w:rsidRPr="00590A40">
        <w:rPr>
          <w:rFonts w:cstheme="minorHAnsi"/>
          <w:sz w:val="24"/>
          <w:szCs w:val="24"/>
        </w:rPr>
        <w:t xml:space="preserve">states that there is ‘no accepted practical definition of what constitutes an appropriate attender to an A&amp;E’ and as a result the variability ranges from 6% to 80% regarding the visits judged to be inappropriate, whereas </w:t>
      </w:r>
      <w:sdt>
        <w:sdtPr>
          <w:rPr>
            <w:rFonts w:cstheme="minorHAnsi"/>
            <w:color w:val="000000"/>
            <w:sz w:val="24"/>
            <w:szCs w:val="24"/>
          </w:rPr>
          <w:tag w:val="MENDELEY_CITATION_v3_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"/>
          <w:id w:val="1494615189"/>
          <w:placeholder>
            <w:docPart w:val="DefaultPlaceholder_-1854013440"/>
          </w:placeholder>
        </w:sdtPr>
        <w:sdtContent>
          <w:r w:rsidR="00DA123E" w:rsidRPr="00590A40">
            <w:rPr>
              <w:rFonts w:cstheme="minorHAnsi"/>
              <w:color w:val="000000"/>
              <w:sz w:val="24"/>
              <w:szCs w:val="24"/>
            </w:rPr>
            <w:t>Ismail, S., (2013)</w:t>
          </w:r>
        </w:sdtContent>
      </w:sdt>
      <w:r w:rsidRPr="00590A40">
        <w:rPr>
          <w:rFonts w:cstheme="minorHAnsi"/>
          <w:sz w:val="24"/>
          <w:szCs w:val="24"/>
        </w:rPr>
        <w:t xml:space="preserve"> propose that the figure of inappropriate attendances is closer to 40%. Whichever figure you take, this puts an immense pressure upon the resources found within Health Services and Governments and has an impact on the ability of services to run efficiently. The cost of these A&amp;E attendances has not been calculated but is suggested to be vast and something which requires further research </w:t>
      </w:r>
      <w:proofErr w:type="gramStart"/>
      <w:r w:rsidRPr="00590A40">
        <w:rPr>
          <w:rFonts w:cstheme="minorHAnsi"/>
          <w:sz w:val="24"/>
          <w:szCs w:val="24"/>
        </w:rPr>
        <w:t>in order to</w:t>
      </w:r>
      <w:proofErr w:type="gramEnd"/>
      <w:r w:rsidRPr="00590A40">
        <w:rPr>
          <w:rFonts w:cstheme="minorHAnsi"/>
          <w:sz w:val="24"/>
          <w:szCs w:val="24"/>
        </w:rPr>
        <w:t xml:space="preserve"> evaluate the impact on the overall budget. </w:t>
      </w:r>
      <w:sdt>
        <w:sdtPr>
          <w:rPr>
            <w:rFonts w:cstheme="minorHAnsi"/>
            <w:sz w:val="24"/>
            <w:szCs w:val="24"/>
          </w:rPr>
          <w:tag w:val="MENDELEY_CITATION_v3_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"/>
          <w:id w:val="1953202511"/>
          <w:placeholder>
            <w:docPart w:val="DefaultPlaceholder_-1854013440"/>
          </w:placeholder>
        </w:sdtPr>
        <w:sdtContent>
          <w:r w:rsidR="00A51B99" w:rsidRPr="00590A40">
            <w:rPr>
              <w:rFonts w:eastAsia="Times New Roman"/>
              <w:sz w:val="24"/>
              <w:szCs w:val="24"/>
            </w:rPr>
            <w:t xml:space="preserve">(Martin </w:t>
          </w:r>
          <w:r w:rsidR="00A51B99" w:rsidRPr="00590A40">
            <w:rPr>
              <w:rFonts w:eastAsia="Times New Roman"/>
              <w:i/>
              <w:iCs/>
              <w:sz w:val="24"/>
              <w:szCs w:val="24"/>
            </w:rPr>
            <w:t>et al.</w:t>
          </w:r>
          <w:r w:rsidR="00A51B99" w:rsidRPr="00590A40">
            <w:rPr>
              <w:rFonts w:eastAsia="Times New Roman"/>
              <w:sz w:val="24"/>
              <w:szCs w:val="24"/>
            </w:rPr>
            <w:t>, 2002)</w:t>
          </w:r>
        </w:sdtContent>
      </w:sdt>
      <w:r w:rsidRPr="00590A40">
        <w:rPr>
          <w:rFonts w:cstheme="minorHAnsi"/>
          <w:sz w:val="24"/>
          <w:szCs w:val="24"/>
        </w:rPr>
        <w:t xml:space="preserve"> undertook research across Essex evaluating the impact of good primary care availability and noted that this reduced the inappropriate attendance at A&amp;E down to 16.5% at a 95% confidence interval. However, waiting times and GP availability is already stretched with </w:t>
      </w:r>
      <w:sdt>
        <w:sdtPr>
          <w:rPr>
            <w:rFonts w:cstheme="minorHAnsi"/>
            <w:color w:val="000000"/>
            <w:sz w:val="24"/>
            <w:szCs w:val="24"/>
          </w:rPr>
          <w:tag w:val="MENDELEY_CITATION_v3_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"/>
          <w:id w:val="528914277"/>
          <w:placeholder>
            <w:docPart w:val="DefaultPlaceholder_-1854013440"/>
          </w:placeholder>
        </w:sdtPr>
        <w:sdtContent>
          <w:r w:rsidR="00EB67CC" w:rsidRPr="00590A40">
            <w:rPr>
              <w:rFonts w:cstheme="minorHAnsi"/>
              <w:color w:val="000000"/>
              <w:sz w:val="24"/>
              <w:szCs w:val="24"/>
            </w:rPr>
            <w:t>Torjesen, I., (2022)</w:t>
          </w:r>
        </w:sdtContent>
      </w:sdt>
      <w:r w:rsidRPr="00590A40">
        <w:rPr>
          <w:rFonts w:cstheme="minorHAnsi"/>
          <w:sz w:val="24"/>
          <w:szCs w:val="24"/>
        </w:rPr>
        <w:t xml:space="preserve"> reporting that there was a net loss of 662 individual GPs or 473 whole time equivalents in 2021. It is clear from this evidence that the number of inappropriate attendances at A&amp;E is causing significant issues for Health Boards in terms of cost and waiting times, but that simply moving all individuals to primary care does not alleviate the problem.</w:t>
      </w:r>
    </w:p>
    <w:p w14:paraId="2EE2FA50" w14:textId="77777777" w:rsidR="00EE0671" w:rsidRPr="00590A40" w:rsidRDefault="00EE0671" w:rsidP="00110B4A">
      <w:pPr>
        <w:pStyle w:val="Heading2"/>
        <w:rPr>
          <w:sz w:val="24"/>
          <w:szCs w:val="24"/>
        </w:rPr>
      </w:pPr>
      <w:bookmarkStart w:id="6" w:name="_Toc127994540"/>
      <w:r w:rsidRPr="00590A40">
        <w:rPr>
          <w:sz w:val="24"/>
          <w:szCs w:val="24"/>
        </w:rPr>
        <w:t>Clinical Decision Support Systems – Risks and Opportunities</w:t>
      </w:r>
      <w:bookmarkEnd w:id="6"/>
    </w:p>
    <w:p w14:paraId="54A9A06F" w14:textId="31448385"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Clinical decision support (CDS) has been around for some time, </w:t>
      </w:r>
      <w:sdt>
        <w:sdtPr>
          <w:rPr>
            <w:rFonts w:cstheme="minorHAnsi"/>
            <w:color w:val="000000"/>
            <w:sz w:val="24"/>
            <w:szCs w:val="24"/>
          </w:rPr>
          <w:tag w:val="MENDELEY_CITATION_v3_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"/>
          <w:id w:val="-1223591013"/>
          <w:placeholder>
            <w:docPart w:val="DefaultPlaceholder_-1854013440"/>
          </w:placeholder>
        </w:sdtPr>
        <w:sdtContent>
          <w:r w:rsidR="00A51B99" w:rsidRPr="00590A40">
            <w:rPr>
              <w:rFonts w:eastAsia="Times New Roman"/>
              <w:color w:val="000000"/>
              <w:sz w:val="24"/>
              <w:szCs w:val="24"/>
            </w:rPr>
            <w:t>Sutton et al., (2020)</w:t>
          </w:r>
        </w:sdtContent>
      </w:sdt>
      <w:r w:rsidRPr="00590A40">
        <w:rPr>
          <w:rFonts w:cstheme="minorHAnsi"/>
          <w:sz w:val="24"/>
          <w:szCs w:val="24"/>
        </w:rPr>
        <w:t xml:space="preserve"> wrote that early examples were first used in the 1980’s and have since seen a rapid evolution and can now be found in many hospital settings and workflows, increasing the global adoption of electronic medical records. However, they state the use of CDS is not without risks and go on to describe the best evidenced-based recommendations for minimising risk in CDS design, implementation, </w:t>
      </w:r>
      <w:proofErr w:type="gramStart"/>
      <w:r w:rsidRPr="00590A40">
        <w:rPr>
          <w:rFonts w:cstheme="minorHAnsi"/>
          <w:sz w:val="24"/>
          <w:szCs w:val="24"/>
        </w:rPr>
        <w:t>evaluation</w:t>
      </w:r>
      <w:proofErr w:type="gramEnd"/>
      <w:r w:rsidRPr="00590A40">
        <w:rPr>
          <w:rFonts w:cstheme="minorHAnsi"/>
          <w:sz w:val="24"/>
          <w:szCs w:val="24"/>
        </w:rPr>
        <w:t xml:space="preserve"> and maintenance. This is supported by the work of </w:t>
      </w:r>
      <w:sdt>
        <w:sdtPr>
          <w:rPr>
            <w:rFonts w:cstheme="minorHAnsi"/>
            <w:color w:val="000000"/>
            <w:sz w:val="24"/>
            <w:szCs w:val="24"/>
          </w:rPr>
          <w:tag w:val="MENDELEY_CITATION_v3_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"/>
          <w:id w:val="302430125"/>
          <w:placeholder>
            <w:docPart w:val="DefaultPlaceholder_-1854013440"/>
          </w:placeholder>
        </w:sdtPr>
        <w:sdtContent>
          <w:r w:rsidR="00A51B99" w:rsidRPr="00590A40">
            <w:rPr>
              <w:rFonts w:cstheme="minorHAnsi"/>
              <w:color w:val="000000"/>
              <w:sz w:val="24"/>
              <w:szCs w:val="24"/>
            </w:rPr>
            <w:t xml:space="preserve">Watson, </w:t>
          </w:r>
          <w:proofErr w:type="gramStart"/>
          <w:r w:rsidR="00A51B99" w:rsidRPr="00590A40">
            <w:rPr>
              <w:rFonts w:cstheme="minorHAnsi"/>
              <w:color w:val="000000"/>
              <w:sz w:val="24"/>
              <w:szCs w:val="24"/>
            </w:rPr>
            <w:t>Tribe</w:t>
          </w:r>
          <w:proofErr w:type="gramEnd"/>
          <w:r w:rsidR="00A51B99" w:rsidRPr="00590A40">
            <w:rPr>
              <w:rFonts w:cstheme="minorHAnsi"/>
              <w:color w:val="000000"/>
              <w:sz w:val="24"/>
              <w:szCs w:val="24"/>
            </w:rPr>
            <w:t xml:space="preserve"> and Shennan, (2019)</w:t>
          </w:r>
        </w:sdtContent>
      </w:sdt>
      <w:r w:rsidR="002E2B14" w:rsidRPr="00590A40">
        <w:rPr>
          <w:rFonts w:cstheme="minorHAnsi"/>
          <w:sz w:val="24"/>
          <w:szCs w:val="24"/>
        </w:rPr>
        <w:t xml:space="preserve"> </w:t>
      </w:r>
      <w:r w:rsidRPr="00590A40">
        <w:rPr>
          <w:rFonts w:cstheme="minorHAnsi"/>
          <w:sz w:val="24"/>
          <w:szCs w:val="24"/>
        </w:rPr>
        <w:t>who describe the rapid uptake of digitisation but argue that the pace of medical research and publication poses a significant risk to CDSS. The argue that the number of clinical trials is scarce and the variation of development pathways and the regulation of CDSS apps is great</w:t>
      </w:r>
      <w:r w:rsidR="00E9410B" w:rsidRPr="00590A40">
        <w:rPr>
          <w:rFonts w:cstheme="minorHAnsi"/>
          <w:sz w:val="24"/>
          <w:szCs w:val="24"/>
        </w:rPr>
        <w:t>, needing</w:t>
      </w:r>
      <w:r w:rsidRPr="00590A40">
        <w:rPr>
          <w:rFonts w:cstheme="minorHAnsi"/>
          <w:sz w:val="24"/>
          <w:szCs w:val="24"/>
        </w:rPr>
        <w:t xml:space="preserve"> further </w:t>
      </w:r>
      <w:r w:rsidR="0035429D" w:rsidRPr="00590A40">
        <w:rPr>
          <w:rFonts w:cstheme="minorHAnsi"/>
          <w:sz w:val="24"/>
          <w:szCs w:val="24"/>
        </w:rPr>
        <w:t>review and validation</w:t>
      </w:r>
      <w:r w:rsidRPr="00590A40">
        <w:rPr>
          <w:rFonts w:cstheme="minorHAnsi"/>
          <w:sz w:val="24"/>
          <w:szCs w:val="24"/>
        </w:rPr>
        <w:t xml:space="preserve"> </w:t>
      </w:r>
      <w:proofErr w:type="gramStart"/>
      <w:r w:rsidRPr="00590A40">
        <w:rPr>
          <w:rFonts w:cstheme="minorHAnsi"/>
          <w:sz w:val="24"/>
          <w:szCs w:val="24"/>
        </w:rPr>
        <w:t>in order to</w:t>
      </w:r>
      <w:proofErr w:type="gramEnd"/>
      <w:r w:rsidRPr="00590A40">
        <w:rPr>
          <w:rFonts w:cstheme="minorHAnsi"/>
          <w:sz w:val="24"/>
          <w:szCs w:val="24"/>
        </w:rPr>
        <w:t xml:space="preserve"> improve the confidence of both clinicians and the public. In short, developers of CDSS’ must rise to the challenge of modernising its approach </w:t>
      </w:r>
      <w:proofErr w:type="gramStart"/>
      <w:r w:rsidRPr="00590A40">
        <w:rPr>
          <w:rFonts w:cstheme="minorHAnsi"/>
          <w:sz w:val="24"/>
          <w:szCs w:val="24"/>
        </w:rPr>
        <w:t>in order to</w:t>
      </w:r>
      <w:proofErr w:type="gramEnd"/>
      <w:r w:rsidRPr="00590A40">
        <w:rPr>
          <w:rFonts w:cstheme="minorHAnsi"/>
          <w:sz w:val="24"/>
          <w:szCs w:val="24"/>
        </w:rPr>
        <w:t xml:space="preserve"> capitalise on the opportunities offered by digitalisation. This scarcity of peer reviewed papers was highlighted by </w:t>
      </w:r>
      <w:sdt>
        <w:sdtPr>
          <w:rPr>
            <w:rFonts w:cstheme="minorHAnsi"/>
            <w:color w:val="000000"/>
            <w:sz w:val="24"/>
            <w:szCs w:val="24"/>
          </w:rPr>
          <w:tag w:val="MENDELEY_CITATION_v3_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"/>
          <w:id w:val="1242603907"/>
          <w:placeholder>
            <w:docPart w:val="DefaultPlaceholder_-1854013440"/>
          </w:placeholder>
        </w:sdtPr>
        <w:sdtContent>
          <w:r w:rsidR="00A51B99" w:rsidRPr="00590A40">
            <w:rPr>
              <w:rFonts w:eastAsia="Times New Roman"/>
              <w:color w:val="000000"/>
              <w:sz w:val="24"/>
              <w:szCs w:val="24"/>
            </w:rPr>
            <w:t>Carter et al., (2019)</w:t>
          </w:r>
        </w:sdtContent>
      </w:sdt>
      <w:r w:rsidR="002E2B14" w:rsidRPr="00590A40">
        <w:rPr>
          <w:rFonts w:cstheme="minorHAnsi"/>
          <w:sz w:val="24"/>
          <w:szCs w:val="24"/>
        </w:rPr>
        <w:t xml:space="preserve"> </w:t>
      </w:r>
      <w:r w:rsidRPr="00590A40">
        <w:rPr>
          <w:rFonts w:cstheme="minorHAnsi"/>
          <w:sz w:val="24"/>
          <w:szCs w:val="24"/>
        </w:rPr>
        <w:t xml:space="preserve">who state that despite the increasing use of medical mobile phone applications by both clinicians and the public, the evidence simply does not exist to support it. The paper goes on to identify the main themes in the development of CDS and they are satisfaction, ease of use, </w:t>
      </w:r>
      <w:proofErr w:type="gramStart"/>
      <w:r w:rsidRPr="00590A40">
        <w:rPr>
          <w:rFonts w:cstheme="minorHAnsi"/>
          <w:sz w:val="24"/>
          <w:szCs w:val="24"/>
        </w:rPr>
        <w:t>multifunctioning</w:t>
      </w:r>
      <w:proofErr w:type="gramEnd"/>
      <w:r w:rsidRPr="00590A40">
        <w:rPr>
          <w:rFonts w:cstheme="minorHAnsi"/>
          <w:sz w:val="24"/>
          <w:szCs w:val="24"/>
        </w:rPr>
        <w:t xml:space="preserve"> and user centred design.</w:t>
      </w:r>
    </w:p>
    <w:p w14:paraId="0A7CA635" w14:textId="77777777" w:rsidR="00EE0671" w:rsidRPr="00590A40" w:rsidRDefault="00EE0671" w:rsidP="00110B4A">
      <w:pPr>
        <w:pStyle w:val="Heading2"/>
        <w:rPr>
          <w:sz w:val="24"/>
          <w:szCs w:val="24"/>
        </w:rPr>
      </w:pPr>
      <w:bookmarkStart w:id="7" w:name="_Toc127994541"/>
      <w:r w:rsidRPr="00590A40">
        <w:rPr>
          <w:sz w:val="24"/>
          <w:szCs w:val="24"/>
        </w:rPr>
        <w:t>Self-triage</w:t>
      </w:r>
      <w:bookmarkEnd w:id="7"/>
    </w:p>
    <w:p w14:paraId="6B00F799" w14:textId="0CF3BE59"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Self-triage is defined as the ‘process by which patients evaluate their health to determine whether or not to see their doctor’, </w:t>
      </w:r>
      <w:sdt>
        <w:sdtPr>
          <w:rPr>
            <w:rFonts w:cstheme="minorHAnsi"/>
            <w:sz w:val="24"/>
            <w:szCs w:val="24"/>
          </w:rPr>
          <w:tag w:val="MENDELEY_CITATION_v3_eyJjaXRhdGlvbklEIjoiTUVOREVMRVlfQ0lUQVRJT05fOGVlOWYwNGUtMjg4Yy00Njc3LTg0ZmUtODhkNWI4MGE4NDAwIiwicHJvcGVydGllcyI6eyJub3RlSW5kZXgiOjB9LCJpc0VkaXRlZCI6ZmFsc2UsIm1hbnVhbE92ZXJyaWRlIjp7ImlzTWFudWFsbHlPdmVycmlkZGVuIjpmYWxzZSwiY2l0ZXByb2NUZXh0IjoiKEVpamsgPGk+ZXQgYWwuPC9pPiwgMjAxNCkiLCJtYW51YWxPdmVycmlkZVRleHQiOiI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
          <w:id w:val="-1404913183"/>
          <w:placeholder>
            <w:docPart w:val="DefaultPlaceholder_-1854013440"/>
          </w:placeholder>
        </w:sdtPr>
        <w:sdtContent>
          <w:r w:rsidR="00A51B99" w:rsidRPr="00590A40">
            <w:rPr>
              <w:rFonts w:eastAsia="Times New Roman"/>
              <w:sz w:val="24"/>
              <w:szCs w:val="24"/>
            </w:rPr>
            <w:t xml:space="preserve">(Eijk </w:t>
          </w:r>
          <w:r w:rsidR="00A51B99" w:rsidRPr="00590A40">
            <w:rPr>
              <w:rFonts w:eastAsia="Times New Roman"/>
              <w:i/>
              <w:iCs/>
              <w:sz w:val="24"/>
              <w:szCs w:val="24"/>
            </w:rPr>
            <w:t>et al.</w:t>
          </w:r>
          <w:r w:rsidR="00A51B99" w:rsidRPr="00590A40">
            <w:rPr>
              <w:rFonts w:eastAsia="Times New Roman"/>
              <w:sz w:val="24"/>
              <w:szCs w:val="24"/>
            </w:rPr>
            <w:t>, 2014)</w:t>
          </w:r>
        </w:sdtContent>
      </w:sdt>
      <w:r w:rsidR="00613598" w:rsidRPr="00590A40">
        <w:rPr>
          <w:rFonts w:cstheme="minorHAnsi"/>
          <w:sz w:val="24"/>
          <w:szCs w:val="24"/>
        </w:rPr>
        <w:t xml:space="preserve"> </w:t>
      </w:r>
      <w:r w:rsidRPr="00590A40">
        <w:rPr>
          <w:rFonts w:cstheme="minorHAnsi"/>
          <w:sz w:val="24"/>
          <w:szCs w:val="24"/>
        </w:rPr>
        <w:t xml:space="preserve">and the implementation proposed by this paper seeks to be a smartphone-based application which will signpost parents concerned about their child to the most appropriate location. </w:t>
      </w:r>
      <w:sdt>
        <w:sdtPr>
          <w:rPr>
            <w:rFonts w:cstheme="minorHAnsi"/>
            <w:color w:val="000000"/>
            <w:sz w:val="24"/>
            <w:szCs w:val="24"/>
          </w:rPr>
          <w:tag w:val="MENDELEY_CITATION_v3_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"/>
          <w:id w:val="-395814502"/>
          <w:placeholder>
            <w:docPart w:val="DefaultPlaceholder_-1854013440"/>
          </w:placeholder>
        </w:sdtPr>
        <w:sdtContent>
          <w:r w:rsidR="00A51B99" w:rsidRPr="00590A40">
            <w:rPr>
              <w:rFonts w:cstheme="minorHAnsi"/>
              <w:color w:val="000000"/>
              <w:sz w:val="24"/>
              <w:szCs w:val="24"/>
            </w:rPr>
            <w:t>Sensely.com, (2023)</w:t>
          </w:r>
        </w:sdtContent>
      </w:sdt>
      <w:r w:rsidR="00DA2632" w:rsidRPr="00590A40">
        <w:rPr>
          <w:rFonts w:cstheme="minorHAnsi"/>
          <w:sz w:val="24"/>
          <w:szCs w:val="24"/>
        </w:rPr>
        <w:t xml:space="preserve"> </w:t>
      </w:r>
      <w:r w:rsidRPr="00590A40">
        <w:rPr>
          <w:rFonts w:cstheme="minorHAnsi"/>
          <w:sz w:val="24"/>
          <w:szCs w:val="24"/>
        </w:rPr>
        <w:t>is a patient/clinician targeted application which seeks to tailor questions through a series of questions, culminating in a recommendation/signposting to the most appropriate location with the details being available depending on the computer systems in use at the destination. The NHS in England in their Five year look ahead (NHS England, 2017) reported data from a similar programme in Australia stating that 33% of people ran through the telephone or online symptom checker when made available.</w:t>
      </w:r>
      <w:r w:rsidR="00DA2632" w:rsidRPr="00590A40">
        <w:rPr>
          <w:rFonts w:cstheme="minorHAnsi"/>
          <w:sz w:val="24"/>
          <w:szCs w:val="24"/>
        </w:rPr>
        <w:t xml:space="preserve"> </w:t>
      </w:r>
      <w:sdt>
        <w:sdtPr>
          <w:rPr>
            <w:rFonts w:cstheme="minorHAnsi"/>
            <w:color w:val="000000"/>
            <w:sz w:val="24"/>
            <w:szCs w:val="24"/>
          </w:rPr>
          <w:tag w:val="MENDELEY_CITATION_v3_eyJjaXRhdGlvbklEIjoiTUVOREVMRVlfQ0lUQVRJT05fOTgyNjUzMjktYmVjOC00MGEyLWIwYTAtYTBlZGI2OWNmMzQyIiwicHJvcGVydGllcyI6eyJub3RlSW5kZXgiOjB9LCJpc0VkaXRlZCI6ZmFsc2UsIm1hbnVhbE92ZXJyaWRlIjp7ImlzTWFudWFsbHlPdmVycmlkZGVuIjp0cnVlLCJjaXRlcHJvY1RleHQiOiIoRWlqayA8aT5ldCBhbC48L2k+LCAyMDE0KSIsIm1hbnVhbE92ZXJyaWRlVGV4dCI6IkVpamsgZXQgYWwuLCAoMjAxNCk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
          <w:id w:val="-1300219011"/>
          <w:placeholder>
            <w:docPart w:val="DefaultPlaceholder_-1854013440"/>
          </w:placeholder>
        </w:sdtPr>
        <w:sdtContent>
          <w:r w:rsidR="00A51B99" w:rsidRPr="00590A40">
            <w:rPr>
              <w:rFonts w:eastAsia="Times New Roman"/>
              <w:color w:val="000000"/>
              <w:sz w:val="24"/>
              <w:szCs w:val="24"/>
            </w:rPr>
            <w:t>Eijk et al., (2014)</w:t>
          </w:r>
        </w:sdtContent>
      </w:sdt>
      <w:r w:rsidRPr="00590A40">
        <w:rPr>
          <w:rFonts w:cstheme="minorHAnsi"/>
          <w:sz w:val="24"/>
          <w:szCs w:val="24"/>
        </w:rPr>
        <w:t xml:space="preserve"> also noted that with subsequent iterations of the question stack and flow, the accuracy of self-triage improved, and this finding should be further investigated using AI and machine learning in order to improve the learning offered by thousands of users and their preferences as discussed by</w:t>
      </w:r>
      <w:r w:rsidR="00DA2632" w:rsidRPr="00590A40">
        <w:rPr>
          <w:rFonts w:cstheme="minorHAnsi"/>
          <w:sz w:val="24"/>
          <w:szCs w:val="24"/>
        </w:rPr>
        <w:t xml:space="preserve"> </w:t>
      </w:r>
      <w:sdt>
        <w:sdtPr>
          <w:rPr>
            <w:rFonts w:cstheme="minorHAnsi"/>
            <w:color w:val="000000"/>
            <w:sz w:val="24"/>
            <w:szCs w:val="24"/>
          </w:rPr>
          <w:tag w:val="MENDELEY_CITATION_v3_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ET0kiOiIxMC4xMDkzL2phbWlhL29jdjE3NyIsIklTU04iOiIxNTI3LTk3NFg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fV19"/>
          <w:id w:val="-1131093074"/>
          <w:placeholder>
            <w:docPart w:val="DefaultPlaceholder_-1854013440"/>
          </w:placeholder>
        </w:sdtPr>
        <w:sdtContent>
          <w:r w:rsidR="00A51B99" w:rsidRPr="00590A40">
            <w:rPr>
              <w:rFonts w:eastAsia="Times New Roman"/>
              <w:color w:val="000000"/>
              <w:sz w:val="24"/>
              <w:szCs w:val="24"/>
            </w:rPr>
            <w:t>Medlock et al., (2016)</w:t>
          </w:r>
        </w:sdtContent>
      </w:sdt>
      <w:r w:rsidRPr="00590A40">
        <w:rPr>
          <w:rFonts w:cstheme="minorHAnsi"/>
          <w:sz w:val="24"/>
          <w:szCs w:val="24"/>
        </w:rPr>
        <w:t xml:space="preserve"> who discussed the twin track model of CDSS, AI simply expands upon this through automatically updating new learning and behaviours.</w:t>
      </w:r>
      <w:r w:rsidR="00DA2632" w:rsidRPr="00590A40">
        <w:rPr>
          <w:rFonts w:cstheme="minorHAnsi"/>
          <w:sz w:val="24"/>
          <w:szCs w:val="24"/>
        </w:rPr>
        <w:t xml:space="preserve"> </w:t>
      </w:r>
      <w:sdt>
        <w:sdtPr>
          <w:rPr>
            <w:rFonts w:cstheme="minorHAnsi"/>
            <w:color w:val="000000"/>
            <w:sz w:val="24"/>
            <w:szCs w:val="24"/>
          </w:rPr>
          <w:tag w:val="MENDELEY_CITATION_v3_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"/>
          <w:id w:val="303279282"/>
          <w:placeholder>
            <w:docPart w:val="DefaultPlaceholder_-1854013440"/>
          </w:placeholder>
        </w:sdtPr>
        <w:sdtContent>
          <w:r w:rsidR="00542820" w:rsidRPr="00590A40">
            <w:rPr>
              <w:rFonts w:eastAsia="Times New Roman"/>
              <w:color w:val="000000"/>
              <w:sz w:val="24"/>
              <w:szCs w:val="24"/>
            </w:rPr>
            <w:t>Rajasagaram, U. et al., (2009)</w:t>
          </w:r>
        </w:sdtContent>
      </w:sdt>
      <w:r w:rsidR="009342B7" w:rsidRPr="00590A40">
        <w:rPr>
          <w:rFonts w:cstheme="minorHAnsi"/>
          <w:sz w:val="24"/>
          <w:szCs w:val="24"/>
        </w:rPr>
        <w:t xml:space="preserve"> </w:t>
      </w:r>
      <w:r w:rsidRPr="00590A40">
        <w:rPr>
          <w:rFonts w:cstheme="minorHAnsi"/>
          <w:sz w:val="24"/>
          <w:szCs w:val="24"/>
        </w:rPr>
        <w:t>highlighted the disparity of reported pain in paediatrics between a nurse, a parent, and the child, with the nurses score being significantly lower and this must be considered when developing a signposting CDSS via parental reporting.</w:t>
      </w:r>
    </w:p>
    <w:p w14:paraId="1F279934" w14:textId="77777777" w:rsidR="00EE0671" w:rsidRPr="00590A40" w:rsidRDefault="00EE0671" w:rsidP="00110B4A">
      <w:pPr>
        <w:pStyle w:val="Heading2"/>
        <w:rPr>
          <w:sz w:val="24"/>
          <w:szCs w:val="24"/>
        </w:rPr>
      </w:pPr>
      <w:bookmarkStart w:id="8" w:name="_Toc127994542"/>
      <w:r w:rsidRPr="00590A40">
        <w:rPr>
          <w:sz w:val="24"/>
          <w:szCs w:val="24"/>
        </w:rPr>
        <w:lastRenderedPageBreak/>
        <w:t>Grading of Evidence</w:t>
      </w:r>
      <w:bookmarkEnd w:id="8"/>
    </w:p>
    <w:p w14:paraId="4D2D13AA" w14:textId="5511378F"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Grading of Recommendations, Assessment, Development and Evaluations (GRADE) is a transparent framework for developing and presenting summaries of evidence and provides a systematic approach for making clinical practice recommendations </w:t>
      </w:r>
      <w:sdt>
        <w:sdtPr>
          <w:rPr>
            <w:rFonts w:cstheme="minorHAnsi"/>
            <w:color w:val="000000"/>
            <w:sz w:val="24"/>
            <w:szCs w:val="24"/>
          </w:rPr>
          <w:tag w:val="MENDELEY_CITATION_v3_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"/>
          <w:id w:val="-206728457"/>
          <w:placeholder>
            <w:docPart w:val="DefaultPlaceholder_-1854013440"/>
          </w:placeholder>
        </w:sdtPr>
        <w:sdtContent>
          <w:r w:rsidR="00A51B99" w:rsidRPr="00590A40">
            <w:rPr>
              <w:rFonts w:cstheme="minorHAnsi"/>
              <w:color w:val="000000"/>
              <w:sz w:val="24"/>
              <w:szCs w:val="24"/>
            </w:rPr>
            <w:t>(Bestpractice.bmj.com, 2023)</w:t>
          </w:r>
        </w:sdtContent>
      </w:sdt>
      <w:r w:rsidRPr="00590A40">
        <w:rPr>
          <w:rFonts w:cstheme="minorHAnsi"/>
          <w:sz w:val="24"/>
          <w:szCs w:val="24"/>
        </w:rPr>
        <w:t xml:space="preserve">. This paper reviewed the GRADE approach to reviewing and presenting evidence </w:t>
      </w:r>
      <w:proofErr w:type="gramStart"/>
      <w:r w:rsidRPr="00590A40">
        <w:rPr>
          <w:rFonts w:cstheme="minorHAnsi"/>
          <w:sz w:val="24"/>
          <w:szCs w:val="24"/>
        </w:rPr>
        <w:t>in order to</w:t>
      </w:r>
      <w:proofErr w:type="gramEnd"/>
      <w:r w:rsidRPr="00590A40">
        <w:rPr>
          <w:rFonts w:cstheme="minorHAnsi"/>
          <w:sz w:val="24"/>
          <w:szCs w:val="24"/>
        </w:rPr>
        <w:t xml:space="preserve"> only use the most appropriate and suitable research in the development of CDS application. The clinical question in this instance is, how can a CDS app, working as part of the NHS Wales app environment, signpost </w:t>
      </w:r>
      <w:r w:rsidR="001A779B" w:rsidRPr="00590A40">
        <w:rPr>
          <w:rFonts w:cstheme="minorHAnsi"/>
          <w:sz w:val="24"/>
          <w:szCs w:val="24"/>
        </w:rPr>
        <w:t xml:space="preserve">patients </w:t>
      </w:r>
      <w:r w:rsidRPr="00590A40">
        <w:rPr>
          <w:rFonts w:cstheme="minorHAnsi"/>
          <w:sz w:val="24"/>
          <w:szCs w:val="24"/>
        </w:rPr>
        <w:t xml:space="preserve">safely and reliably to the most appropriate setting and </w:t>
      </w:r>
      <w:r w:rsidR="001A779B" w:rsidRPr="00590A40">
        <w:rPr>
          <w:rFonts w:cstheme="minorHAnsi"/>
          <w:sz w:val="24"/>
          <w:szCs w:val="24"/>
        </w:rPr>
        <w:t xml:space="preserve">then </w:t>
      </w:r>
      <w:r w:rsidRPr="00590A40">
        <w:rPr>
          <w:rFonts w:cstheme="minorHAnsi"/>
          <w:sz w:val="24"/>
          <w:szCs w:val="24"/>
        </w:rPr>
        <w:t>deliver the required data to the EPR securely, specifically paediatric patients.</w:t>
      </w:r>
    </w:p>
    <w:p w14:paraId="55584E4D"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There are 4 levels of evidence, also known as certainty of evidence and these are very low, low, </w:t>
      </w:r>
      <w:proofErr w:type="gramStart"/>
      <w:r w:rsidRPr="00590A40">
        <w:rPr>
          <w:rFonts w:cstheme="minorHAnsi"/>
          <w:sz w:val="24"/>
          <w:szCs w:val="24"/>
        </w:rPr>
        <w:t>moderate</w:t>
      </w:r>
      <w:proofErr w:type="gramEnd"/>
      <w:r w:rsidRPr="00590A40">
        <w:rPr>
          <w:rFonts w:cstheme="minorHAnsi"/>
          <w:sz w:val="24"/>
          <w:szCs w:val="24"/>
        </w:rPr>
        <w:t xml:space="preserve"> and high.</w:t>
      </w:r>
    </w:p>
    <w:p w14:paraId="37C0CF3E"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Very low – The true effect is probably markedly different from the estimated effect</w:t>
      </w:r>
    </w:p>
    <w:p w14:paraId="7ADB4D3E"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Low – The true effect might be markedly different from the estimated effect</w:t>
      </w:r>
    </w:p>
    <w:p w14:paraId="4A2F4DEA"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Moderate – The authors believe that the true effect is probably close to the estimated effect</w:t>
      </w:r>
    </w:p>
    <w:p w14:paraId="13CCF6BB"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High – The authors have a lot of confidence that the true effect is </w:t>
      </w:r>
      <w:proofErr w:type="gramStart"/>
      <w:r w:rsidRPr="00590A40">
        <w:rPr>
          <w:rFonts w:cstheme="minorHAnsi"/>
          <w:sz w:val="24"/>
          <w:szCs w:val="24"/>
        </w:rPr>
        <w:t>similar to</w:t>
      </w:r>
      <w:proofErr w:type="gramEnd"/>
      <w:r w:rsidRPr="00590A40">
        <w:rPr>
          <w:rFonts w:cstheme="minorHAnsi"/>
          <w:sz w:val="24"/>
          <w:szCs w:val="24"/>
        </w:rPr>
        <w:t xml:space="preserve"> the estimated effect</w:t>
      </w:r>
    </w:p>
    <w:p w14:paraId="0BF2E6DC" w14:textId="77777777" w:rsidR="001A779B" w:rsidRPr="00590A40" w:rsidRDefault="001A779B" w:rsidP="003E3F99">
      <w:pPr>
        <w:spacing w:line="360" w:lineRule="auto"/>
        <w:jc w:val="both"/>
        <w:rPr>
          <w:rFonts w:cstheme="minorHAnsi"/>
          <w:sz w:val="24"/>
          <w:szCs w:val="24"/>
        </w:rPr>
      </w:pPr>
    </w:p>
    <w:p w14:paraId="39222CEA" w14:textId="55432518" w:rsidR="00EE0671" w:rsidRPr="00590A40" w:rsidRDefault="00EE0671" w:rsidP="003E3F99">
      <w:pPr>
        <w:spacing w:line="360" w:lineRule="auto"/>
        <w:jc w:val="both"/>
        <w:rPr>
          <w:rFonts w:cstheme="minorHAnsi"/>
          <w:sz w:val="24"/>
          <w:szCs w:val="24"/>
        </w:rPr>
      </w:pPr>
      <w:r w:rsidRPr="00590A40">
        <w:rPr>
          <w:rFonts w:cstheme="minorHAnsi"/>
          <w:sz w:val="24"/>
          <w:szCs w:val="24"/>
        </w:rPr>
        <w:t>A systematic review provides the best estimate of the effect size for each outcome, but as mentioned previously, there is a scarcity of empirical research into the clinical question posed by this paper and as a result the effects are more difficult to observe, resulting in a lower grading of the evidence. It is worth noting that GRADE is subjective and merely presents a framework for the assessment of research. Evidence can be made less certain through 5 domains:</w:t>
      </w:r>
    </w:p>
    <w:p w14:paraId="6F21E3B3"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1 - Risk of bias due to inherent limitations in design or conduct and GRADE is designed to rate at outcome level, not study level.</w:t>
      </w:r>
    </w:p>
    <w:p w14:paraId="022929F1"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2 – Imprecision – if the confidence interval is lower the 95% this can affect the rating, but also if the sample size is too small.</w:t>
      </w:r>
    </w:p>
    <w:p w14:paraId="003AA2D9"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lastRenderedPageBreak/>
        <w:t>3 – Inconsistency – finding multiple studies with similar outcomes shows consistency, but small or standalone studies with little or no overlapping outcomes with other studies should lead to a lowering of the grading.</w:t>
      </w:r>
    </w:p>
    <w:p w14:paraId="64861D53"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4 – Indirectness – Studies should directly compare the interventions of interest in the population of interest, reporting the outcomes for decision making.</w:t>
      </w:r>
    </w:p>
    <w:p w14:paraId="081FD65C"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5 – Publication bias – this is more common with observational studies or studies funded by industries who have a vested interest in the outcome and leave the grader having to guess if information has been intentionally omitted.</w:t>
      </w:r>
    </w:p>
    <w:p w14:paraId="1054FE58" w14:textId="77777777" w:rsidR="001A779B" w:rsidRPr="00590A40" w:rsidRDefault="001A779B" w:rsidP="003E3F99">
      <w:pPr>
        <w:spacing w:line="360" w:lineRule="auto"/>
        <w:jc w:val="both"/>
        <w:rPr>
          <w:rFonts w:cstheme="minorHAnsi"/>
          <w:sz w:val="24"/>
          <w:szCs w:val="24"/>
        </w:rPr>
      </w:pPr>
    </w:p>
    <w:p w14:paraId="486F4F81" w14:textId="008F30EF" w:rsidR="00EE0671" w:rsidRPr="00590A40" w:rsidRDefault="00EE0671" w:rsidP="003E3F99">
      <w:pPr>
        <w:spacing w:line="360" w:lineRule="auto"/>
        <w:jc w:val="both"/>
        <w:rPr>
          <w:rFonts w:cstheme="minorHAnsi"/>
          <w:sz w:val="24"/>
          <w:szCs w:val="24"/>
        </w:rPr>
      </w:pPr>
      <w:r w:rsidRPr="00590A40">
        <w:rPr>
          <w:rFonts w:cstheme="minorHAnsi"/>
          <w:sz w:val="24"/>
          <w:szCs w:val="24"/>
        </w:rPr>
        <w:t>Grading the effectiveness of this research means using GRADE to evaluate the confidence the author has in the evidence surrounding a CDS via a mobile application for paediatric patients. There is simply not the quality of evidence available to score any more than low currently and a recommendation of the paper should be for further research in this area.</w:t>
      </w:r>
    </w:p>
    <w:p w14:paraId="7149D7A9" w14:textId="77777777" w:rsidR="00EE0671" w:rsidRPr="00590A40" w:rsidRDefault="00EE0671" w:rsidP="00110B4A">
      <w:pPr>
        <w:pStyle w:val="Heading2"/>
        <w:rPr>
          <w:sz w:val="24"/>
          <w:szCs w:val="24"/>
        </w:rPr>
      </w:pPr>
      <w:bookmarkStart w:id="9" w:name="_Toc127994543"/>
      <w:r w:rsidRPr="00590A40">
        <w:rPr>
          <w:sz w:val="24"/>
          <w:szCs w:val="24"/>
        </w:rPr>
        <w:t>Identified Gaps</w:t>
      </w:r>
      <w:bookmarkEnd w:id="9"/>
    </w:p>
    <w:p w14:paraId="38E35965"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The main conclusion from this literature review was the paucity of systematic reviews and meta-analysis’ surrounding paediatric signposting applications in primary care and is the single most important recommendation from this review. </w:t>
      </w:r>
    </w:p>
    <w:p w14:paraId="04E939DB"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As there were no systematic reviews </w:t>
      </w:r>
      <w:proofErr w:type="gramStart"/>
      <w:r w:rsidRPr="00590A40">
        <w:rPr>
          <w:rFonts w:cstheme="minorHAnsi"/>
          <w:sz w:val="24"/>
          <w:szCs w:val="24"/>
        </w:rPr>
        <w:t>in the area of</w:t>
      </w:r>
      <w:proofErr w:type="gramEnd"/>
      <w:r w:rsidRPr="00590A40">
        <w:rPr>
          <w:rFonts w:cstheme="minorHAnsi"/>
          <w:sz w:val="24"/>
          <w:szCs w:val="24"/>
        </w:rPr>
        <w:t xml:space="preserve"> CDS for paediatric patients signposting this paper had to rely on ‘grey literature’ and evidence of low confidence according to the GRADE scoring method.</w:t>
      </w:r>
    </w:p>
    <w:p w14:paraId="025D48F3" w14:textId="77777777" w:rsidR="00EE0671" w:rsidRPr="00590A40" w:rsidRDefault="00EE0671" w:rsidP="003E3F99">
      <w:pPr>
        <w:spacing w:line="360" w:lineRule="auto"/>
        <w:jc w:val="both"/>
        <w:rPr>
          <w:rFonts w:cstheme="minorHAnsi"/>
          <w:sz w:val="24"/>
          <w:szCs w:val="24"/>
        </w:rPr>
      </w:pPr>
      <w:r w:rsidRPr="00590A40">
        <w:rPr>
          <w:rFonts w:cstheme="minorHAnsi"/>
          <w:sz w:val="24"/>
          <w:szCs w:val="24"/>
        </w:rPr>
        <w:t>There was also a distinct lack of evidence available surrounding CDS’ and AI/machine learning and would be a strong recommendation for research moving forward, given that this is a significant potential benefit of the app.</w:t>
      </w:r>
    </w:p>
    <w:p w14:paraId="4FC44334" w14:textId="2D14E1CC" w:rsidR="00EE0671" w:rsidRPr="00590A40" w:rsidRDefault="00EE0671" w:rsidP="003E3F99">
      <w:pPr>
        <w:spacing w:line="360" w:lineRule="auto"/>
        <w:jc w:val="both"/>
        <w:rPr>
          <w:rFonts w:cstheme="minorHAnsi"/>
          <w:sz w:val="24"/>
          <w:szCs w:val="24"/>
        </w:rPr>
      </w:pPr>
      <w:r w:rsidRPr="00590A40">
        <w:rPr>
          <w:rFonts w:cstheme="minorHAnsi"/>
          <w:sz w:val="24"/>
          <w:szCs w:val="24"/>
        </w:rPr>
        <w:t xml:space="preserve">Currently, there is limited system interoperability within NHS </w:t>
      </w:r>
      <w:r w:rsidR="002454FD" w:rsidRPr="00590A40">
        <w:rPr>
          <w:rFonts w:cstheme="minorHAnsi"/>
          <w:sz w:val="24"/>
          <w:szCs w:val="24"/>
        </w:rPr>
        <w:t>Wales,</w:t>
      </w:r>
      <w:r w:rsidRPr="00590A40">
        <w:rPr>
          <w:rFonts w:cstheme="minorHAnsi"/>
          <w:sz w:val="24"/>
          <w:szCs w:val="24"/>
        </w:rPr>
        <w:t xml:space="preserve"> and it is therefore beyond the ability of this paper to investigate the implication of patient level data automatically populating an EPR but should be a serious consideration for any implementation.</w:t>
      </w:r>
    </w:p>
    <w:p w14:paraId="0E401732" w14:textId="7EE1667F" w:rsidR="002C2FCD" w:rsidRPr="00590A40" w:rsidRDefault="002C2FCD" w:rsidP="002C2FCD">
      <w:pPr>
        <w:pStyle w:val="Heading1"/>
        <w:rPr>
          <w:sz w:val="24"/>
          <w:szCs w:val="24"/>
        </w:rPr>
      </w:pPr>
      <w:bookmarkStart w:id="10" w:name="_Toc127994544"/>
      <w:r w:rsidRPr="00590A40">
        <w:rPr>
          <w:sz w:val="24"/>
          <w:szCs w:val="24"/>
        </w:rPr>
        <w:lastRenderedPageBreak/>
        <w:t>Implementation</w:t>
      </w:r>
      <w:bookmarkEnd w:id="10"/>
    </w:p>
    <w:p w14:paraId="0BE5D4C8" w14:textId="210524B8" w:rsidR="00331457" w:rsidRPr="00590A40" w:rsidRDefault="00824405" w:rsidP="003E3F99">
      <w:pPr>
        <w:spacing w:line="360" w:lineRule="auto"/>
        <w:jc w:val="both"/>
        <w:rPr>
          <w:rFonts w:cstheme="minorHAnsi"/>
          <w:sz w:val="24"/>
          <w:szCs w:val="24"/>
        </w:rPr>
      </w:pPr>
      <w:r w:rsidRPr="00590A40">
        <w:rPr>
          <w:rFonts w:cstheme="minorHAnsi"/>
          <w:sz w:val="24"/>
          <w:szCs w:val="24"/>
        </w:rPr>
        <w:t>“</w:t>
      </w:r>
      <w:r w:rsidR="00331457" w:rsidRPr="00590A40">
        <w:rPr>
          <w:rFonts w:cstheme="minorHAnsi"/>
          <w:sz w:val="24"/>
          <w:szCs w:val="24"/>
        </w:rPr>
        <w:t>Considerable attention has been given to the understanding the vital role of context when implementing change initiatives in healthcare systems</w:t>
      </w:r>
      <w:r w:rsidRPr="00590A40">
        <w:rPr>
          <w:rFonts w:cstheme="minorHAnsi"/>
          <w:sz w:val="24"/>
          <w:szCs w:val="24"/>
        </w:rPr>
        <w:t>”</w:t>
      </w:r>
      <w:r w:rsidR="00EA696A" w:rsidRPr="00590A40">
        <w:rPr>
          <w:rFonts w:cstheme="minorHAnsi"/>
          <w:sz w:val="24"/>
          <w:szCs w:val="24"/>
        </w:rPr>
        <w:t xml:space="preserve"> </w:t>
      </w:r>
      <w:sdt>
        <w:sdtPr>
          <w:rPr>
            <w:rFonts w:cstheme="minorHAnsi"/>
            <w:sz w:val="24"/>
            <w:szCs w:val="24"/>
          </w:rPr>
          <w:tag w:val="MENDELEY_CITATION_v3_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"/>
          <w:id w:val="1225340522"/>
          <w:placeholder>
            <w:docPart w:val="DefaultPlaceholder_-1854013440"/>
          </w:placeholder>
        </w:sdtPr>
        <w:sdtContent>
          <w:r w:rsidR="006345A1" w:rsidRPr="00590A40">
            <w:rPr>
              <w:rFonts w:eastAsia="Times New Roman"/>
              <w:sz w:val="24"/>
              <w:szCs w:val="24"/>
            </w:rPr>
            <w:t xml:space="preserve">(Maniatopoulos </w:t>
          </w:r>
          <w:r w:rsidR="006345A1" w:rsidRPr="00590A40">
            <w:rPr>
              <w:rFonts w:eastAsia="Times New Roman"/>
              <w:i/>
              <w:iCs/>
              <w:sz w:val="24"/>
              <w:szCs w:val="24"/>
            </w:rPr>
            <w:t>et al.</w:t>
          </w:r>
          <w:r w:rsidR="006345A1" w:rsidRPr="00590A40">
            <w:rPr>
              <w:rFonts w:eastAsia="Times New Roman"/>
              <w:sz w:val="24"/>
              <w:szCs w:val="24"/>
            </w:rPr>
            <w:t>, 2020, p. 328)</w:t>
          </w:r>
        </w:sdtContent>
      </w:sdt>
      <w:r w:rsidR="00331457" w:rsidRPr="00590A40">
        <w:rPr>
          <w:rFonts w:cstheme="minorHAnsi"/>
          <w:sz w:val="24"/>
          <w:szCs w:val="24"/>
        </w:rPr>
        <w:t xml:space="preserve">. This statement encapsulates the learning that has been driven by many failed digital transformational aspirations, such as the </w:t>
      </w:r>
      <w:r w:rsidR="006345A1" w:rsidRPr="00590A40">
        <w:rPr>
          <w:rFonts w:cstheme="minorHAnsi"/>
          <w:sz w:val="24"/>
          <w:szCs w:val="24"/>
        </w:rPr>
        <w:t>National Programme for IT</w:t>
      </w:r>
      <w:r w:rsidR="00331457" w:rsidRPr="00590A40">
        <w:rPr>
          <w:rFonts w:cstheme="minorHAnsi"/>
          <w:sz w:val="24"/>
          <w:szCs w:val="24"/>
        </w:rPr>
        <w:t xml:space="preserve"> </w:t>
      </w:r>
      <w:sdt>
        <w:sdtPr>
          <w:rPr>
            <w:rFonts w:cstheme="minorHAnsi"/>
            <w:color w:val="000000"/>
            <w:sz w:val="24"/>
            <w:szCs w:val="24"/>
          </w:rPr>
          <w:tag w:val="MENDELEY_CITATION_v3_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"/>
          <w:id w:val="260734026"/>
          <w:placeholder>
            <w:docPart w:val="DefaultPlaceholder_-1854013440"/>
          </w:placeholder>
        </w:sdtPr>
        <w:sdtContent>
          <w:r w:rsidR="00A51B99" w:rsidRPr="00590A40">
            <w:rPr>
              <w:rFonts w:cstheme="minorHAnsi"/>
              <w:color w:val="000000"/>
              <w:sz w:val="24"/>
              <w:szCs w:val="24"/>
            </w:rPr>
            <w:t>(Justinia, 2017)</w:t>
          </w:r>
        </w:sdtContent>
      </w:sdt>
      <w:r w:rsidR="00331457" w:rsidRPr="00590A40">
        <w:rPr>
          <w:rFonts w:cstheme="minorHAnsi"/>
          <w:sz w:val="24"/>
          <w:szCs w:val="24"/>
        </w:rPr>
        <w:t xml:space="preserve">, which is projected to have cost </w:t>
      </w:r>
      <w:r w:rsidR="00413EC9" w:rsidRPr="00590A40">
        <w:rPr>
          <w:rFonts w:cstheme="minorHAnsi"/>
          <w:sz w:val="24"/>
          <w:szCs w:val="24"/>
        </w:rPr>
        <w:t>£</w:t>
      </w:r>
      <w:r w:rsidR="00331457" w:rsidRPr="00590A40">
        <w:rPr>
          <w:rFonts w:cstheme="minorHAnsi"/>
          <w:sz w:val="24"/>
          <w:szCs w:val="24"/>
        </w:rPr>
        <w:t xml:space="preserve">80 billion and although there are some legacy parts, the whole has failed. </w:t>
      </w:r>
    </w:p>
    <w:p w14:paraId="0B20B335" w14:textId="73D74369" w:rsidR="00331457" w:rsidRPr="00590A40" w:rsidRDefault="00331457" w:rsidP="003E3F99">
      <w:pPr>
        <w:spacing w:line="360" w:lineRule="auto"/>
        <w:jc w:val="both"/>
        <w:rPr>
          <w:rFonts w:cstheme="minorHAnsi"/>
          <w:sz w:val="24"/>
          <w:szCs w:val="24"/>
        </w:rPr>
      </w:pPr>
      <w:r w:rsidRPr="00590A40">
        <w:rPr>
          <w:rFonts w:cstheme="minorHAnsi"/>
          <w:sz w:val="24"/>
          <w:szCs w:val="24"/>
        </w:rPr>
        <w:t>Where this app has an advantage over large scale transformations that have failed before is the pre-existing structure</w:t>
      </w:r>
      <w:r w:rsidR="00413EC9" w:rsidRPr="00590A40">
        <w:rPr>
          <w:rFonts w:cstheme="minorHAnsi"/>
          <w:sz w:val="24"/>
          <w:szCs w:val="24"/>
        </w:rPr>
        <w:t xml:space="preserve">. </w:t>
      </w:r>
      <w:r w:rsidR="00BE4F97" w:rsidRPr="00590A40">
        <w:rPr>
          <w:rFonts w:cstheme="minorHAnsi"/>
          <w:sz w:val="24"/>
          <w:szCs w:val="24"/>
        </w:rPr>
        <w:t xml:space="preserve">It </w:t>
      </w:r>
      <w:r w:rsidRPr="00590A40">
        <w:rPr>
          <w:rFonts w:cstheme="minorHAnsi"/>
          <w:sz w:val="24"/>
          <w:szCs w:val="24"/>
        </w:rPr>
        <w:t>is already in use</w:t>
      </w:r>
      <w:r w:rsidR="00BE4F97" w:rsidRPr="00590A40">
        <w:rPr>
          <w:rFonts w:cstheme="minorHAnsi"/>
          <w:sz w:val="24"/>
          <w:szCs w:val="24"/>
        </w:rPr>
        <w:t>, with</w:t>
      </w:r>
      <w:r w:rsidRPr="00590A40">
        <w:rPr>
          <w:rFonts w:cstheme="minorHAnsi"/>
          <w:sz w:val="24"/>
          <w:szCs w:val="24"/>
        </w:rPr>
        <w:t xml:space="preserve"> increasing </w:t>
      </w:r>
      <w:r w:rsidR="00BE4F97" w:rsidRPr="00590A40">
        <w:rPr>
          <w:rFonts w:cstheme="minorHAnsi"/>
          <w:sz w:val="24"/>
          <w:szCs w:val="24"/>
        </w:rPr>
        <w:t xml:space="preserve">numbers of users </w:t>
      </w:r>
      <w:r w:rsidRPr="00590A40">
        <w:rPr>
          <w:rFonts w:cstheme="minorHAnsi"/>
          <w:sz w:val="24"/>
          <w:szCs w:val="24"/>
        </w:rPr>
        <w:t>and there is clearly a demand for the service as evidenced in NHS England’s planned roll out statement. The main enhancement offered by the CDS for paediatric patients is the patient identifiable information stored within the app, which links directly to the person’s EPR and can signpost affectively based on patient data and historical use of the app.</w:t>
      </w:r>
    </w:p>
    <w:p w14:paraId="0087B4BA" w14:textId="77777777" w:rsidR="00331457" w:rsidRPr="00590A40" w:rsidRDefault="00331457" w:rsidP="00110B4A">
      <w:pPr>
        <w:pStyle w:val="Heading2"/>
        <w:rPr>
          <w:sz w:val="24"/>
          <w:szCs w:val="24"/>
        </w:rPr>
      </w:pPr>
      <w:bookmarkStart w:id="11" w:name="_Toc127994545"/>
      <w:r w:rsidRPr="00590A40">
        <w:rPr>
          <w:sz w:val="24"/>
          <w:szCs w:val="24"/>
        </w:rPr>
        <w:t>Risks and constraints</w:t>
      </w:r>
      <w:bookmarkEnd w:id="11"/>
    </w:p>
    <w:p w14:paraId="712CE715" w14:textId="118EE177"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One of the major risks to the app being implemented across the NHS ecosystem within Wales is the current </w:t>
      </w:r>
      <w:r w:rsidR="001E342E" w:rsidRPr="00590A40">
        <w:rPr>
          <w:rFonts w:cstheme="minorHAnsi"/>
          <w:sz w:val="24"/>
          <w:szCs w:val="24"/>
        </w:rPr>
        <w:t>architecture</w:t>
      </w:r>
      <w:r w:rsidRPr="00590A40">
        <w:rPr>
          <w:rFonts w:cstheme="minorHAnsi"/>
          <w:sz w:val="24"/>
          <w:szCs w:val="24"/>
        </w:rPr>
        <w:t xml:space="preserve"> on which most NHS </w:t>
      </w:r>
      <w:r w:rsidR="00C2727D" w:rsidRPr="00590A40">
        <w:rPr>
          <w:rFonts w:cstheme="minorHAnsi"/>
          <w:sz w:val="24"/>
          <w:szCs w:val="24"/>
        </w:rPr>
        <w:t>systems</w:t>
      </w:r>
      <w:r w:rsidRPr="00590A40">
        <w:rPr>
          <w:rFonts w:cstheme="minorHAnsi"/>
          <w:sz w:val="24"/>
          <w:szCs w:val="24"/>
        </w:rPr>
        <w:t xml:space="preserve"> are built. They are generally closed systems that require a large amount of technical coding to make even small changes and are far for unified across the Country, so the app would need to be created to be interoperable with every single version of any EPR required. The risk associated with this is that this is incredibly time consuming and costly and would have to be repeated every time a system somewhere had a change made to it.</w:t>
      </w:r>
    </w:p>
    <w:p w14:paraId="62AA1494" w14:textId="3403CE40" w:rsidR="00331457" w:rsidRPr="00590A40" w:rsidRDefault="00331457" w:rsidP="003E3F99">
      <w:pPr>
        <w:spacing w:line="360" w:lineRule="auto"/>
        <w:jc w:val="both"/>
        <w:rPr>
          <w:rFonts w:cstheme="minorHAnsi"/>
          <w:sz w:val="24"/>
          <w:szCs w:val="24"/>
        </w:rPr>
      </w:pPr>
      <w:r w:rsidRPr="00590A40">
        <w:rPr>
          <w:rFonts w:cstheme="minorHAnsi"/>
          <w:sz w:val="24"/>
          <w:szCs w:val="24"/>
        </w:rPr>
        <w:t>The app would have a</w:t>
      </w:r>
      <w:r w:rsidR="001E342E" w:rsidRPr="00590A40">
        <w:rPr>
          <w:rFonts w:cstheme="minorHAnsi"/>
          <w:sz w:val="24"/>
          <w:szCs w:val="24"/>
        </w:rPr>
        <w:t>n intrinsic risk due to its complete</w:t>
      </w:r>
      <w:r w:rsidRPr="00590A40">
        <w:rPr>
          <w:rFonts w:cstheme="minorHAnsi"/>
          <w:sz w:val="24"/>
          <w:szCs w:val="24"/>
        </w:rPr>
        <w:t xml:space="preserve"> dependency upon data repositories</w:t>
      </w:r>
      <w:r w:rsidR="000B79E8" w:rsidRPr="00590A40">
        <w:rPr>
          <w:rFonts w:cstheme="minorHAnsi"/>
          <w:sz w:val="24"/>
          <w:szCs w:val="24"/>
        </w:rPr>
        <w:t>.</w:t>
      </w:r>
      <w:r w:rsidR="00C2727D" w:rsidRPr="00590A40">
        <w:rPr>
          <w:rFonts w:cstheme="minorHAnsi"/>
          <w:sz w:val="24"/>
          <w:szCs w:val="24"/>
        </w:rPr>
        <w:t xml:space="preserve"> </w:t>
      </w:r>
      <w:sdt>
        <w:sdtPr>
          <w:rPr>
            <w:rFonts w:cstheme="minorHAnsi"/>
            <w:color w:val="000000"/>
            <w:sz w:val="24"/>
            <w:szCs w:val="24"/>
          </w:rPr>
          <w:tag w:val="MENDELEY_CITATION_v3_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
          <w:id w:val="-60255034"/>
          <w:placeholder>
            <w:docPart w:val="DefaultPlaceholder_-1854013440"/>
          </w:placeholder>
        </w:sdtPr>
        <w:sdtContent>
          <w:r w:rsidR="008950D0" w:rsidRPr="00590A40">
            <w:rPr>
              <w:rFonts w:cstheme="minorHAnsi"/>
              <w:color w:val="000000"/>
              <w:sz w:val="24"/>
              <w:szCs w:val="24"/>
            </w:rPr>
            <w:t>Bonney and Bonney, (2011)</w:t>
          </w:r>
        </w:sdtContent>
      </w:sdt>
      <w:r w:rsidRPr="00590A40">
        <w:rPr>
          <w:rFonts w:cstheme="minorHAnsi"/>
          <w:sz w:val="24"/>
          <w:szCs w:val="24"/>
        </w:rPr>
        <w:t xml:space="preserve"> </w:t>
      </w:r>
      <w:r w:rsidR="00EF7EDB" w:rsidRPr="00590A40">
        <w:rPr>
          <w:rFonts w:cstheme="minorHAnsi"/>
          <w:sz w:val="24"/>
          <w:szCs w:val="24"/>
        </w:rPr>
        <w:t>stated</w:t>
      </w:r>
      <w:r w:rsidRPr="00590A40">
        <w:rPr>
          <w:rFonts w:cstheme="minorHAnsi"/>
          <w:sz w:val="24"/>
          <w:szCs w:val="24"/>
        </w:rPr>
        <w:t xml:space="preserve"> that any CDS is built upon access to </w:t>
      </w:r>
      <w:r w:rsidR="00EF7EDB" w:rsidRPr="00590A40">
        <w:rPr>
          <w:rFonts w:cstheme="minorHAnsi"/>
          <w:sz w:val="24"/>
          <w:szCs w:val="24"/>
        </w:rPr>
        <w:t>well-structured</w:t>
      </w:r>
      <w:r w:rsidRPr="00590A40">
        <w:rPr>
          <w:rFonts w:cstheme="minorHAnsi"/>
          <w:sz w:val="24"/>
          <w:szCs w:val="24"/>
        </w:rPr>
        <w:t xml:space="preserve"> and standardised data, which can be used to create information and improve the CDS’ ability to perform. This risk is a universal one, affecting all CDS’ and not just this app. As knowledge changes, the repository that the app relies on must be updated with immediate effect or risk producing a signposting error that leads to patient harm.</w:t>
      </w:r>
    </w:p>
    <w:p w14:paraId="31E45233" w14:textId="07D55D3F" w:rsidR="00331457" w:rsidRPr="00590A40" w:rsidRDefault="00331457" w:rsidP="003E3F99">
      <w:pPr>
        <w:spacing w:line="360" w:lineRule="auto"/>
        <w:jc w:val="both"/>
        <w:rPr>
          <w:rFonts w:cstheme="minorHAnsi"/>
          <w:sz w:val="24"/>
          <w:szCs w:val="24"/>
        </w:rPr>
      </w:pPr>
      <w:r w:rsidRPr="00590A40">
        <w:rPr>
          <w:rFonts w:cstheme="minorHAnsi"/>
          <w:sz w:val="24"/>
          <w:szCs w:val="24"/>
        </w:rPr>
        <w:t>This risk leads neatly onto the second risk</w:t>
      </w:r>
      <w:r w:rsidR="008B22A7" w:rsidRPr="00590A40">
        <w:rPr>
          <w:rFonts w:cstheme="minorHAnsi"/>
          <w:sz w:val="24"/>
          <w:szCs w:val="24"/>
        </w:rPr>
        <w:t xml:space="preserve">, </w:t>
      </w:r>
      <w:r w:rsidRPr="00590A40">
        <w:rPr>
          <w:rFonts w:cstheme="minorHAnsi"/>
          <w:sz w:val="24"/>
          <w:szCs w:val="24"/>
        </w:rPr>
        <w:t>knowledge management. The repository is up to date with the latest data, is well structured and completely standardised but how does that translate into actionable knowledge</w:t>
      </w:r>
      <w:r w:rsidR="009E6C27" w:rsidRPr="00590A40">
        <w:rPr>
          <w:rFonts w:cstheme="minorHAnsi"/>
          <w:sz w:val="24"/>
          <w:szCs w:val="24"/>
        </w:rPr>
        <w:t>?</w:t>
      </w:r>
      <w:r w:rsidRPr="00590A40">
        <w:rPr>
          <w:rFonts w:cstheme="minorHAnsi"/>
          <w:sz w:val="24"/>
          <w:szCs w:val="24"/>
        </w:rPr>
        <w:t xml:space="preserve"> There must be the ability to provide context to the </w:t>
      </w:r>
      <w:r w:rsidRPr="00590A40">
        <w:rPr>
          <w:rFonts w:cstheme="minorHAnsi"/>
          <w:sz w:val="24"/>
          <w:szCs w:val="24"/>
        </w:rPr>
        <w:lastRenderedPageBreak/>
        <w:t xml:space="preserve">data, or it remains just that, data. When data is given </w:t>
      </w:r>
      <w:r w:rsidR="00542820" w:rsidRPr="00590A40">
        <w:rPr>
          <w:rFonts w:cstheme="minorHAnsi"/>
          <w:sz w:val="24"/>
          <w:szCs w:val="24"/>
        </w:rPr>
        <w:t>context,</w:t>
      </w:r>
      <w:r w:rsidRPr="00590A40">
        <w:rPr>
          <w:rFonts w:cstheme="minorHAnsi"/>
          <w:sz w:val="24"/>
          <w:szCs w:val="24"/>
        </w:rPr>
        <w:t xml:space="preserve"> you can begin to build stories, develop workflows specific to the individual in question.</w:t>
      </w:r>
    </w:p>
    <w:p w14:paraId="1F323F9A" w14:textId="0943281D" w:rsidR="00331457" w:rsidRPr="00590A40" w:rsidRDefault="00331457" w:rsidP="003E3F99">
      <w:pPr>
        <w:spacing w:line="360" w:lineRule="auto"/>
        <w:jc w:val="both"/>
        <w:rPr>
          <w:rFonts w:cstheme="minorHAnsi"/>
          <w:sz w:val="24"/>
          <w:szCs w:val="24"/>
        </w:rPr>
      </w:pPr>
      <w:r w:rsidRPr="00590A40">
        <w:rPr>
          <w:rFonts w:cstheme="minorHAnsi"/>
          <w:sz w:val="24"/>
          <w:szCs w:val="24"/>
        </w:rPr>
        <w:t>The risk of poorly standardised and coded data is the potential to misinterpret clinical data and expose the individual to a risk of harm</w:t>
      </w:r>
      <w:r w:rsidR="009E6C27" w:rsidRPr="00590A40">
        <w:rPr>
          <w:rFonts w:cstheme="minorHAnsi"/>
          <w:sz w:val="24"/>
          <w:szCs w:val="24"/>
        </w:rPr>
        <w:t>, which</w:t>
      </w:r>
      <w:r w:rsidRPr="00590A40">
        <w:rPr>
          <w:rFonts w:cstheme="minorHAnsi"/>
          <w:sz w:val="24"/>
          <w:szCs w:val="24"/>
        </w:rPr>
        <w:t xml:space="preserve"> is something that should be avoided at all </w:t>
      </w:r>
      <w:r w:rsidR="00542820" w:rsidRPr="00590A40">
        <w:rPr>
          <w:rFonts w:cstheme="minorHAnsi"/>
          <w:sz w:val="24"/>
          <w:szCs w:val="24"/>
        </w:rPr>
        <w:t>costs</w:t>
      </w:r>
      <w:r w:rsidRPr="00590A40">
        <w:rPr>
          <w:rFonts w:cstheme="minorHAnsi"/>
          <w:sz w:val="24"/>
          <w:szCs w:val="24"/>
        </w:rPr>
        <w:t xml:space="preserve">. The premise of CDS’ is that data is effectively mined, including the </w:t>
      </w:r>
      <w:r w:rsidR="00542820" w:rsidRPr="00590A40">
        <w:rPr>
          <w:rFonts w:cstheme="minorHAnsi"/>
          <w:sz w:val="24"/>
          <w:szCs w:val="24"/>
        </w:rPr>
        <w:t>outcomes,</w:t>
      </w:r>
      <w:r w:rsidRPr="00590A40">
        <w:rPr>
          <w:rFonts w:cstheme="minorHAnsi"/>
          <w:sz w:val="24"/>
          <w:szCs w:val="24"/>
        </w:rPr>
        <w:t xml:space="preserve"> and is built upon, refining the decision output over time to improve outcomes. However, if data is poorly standardised, then there is a risk that bad data is overlaid with bad knowledge</w:t>
      </w:r>
      <w:r w:rsidR="006B5FFA" w:rsidRPr="00590A40">
        <w:rPr>
          <w:rFonts w:cstheme="minorHAnsi"/>
          <w:sz w:val="24"/>
          <w:szCs w:val="24"/>
        </w:rPr>
        <w:t xml:space="preserve"> resulting in an</w:t>
      </w:r>
      <w:r w:rsidRPr="00590A40">
        <w:rPr>
          <w:rFonts w:cstheme="minorHAnsi"/>
          <w:sz w:val="24"/>
          <w:szCs w:val="24"/>
        </w:rPr>
        <w:t xml:space="preserve"> increase</w:t>
      </w:r>
      <w:r w:rsidR="006B5FFA" w:rsidRPr="00590A40">
        <w:rPr>
          <w:rFonts w:cstheme="minorHAnsi"/>
          <w:sz w:val="24"/>
          <w:szCs w:val="24"/>
        </w:rPr>
        <w:t xml:space="preserve">d </w:t>
      </w:r>
      <w:r w:rsidRPr="00590A40">
        <w:rPr>
          <w:rFonts w:cstheme="minorHAnsi"/>
          <w:sz w:val="24"/>
          <w:szCs w:val="24"/>
        </w:rPr>
        <w:t xml:space="preserve">risk. </w:t>
      </w:r>
      <w:r w:rsidR="006B5FFA" w:rsidRPr="00590A40">
        <w:rPr>
          <w:rFonts w:cstheme="minorHAnsi"/>
          <w:sz w:val="24"/>
          <w:szCs w:val="24"/>
        </w:rPr>
        <w:t>While t</w:t>
      </w:r>
      <w:r w:rsidRPr="00590A40">
        <w:rPr>
          <w:rFonts w:cstheme="minorHAnsi"/>
          <w:sz w:val="24"/>
          <w:szCs w:val="24"/>
        </w:rPr>
        <w:t>here is an argument to be had regarding completely structured data against free text</w:t>
      </w:r>
      <w:r w:rsidR="000E230E" w:rsidRPr="00590A40">
        <w:rPr>
          <w:rFonts w:cstheme="minorHAnsi"/>
          <w:sz w:val="24"/>
          <w:szCs w:val="24"/>
        </w:rPr>
        <w:t>, i</w:t>
      </w:r>
      <w:r w:rsidRPr="00590A40">
        <w:rPr>
          <w:rFonts w:cstheme="minorHAnsi"/>
          <w:sz w:val="24"/>
          <w:szCs w:val="24"/>
        </w:rPr>
        <w:t xml:space="preserve">t is the opinion of the author that there must be room for both. Structured </w:t>
      </w:r>
      <w:r w:rsidR="000E230E" w:rsidRPr="00590A40">
        <w:rPr>
          <w:rFonts w:cstheme="minorHAnsi"/>
          <w:sz w:val="24"/>
          <w:szCs w:val="24"/>
        </w:rPr>
        <w:t xml:space="preserve">data </w:t>
      </w:r>
      <w:r w:rsidRPr="00590A40">
        <w:rPr>
          <w:rFonts w:cstheme="minorHAnsi"/>
          <w:sz w:val="24"/>
          <w:szCs w:val="24"/>
        </w:rPr>
        <w:t xml:space="preserve">where appropriate but allowing for the narrative to be recorded </w:t>
      </w:r>
      <w:r w:rsidR="000E230E" w:rsidRPr="00590A40">
        <w:rPr>
          <w:rFonts w:cstheme="minorHAnsi"/>
          <w:sz w:val="24"/>
          <w:szCs w:val="24"/>
        </w:rPr>
        <w:t xml:space="preserve">giving </w:t>
      </w:r>
      <w:r w:rsidRPr="00590A40">
        <w:rPr>
          <w:rFonts w:cstheme="minorHAnsi"/>
          <w:sz w:val="24"/>
          <w:szCs w:val="24"/>
        </w:rPr>
        <w:t>context and meaning. By doing it this way, we avoid viewing patient’s purely through their data and remember they are individuals.</w:t>
      </w:r>
    </w:p>
    <w:p w14:paraId="65BEBEF3" w14:textId="6E35850F" w:rsidR="00331457" w:rsidRPr="00590A40" w:rsidRDefault="00331457" w:rsidP="003E3F99">
      <w:pPr>
        <w:spacing w:line="360" w:lineRule="auto"/>
        <w:jc w:val="both"/>
        <w:rPr>
          <w:rFonts w:cstheme="minorHAnsi"/>
          <w:sz w:val="24"/>
          <w:szCs w:val="24"/>
        </w:rPr>
      </w:pPr>
      <w:r w:rsidRPr="00590A40">
        <w:rPr>
          <w:rFonts w:cstheme="minorHAnsi"/>
          <w:sz w:val="24"/>
          <w:szCs w:val="24"/>
        </w:rPr>
        <w:t>The application must consider the workflow of both users and receivers of the information. The receivers in this instance will be registered healthcare professionals via the EPR, but again context gives meaning to the data and simply being presented with structured responses increases the chances of a missed piece of highly relevant information, so any pre-populated data must form part of the normal workflow of clinicians, adding to their ability to diagnose, not force them down a diagnostic cul</w:t>
      </w:r>
      <w:r w:rsidR="00025BE5">
        <w:rPr>
          <w:rFonts w:cstheme="minorHAnsi"/>
          <w:sz w:val="24"/>
          <w:szCs w:val="24"/>
        </w:rPr>
        <w:t>-</w:t>
      </w:r>
      <w:r w:rsidRPr="00590A40">
        <w:rPr>
          <w:rFonts w:cstheme="minorHAnsi"/>
          <w:sz w:val="24"/>
          <w:szCs w:val="24"/>
        </w:rPr>
        <w:t>de</w:t>
      </w:r>
      <w:r w:rsidR="00025BE5">
        <w:rPr>
          <w:rFonts w:cstheme="minorHAnsi"/>
          <w:sz w:val="24"/>
          <w:szCs w:val="24"/>
        </w:rPr>
        <w:t>-</w:t>
      </w:r>
      <w:r w:rsidRPr="00590A40">
        <w:rPr>
          <w:rFonts w:cstheme="minorHAnsi"/>
          <w:sz w:val="24"/>
          <w:szCs w:val="24"/>
        </w:rPr>
        <w:t>sac.</w:t>
      </w:r>
    </w:p>
    <w:p w14:paraId="61B05F78" w14:textId="0DEE8833"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Finally, the risk which raises the most concerns as it will be difficult to manage is the potential for user’s to intentionally select ‘worse’ responses </w:t>
      </w:r>
      <w:proofErr w:type="gramStart"/>
      <w:r w:rsidRPr="00590A40">
        <w:rPr>
          <w:rFonts w:cstheme="minorHAnsi"/>
          <w:sz w:val="24"/>
          <w:szCs w:val="24"/>
        </w:rPr>
        <w:t>in order to</w:t>
      </w:r>
      <w:proofErr w:type="gramEnd"/>
      <w:r w:rsidRPr="00590A40">
        <w:rPr>
          <w:rFonts w:cstheme="minorHAnsi"/>
          <w:sz w:val="24"/>
          <w:szCs w:val="24"/>
        </w:rPr>
        <w:t xml:space="preserve"> drive the CDS to make the decision they prefer, such as A&amp;E or an ambulance. There was a lack of research into this </w:t>
      </w:r>
      <w:r w:rsidR="006A05BF" w:rsidRPr="00590A40">
        <w:rPr>
          <w:rFonts w:cstheme="minorHAnsi"/>
          <w:sz w:val="24"/>
          <w:szCs w:val="24"/>
        </w:rPr>
        <w:t>area but</w:t>
      </w:r>
      <w:r w:rsidRPr="00590A40">
        <w:rPr>
          <w:rFonts w:cstheme="minorHAnsi"/>
          <w:sz w:val="24"/>
          <w:szCs w:val="24"/>
        </w:rPr>
        <w:t xml:space="preserve"> </w:t>
      </w:r>
      <w:r w:rsidR="00030BAB" w:rsidRPr="00590A40">
        <w:rPr>
          <w:rFonts w:cstheme="minorHAnsi"/>
          <w:sz w:val="24"/>
          <w:szCs w:val="24"/>
        </w:rPr>
        <w:t>c</w:t>
      </w:r>
      <w:r w:rsidRPr="00590A40">
        <w:rPr>
          <w:rFonts w:cstheme="minorHAnsi"/>
          <w:sz w:val="24"/>
          <w:szCs w:val="24"/>
        </w:rPr>
        <w:t xml:space="preserve">ould be something that should be researched through retrospective studies into self-reported answers and the healthcare </w:t>
      </w:r>
      <w:r w:rsidR="00542820" w:rsidRPr="00590A40">
        <w:rPr>
          <w:rFonts w:cstheme="minorHAnsi"/>
          <w:sz w:val="24"/>
          <w:szCs w:val="24"/>
        </w:rPr>
        <w:t>professional’s</w:t>
      </w:r>
      <w:r w:rsidRPr="00590A40">
        <w:rPr>
          <w:rFonts w:cstheme="minorHAnsi"/>
          <w:sz w:val="24"/>
          <w:szCs w:val="24"/>
        </w:rPr>
        <w:t xml:space="preserve"> clinical diagnosis.</w:t>
      </w:r>
    </w:p>
    <w:p w14:paraId="464B6DB6" w14:textId="7668D909"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The above are the risks associated with the implementation of this app specifically, so the following methods would be implemented at the same </w:t>
      </w:r>
      <w:r w:rsidR="006A05BF" w:rsidRPr="00590A40">
        <w:rPr>
          <w:rFonts w:cstheme="minorHAnsi"/>
          <w:sz w:val="24"/>
          <w:szCs w:val="24"/>
        </w:rPr>
        <w:t>time or</w:t>
      </w:r>
      <w:r w:rsidRPr="00590A40">
        <w:rPr>
          <w:rFonts w:cstheme="minorHAnsi"/>
          <w:sz w:val="24"/>
          <w:szCs w:val="24"/>
        </w:rPr>
        <w:t xml:space="preserve"> built into the design to reduce the likelihood of the risk being realised.</w:t>
      </w:r>
    </w:p>
    <w:p w14:paraId="56BCC744" w14:textId="38655622"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Open standards and modular based applications must be the way forward for fast and highly responsive services. The NHS in Wales must stop relying on monolithic type services that lack the ability to configure to fit with the varied local requirements, whilst remaining </w:t>
      </w:r>
      <w:r w:rsidRPr="00590A40">
        <w:rPr>
          <w:rFonts w:cstheme="minorHAnsi"/>
          <w:sz w:val="24"/>
          <w:szCs w:val="24"/>
        </w:rPr>
        <w:lastRenderedPageBreak/>
        <w:t xml:space="preserve">accessible to all. This was highlighted by the architecture review for DHCW </w:t>
      </w:r>
      <w:sdt>
        <w:sdtPr>
          <w:rPr>
            <w:rFonts w:cstheme="minorHAnsi"/>
            <w:color w:val="000000"/>
            <w:sz w:val="24"/>
            <w:szCs w:val="24"/>
          </w:rPr>
          <w:tag w:val="MENDELEY_CITATION_v3_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"/>
          <w:id w:val="-1178965639"/>
          <w:placeholder>
            <w:docPart w:val="DefaultPlaceholder_-1854013440"/>
          </w:placeholder>
        </w:sdtPr>
        <w:sdtContent>
          <w:r w:rsidR="00A51B99" w:rsidRPr="00590A40">
            <w:rPr>
              <w:rFonts w:cstheme="minorHAnsi"/>
              <w:color w:val="000000"/>
              <w:sz w:val="24"/>
              <w:szCs w:val="24"/>
            </w:rPr>
            <w:t>(Digital Health and Care Wales, 2019)</w:t>
          </w:r>
        </w:sdtContent>
      </w:sdt>
      <w:r w:rsidR="004500C1" w:rsidRPr="00590A40">
        <w:rPr>
          <w:rFonts w:cstheme="minorHAnsi"/>
          <w:sz w:val="24"/>
          <w:szCs w:val="24"/>
        </w:rPr>
        <w:t>.</w:t>
      </w:r>
    </w:p>
    <w:p w14:paraId="233567FA" w14:textId="11E14C3A"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The introduction of SNOMED CT </w:t>
      </w:r>
      <w:sdt>
        <w:sdtPr>
          <w:rPr>
            <w:rFonts w:cstheme="minorHAnsi"/>
            <w:color w:val="000000"/>
            <w:sz w:val="24"/>
            <w:szCs w:val="24"/>
          </w:rPr>
          <w:tag w:val="MENDELEY_CITATION_v3_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"/>
          <w:id w:val="-1918706839"/>
          <w:placeholder>
            <w:docPart w:val="DefaultPlaceholder_-1854013440"/>
          </w:placeholder>
        </w:sdtPr>
        <w:sdtContent>
          <w:r w:rsidR="00A51B99" w:rsidRPr="00590A40">
            <w:rPr>
              <w:rFonts w:eastAsia="Times New Roman"/>
              <w:color w:val="000000"/>
              <w:sz w:val="24"/>
              <w:szCs w:val="24"/>
            </w:rPr>
            <w:t>(SNOMED International, 2023)</w:t>
          </w:r>
        </w:sdtContent>
      </w:sdt>
      <w:r w:rsidRPr="00590A40">
        <w:rPr>
          <w:rFonts w:cstheme="minorHAnsi"/>
          <w:sz w:val="24"/>
          <w:szCs w:val="24"/>
        </w:rPr>
        <w:t xml:space="preserve"> and the ability to take free text and create coding means that the argument over structure or non-structured data is rendered moot. All digital systems should be based upon this ontology.</w:t>
      </w:r>
    </w:p>
    <w:p w14:paraId="52E2A75A" w14:textId="407206B0" w:rsidR="00331457" w:rsidRPr="00590A40" w:rsidRDefault="00331457" w:rsidP="003E3F99">
      <w:pPr>
        <w:spacing w:line="360" w:lineRule="auto"/>
        <w:jc w:val="both"/>
        <w:rPr>
          <w:rFonts w:cstheme="minorHAnsi"/>
          <w:sz w:val="24"/>
          <w:szCs w:val="24"/>
        </w:rPr>
      </w:pPr>
      <w:r w:rsidRPr="00590A40">
        <w:rPr>
          <w:rFonts w:cstheme="minorHAnsi"/>
          <w:sz w:val="24"/>
          <w:szCs w:val="24"/>
        </w:rPr>
        <w:t>The application must be subject to robust and frequent review by clinical safety officers (CSO</w:t>
      </w:r>
      <w:r w:rsidR="006A05BF" w:rsidRPr="00590A40">
        <w:rPr>
          <w:rFonts w:cstheme="minorHAnsi"/>
          <w:sz w:val="24"/>
          <w:szCs w:val="24"/>
        </w:rPr>
        <w:t>’s</w:t>
      </w:r>
      <w:r w:rsidRPr="00590A40">
        <w:rPr>
          <w:rFonts w:cstheme="minorHAnsi"/>
          <w:sz w:val="24"/>
          <w:szCs w:val="24"/>
        </w:rPr>
        <w:t xml:space="preserve">) throughout NHS Wales </w:t>
      </w:r>
      <w:proofErr w:type="gramStart"/>
      <w:r w:rsidRPr="00590A40">
        <w:rPr>
          <w:rFonts w:cstheme="minorHAnsi"/>
          <w:sz w:val="24"/>
          <w:szCs w:val="24"/>
        </w:rPr>
        <w:t>in order to</w:t>
      </w:r>
      <w:proofErr w:type="gramEnd"/>
      <w:r w:rsidRPr="00590A40">
        <w:rPr>
          <w:rFonts w:cstheme="minorHAnsi"/>
          <w:sz w:val="24"/>
          <w:szCs w:val="24"/>
        </w:rPr>
        <w:t xml:space="preserve"> ensure best practice is maintained including the outcomes for users and that any incidents of harm are comprehensively analysed via root cause analysis (RCA) methodology. The CSO</w:t>
      </w:r>
      <w:r w:rsidR="006A05BF" w:rsidRPr="00590A40">
        <w:rPr>
          <w:rFonts w:cstheme="minorHAnsi"/>
          <w:sz w:val="24"/>
          <w:szCs w:val="24"/>
        </w:rPr>
        <w:t>’</w:t>
      </w:r>
      <w:r w:rsidRPr="00590A40">
        <w:rPr>
          <w:rFonts w:cstheme="minorHAnsi"/>
          <w:sz w:val="24"/>
          <w:szCs w:val="24"/>
        </w:rPr>
        <w:t>s must have the ability to turn off the app or limit its functionality if a serious flaw is found as there is too much risk posed to individuals who trust the output o</w:t>
      </w:r>
      <w:r w:rsidR="002E692E" w:rsidRPr="00590A40">
        <w:rPr>
          <w:rFonts w:cstheme="minorHAnsi"/>
          <w:sz w:val="24"/>
          <w:szCs w:val="24"/>
        </w:rPr>
        <w:t>f</w:t>
      </w:r>
      <w:r w:rsidRPr="00590A40">
        <w:rPr>
          <w:rFonts w:cstheme="minorHAnsi"/>
          <w:sz w:val="24"/>
          <w:szCs w:val="24"/>
        </w:rPr>
        <w:t xml:space="preserve"> such apps.</w:t>
      </w:r>
    </w:p>
    <w:p w14:paraId="5C3B171D" w14:textId="3031A6CB"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The management of users abusing the app to jump waiting lists is one which must be carefully </w:t>
      </w:r>
      <w:r w:rsidR="005B01C5" w:rsidRPr="00590A40">
        <w:rPr>
          <w:rFonts w:cstheme="minorHAnsi"/>
          <w:sz w:val="24"/>
          <w:szCs w:val="24"/>
        </w:rPr>
        <w:t>examined</w:t>
      </w:r>
      <w:r w:rsidRPr="00590A40">
        <w:rPr>
          <w:rFonts w:cstheme="minorHAnsi"/>
          <w:sz w:val="24"/>
          <w:szCs w:val="24"/>
        </w:rPr>
        <w:t xml:space="preserve"> as there is a risk that the machine learning or AI</w:t>
      </w:r>
      <w:r w:rsidR="005B01C5" w:rsidRPr="00590A40">
        <w:rPr>
          <w:rFonts w:cstheme="minorHAnsi"/>
          <w:sz w:val="24"/>
          <w:szCs w:val="24"/>
        </w:rPr>
        <w:t xml:space="preserve"> algorithm</w:t>
      </w:r>
      <w:r w:rsidRPr="00590A40">
        <w:rPr>
          <w:rFonts w:cstheme="minorHAnsi"/>
          <w:sz w:val="24"/>
          <w:szCs w:val="24"/>
        </w:rPr>
        <w:t xml:space="preserve"> will identify frequent offenders and lower their priority in a time when they genuinely do require emergency care</w:t>
      </w:r>
      <w:r w:rsidR="004721E0" w:rsidRPr="00590A40">
        <w:rPr>
          <w:rFonts w:cstheme="minorHAnsi"/>
          <w:sz w:val="24"/>
          <w:szCs w:val="24"/>
        </w:rPr>
        <w:t>. S</w:t>
      </w:r>
      <w:r w:rsidRPr="00590A40">
        <w:rPr>
          <w:rFonts w:cstheme="minorHAnsi"/>
          <w:sz w:val="24"/>
          <w:szCs w:val="24"/>
        </w:rPr>
        <w:t>uch users should be flagged and require a manual review of their answers and a follow up phone call triage to ensure they get the right advice.</w:t>
      </w:r>
    </w:p>
    <w:p w14:paraId="61F29132" w14:textId="2FAC47F0" w:rsidR="00331457" w:rsidRPr="00590A40" w:rsidRDefault="00331457" w:rsidP="003E3F99">
      <w:pPr>
        <w:spacing w:line="360" w:lineRule="auto"/>
        <w:jc w:val="both"/>
        <w:rPr>
          <w:rFonts w:cstheme="minorHAnsi"/>
          <w:sz w:val="24"/>
          <w:szCs w:val="24"/>
        </w:rPr>
      </w:pPr>
      <w:r w:rsidRPr="00590A40">
        <w:rPr>
          <w:rFonts w:cstheme="minorHAnsi"/>
          <w:sz w:val="24"/>
          <w:szCs w:val="24"/>
        </w:rPr>
        <w:t xml:space="preserve">The implementation of the paediatric self-triage enhancement to the NHS Wales app builds upon the work of NHS Wales 111 and the Digital Services for Patients and the Public and so already has a significant user base and strong guidelines and workflows. </w:t>
      </w:r>
      <w:r w:rsidR="00F0648F" w:rsidRPr="00590A40">
        <w:rPr>
          <w:rFonts w:cstheme="minorHAnsi"/>
          <w:sz w:val="24"/>
          <w:szCs w:val="24"/>
        </w:rPr>
        <w:t>Therefore,</w:t>
      </w:r>
      <w:r w:rsidRPr="00590A40">
        <w:rPr>
          <w:rFonts w:cstheme="minorHAnsi"/>
          <w:sz w:val="24"/>
          <w:szCs w:val="24"/>
        </w:rPr>
        <w:t xml:space="preserve"> it is expected that with the above risks managed effectively the implementation would be successful.</w:t>
      </w:r>
    </w:p>
    <w:p w14:paraId="6935BE46" w14:textId="77777777" w:rsidR="003E3F99" w:rsidRPr="00590A40" w:rsidRDefault="003E3F99" w:rsidP="00110B4A">
      <w:pPr>
        <w:pStyle w:val="Heading1"/>
        <w:rPr>
          <w:sz w:val="24"/>
          <w:szCs w:val="24"/>
        </w:rPr>
      </w:pPr>
      <w:bookmarkStart w:id="12" w:name="_Toc127994546"/>
      <w:r w:rsidRPr="00590A40">
        <w:rPr>
          <w:sz w:val="24"/>
          <w:szCs w:val="24"/>
        </w:rPr>
        <w:t>Evaluation</w:t>
      </w:r>
      <w:bookmarkEnd w:id="12"/>
    </w:p>
    <w:p w14:paraId="4DD16510" w14:textId="217AD7C1" w:rsidR="003E3F99" w:rsidRPr="00590A40" w:rsidRDefault="003E3F99" w:rsidP="003E3F99">
      <w:pPr>
        <w:spacing w:line="360" w:lineRule="auto"/>
        <w:jc w:val="both"/>
        <w:rPr>
          <w:rFonts w:cstheme="minorHAnsi"/>
          <w:sz w:val="24"/>
          <w:szCs w:val="24"/>
        </w:rPr>
      </w:pPr>
      <w:r w:rsidRPr="00590A40">
        <w:rPr>
          <w:rFonts w:cstheme="minorHAnsi"/>
          <w:sz w:val="24"/>
          <w:szCs w:val="24"/>
        </w:rPr>
        <w:t>The implementation must be</w:t>
      </w:r>
      <w:r w:rsidR="00F0648F" w:rsidRPr="00590A40">
        <w:rPr>
          <w:rFonts w:cstheme="minorHAnsi"/>
          <w:sz w:val="24"/>
          <w:szCs w:val="24"/>
        </w:rPr>
        <w:t xml:space="preserve"> both</w:t>
      </w:r>
      <w:r w:rsidRPr="00590A40">
        <w:rPr>
          <w:rFonts w:cstheme="minorHAnsi"/>
          <w:sz w:val="24"/>
          <w:szCs w:val="24"/>
        </w:rPr>
        <w:t xml:space="preserve"> service and user led, to ensure it aligns with current best practice and supports individuals and the</w:t>
      </w:r>
      <w:r w:rsidR="00F0648F" w:rsidRPr="00590A40">
        <w:rPr>
          <w:rFonts w:cstheme="minorHAnsi"/>
          <w:sz w:val="24"/>
          <w:szCs w:val="24"/>
        </w:rPr>
        <w:t>ir</w:t>
      </w:r>
      <w:r w:rsidRPr="00590A40">
        <w:rPr>
          <w:rFonts w:cstheme="minorHAnsi"/>
          <w:sz w:val="24"/>
          <w:szCs w:val="24"/>
        </w:rPr>
        <w:t xml:space="preserve"> clinicians to undertake their roles effectively. The use of time</w:t>
      </w:r>
      <w:r w:rsidR="00F0648F" w:rsidRPr="00590A40">
        <w:rPr>
          <w:rFonts w:cstheme="minorHAnsi"/>
          <w:sz w:val="24"/>
          <w:szCs w:val="24"/>
        </w:rPr>
        <w:t>-</w:t>
      </w:r>
      <w:r w:rsidRPr="00590A40">
        <w:rPr>
          <w:rFonts w:cstheme="minorHAnsi"/>
          <w:sz w:val="24"/>
          <w:szCs w:val="24"/>
        </w:rPr>
        <w:t>in</w:t>
      </w:r>
      <w:r w:rsidR="00F0648F" w:rsidRPr="00590A40">
        <w:rPr>
          <w:rFonts w:cstheme="minorHAnsi"/>
          <w:sz w:val="24"/>
          <w:szCs w:val="24"/>
        </w:rPr>
        <w:t>-</w:t>
      </w:r>
      <w:r w:rsidRPr="00590A40">
        <w:rPr>
          <w:rFonts w:cstheme="minorHAnsi"/>
          <w:sz w:val="24"/>
          <w:szCs w:val="24"/>
        </w:rPr>
        <w:t>motion studies, waiting times at various locations, volume of attendances at pharmacies or other primary care locations pre</w:t>
      </w:r>
      <w:r w:rsidR="00F0648F" w:rsidRPr="00590A40">
        <w:rPr>
          <w:rFonts w:cstheme="minorHAnsi"/>
          <w:sz w:val="24"/>
          <w:szCs w:val="24"/>
        </w:rPr>
        <w:t>-</w:t>
      </w:r>
      <w:r w:rsidRPr="00590A40">
        <w:rPr>
          <w:rFonts w:cstheme="minorHAnsi"/>
          <w:sz w:val="24"/>
          <w:szCs w:val="24"/>
        </w:rPr>
        <w:t xml:space="preserve"> and post</w:t>
      </w:r>
      <w:r w:rsidR="00F0648F" w:rsidRPr="00590A40">
        <w:rPr>
          <w:rFonts w:cstheme="minorHAnsi"/>
          <w:sz w:val="24"/>
          <w:szCs w:val="24"/>
        </w:rPr>
        <w:t>-</w:t>
      </w:r>
      <w:r w:rsidRPr="00590A40">
        <w:rPr>
          <w:rFonts w:cstheme="minorHAnsi"/>
          <w:sz w:val="24"/>
          <w:szCs w:val="24"/>
        </w:rPr>
        <w:t xml:space="preserve"> implementation are just some of the measures that must be used to prove the efficacy of the app. Also, the outcomes both clinical and patient reported must be considered and education offered to ensure those that are directed to self-care receive the most appropriate advice and are able to follow it safely.</w:t>
      </w:r>
    </w:p>
    <w:p w14:paraId="751EE449" w14:textId="06DE7B78" w:rsidR="003E3F99" w:rsidRPr="00590A40" w:rsidRDefault="003E3F99" w:rsidP="003E3F99">
      <w:pPr>
        <w:spacing w:line="360" w:lineRule="auto"/>
        <w:jc w:val="both"/>
        <w:rPr>
          <w:rFonts w:cstheme="minorHAnsi"/>
          <w:sz w:val="24"/>
          <w:szCs w:val="24"/>
        </w:rPr>
      </w:pPr>
      <w:r w:rsidRPr="00590A40">
        <w:rPr>
          <w:rFonts w:cstheme="minorHAnsi"/>
          <w:sz w:val="24"/>
          <w:szCs w:val="24"/>
        </w:rPr>
        <w:lastRenderedPageBreak/>
        <w:t xml:space="preserve">The introduction of a paediatric </w:t>
      </w:r>
      <w:r w:rsidR="005C31F2" w:rsidRPr="00590A40">
        <w:rPr>
          <w:rFonts w:cstheme="minorHAnsi"/>
          <w:sz w:val="24"/>
          <w:szCs w:val="24"/>
        </w:rPr>
        <w:t>self-triage</w:t>
      </w:r>
      <w:r w:rsidRPr="00590A40">
        <w:rPr>
          <w:rFonts w:cstheme="minorHAnsi"/>
          <w:sz w:val="24"/>
          <w:szCs w:val="24"/>
        </w:rPr>
        <w:t xml:space="preserve"> signposting CDS tool is one which must be evaluated carefully and frequently. There are many reasons why this is the case but the most pertinent are the risk of incorrect signposting resulting in harm – either by user error or by CDS making incorrect recommendations based on answers selected and secondly to review the outcome measures of all the users who sought medical advice via the app rather than more conventional means. As previously </w:t>
      </w:r>
      <w:r w:rsidR="00542820" w:rsidRPr="00590A40">
        <w:rPr>
          <w:rFonts w:cstheme="minorHAnsi"/>
          <w:sz w:val="24"/>
          <w:szCs w:val="24"/>
        </w:rPr>
        <w:t>mentioned,</w:t>
      </w:r>
      <w:r w:rsidRPr="00590A40">
        <w:rPr>
          <w:rFonts w:cstheme="minorHAnsi"/>
          <w:sz w:val="24"/>
          <w:szCs w:val="24"/>
        </w:rPr>
        <w:t xml:space="preserve"> there is a paucity of high</w:t>
      </w:r>
      <w:r w:rsidR="005C31F2" w:rsidRPr="00590A40">
        <w:rPr>
          <w:rFonts w:cstheme="minorHAnsi"/>
          <w:sz w:val="24"/>
          <w:szCs w:val="24"/>
        </w:rPr>
        <w:t>-</w:t>
      </w:r>
      <w:r w:rsidRPr="00590A40">
        <w:rPr>
          <w:rFonts w:cstheme="minorHAnsi"/>
          <w:sz w:val="24"/>
          <w:szCs w:val="24"/>
        </w:rPr>
        <w:t>quality evidence surrounding paediatric self-triage and as such there must be research built into the implementation plan to ensure the outcomes are as expected and desired.</w:t>
      </w:r>
    </w:p>
    <w:p w14:paraId="3D28BDAE" w14:textId="77777777" w:rsidR="003E3F99" w:rsidRPr="00590A40" w:rsidRDefault="003E3F99" w:rsidP="002C2FCD">
      <w:pPr>
        <w:pStyle w:val="Heading2"/>
        <w:rPr>
          <w:sz w:val="24"/>
          <w:szCs w:val="24"/>
        </w:rPr>
      </w:pPr>
      <w:bookmarkStart w:id="13" w:name="_Toc127994547"/>
      <w:r w:rsidRPr="00590A40">
        <w:rPr>
          <w:sz w:val="24"/>
          <w:szCs w:val="24"/>
        </w:rPr>
        <w:t>Effectiveness</w:t>
      </w:r>
      <w:bookmarkEnd w:id="13"/>
    </w:p>
    <w:p w14:paraId="5F53F783" w14:textId="77777777" w:rsidR="00BF703E" w:rsidRPr="00590A40" w:rsidRDefault="003E3F99" w:rsidP="003E3F99">
      <w:pPr>
        <w:spacing w:line="360" w:lineRule="auto"/>
        <w:jc w:val="both"/>
        <w:rPr>
          <w:rFonts w:cstheme="minorHAnsi"/>
          <w:sz w:val="24"/>
          <w:szCs w:val="24"/>
        </w:rPr>
      </w:pPr>
      <w:r w:rsidRPr="00590A40">
        <w:rPr>
          <w:rFonts w:cstheme="minorHAnsi"/>
          <w:sz w:val="24"/>
          <w:szCs w:val="24"/>
        </w:rPr>
        <w:t xml:space="preserve">Does the app perform as expected when used by non-medical users and does it consistently make the right recommendation? </w:t>
      </w:r>
    </w:p>
    <w:p w14:paraId="6B705DB8" w14:textId="77777777" w:rsidR="00BF703E" w:rsidRPr="00590A40" w:rsidRDefault="00BF703E" w:rsidP="003E3F99">
      <w:pPr>
        <w:spacing w:line="360" w:lineRule="auto"/>
        <w:jc w:val="both"/>
        <w:rPr>
          <w:rFonts w:cstheme="minorHAnsi"/>
          <w:sz w:val="24"/>
          <w:szCs w:val="24"/>
        </w:rPr>
      </w:pPr>
    </w:p>
    <w:p w14:paraId="5F018B1C" w14:textId="432FC528"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This is the single most important question when evaluating the effectiveness of the app. The potential outcomes are subject to a number of variables outside the control of the app itself, such as adherence to treatment plans by the user, so it is not always fair to say the total outcome is the responsibility of the app, but rather the decision of where to signpost the individual needs to be reviewed against the opinions of medical professionals or the NHS Wales 111 service in regards to what they would have recommended. </w:t>
      </w:r>
    </w:p>
    <w:p w14:paraId="59429546" w14:textId="7FC49EA9" w:rsidR="003E3F99" w:rsidRPr="00590A40" w:rsidRDefault="003E3F99" w:rsidP="003E3F99">
      <w:pPr>
        <w:spacing w:line="360" w:lineRule="auto"/>
        <w:jc w:val="both"/>
        <w:rPr>
          <w:rFonts w:cstheme="minorHAnsi"/>
          <w:sz w:val="24"/>
          <w:szCs w:val="24"/>
        </w:rPr>
      </w:pPr>
      <w:r w:rsidRPr="00590A40">
        <w:rPr>
          <w:rFonts w:cstheme="minorHAnsi"/>
          <w:sz w:val="24"/>
          <w:szCs w:val="24"/>
        </w:rPr>
        <w:t>The app is not purely designed to reduce attendances at A&amp;E but rather to reduce the number of inappropriate attendances, which</w:t>
      </w:r>
      <w:r w:rsidR="005D0E01" w:rsidRPr="00590A40">
        <w:rPr>
          <w:rFonts w:cstheme="minorHAnsi"/>
          <w:sz w:val="24"/>
          <w:szCs w:val="24"/>
        </w:rPr>
        <w:t>,</w:t>
      </w:r>
      <w:r w:rsidRPr="00590A40">
        <w:rPr>
          <w:rFonts w:cstheme="minorHAnsi"/>
          <w:sz w:val="24"/>
          <w:szCs w:val="24"/>
        </w:rPr>
        <w:t xml:space="preserve"> as stated earlier</w:t>
      </w:r>
      <w:r w:rsidR="005D0E01" w:rsidRPr="00590A40">
        <w:rPr>
          <w:rFonts w:cstheme="minorHAnsi"/>
          <w:sz w:val="24"/>
          <w:szCs w:val="24"/>
        </w:rPr>
        <w:t>,</w:t>
      </w:r>
      <w:r w:rsidRPr="00590A40">
        <w:rPr>
          <w:rFonts w:cstheme="minorHAnsi"/>
          <w:sz w:val="24"/>
          <w:szCs w:val="24"/>
        </w:rPr>
        <w:t xml:space="preserve"> accounts for </w:t>
      </w:r>
      <w:r w:rsidR="005D0E01" w:rsidRPr="00590A40">
        <w:rPr>
          <w:rFonts w:cstheme="minorHAnsi"/>
          <w:sz w:val="24"/>
          <w:szCs w:val="24"/>
        </w:rPr>
        <w:t xml:space="preserve">around </w:t>
      </w:r>
      <w:r w:rsidRPr="00590A40">
        <w:rPr>
          <w:rFonts w:cstheme="minorHAnsi"/>
          <w:sz w:val="24"/>
          <w:szCs w:val="24"/>
        </w:rPr>
        <w:t>40% of all attendances in A&amp;E’s. Therefore</w:t>
      </w:r>
      <w:r w:rsidR="009F1FB6" w:rsidRPr="00590A40">
        <w:rPr>
          <w:rFonts w:cstheme="minorHAnsi"/>
          <w:sz w:val="24"/>
          <w:szCs w:val="24"/>
        </w:rPr>
        <w:t>,</w:t>
      </w:r>
      <w:r w:rsidRPr="00590A40">
        <w:rPr>
          <w:rFonts w:cstheme="minorHAnsi"/>
          <w:sz w:val="24"/>
          <w:szCs w:val="24"/>
        </w:rPr>
        <w:t xml:space="preserve"> one must</w:t>
      </w:r>
      <w:r w:rsidR="009F1FB6" w:rsidRPr="00590A40">
        <w:rPr>
          <w:rFonts w:cstheme="minorHAnsi"/>
          <w:sz w:val="24"/>
          <w:szCs w:val="24"/>
        </w:rPr>
        <w:t xml:space="preserve"> not</w:t>
      </w:r>
      <w:r w:rsidRPr="00590A40">
        <w:rPr>
          <w:rFonts w:cstheme="minorHAnsi"/>
          <w:sz w:val="24"/>
          <w:szCs w:val="24"/>
        </w:rPr>
        <w:t xml:space="preserve"> simply count the numbers through the door, but evaluate who and why people are attending, rating the </w:t>
      </w:r>
      <w:r w:rsidR="009F1FB6" w:rsidRPr="00590A40">
        <w:rPr>
          <w:rFonts w:cstheme="minorHAnsi"/>
          <w:sz w:val="24"/>
          <w:szCs w:val="24"/>
        </w:rPr>
        <w:t>appropriateness,</w:t>
      </w:r>
      <w:r w:rsidRPr="00590A40">
        <w:rPr>
          <w:rFonts w:cstheme="minorHAnsi"/>
          <w:sz w:val="24"/>
          <w:szCs w:val="24"/>
        </w:rPr>
        <w:t xml:space="preserve"> and comparing against what the app recommended. There must also be a review of the recommendations versus the actual destination of users</w:t>
      </w:r>
      <w:r w:rsidR="00166F31" w:rsidRPr="00590A40">
        <w:rPr>
          <w:rFonts w:cstheme="minorHAnsi"/>
          <w:sz w:val="24"/>
          <w:szCs w:val="24"/>
        </w:rPr>
        <w:t>;</w:t>
      </w:r>
      <w:r w:rsidRPr="00590A40">
        <w:rPr>
          <w:rFonts w:cstheme="minorHAnsi"/>
          <w:sz w:val="24"/>
          <w:szCs w:val="24"/>
        </w:rPr>
        <w:t xml:space="preserve"> </w:t>
      </w:r>
      <w:r w:rsidR="00166F31" w:rsidRPr="00590A40">
        <w:rPr>
          <w:rFonts w:cstheme="minorHAnsi"/>
          <w:sz w:val="24"/>
          <w:szCs w:val="24"/>
        </w:rPr>
        <w:t>D</w:t>
      </w:r>
      <w:r w:rsidRPr="00590A40">
        <w:rPr>
          <w:rFonts w:cstheme="minorHAnsi"/>
          <w:sz w:val="24"/>
          <w:szCs w:val="24"/>
        </w:rPr>
        <w:t>o they correlate or is the trust lacking and the pull of A&amp;E too great for those unsure about the best course of action</w:t>
      </w:r>
      <w:r w:rsidR="00166F31" w:rsidRPr="00590A40">
        <w:rPr>
          <w:rFonts w:cstheme="minorHAnsi"/>
          <w:sz w:val="24"/>
          <w:szCs w:val="24"/>
        </w:rPr>
        <w:t>?</w:t>
      </w:r>
    </w:p>
    <w:p w14:paraId="6A65920B" w14:textId="6969BC67"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A major potential flaw with this app, or with the health </w:t>
      </w:r>
      <w:proofErr w:type="gramStart"/>
      <w:r w:rsidRPr="00590A40">
        <w:rPr>
          <w:rFonts w:cstheme="minorHAnsi"/>
          <w:sz w:val="24"/>
          <w:szCs w:val="24"/>
        </w:rPr>
        <w:t>service as a whole</w:t>
      </w:r>
      <w:r w:rsidR="00166F31" w:rsidRPr="00590A40">
        <w:rPr>
          <w:rFonts w:cstheme="minorHAnsi"/>
          <w:sz w:val="24"/>
          <w:szCs w:val="24"/>
        </w:rPr>
        <w:t>,</w:t>
      </w:r>
      <w:r w:rsidRPr="00590A40">
        <w:rPr>
          <w:rFonts w:cstheme="minorHAnsi"/>
          <w:sz w:val="24"/>
          <w:szCs w:val="24"/>
        </w:rPr>
        <w:t xml:space="preserve"> is</w:t>
      </w:r>
      <w:proofErr w:type="gramEnd"/>
      <w:r w:rsidRPr="00590A40">
        <w:rPr>
          <w:rFonts w:cstheme="minorHAnsi"/>
          <w:sz w:val="24"/>
          <w:szCs w:val="24"/>
        </w:rPr>
        <w:t xml:space="preserve"> the 24</w:t>
      </w:r>
      <w:r w:rsidR="00166F31" w:rsidRPr="00590A40">
        <w:rPr>
          <w:rFonts w:cstheme="minorHAnsi"/>
          <w:sz w:val="24"/>
          <w:szCs w:val="24"/>
        </w:rPr>
        <w:t>-</w:t>
      </w:r>
      <w:r w:rsidRPr="00590A40">
        <w:rPr>
          <w:rFonts w:cstheme="minorHAnsi"/>
          <w:sz w:val="24"/>
          <w:szCs w:val="24"/>
        </w:rPr>
        <w:t xml:space="preserve">hour nature of applications when compared to the office hours of pharmacies, first contact practitioners and primary care. If the recommendation is pharmacy at 0200 on a Sunday morning, then there is no option but to wait or attend A&amp;E. However, the app could overcome this with giving personalised recommendations of opening times and locations of </w:t>
      </w:r>
      <w:r w:rsidRPr="00590A40">
        <w:rPr>
          <w:rFonts w:cstheme="minorHAnsi"/>
          <w:sz w:val="24"/>
          <w:szCs w:val="24"/>
        </w:rPr>
        <w:lastRenderedPageBreak/>
        <w:t xml:space="preserve">the suggested services, meaning users would have more information about how long they </w:t>
      </w:r>
      <w:r w:rsidR="00166F31" w:rsidRPr="00590A40">
        <w:rPr>
          <w:rFonts w:cstheme="minorHAnsi"/>
          <w:sz w:val="24"/>
          <w:szCs w:val="24"/>
        </w:rPr>
        <w:t xml:space="preserve">must </w:t>
      </w:r>
      <w:r w:rsidRPr="00590A40">
        <w:rPr>
          <w:rFonts w:cstheme="minorHAnsi"/>
          <w:sz w:val="24"/>
          <w:szCs w:val="24"/>
        </w:rPr>
        <w:t>wait. There could even be live waiting times at the local A&amp;E, highlighting that waiting may in fact be the quicker option</w:t>
      </w:r>
      <w:r w:rsidR="00BB3F9B" w:rsidRPr="00590A40">
        <w:rPr>
          <w:rFonts w:cstheme="minorHAnsi"/>
          <w:sz w:val="24"/>
          <w:szCs w:val="24"/>
        </w:rPr>
        <w:t>, however this would require interoperability between many other systems and</w:t>
      </w:r>
      <w:r w:rsidR="00E513EE" w:rsidRPr="00590A40">
        <w:rPr>
          <w:rFonts w:cstheme="minorHAnsi"/>
          <w:sz w:val="24"/>
          <w:szCs w:val="24"/>
        </w:rPr>
        <w:t xml:space="preserve"> would require investment if developing communication</w:t>
      </w:r>
      <w:r w:rsidR="00FE7779" w:rsidRPr="00590A40">
        <w:rPr>
          <w:rFonts w:cstheme="minorHAnsi"/>
          <w:sz w:val="24"/>
          <w:szCs w:val="24"/>
        </w:rPr>
        <w:t xml:space="preserve"> standards between each piece of software, if open standards are not adhered to.</w:t>
      </w:r>
    </w:p>
    <w:p w14:paraId="55A09440" w14:textId="77777777" w:rsidR="003E3F99" w:rsidRPr="00590A40" w:rsidRDefault="003E3F99" w:rsidP="002C2FCD">
      <w:pPr>
        <w:pStyle w:val="Heading2"/>
        <w:rPr>
          <w:sz w:val="24"/>
          <w:szCs w:val="24"/>
        </w:rPr>
      </w:pPr>
      <w:bookmarkStart w:id="14" w:name="_Toc127994548"/>
      <w:r w:rsidRPr="00590A40">
        <w:rPr>
          <w:sz w:val="24"/>
          <w:szCs w:val="24"/>
        </w:rPr>
        <w:t>Safety</w:t>
      </w:r>
      <w:bookmarkEnd w:id="14"/>
    </w:p>
    <w:p w14:paraId="0C643671" w14:textId="18495996"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Any application or piece of software which provides a recommended course of action needs to be considered against the Medicines and Healthcare Products Regulatory Agency (MHRA) framework, </w:t>
      </w:r>
      <w:sdt>
        <w:sdtPr>
          <w:rPr>
            <w:rFonts w:cstheme="minorHAnsi"/>
            <w:color w:val="000000"/>
            <w:sz w:val="24"/>
            <w:szCs w:val="24"/>
          </w:rPr>
          <w:tag w:val="MENDELEY_CITATION_v3_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"/>
          <w:id w:val="-1627468320"/>
          <w:placeholder>
            <w:docPart w:val="DefaultPlaceholder_-1854013440"/>
          </w:placeholder>
        </w:sdtPr>
        <w:sdtContent>
          <w:r w:rsidR="008950D0" w:rsidRPr="00590A40">
            <w:rPr>
              <w:rFonts w:cstheme="minorHAnsi"/>
              <w:color w:val="000000"/>
              <w:sz w:val="24"/>
              <w:szCs w:val="24"/>
            </w:rPr>
            <w:t>(Grainger, 2023),</w:t>
          </w:r>
        </w:sdtContent>
      </w:sdt>
      <w:r w:rsidRPr="00590A40">
        <w:rPr>
          <w:rFonts w:cstheme="minorHAnsi"/>
          <w:sz w:val="24"/>
          <w:szCs w:val="24"/>
        </w:rPr>
        <w:t xml:space="preserve"> </w:t>
      </w:r>
      <w:r w:rsidR="00A22EE9" w:rsidRPr="00590A40">
        <w:rPr>
          <w:rFonts w:cstheme="minorHAnsi"/>
          <w:sz w:val="24"/>
          <w:szCs w:val="24"/>
        </w:rPr>
        <w:t>a</w:t>
      </w:r>
      <w:r w:rsidRPr="00590A40">
        <w:rPr>
          <w:rFonts w:cstheme="minorHAnsi"/>
          <w:sz w:val="24"/>
          <w:szCs w:val="24"/>
        </w:rPr>
        <w:t xml:space="preserve">ppendix 1 regarding the </w:t>
      </w:r>
      <w:r w:rsidR="00935698" w:rsidRPr="00590A40">
        <w:rPr>
          <w:rFonts w:cstheme="minorHAnsi"/>
          <w:sz w:val="24"/>
          <w:szCs w:val="24"/>
        </w:rPr>
        <w:t>“M</w:t>
      </w:r>
      <w:r w:rsidRPr="00590A40">
        <w:rPr>
          <w:rFonts w:cstheme="minorHAnsi"/>
          <w:sz w:val="24"/>
          <w:szCs w:val="24"/>
        </w:rPr>
        <w:t>edical devices: software applications guidance</w:t>
      </w:r>
      <w:r w:rsidR="00935698" w:rsidRPr="00590A40">
        <w:rPr>
          <w:rFonts w:cstheme="minorHAnsi"/>
          <w:sz w:val="24"/>
          <w:szCs w:val="24"/>
        </w:rPr>
        <w:t>”</w:t>
      </w:r>
      <w:r w:rsidRPr="00590A40">
        <w:rPr>
          <w:rFonts w:cstheme="minorHAnsi"/>
          <w:sz w:val="24"/>
          <w:szCs w:val="24"/>
        </w:rPr>
        <w:t xml:space="preserve"> gives a number of examples of software that is unlikely to be consider a medical device and software that only signposts the user to suitable care, so it is reasonable to assume this application would not need to </w:t>
      </w:r>
      <w:r w:rsidR="0079572F" w:rsidRPr="00590A40">
        <w:rPr>
          <w:rFonts w:cstheme="minorHAnsi"/>
          <w:sz w:val="24"/>
          <w:szCs w:val="24"/>
        </w:rPr>
        <w:t xml:space="preserve">be </w:t>
      </w:r>
      <w:r w:rsidRPr="00590A40">
        <w:rPr>
          <w:rFonts w:cstheme="minorHAnsi"/>
          <w:sz w:val="24"/>
          <w:szCs w:val="24"/>
        </w:rPr>
        <w:t xml:space="preserve">regulated as a medical device. However, there are changes due in June 2023 which will see Wales </w:t>
      </w:r>
      <w:r w:rsidR="00475893" w:rsidRPr="00590A40">
        <w:rPr>
          <w:rFonts w:cstheme="minorHAnsi"/>
          <w:sz w:val="24"/>
          <w:szCs w:val="24"/>
        </w:rPr>
        <w:t>enter</w:t>
      </w:r>
      <w:r w:rsidRPr="00590A40">
        <w:rPr>
          <w:rFonts w:cstheme="minorHAnsi"/>
          <w:sz w:val="24"/>
          <w:szCs w:val="24"/>
        </w:rPr>
        <w:t xml:space="preserve"> re-alignment with EU regulations and so there must be continual assessment of the application to ensure it is conforming to current guidance.</w:t>
      </w:r>
    </w:p>
    <w:p w14:paraId="7B8942B2" w14:textId="7C376025"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ISO 31000 </w:t>
      </w:r>
      <w:sdt>
        <w:sdtPr>
          <w:rPr>
            <w:rFonts w:cstheme="minorHAnsi"/>
            <w:color w:val="000000"/>
            <w:sz w:val="24"/>
            <w:szCs w:val="24"/>
          </w:rPr>
          <w:tag w:val="MENDELEY_CITATION_v3_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"/>
          <w:id w:val="-422798721"/>
          <w:placeholder>
            <w:docPart w:val="DefaultPlaceholder_-1854013440"/>
          </w:placeholder>
        </w:sdtPr>
        <w:sdtContent>
          <w:r w:rsidR="00A51B99" w:rsidRPr="00590A40">
            <w:rPr>
              <w:rFonts w:eastAsia="Times New Roman"/>
              <w:color w:val="000000"/>
              <w:sz w:val="24"/>
              <w:szCs w:val="24"/>
            </w:rPr>
            <w:t>(ISO, 2023)</w:t>
          </w:r>
        </w:sdtContent>
      </w:sdt>
      <w:r w:rsidR="00A45AB8" w:rsidRPr="00590A40">
        <w:rPr>
          <w:rFonts w:cstheme="minorHAnsi"/>
          <w:color w:val="000000"/>
          <w:sz w:val="24"/>
          <w:szCs w:val="24"/>
        </w:rPr>
        <w:t xml:space="preserve"> </w:t>
      </w:r>
      <w:r w:rsidRPr="00590A40">
        <w:rPr>
          <w:rFonts w:cstheme="minorHAnsi"/>
          <w:sz w:val="24"/>
          <w:szCs w:val="24"/>
        </w:rPr>
        <w:t>is another framework associated with organisational risk management and although it does explicitly focus of the application itself, it is a framework used by the organisation to ensure best practice and corporate governance compared internationally.</w:t>
      </w:r>
    </w:p>
    <w:p w14:paraId="5BD0A8F7" w14:textId="0F2FFD63"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Finally, there is DCB0129 </w:t>
      </w:r>
      <w:sdt>
        <w:sdtPr>
          <w:rPr>
            <w:rFonts w:cstheme="minorHAnsi"/>
            <w:color w:val="000000"/>
            <w:sz w:val="24"/>
            <w:szCs w:val="24"/>
          </w:rPr>
          <w:tag w:val="MENDELEY_CITATION_v3_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"/>
          <w:id w:val="-1193914899"/>
          <w:placeholder>
            <w:docPart w:val="DefaultPlaceholder_-1854013440"/>
          </w:placeholder>
        </w:sdtPr>
        <w:sdtContent>
          <w:r w:rsidR="00A51B99" w:rsidRPr="00590A40">
            <w:rPr>
              <w:rFonts w:cstheme="minorHAnsi"/>
              <w:color w:val="000000"/>
              <w:sz w:val="24"/>
              <w:szCs w:val="24"/>
            </w:rPr>
            <w:t>(NHS Digital, 2018)</w:t>
          </w:r>
        </w:sdtContent>
      </w:sdt>
      <w:r w:rsidR="000F03CA" w:rsidRPr="00590A40">
        <w:rPr>
          <w:rFonts w:cstheme="minorHAnsi"/>
          <w:sz w:val="24"/>
          <w:szCs w:val="24"/>
        </w:rPr>
        <w:t xml:space="preserve"> </w:t>
      </w:r>
      <w:r w:rsidRPr="00590A40">
        <w:rPr>
          <w:rFonts w:cstheme="minorHAnsi"/>
          <w:sz w:val="24"/>
          <w:szCs w:val="24"/>
        </w:rPr>
        <w:t>is not currently mandated within Wales, but this is currently being considered as a standard which manufacturers and health Boards in Wales should adhere to. DCB0129 is an information standard concerning clinical risk management: its application in the manufacture of health IT systems. Consideration must also be given to DCB0160 which is the standard for deploying organisations and considers the risks associated in this area. These standards are not specific to medical devices but must be adopted in all circumstances where digital products are deployed or developed to support health and social care services. They represent best practice and provide a framework for clinical risk management.</w:t>
      </w:r>
    </w:p>
    <w:p w14:paraId="6EEEE0C6" w14:textId="77777777" w:rsidR="003E3F99" w:rsidRPr="00590A40" w:rsidRDefault="003E3F99" w:rsidP="002C2FCD">
      <w:pPr>
        <w:pStyle w:val="Heading2"/>
        <w:rPr>
          <w:sz w:val="24"/>
          <w:szCs w:val="24"/>
        </w:rPr>
      </w:pPr>
      <w:bookmarkStart w:id="15" w:name="_Toc127994549"/>
      <w:r w:rsidRPr="00590A40">
        <w:rPr>
          <w:sz w:val="24"/>
          <w:szCs w:val="24"/>
        </w:rPr>
        <w:t>Efficiency</w:t>
      </w:r>
      <w:bookmarkEnd w:id="15"/>
    </w:p>
    <w:p w14:paraId="5D31EBFC" w14:textId="5A07D830"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The major benefits of digital solutions </w:t>
      </w:r>
      <w:r w:rsidR="00137CE0" w:rsidRPr="00590A40">
        <w:rPr>
          <w:rFonts w:cstheme="minorHAnsi"/>
          <w:sz w:val="24"/>
          <w:szCs w:val="24"/>
        </w:rPr>
        <w:t>are</w:t>
      </w:r>
      <w:r w:rsidRPr="00590A40">
        <w:rPr>
          <w:rFonts w:cstheme="minorHAnsi"/>
          <w:sz w:val="24"/>
          <w:szCs w:val="24"/>
        </w:rPr>
        <w:t xml:space="preserve"> the ability to </w:t>
      </w:r>
      <w:proofErr w:type="gramStart"/>
      <w:r w:rsidRPr="00590A40">
        <w:rPr>
          <w:rFonts w:cstheme="minorHAnsi"/>
          <w:sz w:val="24"/>
          <w:szCs w:val="24"/>
        </w:rPr>
        <w:t>remotely and retrospectively examine multiple aspects of the data</w:t>
      </w:r>
      <w:proofErr w:type="gramEnd"/>
      <w:r w:rsidRPr="00590A40">
        <w:rPr>
          <w:rFonts w:cstheme="minorHAnsi"/>
          <w:sz w:val="24"/>
          <w:szCs w:val="24"/>
        </w:rPr>
        <w:t xml:space="preserve">. With a signposting application such as this paper is </w:t>
      </w:r>
      <w:r w:rsidRPr="00590A40">
        <w:rPr>
          <w:rFonts w:cstheme="minorHAnsi"/>
          <w:sz w:val="24"/>
          <w:szCs w:val="24"/>
        </w:rPr>
        <w:lastRenderedPageBreak/>
        <w:t>proposing, the ability to count total numbers of users signed up</w:t>
      </w:r>
      <w:r w:rsidR="00F43535" w:rsidRPr="00590A40">
        <w:rPr>
          <w:rFonts w:cstheme="minorHAnsi"/>
          <w:sz w:val="24"/>
          <w:szCs w:val="24"/>
        </w:rPr>
        <w:t>,</w:t>
      </w:r>
      <w:r w:rsidRPr="00590A40">
        <w:rPr>
          <w:rFonts w:cstheme="minorHAnsi"/>
          <w:sz w:val="24"/>
          <w:szCs w:val="24"/>
        </w:rPr>
        <w:t xml:space="preserve"> the number of unique uses and number of repeat uses would indicate whether the implementation had been initially successful </w:t>
      </w:r>
      <w:r w:rsidR="00F43535" w:rsidRPr="00590A40">
        <w:rPr>
          <w:rFonts w:cstheme="minorHAnsi"/>
          <w:sz w:val="24"/>
          <w:szCs w:val="24"/>
        </w:rPr>
        <w:t>and</w:t>
      </w:r>
      <w:r w:rsidRPr="00590A40">
        <w:rPr>
          <w:rFonts w:cstheme="minorHAnsi"/>
          <w:sz w:val="24"/>
          <w:szCs w:val="24"/>
        </w:rPr>
        <w:t xml:space="preserve"> secondly whether the app was useful as people returned to use it multiple times. </w:t>
      </w:r>
    </w:p>
    <w:p w14:paraId="5F371DA7" w14:textId="77777777" w:rsidR="003E3F99" w:rsidRPr="00590A40" w:rsidRDefault="003E3F99" w:rsidP="003E3F99">
      <w:pPr>
        <w:spacing w:line="360" w:lineRule="auto"/>
        <w:jc w:val="both"/>
        <w:rPr>
          <w:rFonts w:cstheme="minorHAnsi"/>
          <w:sz w:val="24"/>
          <w:szCs w:val="24"/>
        </w:rPr>
      </w:pPr>
      <w:r w:rsidRPr="00590A40">
        <w:rPr>
          <w:rFonts w:cstheme="minorHAnsi"/>
          <w:sz w:val="24"/>
          <w:szCs w:val="24"/>
        </w:rPr>
        <w:t xml:space="preserve">A retrospective review into inappropriate numbers of attendances at A&amp;E could be performed using app data, EPR records and clinical outcomes to ascertain whether recommendations were followed and whether there was an overall drop in unnecessary attendances. It must be made clear that not all people will use the app prior to </w:t>
      </w:r>
      <w:proofErr w:type="gramStart"/>
      <w:r w:rsidRPr="00590A40">
        <w:rPr>
          <w:rFonts w:cstheme="minorHAnsi"/>
          <w:sz w:val="24"/>
          <w:szCs w:val="24"/>
        </w:rPr>
        <w:t>making a decision</w:t>
      </w:r>
      <w:proofErr w:type="gramEnd"/>
      <w:r w:rsidRPr="00590A40">
        <w:rPr>
          <w:rFonts w:cstheme="minorHAnsi"/>
          <w:sz w:val="24"/>
          <w:szCs w:val="24"/>
        </w:rPr>
        <w:t xml:space="preserve"> about their destination, so there should be work done educating all health care professionals advising them to recommend the app for first line advice.</w:t>
      </w:r>
    </w:p>
    <w:p w14:paraId="6E30248C" w14:textId="6A97670C" w:rsidR="00BE5CFD" w:rsidRPr="00590A40" w:rsidRDefault="003E3F99" w:rsidP="003E3F99">
      <w:pPr>
        <w:spacing w:line="360" w:lineRule="auto"/>
        <w:jc w:val="both"/>
        <w:rPr>
          <w:rFonts w:cstheme="minorHAnsi"/>
          <w:sz w:val="24"/>
          <w:szCs w:val="24"/>
        </w:rPr>
      </w:pPr>
      <w:r w:rsidRPr="00590A40">
        <w:rPr>
          <w:rFonts w:cstheme="minorHAnsi"/>
          <w:sz w:val="24"/>
          <w:szCs w:val="24"/>
        </w:rPr>
        <w:t xml:space="preserve">The app </w:t>
      </w:r>
      <w:r w:rsidR="005767F4" w:rsidRPr="00590A40">
        <w:rPr>
          <w:rFonts w:cstheme="minorHAnsi"/>
          <w:sz w:val="24"/>
          <w:szCs w:val="24"/>
        </w:rPr>
        <w:t xml:space="preserve">could also </w:t>
      </w:r>
      <w:r w:rsidRPr="00590A40">
        <w:rPr>
          <w:rFonts w:cstheme="minorHAnsi"/>
          <w:sz w:val="24"/>
          <w:szCs w:val="24"/>
        </w:rPr>
        <w:t>form part of a study into numbers of people attending pharmacy’s or other new</w:t>
      </w:r>
      <w:r w:rsidR="005767F4" w:rsidRPr="00590A40">
        <w:rPr>
          <w:rFonts w:cstheme="minorHAnsi"/>
          <w:sz w:val="24"/>
          <w:szCs w:val="24"/>
        </w:rPr>
        <w:t>,</w:t>
      </w:r>
      <w:r w:rsidRPr="00590A40">
        <w:rPr>
          <w:rFonts w:cstheme="minorHAnsi"/>
          <w:sz w:val="24"/>
          <w:szCs w:val="24"/>
        </w:rPr>
        <w:t xml:space="preserve"> innovative</w:t>
      </w:r>
      <w:r w:rsidR="005767F4" w:rsidRPr="00590A40">
        <w:rPr>
          <w:rFonts w:cstheme="minorHAnsi"/>
          <w:sz w:val="24"/>
          <w:szCs w:val="24"/>
        </w:rPr>
        <w:t>,</w:t>
      </w:r>
      <w:r w:rsidRPr="00590A40">
        <w:rPr>
          <w:rFonts w:cstheme="minorHAnsi"/>
          <w:sz w:val="24"/>
          <w:szCs w:val="24"/>
        </w:rPr>
        <w:t xml:space="preserve"> primary care locations</w:t>
      </w:r>
      <w:r w:rsidR="00493442" w:rsidRPr="00590A40">
        <w:rPr>
          <w:rFonts w:cstheme="minorHAnsi"/>
          <w:sz w:val="24"/>
          <w:szCs w:val="24"/>
        </w:rPr>
        <w:t>,</w:t>
      </w:r>
      <w:r w:rsidRPr="00590A40">
        <w:rPr>
          <w:rFonts w:cstheme="minorHAnsi"/>
          <w:sz w:val="24"/>
          <w:szCs w:val="24"/>
        </w:rPr>
        <w:t xml:space="preserve"> and whether there was a</w:t>
      </w:r>
      <w:r w:rsidR="00493442" w:rsidRPr="00590A40">
        <w:rPr>
          <w:rFonts w:cstheme="minorHAnsi"/>
          <w:sz w:val="24"/>
          <w:szCs w:val="24"/>
        </w:rPr>
        <w:t xml:space="preserve"> resulting</w:t>
      </w:r>
      <w:r w:rsidRPr="00590A40">
        <w:rPr>
          <w:rFonts w:cstheme="minorHAnsi"/>
          <w:sz w:val="24"/>
          <w:szCs w:val="24"/>
        </w:rPr>
        <w:t xml:space="preserve"> increase in volume </w:t>
      </w:r>
      <w:r w:rsidR="00493442" w:rsidRPr="00590A40">
        <w:rPr>
          <w:rFonts w:cstheme="minorHAnsi"/>
          <w:sz w:val="24"/>
          <w:szCs w:val="24"/>
        </w:rPr>
        <w:t>of patient use,</w:t>
      </w:r>
      <w:r w:rsidRPr="00590A40">
        <w:rPr>
          <w:rFonts w:cstheme="minorHAnsi"/>
          <w:sz w:val="24"/>
          <w:szCs w:val="24"/>
        </w:rPr>
        <w:t xml:space="preserve"> an improvement in outcome </w:t>
      </w:r>
      <w:r w:rsidR="003117DC" w:rsidRPr="00590A40">
        <w:rPr>
          <w:rFonts w:cstheme="minorHAnsi"/>
          <w:sz w:val="24"/>
          <w:szCs w:val="24"/>
        </w:rPr>
        <w:t>or</w:t>
      </w:r>
      <w:r w:rsidRPr="00590A40">
        <w:rPr>
          <w:rFonts w:cstheme="minorHAnsi"/>
          <w:sz w:val="24"/>
          <w:szCs w:val="24"/>
        </w:rPr>
        <w:t xml:space="preserve"> patient reported experience.</w:t>
      </w:r>
    </w:p>
    <w:p w14:paraId="1675EC47" w14:textId="77777777" w:rsidR="00BE5CFD" w:rsidRDefault="00BE5CFD">
      <w:pPr>
        <w:rPr>
          <w:rFonts w:cstheme="minorHAnsi"/>
          <w:sz w:val="24"/>
          <w:szCs w:val="24"/>
        </w:rPr>
      </w:pPr>
      <w:r w:rsidRPr="00590A40">
        <w:rPr>
          <w:rFonts w:cstheme="minorHAnsi"/>
          <w:sz w:val="24"/>
          <w:szCs w:val="24"/>
        </w:rPr>
        <w:br w:type="page"/>
      </w:r>
    </w:p>
    <w:p w14:paraId="2262D5AC" w14:textId="4B546EB5" w:rsidR="00263AE1" w:rsidRPr="00590A40" w:rsidRDefault="00263AE1" w:rsidP="00263AE1">
      <w:pPr>
        <w:pStyle w:val="Heading1"/>
      </w:pPr>
      <w:bookmarkStart w:id="16" w:name="_Toc127994550"/>
      <w:r>
        <w:lastRenderedPageBreak/>
        <w:t>References</w:t>
      </w:r>
      <w:bookmarkEnd w:id="16"/>
    </w:p>
    <w:sdt>
      <w:sdtPr>
        <w:rPr>
          <w:rFonts w:cstheme="minorHAnsi"/>
          <w:sz w:val="24"/>
          <w:szCs w:val="24"/>
          <w:u w:val="single"/>
        </w:rPr>
        <w:tag w:val="MENDELEY_BIBLIOGRAPHY"/>
        <w:id w:val="1962914423"/>
        <w:placeholder>
          <w:docPart w:val="DefaultPlaceholder_-1854013440"/>
        </w:placeholder>
      </w:sdtPr>
      <w:sdtContent>
        <w:p w14:paraId="55C38061" w14:textId="77777777" w:rsidR="00A51B99" w:rsidRPr="00590A40" w:rsidRDefault="00A51B99">
          <w:pPr>
            <w:divId w:val="1058481859"/>
            <w:rPr>
              <w:rFonts w:eastAsia="Times New Roman"/>
              <w:sz w:val="24"/>
              <w:szCs w:val="24"/>
            </w:rPr>
          </w:pPr>
          <w:r w:rsidRPr="00590A40">
            <w:rPr>
              <w:rFonts w:eastAsia="Times New Roman"/>
              <w:sz w:val="24"/>
              <w:szCs w:val="24"/>
            </w:rPr>
            <w:t xml:space="preserve">Bestpractice.bmj.com (2023) </w:t>
          </w:r>
          <w:r w:rsidRPr="00590A40">
            <w:rPr>
              <w:rFonts w:eastAsia="Times New Roman"/>
              <w:i/>
              <w:iCs/>
              <w:sz w:val="24"/>
              <w:szCs w:val="24"/>
            </w:rPr>
            <w:t>What is GRADE? | BMJ Best Practice</w:t>
          </w:r>
          <w:r w:rsidRPr="00590A40">
            <w:rPr>
              <w:rFonts w:eastAsia="Times New Roman"/>
              <w:sz w:val="24"/>
              <w:szCs w:val="24"/>
            </w:rPr>
            <w:t>. Available at: https://bestpractice.bmj.com/info/toolkit/learn-ebm/what-is-grade/ (Accessed: 7 February 2023).</w:t>
          </w:r>
        </w:p>
        <w:p w14:paraId="4820FA61" w14:textId="77777777" w:rsidR="00A51B99" w:rsidRPr="00590A40" w:rsidRDefault="00A51B99">
          <w:pPr>
            <w:divId w:val="628979326"/>
            <w:rPr>
              <w:rFonts w:eastAsia="Times New Roman"/>
              <w:sz w:val="24"/>
              <w:szCs w:val="24"/>
            </w:rPr>
          </w:pPr>
          <w:r w:rsidRPr="00590A40">
            <w:rPr>
              <w:rFonts w:eastAsia="Times New Roman"/>
              <w:sz w:val="24"/>
              <w:szCs w:val="24"/>
            </w:rPr>
            <w:t xml:space="preserve">Bonney, W. and Bonney, W. (2011) ‘Impacts and Risks of Adopting Clinical Decision Support Systems’, </w:t>
          </w:r>
          <w:r w:rsidRPr="00590A40">
            <w:rPr>
              <w:rFonts w:eastAsia="Times New Roman"/>
              <w:i/>
              <w:iCs/>
              <w:sz w:val="24"/>
              <w:szCs w:val="24"/>
            </w:rPr>
            <w:t>Efficient Decision Support Systems - Practice and Challenges in Biomedical Related Domain</w:t>
          </w:r>
          <w:r w:rsidRPr="00590A40">
            <w:rPr>
              <w:rFonts w:eastAsia="Times New Roman"/>
              <w:sz w:val="24"/>
              <w:szCs w:val="24"/>
            </w:rPr>
            <w:t xml:space="preserve"> [Preprint]. Available at: https://doi.org/10.5772/16265.</w:t>
          </w:r>
        </w:p>
        <w:p w14:paraId="34323FB8" w14:textId="77777777" w:rsidR="00A51B99" w:rsidRPr="00590A40" w:rsidRDefault="00A51B99">
          <w:pPr>
            <w:divId w:val="1832719282"/>
            <w:rPr>
              <w:rFonts w:eastAsia="Times New Roman"/>
              <w:sz w:val="24"/>
              <w:szCs w:val="24"/>
            </w:rPr>
          </w:pPr>
          <w:r w:rsidRPr="00590A40">
            <w:rPr>
              <w:rFonts w:eastAsia="Times New Roman"/>
              <w:sz w:val="24"/>
              <w:szCs w:val="24"/>
            </w:rPr>
            <w:t xml:space="preserve">Carter, J. </w:t>
          </w:r>
          <w:r w:rsidRPr="00590A40">
            <w:rPr>
              <w:rFonts w:eastAsia="Times New Roman"/>
              <w:i/>
              <w:iCs/>
              <w:sz w:val="24"/>
              <w:szCs w:val="24"/>
            </w:rPr>
            <w:t>et al.</w:t>
          </w:r>
          <w:r w:rsidRPr="00590A40">
            <w:rPr>
              <w:rFonts w:eastAsia="Times New Roman"/>
              <w:sz w:val="24"/>
              <w:szCs w:val="24"/>
            </w:rPr>
            <w:t xml:space="preserve"> (2019) ‘Mobile phone apps for clinical decision support in pregnancy: a scoping review’, </w:t>
          </w:r>
          <w:r w:rsidRPr="00590A40">
            <w:rPr>
              <w:rFonts w:eastAsia="Times New Roman"/>
              <w:i/>
              <w:iCs/>
              <w:sz w:val="24"/>
              <w:szCs w:val="24"/>
            </w:rPr>
            <w:t>BMC Medical Informatics and Decision Making</w:t>
          </w:r>
          <w:r w:rsidRPr="00590A40">
            <w:rPr>
              <w:rFonts w:eastAsia="Times New Roman"/>
              <w:sz w:val="24"/>
              <w:szCs w:val="24"/>
            </w:rPr>
            <w:t>, 19(1). Available at: https://doi.org/10.1186/s12911-019-0954-1.</w:t>
          </w:r>
        </w:p>
        <w:p w14:paraId="06C33F94" w14:textId="77777777" w:rsidR="00A51B99" w:rsidRPr="00590A40" w:rsidRDefault="00A51B99">
          <w:pPr>
            <w:divId w:val="764227703"/>
            <w:rPr>
              <w:rFonts w:eastAsia="Times New Roman"/>
              <w:sz w:val="24"/>
              <w:szCs w:val="24"/>
            </w:rPr>
          </w:pPr>
          <w:r w:rsidRPr="00590A40">
            <w:rPr>
              <w:rFonts w:eastAsia="Times New Roman"/>
              <w:i/>
              <w:iCs/>
              <w:sz w:val="24"/>
              <w:szCs w:val="24"/>
            </w:rPr>
            <w:t>Clinical Decision Support | Advanced</w:t>
          </w:r>
          <w:r w:rsidRPr="00590A40">
            <w:rPr>
              <w:rFonts w:eastAsia="Times New Roman"/>
              <w:sz w:val="24"/>
              <w:szCs w:val="24"/>
            </w:rPr>
            <w:t xml:space="preserve"> (2023). Available at: https://www.oneadvanced.com/solutions/odyssey/ (Accessed: 16 February 2023).</w:t>
          </w:r>
        </w:p>
        <w:p w14:paraId="0B6ABA0E" w14:textId="77777777" w:rsidR="00A51B99" w:rsidRPr="00590A40" w:rsidRDefault="00A51B99">
          <w:pPr>
            <w:divId w:val="1445494649"/>
            <w:rPr>
              <w:rFonts w:eastAsia="Times New Roman"/>
              <w:sz w:val="24"/>
              <w:szCs w:val="24"/>
            </w:rPr>
          </w:pPr>
          <w:r w:rsidRPr="00590A40">
            <w:rPr>
              <w:rFonts w:eastAsia="Times New Roman"/>
              <w:sz w:val="24"/>
              <w:szCs w:val="24"/>
            </w:rPr>
            <w:t>Digital Health and Care Wales (2019) ‘TECHNOLOGY INNOVATION PROOF OF CONCEPT Market Engagement Digital Architecture Review Final Report’.</w:t>
          </w:r>
        </w:p>
        <w:p w14:paraId="187061C9" w14:textId="77777777" w:rsidR="00A51B99" w:rsidRPr="00590A40" w:rsidRDefault="00A51B99">
          <w:pPr>
            <w:divId w:val="1834642221"/>
            <w:rPr>
              <w:rFonts w:eastAsia="Times New Roman"/>
              <w:sz w:val="24"/>
              <w:szCs w:val="24"/>
            </w:rPr>
          </w:pPr>
          <w:r w:rsidRPr="00590A40">
            <w:rPr>
              <w:rFonts w:eastAsia="Times New Roman"/>
              <w:sz w:val="24"/>
              <w:szCs w:val="24"/>
            </w:rPr>
            <w:t xml:space="preserve">Eijk, E.S.V. </w:t>
          </w:r>
          <w:r w:rsidRPr="00590A40">
            <w:rPr>
              <w:rFonts w:eastAsia="Times New Roman"/>
              <w:i/>
              <w:iCs/>
              <w:sz w:val="24"/>
              <w:szCs w:val="24"/>
            </w:rPr>
            <w:t>et al.</w:t>
          </w:r>
          <w:r w:rsidRPr="00590A40">
            <w:rPr>
              <w:rFonts w:eastAsia="Times New Roman"/>
              <w:sz w:val="24"/>
              <w:szCs w:val="24"/>
            </w:rPr>
            <w:t xml:space="preserve"> (2014) ‘Towards patient self-triage in the ophthalmic emergency department: sensitivity and specificity of a self-triage instrument’, </w:t>
          </w:r>
          <w:r w:rsidRPr="00590A40">
            <w:rPr>
              <w:rFonts w:eastAsia="Times New Roman"/>
              <w:i/>
              <w:iCs/>
              <w:sz w:val="24"/>
              <w:szCs w:val="24"/>
            </w:rPr>
            <w:t>Acta Ophthalmologica</w:t>
          </w:r>
          <w:r w:rsidRPr="00590A40">
            <w:rPr>
              <w:rFonts w:eastAsia="Times New Roman"/>
              <w:sz w:val="24"/>
              <w:szCs w:val="24"/>
            </w:rPr>
            <w:t>, 92(7), pp. 697–700. Available at: https://doi.org/10.1111/AOS.12342.</w:t>
          </w:r>
        </w:p>
        <w:p w14:paraId="2A64266D" w14:textId="77777777" w:rsidR="00A51B99" w:rsidRPr="00590A40" w:rsidRDefault="00A51B99">
          <w:pPr>
            <w:divId w:val="1257832676"/>
            <w:rPr>
              <w:rFonts w:eastAsia="Times New Roman"/>
              <w:sz w:val="24"/>
              <w:szCs w:val="24"/>
            </w:rPr>
          </w:pPr>
          <w:r w:rsidRPr="00590A40">
            <w:rPr>
              <w:rFonts w:eastAsia="Times New Roman"/>
              <w:sz w:val="24"/>
              <w:szCs w:val="24"/>
            </w:rPr>
            <w:t xml:space="preserve">Gardner Tim (2019) </w:t>
          </w:r>
          <w:r w:rsidRPr="00590A40">
            <w:rPr>
              <w:rFonts w:eastAsia="Times New Roman"/>
              <w:i/>
              <w:iCs/>
              <w:sz w:val="24"/>
              <w:szCs w:val="24"/>
            </w:rPr>
            <w:t>A&amp;Es under pressure: what the data can tell us - The Health Foundation</w:t>
          </w:r>
          <w:r w:rsidRPr="00590A40">
            <w:rPr>
              <w:rFonts w:eastAsia="Times New Roman"/>
              <w:sz w:val="24"/>
              <w:szCs w:val="24"/>
            </w:rPr>
            <w:t xml:space="preserve">, </w:t>
          </w:r>
          <w:r w:rsidRPr="00590A40">
            <w:rPr>
              <w:rFonts w:eastAsia="Times New Roman"/>
              <w:i/>
              <w:iCs/>
              <w:sz w:val="24"/>
              <w:szCs w:val="24"/>
            </w:rPr>
            <w:t>The Health Foundation</w:t>
          </w:r>
          <w:r w:rsidRPr="00590A40">
            <w:rPr>
              <w:rFonts w:eastAsia="Times New Roman"/>
              <w:sz w:val="24"/>
              <w:szCs w:val="24"/>
            </w:rPr>
            <w:t>. Available at: https://www.health.org.uk/news-and-comment/blogs/aes-under-pressure-what-the-data-can-tell-us (Accessed: 8 February 2023).</w:t>
          </w:r>
        </w:p>
        <w:p w14:paraId="5F22E53C" w14:textId="77777777" w:rsidR="00A51B99" w:rsidRPr="00590A40" w:rsidRDefault="00A51B99">
          <w:pPr>
            <w:divId w:val="975187545"/>
            <w:rPr>
              <w:rFonts w:eastAsia="Times New Roman"/>
              <w:sz w:val="24"/>
              <w:szCs w:val="24"/>
            </w:rPr>
          </w:pPr>
          <w:r w:rsidRPr="00590A40">
            <w:rPr>
              <w:rFonts w:eastAsia="Times New Roman"/>
              <w:sz w:val="24"/>
              <w:szCs w:val="24"/>
            </w:rPr>
            <w:t>Grainger, D. (2023) ‘Guidance: Medical device stand-alone software including apps (including IVDMDs) v1.10’.</w:t>
          </w:r>
        </w:p>
        <w:p w14:paraId="58C10D21" w14:textId="0EFAFCF3" w:rsidR="00A51B99" w:rsidRPr="00590A40" w:rsidRDefault="00A51B99">
          <w:pPr>
            <w:divId w:val="881477053"/>
            <w:rPr>
              <w:rFonts w:eastAsia="Times New Roman"/>
              <w:sz w:val="24"/>
              <w:szCs w:val="24"/>
            </w:rPr>
          </w:pPr>
          <w:r w:rsidRPr="00590A40">
            <w:rPr>
              <w:rFonts w:eastAsia="Times New Roman"/>
              <w:sz w:val="24"/>
              <w:szCs w:val="24"/>
            </w:rPr>
            <w:t xml:space="preserve">Greenhalgh, T. (1997) ‘How to read a </w:t>
          </w:r>
          <w:r w:rsidR="00137CE0" w:rsidRPr="00590A40">
            <w:rPr>
              <w:rFonts w:eastAsia="Times New Roman"/>
              <w:sz w:val="24"/>
              <w:szCs w:val="24"/>
            </w:rPr>
            <w:t>paper:</w:t>
          </w:r>
          <w:r w:rsidRPr="00590A40">
            <w:rPr>
              <w:rFonts w:eastAsia="Times New Roman"/>
              <w:sz w:val="24"/>
              <w:szCs w:val="24"/>
            </w:rPr>
            <w:t xml:space="preserve"> getting your bearings (deciding what the paper is about)’, </w:t>
          </w:r>
          <w:r w:rsidRPr="00590A40">
            <w:rPr>
              <w:rFonts w:eastAsia="Times New Roman"/>
              <w:i/>
              <w:iCs/>
              <w:sz w:val="24"/>
              <w:szCs w:val="24"/>
            </w:rPr>
            <w:t>BMJ</w:t>
          </w:r>
          <w:r w:rsidRPr="00590A40">
            <w:rPr>
              <w:rFonts w:eastAsia="Times New Roman"/>
              <w:sz w:val="24"/>
              <w:szCs w:val="24"/>
            </w:rPr>
            <w:t>, 315(7102), pp. 243–246. Available at: https://doi.org/10.1136/BMJ.315.7102.243.</w:t>
          </w:r>
        </w:p>
        <w:p w14:paraId="01219F22" w14:textId="77777777" w:rsidR="00A51B99" w:rsidRPr="00590A40" w:rsidRDefault="00A51B99">
          <w:pPr>
            <w:divId w:val="1872186062"/>
            <w:rPr>
              <w:rFonts w:eastAsia="Times New Roman"/>
              <w:sz w:val="24"/>
              <w:szCs w:val="24"/>
            </w:rPr>
          </w:pPr>
          <w:r w:rsidRPr="00590A40">
            <w:rPr>
              <w:rFonts w:eastAsia="Times New Roman"/>
              <w:sz w:val="24"/>
              <w:szCs w:val="24"/>
            </w:rPr>
            <w:t xml:space="preserve">Guyatt, G.H. </w:t>
          </w:r>
          <w:r w:rsidRPr="00590A40">
            <w:rPr>
              <w:rFonts w:eastAsia="Times New Roman"/>
              <w:i/>
              <w:iCs/>
              <w:sz w:val="24"/>
              <w:szCs w:val="24"/>
            </w:rPr>
            <w:t>et al.</w:t>
          </w:r>
          <w:r w:rsidRPr="00590A40">
            <w:rPr>
              <w:rFonts w:eastAsia="Times New Roman"/>
              <w:sz w:val="24"/>
              <w:szCs w:val="24"/>
            </w:rPr>
            <w:t xml:space="preserve"> (1995) ‘Users’ Guides to the Medical Literature: IX. A Method for Grading Health Care Recommendations’, </w:t>
          </w:r>
          <w:r w:rsidRPr="00590A40">
            <w:rPr>
              <w:rFonts w:eastAsia="Times New Roman"/>
              <w:i/>
              <w:iCs/>
              <w:sz w:val="24"/>
              <w:szCs w:val="24"/>
            </w:rPr>
            <w:t>JAMA</w:t>
          </w:r>
          <w:r w:rsidRPr="00590A40">
            <w:rPr>
              <w:rFonts w:eastAsia="Times New Roman"/>
              <w:sz w:val="24"/>
              <w:szCs w:val="24"/>
            </w:rPr>
            <w:t>, 274(22), pp. 1800–1804. Available at: https://doi.org/10.1001/JAMA.1995.03530220066035.</w:t>
          </w:r>
        </w:p>
        <w:p w14:paraId="01E27D4C" w14:textId="77777777" w:rsidR="00A51B99" w:rsidRPr="00590A40" w:rsidRDefault="00A51B99">
          <w:pPr>
            <w:divId w:val="1699774181"/>
            <w:rPr>
              <w:rFonts w:eastAsia="Times New Roman"/>
              <w:sz w:val="24"/>
              <w:szCs w:val="24"/>
            </w:rPr>
          </w:pPr>
          <w:r w:rsidRPr="00590A40">
            <w:rPr>
              <w:rFonts w:eastAsia="Times New Roman"/>
              <w:sz w:val="24"/>
              <w:szCs w:val="24"/>
            </w:rPr>
            <w:t xml:space="preserve">Ismail, S.A., Gibbons, D.C. and Gnani, S. (2013) ‘Reducing inappropriate accident and emergency department attendances: A systematic review of primary care service interventions’, </w:t>
          </w:r>
          <w:r w:rsidRPr="00590A40">
            <w:rPr>
              <w:rFonts w:eastAsia="Times New Roman"/>
              <w:i/>
              <w:iCs/>
              <w:sz w:val="24"/>
              <w:szCs w:val="24"/>
            </w:rPr>
            <w:t>British Journal of General Practice</w:t>
          </w:r>
          <w:r w:rsidRPr="00590A40">
            <w:rPr>
              <w:rFonts w:eastAsia="Times New Roman"/>
              <w:sz w:val="24"/>
              <w:szCs w:val="24"/>
            </w:rPr>
            <w:t>, 63(617). Available at: https://doi.org/10.3399/bjgp13X675395.</w:t>
          </w:r>
        </w:p>
        <w:p w14:paraId="68ED8AF3" w14:textId="77777777" w:rsidR="00A51B99" w:rsidRPr="00590A40" w:rsidRDefault="00A51B99">
          <w:pPr>
            <w:divId w:val="1400514233"/>
            <w:rPr>
              <w:rFonts w:eastAsia="Times New Roman"/>
              <w:sz w:val="24"/>
              <w:szCs w:val="24"/>
            </w:rPr>
          </w:pPr>
          <w:r w:rsidRPr="00590A40">
            <w:rPr>
              <w:rFonts w:eastAsia="Times New Roman"/>
              <w:i/>
              <w:iCs/>
              <w:sz w:val="24"/>
              <w:szCs w:val="24"/>
            </w:rPr>
            <w:t>ISO - International Organization for Standardization</w:t>
          </w:r>
          <w:r w:rsidRPr="00590A40">
            <w:rPr>
              <w:rFonts w:eastAsia="Times New Roman"/>
              <w:sz w:val="24"/>
              <w:szCs w:val="24"/>
            </w:rPr>
            <w:t xml:space="preserve"> (2023). Available at: https://www.iso.org/home.html (Accessed: 16 February 2023).</w:t>
          </w:r>
        </w:p>
        <w:p w14:paraId="7BF87668" w14:textId="77777777" w:rsidR="00A51B99" w:rsidRPr="00590A40" w:rsidRDefault="00A51B99">
          <w:pPr>
            <w:divId w:val="458569291"/>
            <w:rPr>
              <w:rFonts w:eastAsia="Times New Roman"/>
              <w:sz w:val="24"/>
              <w:szCs w:val="24"/>
            </w:rPr>
          </w:pPr>
          <w:r w:rsidRPr="00590A40">
            <w:rPr>
              <w:rFonts w:eastAsia="Times New Roman"/>
              <w:sz w:val="24"/>
              <w:szCs w:val="24"/>
            </w:rPr>
            <w:t xml:space="preserve">Justinia, T. (2017) ‘The UK’s National Programme for IT: Why was it dismantled?’, </w:t>
          </w:r>
          <w:r w:rsidRPr="00590A40">
            <w:rPr>
              <w:rFonts w:eastAsia="Times New Roman"/>
              <w:i/>
              <w:iCs/>
              <w:sz w:val="24"/>
              <w:szCs w:val="24"/>
            </w:rPr>
            <w:t>Health services management research</w:t>
          </w:r>
          <w:r w:rsidRPr="00590A40">
            <w:rPr>
              <w:rFonts w:eastAsia="Times New Roman"/>
              <w:sz w:val="24"/>
              <w:szCs w:val="24"/>
            </w:rPr>
            <w:t>, 30(1), pp. 2–9. Available at: https://doi.org/10.1177/0951484816662492.</w:t>
          </w:r>
        </w:p>
        <w:p w14:paraId="05E37B7B" w14:textId="77777777" w:rsidR="00A51B99" w:rsidRPr="00590A40" w:rsidRDefault="00A51B99">
          <w:pPr>
            <w:divId w:val="1654068628"/>
            <w:rPr>
              <w:rFonts w:eastAsia="Times New Roman"/>
              <w:sz w:val="24"/>
              <w:szCs w:val="24"/>
            </w:rPr>
          </w:pPr>
          <w:r w:rsidRPr="00590A40">
            <w:rPr>
              <w:rFonts w:eastAsia="Times New Roman"/>
              <w:sz w:val="24"/>
              <w:szCs w:val="24"/>
            </w:rPr>
            <w:lastRenderedPageBreak/>
            <w:t xml:space="preserve">Kwan, J.L. </w:t>
          </w:r>
          <w:r w:rsidRPr="00590A40">
            <w:rPr>
              <w:rFonts w:eastAsia="Times New Roman"/>
              <w:i/>
              <w:iCs/>
              <w:sz w:val="24"/>
              <w:szCs w:val="24"/>
            </w:rPr>
            <w:t>et al.</w:t>
          </w:r>
          <w:r w:rsidRPr="00590A40">
            <w:rPr>
              <w:rFonts w:eastAsia="Times New Roman"/>
              <w:sz w:val="24"/>
              <w:szCs w:val="24"/>
            </w:rPr>
            <w:t xml:space="preserve"> (2020) ‘Computerised clinical decision support systems and absolute improvements in care: meta-analysis of controlled clinical trials’, </w:t>
          </w:r>
          <w:r w:rsidRPr="00590A40">
            <w:rPr>
              <w:rFonts w:eastAsia="Times New Roman"/>
              <w:i/>
              <w:iCs/>
              <w:sz w:val="24"/>
              <w:szCs w:val="24"/>
            </w:rPr>
            <w:t>BMJ</w:t>
          </w:r>
          <w:r w:rsidRPr="00590A40">
            <w:rPr>
              <w:rFonts w:eastAsia="Times New Roman"/>
              <w:sz w:val="24"/>
              <w:szCs w:val="24"/>
            </w:rPr>
            <w:t>, p. m3216. Available at: https://doi.org/10.1136/bmj.m3216.</w:t>
          </w:r>
        </w:p>
        <w:p w14:paraId="0304CF5D" w14:textId="77777777" w:rsidR="00A51B99" w:rsidRPr="00590A40" w:rsidRDefault="00A51B99">
          <w:pPr>
            <w:divId w:val="1466118441"/>
            <w:rPr>
              <w:rFonts w:eastAsia="Times New Roman"/>
              <w:sz w:val="24"/>
              <w:szCs w:val="24"/>
            </w:rPr>
          </w:pPr>
          <w:r w:rsidRPr="00590A40">
            <w:rPr>
              <w:rFonts w:eastAsia="Times New Roman"/>
              <w:sz w:val="24"/>
              <w:szCs w:val="24"/>
            </w:rPr>
            <w:t xml:space="preserve">Maniatopoulos, G. </w:t>
          </w:r>
          <w:r w:rsidRPr="00590A40">
            <w:rPr>
              <w:rFonts w:eastAsia="Times New Roman"/>
              <w:i/>
              <w:iCs/>
              <w:sz w:val="24"/>
              <w:szCs w:val="24"/>
            </w:rPr>
            <w:t>et al.</w:t>
          </w:r>
          <w:r w:rsidRPr="00590A40">
            <w:rPr>
              <w:rFonts w:eastAsia="Times New Roman"/>
              <w:sz w:val="24"/>
              <w:szCs w:val="24"/>
            </w:rPr>
            <w:t xml:space="preserve"> (2020) ‘Large-scale health system transformation in the United Kingdom: Implementing the new care models in the NHS’, </w:t>
          </w:r>
          <w:r w:rsidRPr="00590A40">
            <w:rPr>
              <w:rFonts w:eastAsia="Times New Roman"/>
              <w:i/>
              <w:iCs/>
              <w:sz w:val="24"/>
              <w:szCs w:val="24"/>
            </w:rPr>
            <w:t>Journal of Health Organization and Management</w:t>
          </w:r>
          <w:r w:rsidRPr="00590A40">
            <w:rPr>
              <w:rFonts w:eastAsia="Times New Roman"/>
              <w:sz w:val="24"/>
              <w:szCs w:val="24"/>
            </w:rPr>
            <w:t>, 34(3), pp. 325–344. Available at: https://doi.org/10.1108/JHOM-05-2019-0144/FULL/PDF.</w:t>
          </w:r>
        </w:p>
        <w:p w14:paraId="6A93E6AB" w14:textId="77777777" w:rsidR="00A51B99" w:rsidRPr="00590A40" w:rsidRDefault="00A51B99">
          <w:pPr>
            <w:divId w:val="257451256"/>
            <w:rPr>
              <w:rFonts w:eastAsia="Times New Roman"/>
              <w:sz w:val="24"/>
              <w:szCs w:val="24"/>
            </w:rPr>
          </w:pPr>
          <w:r w:rsidRPr="00590A40">
            <w:rPr>
              <w:rFonts w:eastAsia="Times New Roman"/>
              <w:sz w:val="24"/>
              <w:szCs w:val="24"/>
            </w:rPr>
            <w:t xml:space="preserve">Martin, A. </w:t>
          </w:r>
          <w:r w:rsidRPr="00590A40">
            <w:rPr>
              <w:rFonts w:eastAsia="Times New Roman"/>
              <w:i/>
              <w:iCs/>
              <w:sz w:val="24"/>
              <w:szCs w:val="24"/>
            </w:rPr>
            <w:t>et al.</w:t>
          </w:r>
          <w:r w:rsidRPr="00590A40">
            <w:rPr>
              <w:rFonts w:eastAsia="Times New Roman"/>
              <w:sz w:val="24"/>
              <w:szCs w:val="24"/>
            </w:rPr>
            <w:t xml:space="preserve"> (2002) ‘“Inappropriate” attendance at an accident and emergency department by adults registered in local general practices: How is it related to their use of primary care?’, </w:t>
          </w:r>
          <w:r w:rsidRPr="00590A40">
            <w:rPr>
              <w:rFonts w:eastAsia="Times New Roman"/>
              <w:i/>
              <w:iCs/>
              <w:sz w:val="24"/>
              <w:szCs w:val="24"/>
            </w:rPr>
            <w:t>Journal of Health Services Research and Policy</w:t>
          </w:r>
          <w:r w:rsidRPr="00590A40">
            <w:rPr>
              <w:rFonts w:eastAsia="Times New Roman"/>
              <w:sz w:val="24"/>
              <w:szCs w:val="24"/>
            </w:rPr>
            <w:t>, 7(3), pp. 160–165. Available at: https://doi.org/10.1258/135581902760082463.</w:t>
          </w:r>
        </w:p>
        <w:p w14:paraId="47051DB1" w14:textId="77777777" w:rsidR="00A51B99" w:rsidRPr="00590A40" w:rsidRDefault="00A51B99">
          <w:pPr>
            <w:divId w:val="887959988"/>
            <w:rPr>
              <w:rFonts w:eastAsia="Times New Roman"/>
              <w:sz w:val="24"/>
              <w:szCs w:val="24"/>
            </w:rPr>
          </w:pPr>
          <w:r w:rsidRPr="00590A40">
            <w:rPr>
              <w:rFonts w:eastAsia="Times New Roman"/>
              <w:sz w:val="24"/>
              <w:szCs w:val="24"/>
            </w:rPr>
            <w:t xml:space="preserve">Medlock, S. </w:t>
          </w:r>
          <w:r w:rsidRPr="00590A40">
            <w:rPr>
              <w:rFonts w:eastAsia="Times New Roman"/>
              <w:i/>
              <w:iCs/>
              <w:sz w:val="24"/>
              <w:szCs w:val="24"/>
            </w:rPr>
            <w:t>et al.</w:t>
          </w:r>
          <w:r w:rsidRPr="00590A40">
            <w:rPr>
              <w:rFonts w:eastAsia="Times New Roman"/>
              <w:sz w:val="24"/>
              <w:szCs w:val="24"/>
            </w:rPr>
            <w:t xml:space="preserve"> (2016) ‘Modeling information flows in clinical decision support: key insights for enhancing system effectiveness’, </w:t>
          </w:r>
          <w:r w:rsidRPr="00590A40">
            <w:rPr>
              <w:rFonts w:eastAsia="Times New Roman"/>
              <w:i/>
              <w:iCs/>
              <w:sz w:val="24"/>
              <w:szCs w:val="24"/>
            </w:rPr>
            <w:t>Journal of the American Medical Informatics Association</w:t>
          </w:r>
          <w:r w:rsidRPr="00590A40">
            <w:rPr>
              <w:rFonts w:eastAsia="Times New Roman"/>
              <w:sz w:val="24"/>
              <w:szCs w:val="24"/>
            </w:rPr>
            <w:t>, 23(5), pp. 1001–1006. Available at: https://doi.org/10.1093/jamia/ocv177.</w:t>
          </w:r>
        </w:p>
        <w:p w14:paraId="2A50EB8A" w14:textId="77777777" w:rsidR="00A51B99" w:rsidRPr="00590A40" w:rsidRDefault="00A51B99">
          <w:pPr>
            <w:divId w:val="1386759801"/>
            <w:rPr>
              <w:rFonts w:eastAsia="Times New Roman"/>
              <w:sz w:val="24"/>
              <w:szCs w:val="24"/>
            </w:rPr>
          </w:pPr>
          <w:r w:rsidRPr="00590A40">
            <w:rPr>
              <w:rFonts w:eastAsia="Times New Roman"/>
              <w:sz w:val="24"/>
              <w:szCs w:val="24"/>
            </w:rPr>
            <w:t xml:space="preserve">Murphy, A.W. (1998) ‘“Inappropriate” attenders at accident and emergency departments. I: Definition, </w:t>
          </w:r>
          <w:proofErr w:type="gramStart"/>
          <w:r w:rsidRPr="00590A40">
            <w:rPr>
              <w:rFonts w:eastAsia="Times New Roman"/>
              <w:sz w:val="24"/>
              <w:szCs w:val="24"/>
            </w:rPr>
            <w:t>incidence</w:t>
          </w:r>
          <w:proofErr w:type="gramEnd"/>
          <w:r w:rsidRPr="00590A40">
            <w:rPr>
              <w:rFonts w:eastAsia="Times New Roman"/>
              <w:sz w:val="24"/>
              <w:szCs w:val="24"/>
            </w:rPr>
            <w:t xml:space="preserve"> and reasons for attendance’, </w:t>
          </w:r>
          <w:r w:rsidRPr="00590A40">
            <w:rPr>
              <w:rFonts w:eastAsia="Times New Roman"/>
              <w:i/>
              <w:iCs/>
              <w:sz w:val="24"/>
              <w:szCs w:val="24"/>
            </w:rPr>
            <w:t>Family Practice</w:t>
          </w:r>
          <w:r w:rsidRPr="00590A40">
            <w:rPr>
              <w:rFonts w:eastAsia="Times New Roman"/>
              <w:sz w:val="24"/>
              <w:szCs w:val="24"/>
            </w:rPr>
            <w:t>, 15(1), pp. 23–32. Available at: https://doi.org/10.1093/fampra/15.1.23.</w:t>
          </w:r>
        </w:p>
        <w:p w14:paraId="7D68D79C" w14:textId="77777777" w:rsidR="00A51B99" w:rsidRPr="00590A40" w:rsidRDefault="00A51B99">
          <w:pPr>
            <w:divId w:val="897210335"/>
            <w:rPr>
              <w:rFonts w:eastAsia="Times New Roman"/>
              <w:sz w:val="24"/>
              <w:szCs w:val="24"/>
            </w:rPr>
          </w:pPr>
          <w:r w:rsidRPr="00590A40">
            <w:rPr>
              <w:rFonts w:eastAsia="Times New Roman"/>
              <w:sz w:val="24"/>
              <w:szCs w:val="24"/>
            </w:rPr>
            <w:t xml:space="preserve">NHS Digital (2018) </w:t>
          </w:r>
          <w:r w:rsidRPr="00590A40">
            <w:rPr>
              <w:rFonts w:eastAsia="Times New Roman"/>
              <w:i/>
              <w:iCs/>
              <w:sz w:val="24"/>
              <w:szCs w:val="24"/>
            </w:rPr>
            <w:t>DCB0129: Clinical Risk Management: its Application in the Manufacture of Health IT Systems - NHS Digital</w:t>
          </w:r>
          <w:r w:rsidRPr="00590A40">
            <w:rPr>
              <w:rFonts w:eastAsia="Times New Roman"/>
              <w:sz w:val="24"/>
              <w:szCs w:val="24"/>
            </w:rPr>
            <w:t>. Available at: https://digital.nhs.uk/data-and-information/information-standards/information-standards-and-data-collections-including-extractions/publications-and-notifications/standards-and-collections/dcb0129-clinical-risk-management-its-application-in-the-manufacture-of-health-it-systems (Accessed: 10 February 2023).</w:t>
          </w:r>
        </w:p>
        <w:p w14:paraId="3A246AA4" w14:textId="77777777" w:rsidR="00A51B99" w:rsidRPr="00590A40" w:rsidRDefault="00A51B99">
          <w:pPr>
            <w:divId w:val="878593043"/>
            <w:rPr>
              <w:rFonts w:eastAsia="Times New Roman"/>
              <w:sz w:val="24"/>
              <w:szCs w:val="24"/>
            </w:rPr>
          </w:pPr>
          <w:r w:rsidRPr="00590A40">
            <w:rPr>
              <w:rFonts w:eastAsia="Times New Roman"/>
              <w:sz w:val="24"/>
              <w:szCs w:val="24"/>
            </w:rPr>
            <w:t>NHS England (2017) ‘NEXT STEPS ON THE NHS FIVE YEAR FORWARD VIEW’.</w:t>
          </w:r>
        </w:p>
        <w:p w14:paraId="221BEFDE" w14:textId="77777777" w:rsidR="00A51B99" w:rsidRPr="00590A40" w:rsidRDefault="00A51B99">
          <w:pPr>
            <w:divId w:val="837620063"/>
            <w:rPr>
              <w:rFonts w:eastAsia="Times New Roman"/>
              <w:sz w:val="24"/>
              <w:szCs w:val="24"/>
            </w:rPr>
          </w:pPr>
          <w:r w:rsidRPr="00590A40">
            <w:rPr>
              <w:rFonts w:eastAsia="Times New Roman"/>
              <w:sz w:val="24"/>
              <w:szCs w:val="24"/>
            </w:rPr>
            <w:t xml:space="preserve">NHS Wales (2018) </w:t>
          </w:r>
          <w:r w:rsidRPr="00590A40">
            <w:rPr>
              <w:rFonts w:eastAsia="Times New Roman"/>
              <w:i/>
              <w:iCs/>
              <w:sz w:val="24"/>
              <w:szCs w:val="24"/>
            </w:rPr>
            <w:t>Welsh Ambulance Service NHS Trust | 111 Wales</w:t>
          </w:r>
          <w:r w:rsidRPr="00590A40">
            <w:rPr>
              <w:rFonts w:eastAsia="Times New Roman"/>
              <w:sz w:val="24"/>
              <w:szCs w:val="24"/>
            </w:rPr>
            <w:t>. Available at: https://web.archive.org/web/20180629083912/http://www.was-tr.wales.nhs.uk/Default.aspx?pageId=315&amp;lan=en (Accessed: 19 January 2023).</w:t>
          </w:r>
        </w:p>
        <w:p w14:paraId="24CDECC5" w14:textId="77777777" w:rsidR="00A51B99" w:rsidRPr="00590A40" w:rsidRDefault="00A51B99">
          <w:pPr>
            <w:divId w:val="2125611563"/>
            <w:rPr>
              <w:rFonts w:eastAsia="Times New Roman"/>
              <w:sz w:val="24"/>
              <w:szCs w:val="24"/>
            </w:rPr>
          </w:pPr>
          <w:r w:rsidRPr="00590A40">
            <w:rPr>
              <w:rFonts w:eastAsia="Times New Roman"/>
              <w:sz w:val="24"/>
              <w:szCs w:val="24"/>
            </w:rPr>
            <w:t xml:space="preserve">NHS Wales (2023) </w:t>
          </w:r>
          <w:r w:rsidRPr="00590A40">
            <w:rPr>
              <w:rFonts w:eastAsia="Times New Roman"/>
              <w:i/>
              <w:iCs/>
              <w:sz w:val="24"/>
              <w:szCs w:val="24"/>
            </w:rPr>
            <w:t>NHS 111 Wales</w:t>
          </w:r>
          <w:r w:rsidRPr="00590A40">
            <w:rPr>
              <w:rFonts w:eastAsia="Times New Roman"/>
              <w:sz w:val="24"/>
              <w:szCs w:val="24"/>
            </w:rPr>
            <w:t xml:space="preserve">, </w:t>
          </w:r>
          <w:r w:rsidRPr="00590A40">
            <w:rPr>
              <w:rFonts w:eastAsia="Times New Roman"/>
              <w:i/>
              <w:iCs/>
              <w:sz w:val="24"/>
              <w:szCs w:val="24"/>
            </w:rPr>
            <w:t>111 NHS Wales</w:t>
          </w:r>
          <w:r w:rsidRPr="00590A40">
            <w:rPr>
              <w:rFonts w:eastAsia="Times New Roman"/>
              <w:sz w:val="24"/>
              <w:szCs w:val="24"/>
            </w:rPr>
            <w:t>. Available at: https://111.wales.nhs.uk/ (Accessed: 19 January 2023).</w:t>
          </w:r>
        </w:p>
        <w:p w14:paraId="0B01023C" w14:textId="77777777" w:rsidR="00A51B99" w:rsidRPr="00590A40" w:rsidRDefault="00A51B99">
          <w:pPr>
            <w:divId w:val="2145388828"/>
            <w:rPr>
              <w:rFonts w:eastAsia="Times New Roman"/>
              <w:sz w:val="24"/>
              <w:szCs w:val="24"/>
            </w:rPr>
          </w:pPr>
          <w:r w:rsidRPr="00590A40">
            <w:rPr>
              <w:rFonts w:eastAsia="Times New Roman"/>
              <w:sz w:val="24"/>
              <w:szCs w:val="24"/>
            </w:rPr>
            <w:t xml:space="preserve">Poklepovic Pericic Tina and Tanveer Sarah (2019) </w:t>
          </w:r>
          <w:r w:rsidRPr="00590A40">
            <w:rPr>
              <w:rFonts w:eastAsia="Times New Roman"/>
              <w:i/>
              <w:iCs/>
              <w:sz w:val="24"/>
              <w:szCs w:val="24"/>
            </w:rPr>
            <w:t>Why systematic reviews matter</w:t>
          </w:r>
          <w:r w:rsidRPr="00590A40">
            <w:rPr>
              <w:rFonts w:eastAsia="Times New Roman"/>
              <w:sz w:val="24"/>
              <w:szCs w:val="24"/>
            </w:rPr>
            <w:t>. Available at: https://www.elsevier.com/connect/authors-update/why-systematic-reviews-matter (Accessed: 8 February 2023).</w:t>
          </w:r>
        </w:p>
        <w:p w14:paraId="40BF61E8" w14:textId="77777777" w:rsidR="00A51B99" w:rsidRPr="00590A40" w:rsidRDefault="00A51B99">
          <w:pPr>
            <w:divId w:val="305428537"/>
            <w:rPr>
              <w:rFonts w:eastAsia="Times New Roman"/>
              <w:sz w:val="24"/>
              <w:szCs w:val="24"/>
            </w:rPr>
          </w:pPr>
          <w:r w:rsidRPr="00590A40">
            <w:rPr>
              <w:rFonts w:eastAsia="Times New Roman"/>
              <w:sz w:val="24"/>
              <w:szCs w:val="24"/>
            </w:rPr>
            <w:t xml:space="preserve">Rajasagaram, U. </w:t>
          </w:r>
          <w:r w:rsidRPr="00590A40">
            <w:rPr>
              <w:rFonts w:eastAsia="Times New Roman"/>
              <w:i/>
              <w:iCs/>
              <w:sz w:val="24"/>
              <w:szCs w:val="24"/>
            </w:rPr>
            <w:t>et al.</w:t>
          </w:r>
          <w:r w:rsidRPr="00590A40">
            <w:rPr>
              <w:rFonts w:eastAsia="Times New Roman"/>
              <w:sz w:val="24"/>
              <w:szCs w:val="24"/>
            </w:rPr>
            <w:t xml:space="preserve"> (2009) ‘Paediatric pain assessment: Differences between triage nurse, child and parent’, </w:t>
          </w:r>
          <w:r w:rsidRPr="00590A40">
            <w:rPr>
              <w:rFonts w:eastAsia="Times New Roman"/>
              <w:i/>
              <w:iCs/>
              <w:sz w:val="24"/>
              <w:szCs w:val="24"/>
            </w:rPr>
            <w:t>Journal of Paediatrics and Child Health</w:t>
          </w:r>
          <w:r w:rsidRPr="00590A40">
            <w:rPr>
              <w:rFonts w:eastAsia="Times New Roman"/>
              <w:sz w:val="24"/>
              <w:szCs w:val="24"/>
            </w:rPr>
            <w:t>, 45(4), pp. 199–203. Available at: https://doi.org/10.1111/j.1440-1754.2008.01454.x.</w:t>
          </w:r>
        </w:p>
        <w:p w14:paraId="091BDE45" w14:textId="77777777" w:rsidR="00A51B99" w:rsidRPr="00590A40" w:rsidRDefault="00A51B99">
          <w:pPr>
            <w:divId w:val="1274361597"/>
            <w:rPr>
              <w:rFonts w:eastAsia="Times New Roman"/>
              <w:sz w:val="24"/>
              <w:szCs w:val="24"/>
            </w:rPr>
          </w:pPr>
          <w:r w:rsidRPr="00590A40">
            <w:rPr>
              <w:rFonts w:eastAsia="Times New Roman"/>
              <w:sz w:val="24"/>
              <w:szCs w:val="24"/>
            </w:rPr>
            <w:t xml:space="preserve">Sensely.com (2023) </w:t>
          </w:r>
          <w:r w:rsidRPr="00590A40">
            <w:rPr>
              <w:rFonts w:eastAsia="Times New Roman"/>
              <w:i/>
              <w:iCs/>
              <w:sz w:val="24"/>
              <w:szCs w:val="24"/>
            </w:rPr>
            <w:t>Sensely: Conversational AI to improve health and drive member engagement</w:t>
          </w:r>
          <w:r w:rsidRPr="00590A40">
            <w:rPr>
              <w:rFonts w:eastAsia="Times New Roman"/>
              <w:sz w:val="24"/>
              <w:szCs w:val="24"/>
            </w:rPr>
            <w:t xml:space="preserve">, </w:t>
          </w:r>
          <w:r w:rsidRPr="00590A40">
            <w:rPr>
              <w:rFonts w:eastAsia="Times New Roman"/>
              <w:i/>
              <w:iCs/>
              <w:sz w:val="24"/>
              <w:szCs w:val="24"/>
            </w:rPr>
            <w:t>Sensely.com</w:t>
          </w:r>
          <w:r w:rsidRPr="00590A40">
            <w:rPr>
              <w:rFonts w:eastAsia="Times New Roman"/>
              <w:sz w:val="24"/>
              <w:szCs w:val="24"/>
            </w:rPr>
            <w:t>. Available at: https://sensely.com/ (Accessed: 7 February 2023).</w:t>
          </w:r>
        </w:p>
        <w:p w14:paraId="0D2AC081" w14:textId="77777777" w:rsidR="00A51B99" w:rsidRPr="00590A40" w:rsidRDefault="00A51B99">
          <w:pPr>
            <w:divId w:val="691764109"/>
            <w:rPr>
              <w:rFonts w:eastAsia="Times New Roman"/>
              <w:sz w:val="24"/>
              <w:szCs w:val="24"/>
            </w:rPr>
          </w:pPr>
          <w:r w:rsidRPr="00590A40">
            <w:rPr>
              <w:rFonts w:eastAsia="Times New Roman"/>
              <w:i/>
              <w:iCs/>
              <w:sz w:val="24"/>
              <w:szCs w:val="24"/>
            </w:rPr>
            <w:lastRenderedPageBreak/>
            <w:t>SNOMED - Home | SNOMED International</w:t>
          </w:r>
          <w:r w:rsidRPr="00590A40">
            <w:rPr>
              <w:rFonts w:eastAsia="Times New Roman"/>
              <w:sz w:val="24"/>
              <w:szCs w:val="24"/>
            </w:rPr>
            <w:t xml:space="preserve"> (no date). Available at: https://www.snomed.org/ (Accessed: 16 February 2023).</w:t>
          </w:r>
        </w:p>
        <w:p w14:paraId="3C27DA9F" w14:textId="77777777" w:rsidR="00A51B99" w:rsidRPr="00590A40" w:rsidRDefault="00A51B99">
          <w:pPr>
            <w:divId w:val="1891501896"/>
            <w:rPr>
              <w:rFonts w:eastAsia="Times New Roman"/>
              <w:sz w:val="24"/>
              <w:szCs w:val="24"/>
            </w:rPr>
          </w:pPr>
          <w:r w:rsidRPr="00590A40">
            <w:rPr>
              <w:rFonts w:eastAsia="Times New Roman"/>
              <w:sz w:val="24"/>
              <w:szCs w:val="24"/>
            </w:rPr>
            <w:t xml:space="preserve">Sutton, R.T. </w:t>
          </w:r>
          <w:r w:rsidRPr="00590A40">
            <w:rPr>
              <w:rFonts w:eastAsia="Times New Roman"/>
              <w:i/>
              <w:iCs/>
              <w:sz w:val="24"/>
              <w:szCs w:val="24"/>
            </w:rPr>
            <w:t>et al.</w:t>
          </w:r>
          <w:r w:rsidRPr="00590A40">
            <w:rPr>
              <w:rFonts w:eastAsia="Times New Roman"/>
              <w:sz w:val="24"/>
              <w:szCs w:val="24"/>
            </w:rPr>
            <w:t xml:space="preserve"> (2020) ‘An overview of clinical decision support systems: benefits, risks, and strategies for success’, </w:t>
          </w:r>
          <w:r w:rsidRPr="00590A40">
            <w:rPr>
              <w:rFonts w:eastAsia="Times New Roman"/>
              <w:i/>
              <w:iCs/>
              <w:sz w:val="24"/>
              <w:szCs w:val="24"/>
            </w:rPr>
            <w:t>npj Digital Medicine 2020 3:1</w:t>
          </w:r>
          <w:r w:rsidRPr="00590A40">
            <w:rPr>
              <w:rFonts w:eastAsia="Times New Roman"/>
              <w:sz w:val="24"/>
              <w:szCs w:val="24"/>
            </w:rPr>
            <w:t>, 3(1), pp. 1–10. Available at: https://doi.org/10.1038/s41746-020-0221-y.</w:t>
          </w:r>
        </w:p>
        <w:p w14:paraId="5FFAE3B8" w14:textId="77777777" w:rsidR="00A51B99" w:rsidRPr="00590A40" w:rsidRDefault="00A51B99">
          <w:pPr>
            <w:divId w:val="1445730493"/>
            <w:rPr>
              <w:rFonts w:eastAsia="Times New Roman"/>
              <w:sz w:val="24"/>
              <w:szCs w:val="24"/>
            </w:rPr>
          </w:pPr>
          <w:r w:rsidRPr="00590A40">
            <w:rPr>
              <w:rFonts w:eastAsia="Times New Roman"/>
              <w:sz w:val="24"/>
              <w:szCs w:val="24"/>
            </w:rPr>
            <w:t xml:space="preserve">The Guardian (2022) </w:t>
          </w:r>
          <w:r w:rsidRPr="00590A40">
            <w:rPr>
              <w:rFonts w:eastAsia="Times New Roman"/>
              <w:i/>
              <w:iCs/>
              <w:sz w:val="24"/>
              <w:szCs w:val="24"/>
            </w:rPr>
            <w:t>Patients dying outside A&amp;E, hospital corridors as makeshift wards – and it’s only October | Gaby Hinsliff | The Guardian</w:t>
          </w:r>
          <w:r w:rsidRPr="00590A40">
            <w:rPr>
              <w:rFonts w:eastAsia="Times New Roman"/>
              <w:sz w:val="24"/>
              <w:szCs w:val="24"/>
            </w:rPr>
            <w:t xml:space="preserve">, </w:t>
          </w:r>
          <w:r w:rsidRPr="00590A40">
            <w:rPr>
              <w:rFonts w:eastAsia="Times New Roman"/>
              <w:i/>
              <w:iCs/>
              <w:sz w:val="24"/>
              <w:szCs w:val="24"/>
            </w:rPr>
            <w:t>The Guardian</w:t>
          </w:r>
          <w:r w:rsidRPr="00590A40">
            <w:rPr>
              <w:rFonts w:eastAsia="Times New Roman"/>
              <w:sz w:val="24"/>
              <w:szCs w:val="24"/>
            </w:rPr>
            <w:t>. Available at: https://www.theguardian.com/commentisfree/2022/oct/28/patients-ae-hospital-corridors-wards-rishi-sunak-nhs (Accessed: 19 January 2023).</w:t>
          </w:r>
        </w:p>
        <w:p w14:paraId="36FF0181" w14:textId="77777777" w:rsidR="00A51B99" w:rsidRPr="00590A40" w:rsidRDefault="00A51B99">
          <w:pPr>
            <w:divId w:val="687635615"/>
            <w:rPr>
              <w:rFonts w:eastAsia="Times New Roman"/>
              <w:sz w:val="24"/>
              <w:szCs w:val="24"/>
            </w:rPr>
          </w:pPr>
          <w:r w:rsidRPr="00590A40">
            <w:rPr>
              <w:rFonts w:eastAsia="Times New Roman"/>
              <w:i/>
              <w:iCs/>
              <w:sz w:val="24"/>
              <w:szCs w:val="24"/>
            </w:rPr>
            <w:t>Think! Why A&amp;E? and help everyone receive the right care | Blackpool Teaching Hospitals NHS Foundation Trust</w:t>
          </w:r>
          <w:r w:rsidRPr="00590A40">
            <w:rPr>
              <w:rFonts w:eastAsia="Times New Roman"/>
              <w:sz w:val="24"/>
              <w:szCs w:val="24"/>
            </w:rPr>
            <w:t xml:space="preserve"> (no date). Available at: https://www.bfwh.nhs.uk/think-why-ae-and-help-everyone-receive-the-right-care/ (Accessed: 17 February 2023).</w:t>
          </w:r>
        </w:p>
        <w:p w14:paraId="6FE98EC6" w14:textId="77777777" w:rsidR="00A51B99" w:rsidRPr="00590A40" w:rsidRDefault="00A51B99">
          <w:pPr>
            <w:divId w:val="226959788"/>
            <w:rPr>
              <w:rFonts w:eastAsia="Times New Roman"/>
              <w:sz w:val="24"/>
              <w:szCs w:val="24"/>
            </w:rPr>
          </w:pPr>
          <w:r w:rsidRPr="00590A40">
            <w:rPr>
              <w:rFonts w:eastAsia="Times New Roman"/>
              <w:sz w:val="24"/>
              <w:szCs w:val="24"/>
            </w:rPr>
            <w:t xml:space="preserve">Torjesen, I. (2022) ‘One in three GPs intends to quit within five years, survey finds’, </w:t>
          </w:r>
          <w:r w:rsidRPr="00590A40">
            <w:rPr>
              <w:rFonts w:eastAsia="Times New Roman"/>
              <w:i/>
              <w:iCs/>
              <w:sz w:val="24"/>
              <w:szCs w:val="24"/>
            </w:rPr>
            <w:t>BMJ</w:t>
          </w:r>
          <w:r w:rsidRPr="00590A40">
            <w:rPr>
              <w:rFonts w:eastAsia="Times New Roman"/>
              <w:sz w:val="24"/>
              <w:szCs w:val="24"/>
            </w:rPr>
            <w:t>, 377, p. o983. Available at: https://doi.org/10.1136/BMJ.O983.</w:t>
          </w:r>
        </w:p>
        <w:p w14:paraId="6E1724C2" w14:textId="77777777" w:rsidR="00A51B99" w:rsidRPr="00590A40" w:rsidRDefault="00A51B99">
          <w:pPr>
            <w:divId w:val="1285964014"/>
            <w:rPr>
              <w:rFonts w:eastAsia="Times New Roman"/>
              <w:sz w:val="24"/>
              <w:szCs w:val="24"/>
            </w:rPr>
          </w:pPr>
          <w:r w:rsidRPr="00590A40">
            <w:rPr>
              <w:rFonts w:eastAsia="Times New Roman"/>
              <w:sz w:val="24"/>
              <w:szCs w:val="24"/>
            </w:rPr>
            <w:t xml:space="preserve">Warren, L.R. </w:t>
          </w:r>
          <w:r w:rsidRPr="00590A40">
            <w:rPr>
              <w:rFonts w:eastAsia="Times New Roman"/>
              <w:i/>
              <w:iCs/>
              <w:sz w:val="24"/>
              <w:szCs w:val="24"/>
            </w:rPr>
            <w:t>et al.</w:t>
          </w:r>
          <w:r w:rsidRPr="00590A40">
            <w:rPr>
              <w:rFonts w:eastAsia="Times New Roman"/>
              <w:sz w:val="24"/>
              <w:szCs w:val="24"/>
            </w:rPr>
            <w:t xml:space="preserve"> (2019) ‘Improving data sharing between acute hospitals in England: an overview of health record system distribution and retrospective observational analysis of inter-hospital transitions of care’, </w:t>
          </w:r>
          <w:r w:rsidRPr="00590A40">
            <w:rPr>
              <w:rFonts w:eastAsia="Times New Roman"/>
              <w:i/>
              <w:iCs/>
              <w:sz w:val="24"/>
              <w:szCs w:val="24"/>
            </w:rPr>
            <w:t>BMJ Open</w:t>
          </w:r>
          <w:r w:rsidRPr="00590A40">
            <w:rPr>
              <w:rFonts w:eastAsia="Times New Roman"/>
              <w:sz w:val="24"/>
              <w:szCs w:val="24"/>
            </w:rPr>
            <w:t>, 9(12), p. e031637. Available at: https://doi.org/10.1136/BMJOPEN-2019-031637.</w:t>
          </w:r>
        </w:p>
        <w:p w14:paraId="08EA16CC" w14:textId="77777777" w:rsidR="00A51B99" w:rsidRPr="00590A40" w:rsidRDefault="00A51B99">
          <w:pPr>
            <w:divId w:val="221140357"/>
            <w:rPr>
              <w:rFonts w:eastAsia="Times New Roman"/>
              <w:sz w:val="24"/>
              <w:szCs w:val="24"/>
            </w:rPr>
          </w:pPr>
          <w:r w:rsidRPr="00590A40">
            <w:rPr>
              <w:rFonts w:eastAsia="Times New Roman"/>
              <w:sz w:val="24"/>
              <w:szCs w:val="24"/>
            </w:rPr>
            <w:t xml:space="preserve">Watson, H.A., Tribe, R.M. and Shennan, A.H. (2019) ‘The role of medical smartphone apps in clinical decision-support: A literature review’, </w:t>
          </w:r>
          <w:r w:rsidRPr="00590A40">
            <w:rPr>
              <w:rFonts w:eastAsia="Times New Roman"/>
              <w:i/>
              <w:iCs/>
              <w:sz w:val="24"/>
              <w:szCs w:val="24"/>
            </w:rPr>
            <w:t>Artificial Intelligence in Medicine</w:t>
          </w:r>
          <w:r w:rsidRPr="00590A40">
            <w:rPr>
              <w:rFonts w:eastAsia="Times New Roman"/>
              <w:sz w:val="24"/>
              <w:szCs w:val="24"/>
            </w:rPr>
            <w:t>, 100. Available at: https://doi.org/10.1016/j.artmed.2019.101707.</w:t>
          </w:r>
        </w:p>
        <w:p w14:paraId="17794E61" w14:textId="77777777" w:rsidR="00A51B99" w:rsidRPr="00590A40" w:rsidRDefault="00A51B99">
          <w:pPr>
            <w:divId w:val="1826436973"/>
            <w:rPr>
              <w:rFonts w:eastAsia="Times New Roman"/>
              <w:sz w:val="24"/>
              <w:szCs w:val="24"/>
            </w:rPr>
          </w:pPr>
          <w:r w:rsidRPr="00590A40">
            <w:rPr>
              <w:rFonts w:eastAsia="Times New Roman"/>
              <w:sz w:val="24"/>
              <w:szCs w:val="24"/>
            </w:rPr>
            <w:t xml:space="preserve">Welsh Government (2022) </w:t>
          </w:r>
          <w:r w:rsidRPr="00590A40">
            <w:rPr>
              <w:rFonts w:eastAsia="Times New Roman"/>
              <w:i/>
              <w:iCs/>
              <w:sz w:val="24"/>
              <w:szCs w:val="24"/>
            </w:rPr>
            <w:t>Health Minister warns about the ‘extraordinary pressure’ the health and social care system is currently under in Wales | GOV.WALES</w:t>
          </w:r>
          <w:r w:rsidRPr="00590A40">
            <w:rPr>
              <w:rFonts w:eastAsia="Times New Roman"/>
              <w:sz w:val="24"/>
              <w:szCs w:val="24"/>
            </w:rPr>
            <w:t>. Available at: https://www.gov.wales/health-minister-warns-about-extraordinary-pressure-health-and-social-care-system-currently-under (Accessed: 8 February 2023).</w:t>
          </w:r>
        </w:p>
        <w:p w14:paraId="23C0908B" w14:textId="77777777" w:rsidR="00A51B99" w:rsidRPr="00590A40" w:rsidRDefault="00A51B99">
          <w:pPr>
            <w:divId w:val="2033415023"/>
            <w:rPr>
              <w:rFonts w:eastAsia="Times New Roman"/>
              <w:sz w:val="24"/>
              <w:szCs w:val="24"/>
            </w:rPr>
          </w:pPr>
          <w:r w:rsidRPr="00590A40">
            <w:rPr>
              <w:rFonts w:eastAsia="Times New Roman"/>
              <w:i/>
              <w:iCs/>
              <w:sz w:val="24"/>
              <w:szCs w:val="24"/>
            </w:rPr>
            <w:t>What is the Hierarchy of Evidence? | Research Square</w:t>
          </w:r>
          <w:r w:rsidRPr="00590A40">
            <w:rPr>
              <w:rFonts w:eastAsia="Times New Roman"/>
              <w:sz w:val="24"/>
              <w:szCs w:val="24"/>
            </w:rPr>
            <w:t xml:space="preserve"> (no date). Available at: https://www.researchsquare.com/blog/what-is-the-hierarchy-of-evidence (Accessed: 17 February 2023).</w:t>
          </w:r>
        </w:p>
        <w:p w14:paraId="482F2DE6" w14:textId="2D75EBE7" w:rsidR="00360402" w:rsidRPr="00590A40" w:rsidRDefault="00A51B99" w:rsidP="003E3F99">
          <w:pPr>
            <w:spacing w:line="360" w:lineRule="auto"/>
            <w:jc w:val="both"/>
            <w:rPr>
              <w:rFonts w:cstheme="minorHAnsi"/>
              <w:sz w:val="24"/>
              <w:szCs w:val="24"/>
              <w:u w:val="single"/>
            </w:rPr>
          </w:pPr>
          <w:r w:rsidRPr="00590A40">
            <w:rPr>
              <w:rFonts w:eastAsia="Times New Roman"/>
              <w:sz w:val="24"/>
              <w:szCs w:val="24"/>
            </w:rPr>
            <w:t> </w:t>
          </w:r>
        </w:p>
      </w:sdtContent>
    </w:sdt>
    <w:p w14:paraId="62EFD904" w14:textId="50BD0C76" w:rsidR="004A206F" w:rsidRPr="00590A40" w:rsidRDefault="00263AE1" w:rsidP="00263AE1">
      <w:pPr>
        <w:pStyle w:val="Heading1"/>
        <w:divId w:val="417363872"/>
      </w:pPr>
      <w:bookmarkStart w:id="17" w:name="_Toc127994551"/>
      <w:r>
        <w:t>Word Count - 5180</w:t>
      </w:r>
      <w:bookmarkEnd w:id="17"/>
    </w:p>
    <w:p w14:paraId="1A352C18" w14:textId="25F1E0DF" w:rsidR="009D29CD" w:rsidRPr="00590A40" w:rsidRDefault="009D29CD" w:rsidP="003E3F99">
      <w:pPr>
        <w:spacing w:line="360" w:lineRule="auto"/>
        <w:jc w:val="both"/>
        <w:rPr>
          <w:rFonts w:cstheme="minorHAnsi"/>
          <w:sz w:val="24"/>
          <w:szCs w:val="24"/>
        </w:rPr>
      </w:pPr>
    </w:p>
    <w:p w14:paraId="45DC67E2" w14:textId="77777777" w:rsidR="005E5D1D" w:rsidRPr="00590A40" w:rsidRDefault="005E5D1D" w:rsidP="003E3F99">
      <w:pPr>
        <w:spacing w:line="360" w:lineRule="auto"/>
        <w:jc w:val="both"/>
        <w:rPr>
          <w:rFonts w:cstheme="minorHAnsi"/>
          <w:sz w:val="24"/>
          <w:szCs w:val="24"/>
        </w:rPr>
      </w:pPr>
    </w:p>
    <w:sectPr w:rsidR="005E5D1D" w:rsidRPr="00590A40" w:rsidSect="00FE52F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A31D5" w14:textId="77777777" w:rsidR="00B463A6" w:rsidRDefault="00B463A6" w:rsidP="00BE5CFD">
      <w:pPr>
        <w:spacing w:after="0" w:line="240" w:lineRule="auto"/>
      </w:pPr>
      <w:r>
        <w:separator/>
      </w:r>
    </w:p>
  </w:endnote>
  <w:endnote w:type="continuationSeparator" w:id="0">
    <w:p w14:paraId="1640DD9E" w14:textId="77777777" w:rsidR="00B463A6" w:rsidRDefault="00B463A6" w:rsidP="00BE5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51A11" w14:textId="77777777" w:rsidR="00B463A6" w:rsidRDefault="00B463A6" w:rsidP="00BE5CFD">
      <w:pPr>
        <w:spacing w:after="0" w:line="240" w:lineRule="auto"/>
      </w:pPr>
      <w:r>
        <w:separator/>
      </w:r>
    </w:p>
  </w:footnote>
  <w:footnote w:type="continuationSeparator" w:id="0">
    <w:p w14:paraId="4586773E" w14:textId="77777777" w:rsidR="00B463A6" w:rsidRDefault="00B463A6" w:rsidP="00BE5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6A6AF" w14:textId="02708A4A" w:rsidR="00346346" w:rsidRDefault="00346346">
    <w:pPr>
      <w:pStyle w:val="Header"/>
      <w:jc w:val="right"/>
    </w:pPr>
    <w:r>
      <w:t xml:space="preserve">Peter Cumpstone 2110532                                                                                                                                </w:t>
    </w:r>
    <w:sdt>
      <w:sdtPr>
        <w:id w:val="-130932191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3A69C47" w14:textId="18F6534E" w:rsidR="00412893" w:rsidRDefault="00412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03499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5D1D"/>
    <w:rsid w:val="00014FFA"/>
    <w:rsid w:val="00025BE5"/>
    <w:rsid w:val="00030BAB"/>
    <w:rsid w:val="00032717"/>
    <w:rsid w:val="00037C3F"/>
    <w:rsid w:val="00066316"/>
    <w:rsid w:val="00070658"/>
    <w:rsid w:val="000740BD"/>
    <w:rsid w:val="00084CA1"/>
    <w:rsid w:val="00091058"/>
    <w:rsid w:val="000B7882"/>
    <w:rsid w:val="000B79E8"/>
    <w:rsid w:val="000D308A"/>
    <w:rsid w:val="000D3FE6"/>
    <w:rsid w:val="000D4991"/>
    <w:rsid w:val="000D56F2"/>
    <w:rsid w:val="000D7FA3"/>
    <w:rsid w:val="000E230E"/>
    <w:rsid w:val="000E562C"/>
    <w:rsid w:val="000F03CA"/>
    <w:rsid w:val="000F5865"/>
    <w:rsid w:val="00110B4A"/>
    <w:rsid w:val="00137CE0"/>
    <w:rsid w:val="0014221B"/>
    <w:rsid w:val="001517F5"/>
    <w:rsid w:val="00157287"/>
    <w:rsid w:val="00166F31"/>
    <w:rsid w:val="00170752"/>
    <w:rsid w:val="0018765F"/>
    <w:rsid w:val="00196A10"/>
    <w:rsid w:val="001A779B"/>
    <w:rsid w:val="001B1485"/>
    <w:rsid w:val="001B2971"/>
    <w:rsid w:val="001B4D49"/>
    <w:rsid w:val="001C25FA"/>
    <w:rsid w:val="001D20F3"/>
    <w:rsid w:val="001D5F61"/>
    <w:rsid w:val="001E342E"/>
    <w:rsid w:val="001F0DC9"/>
    <w:rsid w:val="001F1202"/>
    <w:rsid w:val="001F733F"/>
    <w:rsid w:val="002062AA"/>
    <w:rsid w:val="00207B31"/>
    <w:rsid w:val="00211D20"/>
    <w:rsid w:val="00212ED9"/>
    <w:rsid w:val="002154E3"/>
    <w:rsid w:val="002206EC"/>
    <w:rsid w:val="00221472"/>
    <w:rsid w:val="00222C49"/>
    <w:rsid w:val="002235BD"/>
    <w:rsid w:val="002454FD"/>
    <w:rsid w:val="002531B1"/>
    <w:rsid w:val="00256566"/>
    <w:rsid w:val="002611C6"/>
    <w:rsid w:val="0026133A"/>
    <w:rsid w:val="00263AE1"/>
    <w:rsid w:val="00281D38"/>
    <w:rsid w:val="00293B1F"/>
    <w:rsid w:val="00293D95"/>
    <w:rsid w:val="00295E5D"/>
    <w:rsid w:val="00295F7F"/>
    <w:rsid w:val="002B55E0"/>
    <w:rsid w:val="002C2FCD"/>
    <w:rsid w:val="002C7364"/>
    <w:rsid w:val="002D4BC5"/>
    <w:rsid w:val="002E2B14"/>
    <w:rsid w:val="002E692E"/>
    <w:rsid w:val="003117DC"/>
    <w:rsid w:val="00312D86"/>
    <w:rsid w:val="00331457"/>
    <w:rsid w:val="0033492B"/>
    <w:rsid w:val="003436AC"/>
    <w:rsid w:val="00346346"/>
    <w:rsid w:val="00346DBD"/>
    <w:rsid w:val="0035429D"/>
    <w:rsid w:val="00360402"/>
    <w:rsid w:val="003720F2"/>
    <w:rsid w:val="00375006"/>
    <w:rsid w:val="00375A99"/>
    <w:rsid w:val="003821D1"/>
    <w:rsid w:val="003B3289"/>
    <w:rsid w:val="003B367D"/>
    <w:rsid w:val="003B3790"/>
    <w:rsid w:val="003C1002"/>
    <w:rsid w:val="003E3F99"/>
    <w:rsid w:val="003E7877"/>
    <w:rsid w:val="003F1720"/>
    <w:rsid w:val="00407720"/>
    <w:rsid w:val="00412893"/>
    <w:rsid w:val="00413EC9"/>
    <w:rsid w:val="0042166B"/>
    <w:rsid w:val="004500C1"/>
    <w:rsid w:val="004501A3"/>
    <w:rsid w:val="0045289F"/>
    <w:rsid w:val="004569C9"/>
    <w:rsid w:val="004721E0"/>
    <w:rsid w:val="00475893"/>
    <w:rsid w:val="00493442"/>
    <w:rsid w:val="004A206F"/>
    <w:rsid w:val="004A4BF3"/>
    <w:rsid w:val="004B1477"/>
    <w:rsid w:val="004B4E81"/>
    <w:rsid w:val="004C0050"/>
    <w:rsid w:val="004C1CE9"/>
    <w:rsid w:val="004C2813"/>
    <w:rsid w:val="004C7454"/>
    <w:rsid w:val="004D34D6"/>
    <w:rsid w:val="004E448A"/>
    <w:rsid w:val="004E4CE6"/>
    <w:rsid w:val="004E7239"/>
    <w:rsid w:val="004F0C28"/>
    <w:rsid w:val="004F4654"/>
    <w:rsid w:val="0050416A"/>
    <w:rsid w:val="00533998"/>
    <w:rsid w:val="00541A75"/>
    <w:rsid w:val="00542820"/>
    <w:rsid w:val="00544B08"/>
    <w:rsid w:val="00552E98"/>
    <w:rsid w:val="00564F56"/>
    <w:rsid w:val="005742FF"/>
    <w:rsid w:val="005751EC"/>
    <w:rsid w:val="005767F4"/>
    <w:rsid w:val="00580D3A"/>
    <w:rsid w:val="0058448B"/>
    <w:rsid w:val="00586DF7"/>
    <w:rsid w:val="00590A40"/>
    <w:rsid w:val="00590CEB"/>
    <w:rsid w:val="005914D9"/>
    <w:rsid w:val="005A700A"/>
    <w:rsid w:val="005B01C5"/>
    <w:rsid w:val="005B171E"/>
    <w:rsid w:val="005C31F2"/>
    <w:rsid w:val="005D0E01"/>
    <w:rsid w:val="005D2CDA"/>
    <w:rsid w:val="005D7036"/>
    <w:rsid w:val="005E5D1D"/>
    <w:rsid w:val="005F3D93"/>
    <w:rsid w:val="00613598"/>
    <w:rsid w:val="0062059E"/>
    <w:rsid w:val="00622627"/>
    <w:rsid w:val="006345A1"/>
    <w:rsid w:val="00642E5A"/>
    <w:rsid w:val="00652BFB"/>
    <w:rsid w:val="006533AA"/>
    <w:rsid w:val="0066098C"/>
    <w:rsid w:val="00665C60"/>
    <w:rsid w:val="00670DBC"/>
    <w:rsid w:val="00675BBF"/>
    <w:rsid w:val="00680F43"/>
    <w:rsid w:val="00690E97"/>
    <w:rsid w:val="00697FB0"/>
    <w:rsid w:val="006A05BF"/>
    <w:rsid w:val="006A75A7"/>
    <w:rsid w:val="006A7DD7"/>
    <w:rsid w:val="006B5FFA"/>
    <w:rsid w:val="006B6A05"/>
    <w:rsid w:val="006C4CD2"/>
    <w:rsid w:val="006D69E4"/>
    <w:rsid w:val="006E21A4"/>
    <w:rsid w:val="006E637D"/>
    <w:rsid w:val="006E6B7C"/>
    <w:rsid w:val="006F2023"/>
    <w:rsid w:val="006F297A"/>
    <w:rsid w:val="006F4C11"/>
    <w:rsid w:val="00707C78"/>
    <w:rsid w:val="00720707"/>
    <w:rsid w:val="00733015"/>
    <w:rsid w:val="00747C3B"/>
    <w:rsid w:val="00753C63"/>
    <w:rsid w:val="00755440"/>
    <w:rsid w:val="00761286"/>
    <w:rsid w:val="007731DC"/>
    <w:rsid w:val="0078090D"/>
    <w:rsid w:val="00781B58"/>
    <w:rsid w:val="00783C2E"/>
    <w:rsid w:val="0078414D"/>
    <w:rsid w:val="007841F0"/>
    <w:rsid w:val="00784688"/>
    <w:rsid w:val="0079572F"/>
    <w:rsid w:val="007A1846"/>
    <w:rsid w:val="007A2F2D"/>
    <w:rsid w:val="007A789A"/>
    <w:rsid w:val="007B2A3A"/>
    <w:rsid w:val="007C0BBA"/>
    <w:rsid w:val="007C1FC3"/>
    <w:rsid w:val="007F5BCB"/>
    <w:rsid w:val="008159ED"/>
    <w:rsid w:val="00824405"/>
    <w:rsid w:val="00835500"/>
    <w:rsid w:val="00845BBC"/>
    <w:rsid w:val="008545BC"/>
    <w:rsid w:val="00864341"/>
    <w:rsid w:val="0087116A"/>
    <w:rsid w:val="0087343F"/>
    <w:rsid w:val="00880641"/>
    <w:rsid w:val="0089032D"/>
    <w:rsid w:val="00892977"/>
    <w:rsid w:val="008950D0"/>
    <w:rsid w:val="0089773B"/>
    <w:rsid w:val="008B025F"/>
    <w:rsid w:val="008B22A7"/>
    <w:rsid w:val="008C39E1"/>
    <w:rsid w:val="008D77ED"/>
    <w:rsid w:val="008E3DBD"/>
    <w:rsid w:val="008F7459"/>
    <w:rsid w:val="00900D3B"/>
    <w:rsid w:val="00900DC6"/>
    <w:rsid w:val="00906D85"/>
    <w:rsid w:val="009342B7"/>
    <w:rsid w:val="00935698"/>
    <w:rsid w:val="00951D9D"/>
    <w:rsid w:val="00952537"/>
    <w:rsid w:val="00962BB1"/>
    <w:rsid w:val="00964C8E"/>
    <w:rsid w:val="00964F57"/>
    <w:rsid w:val="0096642C"/>
    <w:rsid w:val="00975EE5"/>
    <w:rsid w:val="009848B2"/>
    <w:rsid w:val="009A3B72"/>
    <w:rsid w:val="009A7598"/>
    <w:rsid w:val="009C1893"/>
    <w:rsid w:val="009D29CD"/>
    <w:rsid w:val="009D5B1D"/>
    <w:rsid w:val="009E6C27"/>
    <w:rsid w:val="009F1FB6"/>
    <w:rsid w:val="00A0326A"/>
    <w:rsid w:val="00A209A8"/>
    <w:rsid w:val="00A22EE9"/>
    <w:rsid w:val="00A27769"/>
    <w:rsid w:val="00A40839"/>
    <w:rsid w:val="00A430DB"/>
    <w:rsid w:val="00A43843"/>
    <w:rsid w:val="00A45AB8"/>
    <w:rsid w:val="00A51B99"/>
    <w:rsid w:val="00A602B7"/>
    <w:rsid w:val="00A702B6"/>
    <w:rsid w:val="00A865AB"/>
    <w:rsid w:val="00A874C1"/>
    <w:rsid w:val="00A937E6"/>
    <w:rsid w:val="00A96671"/>
    <w:rsid w:val="00AA3694"/>
    <w:rsid w:val="00AB305C"/>
    <w:rsid w:val="00AD3D59"/>
    <w:rsid w:val="00AE3A3B"/>
    <w:rsid w:val="00B023EE"/>
    <w:rsid w:val="00B06246"/>
    <w:rsid w:val="00B21C54"/>
    <w:rsid w:val="00B249CB"/>
    <w:rsid w:val="00B31ACF"/>
    <w:rsid w:val="00B31BBB"/>
    <w:rsid w:val="00B42628"/>
    <w:rsid w:val="00B42C0A"/>
    <w:rsid w:val="00B463A6"/>
    <w:rsid w:val="00B56378"/>
    <w:rsid w:val="00B96605"/>
    <w:rsid w:val="00BA23A7"/>
    <w:rsid w:val="00BB0525"/>
    <w:rsid w:val="00BB3F9B"/>
    <w:rsid w:val="00BC7076"/>
    <w:rsid w:val="00BE119C"/>
    <w:rsid w:val="00BE4F97"/>
    <w:rsid w:val="00BE5CFD"/>
    <w:rsid w:val="00BF703E"/>
    <w:rsid w:val="00C2727D"/>
    <w:rsid w:val="00C32645"/>
    <w:rsid w:val="00C364D6"/>
    <w:rsid w:val="00C475E5"/>
    <w:rsid w:val="00C8275F"/>
    <w:rsid w:val="00C835FD"/>
    <w:rsid w:val="00C94684"/>
    <w:rsid w:val="00C97E36"/>
    <w:rsid w:val="00CC174E"/>
    <w:rsid w:val="00CC75D5"/>
    <w:rsid w:val="00CD3492"/>
    <w:rsid w:val="00CD625C"/>
    <w:rsid w:val="00CE1A5E"/>
    <w:rsid w:val="00CE4F58"/>
    <w:rsid w:val="00CF5655"/>
    <w:rsid w:val="00CF74D7"/>
    <w:rsid w:val="00CF7906"/>
    <w:rsid w:val="00D04EA6"/>
    <w:rsid w:val="00D14013"/>
    <w:rsid w:val="00D1484B"/>
    <w:rsid w:val="00D20194"/>
    <w:rsid w:val="00D31BDF"/>
    <w:rsid w:val="00D4366B"/>
    <w:rsid w:val="00D778DE"/>
    <w:rsid w:val="00D77BB3"/>
    <w:rsid w:val="00D800F1"/>
    <w:rsid w:val="00D87E42"/>
    <w:rsid w:val="00D96769"/>
    <w:rsid w:val="00DA123E"/>
    <w:rsid w:val="00DA2632"/>
    <w:rsid w:val="00DA2DE1"/>
    <w:rsid w:val="00DB26AA"/>
    <w:rsid w:val="00DD0580"/>
    <w:rsid w:val="00DE2B80"/>
    <w:rsid w:val="00DE491A"/>
    <w:rsid w:val="00DF1FDE"/>
    <w:rsid w:val="00DF3AEB"/>
    <w:rsid w:val="00DF65EF"/>
    <w:rsid w:val="00E001A3"/>
    <w:rsid w:val="00E119DB"/>
    <w:rsid w:val="00E33831"/>
    <w:rsid w:val="00E43044"/>
    <w:rsid w:val="00E455B7"/>
    <w:rsid w:val="00E513EE"/>
    <w:rsid w:val="00E5748E"/>
    <w:rsid w:val="00E72765"/>
    <w:rsid w:val="00E7694E"/>
    <w:rsid w:val="00E829CF"/>
    <w:rsid w:val="00E84149"/>
    <w:rsid w:val="00E86BB2"/>
    <w:rsid w:val="00E936B1"/>
    <w:rsid w:val="00E9410B"/>
    <w:rsid w:val="00E960E2"/>
    <w:rsid w:val="00EA465F"/>
    <w:rsid w:val="00EA696A"/>
    <w:rsid w:val="00EB525C"/>
    <w:rsid w:val="00EB67CC"/>
    <w:rsid w:val="00EC57FF"/>
    <w:rsid w:val="00EE0671"/>
    <w:rsid w:val="00EF0FEF"/>
    <w:rsid w:val="00EF688F"/>
    <w:rsid w:val="00EF7EDB"/>
    <w:rsid w:val="00F0440D"/>
    <w:rsid w:val="00F0648F"/>
    <w:rsid w:val="00F25A6C"/>
    <w:rsid w:val="00F3705A"/>
    <w:rsid w:val="00F41A5F"/>
    <w:rsid w:val="00F43535"/>
    <w:rsid w:val="00F53448"/>
    <w:rsid w:val="00F62289"/>
    <w:rsid w:val="00F763C7"/>
    <w:rsid w:val="00F82775"/>
    <w:rsid w:val="00F84EF0"/>
    <w:rsid w:val="00FA0514"/>
    <w:rsid w:val="00FA1A3F"/>
    <w:rsid w:val="00FB1980"/>
    <w:rsid w:val="00FB37BA"/>
    <w:rsid w:val="00FB59CD"/>
    <w:rsid w:val="00FE52F6"/>
    <w:rsid w:val="00FE7779"/>
    <w:rsid w:val="00FF2DCF"/>
    <w:rsid w:val="00FF4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B4A33"/>
  <w15:chartTrackingRefBased/>
  <w15:docId w15:val="{F01B21A8-1895-4D8E-B18F-7260AC8D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B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D1D"/>
    <w:pPr>
      <w:spacing w:after="0" w:line="240" w:lineRule="auto"/>
      <w:ind w:left="720"/>
      <w:contextualSpacing/>
    </w:pPr>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A602B7"/>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1D20F3"/>
    <w:rPr>
      <w:color w:val="808080"/>
    </w:rPr>
  </w:style>
  <w:style w:type="paragraph" w:styleId="NoSpacing">
    <w:name w:val="No Spacing"/>
    <w:link w:val="NoSpacingChar"/>
    <w:uiPriority w:val="1"/>
    <w:qFormat/>
    <w:rsid w:val="00D800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00F1"/>
    <w:rPr>
      <w:rFonts w:eastAsiaTheme="minorEastAsia"/>
      <w:lang w:val="en-US"/>
    </w:rPr>
  </w:style>
  <w:style w:type="character" w:customStyle="1" w:styleId="Heading1Char">
    <w:name w:val="Heading 1 Char"/>
    <w:basedOn w:val="DefaultParagraphFont"/>
    <w:link w:val="Heading1"/>
    <w:uiPriority w:val="9"/>
    <w:rsid w:val="00110B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0B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C2FCD"/>
    <w:pPr>
      <w:outlineLvl w:val="9"/>
    </w:pPr>
    <w:rPr>
      <w:lang w:val="en-US"/>
    </w:rPr>
  </w:style>
  <w:style w:type="paragraph" w:styleId="TOC1">
    <w:name w:val="toc 1"/>
    <w:basedOn w:val="Normal"/>
    <w:next w:val="Normal"/>
    <w:autoRedefine/>
    <w:uiPriority w:val="39"/>
    <w:unhideWhenUsed/>
    <w:rsid w:val="002C2FCD"/>
    <w:pPr>
      <w:spacing w:after="100"/>
    </w:pPr>
  </w:style>
  <w:style w:type="paragraph" w:styleId="TOC2">
    <w:name w:val="toc 2"/>
    <w:basedOn w:val="Normal"/>
    <w:next w:val="Normal"/>
    <w:autoRedefine/>
    <w:uiPriority w:val="39"/>
    <w:unhideWhenUsed/>
    <w:rsid w:val="002C2FCD"/>
    <w:pPr>
      <w:spacing w:after="100"/>
      <w:ind w:left="220"/>
    </w:pPr>
  </w:style>
  <w:style w:type="character" w:styleId="Hyperlink">
    <w:name w:val="Hyperlink"/>
    <w:basedOn w:val="DefaultParagraphFont"/>
    <w:uiPriority w:val="99"/>
    <w:unhideWhenUsed/>
    <w:rsid w:val="002C2FCD"/>
    <w:rPr>
      <w:color w:val="0563C1" w:themeColor="hyperlink"/>
      <w:u w:val="single"/>
    </w:rPr>
  </w:style>
  <w:style w:type="paragraph" w:styleId="Header">
    <w:name w:val="header"/>
    <w:basedOn w:val="Normal"/>
    <w:link w:val="HeaderChar"/>
    <w:uiPriority w:val="99"/>
    <w:unhideWhenUsed/>
    <w:rsid w:val="00BE5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CFD"/>
  </w:style>
  <w:style w:type="paragraph" w:styleId="Footer">
    <w:name w:val="footer"/>
    <w:basedOn w:val="Normal"/>
    <w:link w:val="FooterChar"/>
    <w:uiPriority w:val="99"/>
    <w:unhideWhenUsed/>
    <w:rsid w:val="00BE5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CFD"/>
  </w:style>
  <w:style w:type="paragraph" w:styleId="Revision">
    <w:name w:val="Revision"/>
    <w:hidden/>
    <w:uiPriority w:val="99"/>
    <w:semiHidden/>
    <w:rsid w:val="001B4D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591">
      <w:bodyDiv w:val="1"/>
      <w:marLeft w:val="0"/>
      <w:marRight w:val="0"/>
      <w:marTop w:val="0"/>
      <w:marBottom w:val="0"/>
      <w:divBdr>
        <w:top w:val="none" w:sz="0" w:space="0" w:color="auto"/>
        <w:left w:val="none" w:sz="0" w:space="0" w:color="auto"/>
        <w:bottom w:val="none" w:sz="0" w:space="0" w:color="auto"/>
        <w:right w:val="none" w:sz="0" w:space="0" w:color="auto"/>
      </w:divBdr>
    </w:div>
    <w:div w:id="33578422">
      <w:bodyDiv w:val="1"/>
      <w:marLeft w:val="0"/>
      <w:marRight w:val="0"/>
      <w:marTop w:val="0"/>
      <w:marBottom w:val="0"/>
      <w:divBdr>
        <w:top w:val="none" w:sz="0" w:space="0" w:color="auto"/>
        <w:left w:val="none" w:sz="0" w:space="0" w:color="auto"/>
        <w:bottom w:val="none" w:sz="0" w:space="0" w:color="auto"/>
        <w:right w:val="none" w:sz="0" w:space="0" w:color="auto"/>
      </w:divBdr>
    </w:div>
    <w:div w:id="35088914">
      <w:bodyDiv w:val="1"/>
      <w:marLeft w:val="0"/>
      <w:marRight w:val="0"/>
      <w:marTop w:val="0"/>
      <w:marBottom w:val="0"/>
      <w:divBdr>
        <w:top w:val="none" w:sz="0" w:space="0" w:color="auto"/>
        <w:left w:val="none" w:sz="0" w:space="0" w:color="auto"/>
        <w:bottom w:val="none" w:sz="0" w:space="0" w:color="auto"/>
        <w:right w:val="none" w:sz="0" w:space="0" w:color="auto"/>
      </w:divBdr>
    </w:div>
    <w:div w:id="49380951">
      <w:bodyDiv w:val="1"/>
      <w:marLeft w:val="0"/>
      <w:marRight w:val="0"/>
      <w:marTop w:val="0"/>
      <w:marBottom w:val="0"/>
      <w:divBdr>
        <w:top w:val="none" w:sz="0" w:space="0" w:color="auto"/>
        <w:left w:val="none" w:sz="0" w:space="0" w:color="auto"/>
        <w:bottom w:val="none" w:sz="0" w:space="0" w:color="auto"/>
        <w:right w:val="none" w:sz="0" w:space="0" w:color="auto"/>
      </w:divBdr>
    </w:div>
    <w:div w:id="60107953">
      <w:bodyDiv w:val="1"/>
      <w:marLeft w:val="0"/>
      <w:marRight w:val="0"/>
      <w:marTop w:val="0"/>
      <w:marBottom w:val="0"/>
      <w:divBdr>
        <w:top w:val="none" w:sz="0" w:space="0" w:color="auto"/>
        <w:left w:val="none" w:sz="0" w:space="0" w:color="auto"/>
        <w:bottom w:val="none" w:sz="0" w:space="0" w:color="auto"/>
        <w:right w:val="none" w:sz="0" w:space="0" w:color="auto"/>
      </w:divBdr>
    </w:div>
    <w:div w:id="60492920">
      <w:bodyDiv w:val="1"/>
      <w:marLeft w:val="0"/>
      <w:marRight w:val="0"/>
      <w:marTop w:val="0"/>
      <w:marBottom w:val="0"/>
      <w:divBdr>
        <w:top w:val="none" w:sz="0" w:space="0" w:color="auto"/>
        <w:left w:val="none" w:sz="0" w:space="0" w:color="auto"/>
        <w:bottom w:val="none" w:sz="0" w:space="0" w:color="auto"/>
        <w:right w:val="none" w:sz="0" w:space="0" w:color="auto"/>
      </w:divBdr>
    </w:div>
    <w:div w:id="77404573">
      <w:bodyDiv w:val="1"/>
      <w:marLeft w:val="0"/>
      <w:marRight w:val="0"/>
      <w:marTop w:val="0"/>
      <w:marBottom w:val="0"/>
      <w:divBdr>
        <w:top w:val="none" w:sz="0" w:space="0" w:color="auto"/>
        <w:left w:val="none" w:sz="0" w:space="0" w:color="auto"/>
        <w:bottom w:val="none" w:sz="0" w:space="0" w:color="auto"/>
        <w:right w:val="none" w:sz="0" w:space="0" w:color="auto"/>
      </w:divBdr>
    </w:div>
    <w:div w:id="80879285">
      <w:bodyDiv w:val="1"/>
      <w:marLeft w:val="0"/>
      <w:marRight w:val="0"/>
      <w:marTop w:val="0"/>
      <w:marBottom w:val="0"/>
      <w:divBdr>
        <w:top w:val="none" w:sz="0" w:space="0" w:color="auto"/>
        <w:left w:val="none" w:sz="0" w:space="0" w:color="auto"/>
        <w:bottom w:val="none" w:sz="0" w:space="0" w:color="auto"/>
        <w:right w:val="none" w:sz="0" w:space="0" w:color="auto"/>
      </w:divBdr>
    </w:div>
    <w:div w:id="97532209">
      <w:bodyDiv w:val="1"/>
      <w:marLeft w:val="0"/>
      <w:marRight w:val="0"/>
      <w:marTop w:val="0"/>
      <w:marBottom w:val="0"/>
      <w:divBdr>
        <w:top w:val="none" w:sz="0" w:space="0" w:color="auto"/>
        <w:left w:val="none" w:sz="0" w:space="0" w:color="auto"/>
        <w:bottom w:val="none" w:sz="0" w:space="0" w:color="auto"/>
        <w:right w:val="none" w:sz="0" w:space="0" w:color="auto"/>
      </w:divBdr>
    </w:div>
    <w:div w:id="100995025">
      <w:bodyDiv w:val="1"/>
      <w:marLeft w:val="0"/>
      <w:marRight w:val="0"/>
      <w:marTop w:val="0"/>
      <w:marBottom w:val="0"/>
      <w:divBdr>
        <w:top w:val="none" w:sz="0" w:space="0" w:color="auto"/>
        <w:left w:val="none" w:sz="0" w:space="0" w:color="auto"/>
        <w:bottom w:val="none" w:sz="0" w:space="0" w:color="auto"/>
        <w:right w:val="none" w:sz="0" w:space="0" w:color="auto"/>
      </w:divBdr>
    </w:div>
    <w:div w:id="134032618">
      <w:bodyDiv w:val="1"/>
      <w:marLeft w:val="0"/>
      <w:marRight w:val="0"/>
      <w:marTop w:val="0"/>
      <w:marBottom w:val="0"/>
      <w:divBdr>
        <w:top w:val="none" w:sz="0" w:space="0" w:color="auto"/>
        <w:left w:val="none" w:sz="0" w:space="0" w:color="auto"/>
        <w:bottom w:val="none" w:sz="0" w:space="0" w:color="auto"/>
        <w:right w:val="none" w:sz="0" w:space="0" w:color="auto"/>
      </w:divBdr>
    </w:div>
    <w:div w:id="139033850">
      <w:bodyDiv w:val="1"/>
      <w:marLeft w:val="0"/>
      <w:marRight w:val="0"/>
      <w:marTop w:val="0"/>
      <w:marBottom w:val="0"/>
      <w:divBdr>
        <w:top w:val="none" w:sz="0" w:space="0" w:color="auto"/>
        <w:left w:val="none" w:sz="0" w:space="0" w:color="auto"/>
        <w:bottom w:val="none" w:sz="0" w:space="0" w:color="auto"/>
        <w:right w:val="none" w:sz="0" w:space="0" w:color="auto"/>
      </w:divBdr>
    </w:div>
    <w:div w:id="146744863">
      <w:bodyDiv w:val="1"/>
      <w:marLeft w:val="0"/>
      <w:marRight w:val="0"/>
      <w:marTop w:val="0"/>
      <w:marBottom w:val="0"/>
      <w:divBdr>
        <w:top w:val="none" w:sz="0" w:space="0" w:color="auto"/>
        <w:left w:val="none" w:sz="0" w:space="0" w:color="auto"/>
        <w:bottom w:val="none" w:sz="0" w:space="0" w:color="auto"/>
        <w:right w:val="none" w:sz="0" w:space="0" w:color="auto"/>
      </w:divBdr>
    </w:div>
    <w:div w:id="167869364">
      <w:bodyDiv w:val="1"/>
      <w:marLeft w:val="0"/>
      <w:marRight w:val="0"/>
      <w:marTop w:val="0"/>
      <w:marBottom w:val="0"/>
      <w:divBdr>
        <w:top w:val="none" w:sz="0" w:space="0" w:color="auto"/>
        <w:left w:val="none" w:sz="0" w:space="0" w:color="auto"/>
        <w:bottom w:val="none" w:sz="0" w:space="0" w:color="auto"/>
        <w:right w:val="none" w:sz="0" w:space="0" w:color="auto"/>
      </w:divBdr>
    </w:div>
    <w:div w:id="175340818">
      <w:bodyDiv w:val="1"/>
      <w:marLeft w:val="0"/>
      <w:marRight w:val="0"/>
      <w:marTop w:val="0"/>
      <w:marBottom w:val="0"/>
      <w:divBdr>
        <w:top w:val="none" w:sz="0" w:space="0" w:color="auto"/>
        <w:left w:val="none" w:sz="0" w:space="0" w:color="auto"/>
        <w:bottom w:val="none" w:sz="0" w:space="0" w:color="auto"/>
        <w:right w:val="none" w:sz="0" w:space="0" w:color="auto"/>
      </w:divBdr>
    </w:div>
    <w:div w:id="185488341">
      <w:bodyDiv w:val="1"/>
      <w:marLeft w:val="0"/>
      <w:marRight w:val="0"/>
      <w:marTop w:val="0"/>
      <w:marBottom w:val="0"/>
      <w:divBdr>
        <w:top w:val="none" w:sz="0" w:space="0" w:color="auto"/>
        <w:left w:val="none" w:sz="0" w:space="0" w:color="auto"/>
        <w:bottom w:val="none" w:sz="0" w:space="0" w:color="auto"/>
        <w:right w:val="none" w:sz="0" w:space="0" w:color="auto"/>
      </w:divBdr>
    </w:div>
    <w:div w:id="202638242">
      <w:bodyDiv w:val="1"/>
      <w:marLeft w:val="0"/>
      <w:marRight w:val="0"/>
      <w:marTop w:val="0"/>
      <w:marBottom w:val="0"/>
      <w:divBdr>
        <w:top w:val="none" w:sz="0" w:space="0" w:color="auto"/>
        <w:left w:val="none" w:sz="0" w:space="0" w:color="auto"/>
        <w:bottom w:val="none" w:sz="0" w:space="0" w:color="auto"/>
        <w:right w:val="none" w:sz="0" w:space="0" w:color="auto"/>
      </w:divBdr>
    </w:div>
    <w:div w:id="210851123">
      <w:bodyDiv w:val="1"/>
      <w:marLeft w:val="0"/>
      <w:marRight w:val="0"/>
      <w:marTop w:val="0"/>
      <w:marBottom w:val="0"/>
      <w:divBdr>
        <w:top w:val="none" w:sz="0" w:space="0" w:color="auto"/>
        <w:left w:val="none" w:sz="0" w:space="0" w:color="auto"/>
        <w:bottom w:val="none" w:sz="0" w:space="0" w:color="auto"/>
        <w:right w:val="none" w:sz="0" w:space="0" w:color="auto"/>
      </w:divBdr>
    </w:div>
    <w:div w:id="222833767">
      <w:bodyDiv w:val="1"/>
      <w:marLeft w:val="0"/>
      <w:marRight w:val="0"/>
      <w:marTop w:val="0"/>
      <w:marBottom w:val="0"/>
      <w:divBdr>
        <w:top w:val="none" w:sz="0" w:space="0" w:color="auto"/>
        <w:left w:val="none" w:sz="0" w:space="0" w:color="auto"/>
        <w:bottom w:val="none" w:sz="0" w:space="0" w:color="auto"/>
        <w:right w:val="none" w:sz="0" w:space="0" w:color="auto"/>
      </w:divBdr>
    </w:div>
    <w:div w:id="222840068">
      <w:bodyDiv w:val="1"/>
      <w:marLeft w:val="0"/>
      <w:marRight w:val="0"/>
      <w:marTop w:val="0"/>
      <w:marBottom w:val="0"/>
      <w:divBdr>
        <w:top w:val="none" w:sz="0" w:space="0" w:color="auto"/>
        <w:left w:val="none" w:sz="0" w:space="0" w:color="auto"/>
        <w:bottom w:val="none" w:sz="0" w:space="0" w:color="auto"/>
        <w:right w:val="none" w:sz="0" w:space="0" w:color="auto"/>
      </w:divBdr>
    </w:div>
    <w:div w:id="226495761">
      <w:bodyDiv w:val="1"/>
      <w:marLeft w:val="0"/>
      <w:marRight w:val="0"/>
      <w:marTop w:val="0"/>
      <w:marBottom w:val="0"/>
      <w:divBdr>
        <w:top w:val="none" w:sz="0" w:space="0" w:color="auto"/>
        <w:left w:val="none" w:sz="0" w:space="0" w:color="auto"/>
        <w:bottom w:val="none" w:sz="0" w:space="0" w:color="auto"/>
        <w:right w:val="none" w:sz="0" w:space="0" w:color="auto"/>
      </w:divBdr>
    </w:div>
    <w:div w:id="230387644">
      <w:bodyDiv w:val="1"/>
      <w:marLeft w:val="0"/>
      <w:marRight w:val="0"/>
      <w:marTop w:val="0"/>
      <w:marBottom w:val="0"/>
      <w:divBdr>
        <w:top w:val="none" w:sz="0" w:space="0" w:color="auto"/>
        <w:left w:val="none" w:sz="0" w:space="0" w:color="auto"/>
        <w:bottom w:val="none" w:sz="0" w:space="0" w:color="auto"/>
        <w:right w:val="none" w:sz="0" w:space="0" w:color="auto"/>
      </w:divBdr>
    </w:div>
    <w:div w:id="270667565">
      <w:bodyDiv w:val="1"/>
      <w:marLeft w:val="0"/>
      <w:marRight w:val="0"/>
      <w:marTop w:val="0"/>
      <w:marBottom w:val="0"/>
      <w:divBdr>
        <w:top w:val="none" w:sz="0" w:space="0" w:color="auto"/>
        <w:left w:val="none" w:sz="0" w:space="0" w:color="auto"/>
        <w:bottom w:val="none" w:sz="0" w:space="0" w:color="auto"/>
        <w:right w:val="none" w:sz="0" w:space="0" w:color="auto"/>
      </w:divBdr>
    </w:div>
    <w:div w:id="271204316">
      <w:bodyDiv w:val="1"/>
      <w:marLeft w:val="0"/>
      <w:marRight w:val="0"/>
      <w:marTop w:val="0"/>
      <w:marBottom w:val="0"/>
      <w:divBdr>
        <w:top w:val="none" w:sz="0" w:space="0" w:color="auto"/>
        <w:left w:val="none" w:sz="0" w:space="0" w:color="auto"/>
        <w:bottom w:val="none" w:sz="0" w:space="0" w:color="auto"/>
        <w:right w:val="none" w:sz="0" w:space="0" w:color="auto"/>
      </w:divBdr>
    </w:div>
    <w:div w:id="277682472">
      <w:bodyDiv w:val="1"/>
      <w:marLeft w:val="0"/>
      <w:marRight w:val="0"/>
      <w:marTop w:val="0"/>
      <w:marBottom w:val="0"/>
      <w:divBdr>
        <w:top w:val="none" w:sz="0" w:space="0" w:color="auto"/>
        <w:left w:val="none" w:sz="0" w:space="0" w:color="auto"/>
        <w:bottom w:val="none" w:sz="0" w:space="0" w:color="auto"/>
        <w:right w:val="none" w:sz="0" w:space="0" w:color="auto"/>
      </w:divBdr>
    </w:div>
    <w:div w:id="327558519">
      <w:bodyDiv w:val="1"/>
      <w:marLeft w:val="0"/>
      <w:marRight w:val="0"/>
      <w:marTop w:val="0"/>
      <w:marBottom w:val="0"/>
      <w:divBdr>
        <w:top w:val="none" w:sz="0" w:space="0" w:color="auto"/>
        <w:left w:val="none" w:sz="0" w:space="0" w:color="auto"/>
        <w:bottom w:val="none" w:sz="0" w:space="0" w:color="auto"/>
        <w:right w:val="none" w:sz="0" w:space="0" w:color="auto"/>
      </w:divBdr>
    </w:div>
    <w:div w:id="337930320">
      <w:bodyDiv w:val="1"/>
      <w:marLeft w:val="0"/>
      <w:marRight w:val="0"/>
      <w:marTop w:val="0"/>
      <w:marBottom w:val="0"/>
      <w:divBdr>
        <w:top w:val="none" w:sz="0" w:space="0" w:color="auto"/>
        <w:left w:val="none" w:sz="0" w:space="0" w:color="auto"/>
        <w:bottom w:val="none" w:sz="0" w:space="0" w:color="auto"/>
        <w:right w:val="none" w:sz="0" w:space="0" w:color="auto"/>
      </w:divBdr>
    </w:div>
    <w:div w:id="338197358">
      <w:bodyDiv w:val="1"/>
      <w:marLeft w:val="0"/>
      <w:marRight w:val="0"/>
      <w:marTop w:val="0"/>
      <w:marBottom w:val="0"/>
      <w:divBdr>
        <w:top w:val="none" w:sz="0" w:space="0" w:color="auto"/>
        <w:left w:val="none" w:sz="0" w:space="0" w:color="auto"/>
        <w:bottom w:val="none" w:sz="0" w:space="0" w:color="auto"/>
        <w:right w:val="none" w:sz="0" w:space="0" w:color="auto"/>
      </w:divBdr>
    </w:div>
    <w:div w:id="342246119">
      <w:bodyDiv w:val="1"/>
      <w:marLeft w:val="0"/>
      <w:marRight w:val="0"/>
      <w:marTop w:val="0"/>
      <w:marBottom w:val="0"/>
      <w:divBdr>
        <w:top w:val="none" w:sz="0" w:space="0" w:color="auto"/>
        <w:left w:val="none" w:sz="0" w:space="0" w:color="auto"/>
        <w:bottom w:val="none" w:sz="0" w:space="0" w:color="auto"/>
        <w:right w:val="none" w:sz="0" w:space="0" w:color="auto"/>
      </w:divBdr>
    </w:div>
    <w:div w:id="356347904">
      <w:bodyDiv w:val="1"/>
      <w:marLeft w:val="0"/>
      <w:marRight w:val="0"/>
      <w:marTop w:val="0"/>
      <w:marBottom w:val="0"/>
      <w:divBdr>
        <w:top w:val="none" w:sz="0" w:space="0" w:color="auto"/>
        <w:left w:val="none" w:sz="0" w:space="0" w:color="auto"/>
        <w:bottom w:val="none" w:sz="0" w:space="0" w:color="auto"/>
        <w:right w:val="none" w:sz="0" w:space="0" w:color="auto"/>
      </w:divBdr>
    </w:div>
    <w:div w:id="367413962">
      <w:bodyDiv w:val="1"/>
      <w:marLeft w:val="0"/>
      <w:marRight w:val="0"/>
      <w:marTop w:val="0"/>
      <w:marBottom w:val="0"/>
      <w:divBdr>
        <w:top w:val="none" w:sz="0" w:space="0" w:color="auto"/>
        <w:left w:val="none" w:sz="0" w:space="0" w:color="auto"/>
        <w:bottom w:val="none" w:sz="0" w:space="0" w:color="auto"/>
        <w:right w:val="none" w:sz="0" w:space="0" w:color="auto"/>
      </w:divBdr>
    </w:div>
    <w:div w:id="383649570">
      <w:bodyDiv w:val="1"/>
      <w:marLeft w:val="0"/>
      <w:marRight w:val="0"/>
      <w:marTop w:val="0"/>
      <w:marBottom w:val="0"/>
      <w:divBdr>
        <w:top w:val="none" w:sz="0" w:space="0" w:color="auto"/>
        <w:left w:val="none" w:sz="0" w:space="0" w:color="auto"/>
        <w:bottom w:val="none" w:sz="0" w:space="0" w:color="auto"/>
        <w:right w:val="none" w:sz="0" w:space="0" w:color="auto"/>
      </w:divBdr>
    </w:div>
    <w:div w:id="408310688">
      <w:bodyDiv w:val="1"/>
      <w:marLeft w:val="0"/>
      <w:marRight w:val="0"/>
      <w:marTop w:val="0"/>
      <w:marBottom w:val="0"/>
      <w:divBdr>
        <w:top w:val="none" w:sz="0" w:space="0" w:color="auto"/>
        <w:left w:val="none" w:sz="0" w:space="0" w:color="auto"/>
        <w:bottom w:val="none" w:sz="0" w:space="0" w:color="auto"/>
        <w:right w:val="none" w:sz="0" w:space="0" w:color="auto"/>
      </w:divBdr>
    </w:div>
    <w:div w:id="421997062">
      <w:bodyDiv w:val="1"/>
      <w:marLeft w:val="0"/>
      <w:marRight w:val="0"/>
      <w:marTop w:val="0"/>
      <w:marBottom w:val="0"/>
      <w:divBdr>
        <w:top w:val="none" w:sz="0" w:space="0" w:color="auto"/>
        <w:left w:val="none" w:sz="0" w:space="0" w:color="auto"/>
        <w:bottom w:val="none" w:sz="0" w:space="0" w:color="auto"/>
        <w:right w:val="none" w:sz="0" w:space="0" w:color="auto"/>
      </w:divBdr>
    </w:div>
    <w:div w:id="431973372">
      <w:bodyDiv w:val="1"/>
      <w:marLeft w:val="0"/>
      <w:marRight w:val="0"/>
      <w:marTop w:val="0"/>
      <w:marBottom w:val="0"/>
      <w:divBdr>
        <w:top w:val="none" w:sz="0" w:space="0" w:color="auto"/>
        <w:left w:val="none" w:sz="0" w:space="0" w:color="auto"/>
        <w:bottom w:val="none" w:sz="0" w:space="0" w:color="auto"/>
        <w:right w:val="none" w:sz="0" w:space="0" w:color="auto"/>
      </w:divBdr>
      <w:divsChild>
        <w:div w:id="1058481859">
          <w:marLeft w:val="0"/>
          <w:marRight w:val="0"/>
          <w:marTop w:val="0"/>
          <w:marBottom w:val="0"/>
          <w:divBdr>
            <w:top w:val="none" w:sz="0" w:space="0" w:color="auto"/>
            <w:left w:val="none" w:sz="0" w:space="0" w:color="auto"/>
            <w:bottom w:val="none" w:sz="0" w:space="0" w:color="auto"/>
            <w:right w:val="none" w:sz="0" w:space="0" w:color="auto"/>
          </w:divBdr>
        </w:div>
        <w:div w:id="628979326">
          <w:marLeft w:val="0"/>
          <w:marRight w:val="0"/>
          <w:marTop w:val="0"/>
          <w:marBottom w:val="0"/>
          <w:divBdr>
            <w:top w:val="none" w:sz="0" w:space="0" w:color="auto"/>
            <w:left w:val="none" w:sz="0" w:space="0" w:color="auto"/>
            <w:bottom w:val="none" w:sz="0" w:space="0" w:color="auto"/>
            <w:right w:val="none" w:sz="0" w:space="0" w:color="auto"/>
          </w:divBdr>
        </w:div>
        <w:div w:id="1832719282">
          <w:marLeft w:val="0"/>
          <w:marRight w:val="0"/>
          <w:marTop w:val="0"/>
          <w:marBottom w:val="0"/>
          <w:divBdr>
            <w:top w:val="none" w:sz="0" w:space="0" w:color="auto"/>
            <w:left w:val="none" w:sz="0" w:space="0" w:color="auto"/>
            <w:bottom w:val="none" w:sz="0" w:space="0" w:color="auto"/>
            <w:right w:val="none" w:sz="0" w:space="0" w:color="auto"/>
          </w:divBdr>
        </w:div>
        <w:div w:id="764227703">
          <w:marLeft w:val="0"/>
          <w:marRight w:val="0"/>
          <w:marTop w:val="0"/>
          <w:marBottom w:val="0"/>
          <w:divBdr>
            <w:top w:val="none" w:sz="0" w:space="0" w:color="auto"/>
            <w:left w:val="none" w:sz="0" w:space="0" w:color="auto"/>
            <w:bottom w:val="none" w:sz="0" w:space="0" w:color="auto"/>
            <w:right w:val="none" w:sz="0" w:space="0" w:color="auto"/>
          </w:divBdr>
        </w:div>
        <w:div w:id="1445494649">
          <w:marLeft w:val="0"/>
          <w:marRight w:val="0"/>
          <w:marTop w:val="0"/>
          <w:marBottom w:val="0"/>
          <w:divBdr>
            <w:top w:val="none" w:sz="0" w:space="0" w:color="auto"/>
            <w:left w:val="none" w:sz="0" w:space="0" w:color="auto"/>
            <w:bottom w:val="none" w:sz="0" w:space="0" w:color="auto"/>
            <w:right w:val="none" w:sz="0" w:space="0" w:color="auto"/>
          </w:divBdr>
        </w:div>
        <w:div w:id="1834642221">
          <w:marLeft w:val="0"/>
          <w:marRight w:val="0"/>
          <w:marTop w:val="0"/>
          <w:marBottom w:val="0"/>
          <w:divBdr>
            <w:top w:val="none" w:sz="0" w:space="0" w:color="auto"/>
            <w:left w:val="none" w:sz="0" w:space="0" w:color="auto"/>
            <w:bottom w:val="none" w:sz="0" w:space="0" w:color="auto"/>
            <w:right w:val="none" w:sz="0" w:space="0" w:color="auto"/>
          </w:divBdr>
        </w:div>
        <w:div w:id="1257832676">
          <w:marLeft w:val="0"/>
          <w:marRight w:val="0"/>
          <w:marTop w:val="0"/>
          <w:marBottom w:val="0"/>
          <w:divBdr>
            <w:top w:val="none" w:sz="0" w:space="0" w:color="auto"/>
            <w:left w:val="none" w:sz="0" w:space="0" w:color="auto"/>
            <w:bottom w:val="none" w:sz="0" w:space="0" w:color="auto"/>
            <w:right w:val="none" w:sz="0" w:space="0" w:color="auto"/>
          </w:divBdr>
        </w:div>
        <w:div w:id="975187545">
          <w:marLeft w:val="0"/>
          <w:marRight w:val="0"/>
          <w:marTop w:val="0"/>
          <w:marBottom w:val="0"/>
          <w:divBdr>
            <w:top w:val="none" w:sz="0" w:space="0" w:color="auto"/>
            <w:left w:val="none" w:sz="0" w:space="0" w:color="auto"/>
            <w:bottom w:val="none" w:sz="0" w:space="0" w:color="auto"/>
            <w:right w:val="none" w:sz="0" w:space="0" w:color="auto"/>
          </w:divBdr>
        </w:div>
        <w:div w:id="881477053">
          <w:marLeft w:val="0"/>
          <w:marRight w:val="0"/>
          <w:marTop w:val="0"/>
          <w:marBottom w:val="0"/>
          <w:divBdr>
            <w:top w:val="none" w:sz="0" w:space="0" w:color="auto"/>
            <w:left w:val="none" w:sz="0" w:space="0" w:color="auto"/>
            <w:bottom w:val="none" w:sz="0" w:space="0" w:color="auto"/>
            <w:right w:val="none" w:sz="0" w:space="0" w:color="auto"/>
          </w:divBdr>
        </w:div>
        <w:div w:id="1872186062">
          <w:marLeft w:val="0"/>
          <w:marRight w:val="0"/>
          <w:marTop w:val="0"/>
          <w:marBottom w:val="0"/>
          <w:divBdr>
            <w:top w:val="none" w:sz="0" w:space="0" w:color="auto"/>
            <w:left w:val="none" w:sz="0" w:space="0" w:color="auto"/>
            <w:bottom w:val="none" w:sz="0" w:space="0" w:color="auto"/>
            <w:right w:val="none" w:sz="0" w:space="0" w:color="auto"/>
          </w:divBdr>
        </w:div>
        <w:div w:id="1699774181">
          <w:marLeft w:val="0"/>
          <w:marRight w:val="0"/>
          <w:marTop w:val="0"/>
          <w:marBottom w:val="0"/>
          <w:divBdr>
            <w:top w:val="none" w:sz="0" w:space="0" w:color="auto"/>
            <w:left w:val="none" w:sz="0" w:space="0" w:color="auto"/>
            <w:bottom w:val="none" w:sz="0" w:space="0" w:color="auto"/>
            <w:right w:val="none" w:sz="0" w:space="0" w:color="auto"/>
          </w:divBdr>
        </w:div>
        <w:div w:id="1400514233">
          <w:marLeft w:val="0"/>
          <w:marRight w:val="0"/>
          <w:marTop w:val="0"/>
          <w:marBottom w:val="0"/>
          <w:divBdr>
            <w:top w:val="none" w:sz="0" w:space="0" w:color="auto"/>
            <w:left w:val="none" w:sz="0" w:space="0" w:color="auto"/>
            <w:bottom w:val="none" w:sz="0" w:space="0" w:color="auto"/>
            <w:right w:val="none" w:sz="0" w:space="0" w:color="auto"/>
          </w:divBdr>
        </w:div>
        <w:div w:id="458569291">
          <w:marLeft w:val="0"/>
          <w:marRight w:val="0"/>
          <w:marTop w:val="0"/>
          <w:marBottom w:val="0"/>
          <w:divBdr>
            <w:top w:val="none" w:sz="0" w:space="0" w:color="auto"/>
            <w:left w:val="none" w:sz="0" w:space="0" w:color="auto"/>
            <w:bottom w:val="none" w:sz="0" w:space="0" w:color="auto"/>
            <w:right w:val="none" w:sz="0" w:space="0" w:color="auto"/>
          </w:divBdr>
        </w:div>
        <w:div w:id="1654068628">
          <w:marLeft w:val="0"/>
          <w:marRight w:val="0"/>
          <w:marTop w:val="0"/>
          <w:marBottom w:val="0"/>
          <w:divBdr>
            <w:top w:val="none" w:sz="0" w:space="0" w:color="auto"/>
            <w:left w:val="none" w:sz="0" w:space="0" w:color="auto"/>
            <w:bottom w:val="none" w:sz="0" w:space="0" w:color="auto"/>
            <w:right w:val="none" w:sz="0" w:space="0" w:color="auto"/>
          </w:divBdr>
        </w:div>
        <w:div w:id="1466118441">
          <w:marLeft w:val="0"/>
          <w:marRight w:val="0"/>
          <w:marTop w:val="0"/>
          <w:marBottom w:val="0"/>
          <w:divBdr>
            <w:top w:val="none" w:sz="0" w:space="0" w:color="auto"/>
            <w:left w:val="none" w:sz="0" w:space="0" w:color="auto"/>
            <w:bottom w:val="none" w:sz="0" w:space="0" w:color="auto"/>
            <w:right w:val="none" w:sz="0" w:space="0" w:color="auto"/>
          </w:divBdr>
        </w:div>
        <w:div w:id="257451256">
          <w:marLeft w:val="0"/>
          <w:marRight w:val="0"/>
          <w:marTop w:val="0"/>
          <w:marBottom w:val="0"/>
          <w:divBdr>
            <w:top w:val="none" w:sz="0" w:space="0" w:color="auto"/>
            <w:left w:val="none" w:sz="0" w:space="0" w:color="auto"/>
            <w:bottom w:val="none" w:sz="0" w:space="0" w:color="auto"/>
            <w:right w:val="none" w:sz="0" w:space="0" w:color="auto"/>
          </w:divBdr>
        </w:div>
        <w:div w:id="887959988">
          <w:marLeft w:val="0"/>
          <w:marRight w:val="0"/>
          <w:marTop w:val="0"/>
          <w:marBottom w:val="0"/>
          <w:divBdr>
            <w:top w:val="none" w:sz="0" w:space="0" w:color="auto"/>
            <w:left w:val="none" w:sz="0" w:space="0" w:color="auto"/>
            <w:bottom w:val="none" w:sz="0" w:space="0" w:color="auto"/>
            <w:right w:val="none" w:sz="0" w:space="0" w:color="auto"/>
          </w:divBdr>
        </w:div>
        <w:div w:id="1386759801">
          <w:marLeft w:val="0"/>
          <w:marRight w:val="0"/>
          <w:marTop w:val="0"/>
          <w:marBottom w:val="0"/>
          <w:divBdr>
            <w:top w:val="none" w:sz="0" w:space="0" w:color="auto"/>
            <w:left w:val="none" w:sz="0" w:space="0" w:color="auto"/>
            <w:bottom w:val="none" w:sz="0" w:space="0" w:color="auto"/>
            <w:right w:val="none" w:sz="0" w:space="0" w:color="auto"/>
          </w:divBdr>
        </w:div>
        <w:div w:id="897210335">
          <w:marLeft w:val="0"/>
          <w:marRight w:val="0"/>
          <w:marTop w:val="0"/>
          <w:marBottom w:val="0"/>
          <w:divBdr>
            <w:top w:val="none" w:sz="0" w:space="0" w:color="auto"/>
            <w:left w:val="none" w:sz="0" w:space="0" w:color="auto"/>
            <w:bottom w:val="none" w:sz="0" w:space="0" w:color="auto"/>
            <w:right w:val="none" w:sz="0" w:space="0" w:color="auto"/>
          </w:divBdr>
        </w:div>
        <w:div w:id="878593043">
          <w:marLeft w:val="0"/>
          <w:marRight w:val="0"/>
          <w:marTop w:val="0"/>
          <w:marBottom w:val="0"/>
          <w:divBdr>
            <w:top w:val="none" w:sz="0" w:space="0" w:color="auto"/>
            <w:left w:val="none" w:sz="0" w:space="0" w:color="auto"/>
            <w:bottom w:val="none" w:sz="0" w:space="0" w:color="auto"/>
            <w:right w:val="none" w:sz="0" w:space="0" w:color="auto"/>
          </w:divBdr>
        </w:div>
        <w:div w:id="837620063">
          <w:marLeft w:val="0"/>
          <w:marRight w:val="0"/>
          <w:marTop w:val="0"/>
          <w:marBottom w:val="0"/>
          <w:divBdr>
            <w:top w:val="none" w:sz="0" w:space="0" w:color="auto"/>
            <w:left w:val="none" w:sz="0" w:space="0" w:color="auto"/>
            <w:bottom w:val="none" w:sz="0" w:space="0" w:color="auto"/>
            <w:right w:val="none" w:sz="0" w:space="0" w:color="auto"/>
          </w:divBdr>
        </w:div>
        <w:div w:id="2125611563">
          <w:marLeft w:val="0"/>
          <w:marRight w:val="0"/>
          <w:marTop w:val="0"/>
          <w:marBottom w:val="0"/>
          <w:divBdr>
            <w:top w:val="none" w:sz="0" w:space="0" w:color="auto"/>
            <w:left w:val="none" w:sz="0" w:space="0" w:color="auto"/>
            <w:bottom w:val="none" w:sz="0" w:space="0" w:color="auto"/>
            <w:right w:val="none" w:sz="0" w:space="0" w:color="auto"/>
          </w:divBdr>
        </w:div>
        <w:div w:id="2145388828">
          <w:marLeft w:val="0"/>
          <w:marRight w:val="0"/>
          <w:marTop w:val="0"/>
          <w:marBottom w:val="0"/>
          <w:divBdr>
            <w:top w:val="none" w:sz="0" w:space="0" w:color="auto"/>
            <w:left w:val="none" w:sz="0" w:space="0" w:color="auto"/>
            <w:bottom w:val="none" w:sz="0" w:space="0" w:color="auto"/>
            <w:right w:val="none" w:sz="0" w:space="0" w:color="auto"/>
          </w:divBdr>
        </w:div>
        <w:div w:id="305428537">
          <w:marLeft w:val="0"/>
          <w:marRight w:val="0"/>
          <w:marTop w:val="0"/>
          <w:marBottom w:val="0"/>
          <w:divBdr>
            <w:top w:val="none" w:sz="0" w:space="0" w:color="auto"/>
            <w:left w:val="none" w:sz="0" w:space="0" w:color="auto"/>
            <w:bottom w:val="none" w:sz="0" w:space="0" w:color="auto"/>
            <w:right w:val="none" w:sz="0" w:space="0" w:color="auto"/>
          </w:divBdr>
        </w:div>
        <w:div w:id="1274361597">
          <w:marLeft w:val="0"/>
          <w:marRight w:val="0"/>
          <w:marTop w:val="0"/>
          <w:marBottom w:val="0"/>
          <w:divBdr>
            <w:top w:val="none" w:sz="0" w:space="0" w:color="auto"/>
            <w:left w:val="none" w:sz="0" w:space="0" w:color="auto"/>
            <w:bottom w:val="none" w:sz="0" w:space="0" w:color="auto"/>
            <w:right w:val="none" w:sz="0" w:space="0" w:color="auto"/>
          </w:divBdr>
        </w:div>
        <w:div w:id="691764109">
          <w:marLeft w:val="0"/>
          <w:marRight w:val="0"/>
          <w:marTop w:val="0"/>
          <w:marBottom w:val="0"/>
          <w:divBdr>
            <w:top w:val="none" w:sz="0" w:space="0" w:color="auto"/>
            <w:left w:val="none" w:sz="0" w:space="0" w:color="auto"/>
            <w:bottom w:val="none" w:sz="0" w:space="0" w:color="auto"/>
            <w:right w:val="none" w:sz="0" w:space="0" w:color="auto"/>
          </w:divBdr>
        </w:div>
        <w:div w:id="1891501896">
          <w:marLeft w:val="0"/>
          <w:marRight w:val="0"/>
          <w:marTop w:val="0"/>
          <w:marBottom w:val="0"/>
          <w:divBdr>
            <w:top w:val="none" w:sz="0" w:space="0" w:color="auto"/>
            <w:left w:val="none" w:sz="0" w:space="0" w:color="auto"/>
            <w:bottom w:val="none" w:sz="0" w:space="0" w:color="auto"/>
            <w:right w:val="none" w:sz="0" w:space="0" w:color="auto"/>
          </w:divBdr>
        </w:div>
        <w:div w:id="1445730493">
          <w:marLeft w:val="0"/>
          <w:marRight w:val="0"/>
          <w:marTop w:val="0"/>
          <w:marBottom w:val="0"/>
          <w:divBdr>
            <w:top w:val="none" w:sz="0" w:space="0" w:color="auto"/>
            <w:left w:val="none" w:sz="0" w:space="0" w:color="auto"/>
            <w:bottom w:val="none" w:sz="0" w:space="0" w:color="auto"/>
            <w:right w:val="none" w:sz="0" w:space="0" w:color="auto"/>
          </w:divBdr>
        </w:div>
        <w:div w:id="687635615">
          <w:marLeft w:val="0"/>
          <w:marRight w:val="0"/>
          <w:marTop w:val="0"/>
          <w:marBottom w:val="0"/>
          <w:divBdr>
            <w:top w:val="none" w:sz="0" w:space="0" w:color="auto"/>
            <w:left w:val="none" w:sz="0" w:space="0" w:color="auto"/>
            <w:bottom w:val="none" w:sz="0" w:space="0" w:color="auto"/>
            <w:right w:val="none" w:sz="0" w:space="0" w:color="auto"/>
          </w:divBdr>
        </w:div>
        <w:div w:id="226959788">
          <w:marLeft w:val="0"/>
          <w:marRight w:val="0"/>
          <w:marTop w:val="0"/>
          <w:marBottom w:val="0"/>
          <w:divBdr>
            <w:top w:val="none" w:sz="0" w:space="0" w:color="auto"/>
            <w:left w:val="none" w:sz="0" w:space="0" w:color="auto"/>
            <w:bottom w:val="none" w:sz="0" w:space="0" w:color="auto"/>
            <w:right w:val="none" w:sz="0" w:space="0" w:color="auto"/>
          </w:divBdr>
        </w:div>
        <w:div w:id="1285964014">
          <w:marLeft w:val="0"/>
          <w:marRight w:val="0"/>
          <w:marTop w:val="0"/>
          <w:marBottom w:val="0"/>
          <w:divBdr>
            <w:top w:val="none" w:sz="0" w:space="0" w:color="auto"/>
            <w:left w:val="none" w:sz="0" w:space="0" w:color="auto"/>
            <w:bottom w:val="none" w:sz="0" w:space="0" w:color="auto"/>
            <w:right w:val="none" w:sz="0" w:space="0" w:color="auto"/>
          </w:divBdr>
        </w:div>
        <w:div w:id="221140357">
          <w:marLeft w:val="0"/>
          <w:marRight w:val="0"/>
          <w:marTop w:val="0"/>
          <w:marBottom w:val="0"/>
          <w:divBdr>
            <w:top w:val="none" w:sz="0" w:space="0" w:color="auto"/>
            <w:left w:val="none" w:sz="0" w:space="0" w:color="auto"/>
            <w:bottom w:val="none" w:sz="0" w:space="0" w:color="auto"/>
            <w:right w:val="none" w:sz="0" w:space="0" w:color="auto"/>
          </w:divBdr>
        </w:div>
        <w:div w:id="1826436973">
          <w:marLeft w:val="0"/>
          <w:marRight w:val="0"/>
          <w:marTop w:val="0"/>
          <w:marBottom w:val="0"/>
          <w:divBdr>
            <w:top w:val="none" w:sz="0" w:space="0" w:color="auto"/>
            <w:left w:val="none" w:sz="0" w:space="0" w:color="auto"/>
            <w:bottom w:val="none" w:sz="0" w:space="0" w:color="auto"/>
            <w:right w:val="none" w:sz="0" w:space="0" w:color="auto"/>
          </w:divBdr>
        </w:div>
        <w:div w:id="2033415023">
          <w:marLeft w:val="0"/>
          <w:marRight w:val="0"/>
          <w:marTop w:val="0"/>
          <w:marBottom w:val="0"/>
          <w:divBdr>
            <w:top w:val="none" w:sz="0" w:space="0" w:color="auto"/>
            <w:left w:val="none" w:sz="0" w:space="0" w:color="auto"/>
            <w:bottom w:val="none" w:sz="0" w:space="0" w:color="auto"/>
            <w:right w:val="none" w:sz="0" w:space="0" w:color="auto"/>
          </w:divBdr>
        </w:div>
      </w:divsChild>
    </w:div>
    <w:div w:id="436876490">
      <w:bodyDiv w:val="1"/>
      <w:marLeft w:val="0"/>
      <w:marRight w:val="0"/>
      <w:marTop w:val="0"/>
      <w:marBottom w:val="0"/>
      <w:divBdr>
        <w:top w:val="none" w:sz="0" w:space="0" w:color="auto"/>
        <w:left w:val="none" w:sz="0" w:space="0" w:color="auto"/>
        <w:bottom w:val="none" w:sz="0" w:space="0" w:color="auto"/>
        <w:right w:val="none" w:sz="0" w:space="0" w:color="auto"/>
      </w:divBdr>
    </w:div>
    <w:div w:id="443693115">
      <w:bodyDiv w:val="1"/>
      <w:marLeft w:val="0"/>
      <w:marRight w:val="0"/>
      <w:marTop w:val="0"/>
      <w:marBottom w:val="0"/>
      <w:divBdr>
        <w:top w:val="none" w:sz="0" w:space="0" w:color="auto"/>
        <w:left w:val="none" w:sz="0" w:space="0" w:color="auto"/>
        <w:bottom w:val="none" w:sz="0" w:space="0" w:color="auto"/>
        <w:right w:val="none" w:sz="0" w:space="0" w:color="auto"/>
      </w:divBdr>
    </w:div>
    <w:div w:id="449712016">
      <w:bodyDiv w:val="1"/>
      <w:marLeft w:val="0"/>
      <w:marRight w:val="0"/>
      <w:marTop w:val="0"/>
      <w:marBottom w:val="0"/>
      <w:divBdr>
        <w:top w:val="none" w:sz="0" w:space="0" w:color="auto"/>
        <w:left w:val="none" w:sz="0" w:space="0" w:color="auto"/>
        <w:bottom w:val="none" w:sz="0" w:space="0" w:color="auto"/>
        <w:right w:val="none" w:sz="0" w:space="0" w:color="auto"/>
      </w:divBdr>
    </w:div>
    <w:div w:id="463935008">
      <w:bodyDiv w:val="1"/>
      <w:marLeft w:val="0"/>
      <w:marRight w:val="0"/>
      <w:marTop w:val="0"/>
      <w:marBottom w:val="0"/>
      <w:divBdr>
        <w:top w:val="none" w:sz="0" w:space="0" w:color="auto"/>
        <w:left w:val="none" w:sz="0" w:space="0" w:color="auto"/>
        <w:bottom w:val="none" w:sz="0" w:space="0" w:color="auto"/>
        <w:right w:val="none" w:sz="0" w:space="0" w:color="auto"/>
      </w:divBdr>
    </w:div>
    <w:div w:id="464785542">
      <w:bodyDiv w:val="1"/>
      <w:marLeft w:val="0"/>
      <w:marRight w:val="0"/>
      <w:marTop w:val="0"/>
      <w:marBottom w:val="0"/>
      <w:divBdr>
        <w:top w:val="none" w:sz="0" w:space="0" w:color="auto"/>
        <w:left w:val="none" w:sz="0" w:space="0" w:color="auto"/>
        <w:bottom w:val="none" w:sz="0" w:space="0" w:color="auto"/>
        <w:right w:val="none" w:sz="0" w:space="0" w:color="auto"/>
      </w:divBdr>
      <w:divsChild>
        <w:div w:id="1637637734">
          <w:marLeft w:val="0"/>
          <w:marRight w:val="0"/>
          <w:marTop w:val="0"/>
          <w:marBottom w:val="0"/>
          <w:divBdr>
            <w:top w:val="none" w:sz="0" w:space="0" w:color="auto"/>
            <w:left w:val="none" w:sz="0" w:space="0" w:color="auto"/>
            <w:bottom w:val="none" w:sz="0" w:space="0" w:color="auto"/>
            <w:right w:val="none" w:sz="0" w:space="0" w:color="auto"/>
          </w:divBdr>
        </w:div>
        <w:div w:id="240219153">
          <w:marLeft w:val="0"/>
          <w:marRight w:val="0"/>
          <w:marTop w:val="0"/>
          <w:marBottom w:val="0"/>
          <w:divBdr>
            <w:top w:val="none" w:sz="0" w:space="0" w:color="auto"/>
            <w:left w:val="none" w:sz="0" w:space="0" w:color="auto"/>
            <w:bottom w:val="none" w:sz="0" w:space="0" w:color="auto"/>
            <w:right w:val="none" w:sz="0" w:space="0" w:color="auto"/>
          </w:divBdr>
        </w:div>
        <w:div w:id="1467121117">
          <w:marLeft w:val="0"/>
          <w:marRight w:val="0"/>
          <w:marTop w:val="0"/>
          <w:marBottom w:val="0"/>
          <w:divBdr>
            <w:top w:val="none" w:sz="0" w:space="0" w:color="auto"/>
            <w:left w:val="none" w:sz="0" w:space="0" w:color="auto"/>
            <w:bottom w:val="none" w:sz="0" w:space="0" w:color="auto"/>
            <w:right w:val="none" w:sz="0" w:space="0" w:color="auto"/>
          </w:divBdr>
        </w:div>
        <w:div w:id="1175998535">
          <w:marLeft w:val="0"/>
          <w:marRight w:val="0"/>
          <w:marTop w:val="0"/>
          <w:marBottom w:val="0"/>
          <w:divBdr>
            <w:top w:val="none" w:sz="0" w:space="0" w:color="auto"/>
            <w:left w:val="none" w:sz="0" w:space="0" w:color="auto"/>
            <w:bottom w:val="none" w:sz="0" w:space="0" w:color="auto"/>
            <w:right w:val="none" w:sz="0" w:space="0" w:color="auto"/>
          </w:divBdr>
        </w:div>
        <w:div w:id="1570454290">
          <w:marLeft w:val="0"/>
          <w:marRight w:val="0"/>
          <w:marTop w:val="0"/>
          <w:marBottom w:val="0"/>
          <w:divBdr>
            <w:top w:val="none" w:sz="0" w:space="0" w:color="auto"/>
            <w:left w:val="none" w:sz="0" w:space="0" w:color="auto"/>
            <w:bottom w:val="none" w:sz="0" w:space="0" w:color="auto"/>
            <w:right w:val="none" w:sz="0" w:space="0" w:color="auto"/>
          </w:divBdr>
        </w:div>
        <w:div w:id="958490264">
          <w:marLeft w:val="0"/>
          <w:marRight w:val="0"/>
          <w:marTop w:val="0"/>
          <w:marBottom w:val="0"/>
          <w:divBdr>
            <w:top w:val="none" w:sz="0" w:space="0" w:color="auto"/>
            <w:left w:val="none" w:sz="0" w:space="0" w:color="auto"/>
            <w:bottom w:val="none" w:sz="0" w:space="0" w:color="auto"/>
            <w:right w:val="none" w:sz="0" w:space="0" w:color="auto"/>
          </w:divBdr>
        </w:div>
        <w:div w:id="1931815835">
          <w:marLeft w:val="0"/>
          <w:marRight w:val="0"/>
          <w:marTop w:val="0"/>
          <w:marBottom w:val="0"/>
          <w:divBdr>
            <w:top w:val="none" w:sz="0" w:space="0" w:color="auto"/>
            <w:left w:val="none" w:sz="0" w:space="0" w:color="auto"/>
            <w:bottom w:val="none" w:sz="0" w:space="0" w:color="auto"/>
            <w:right w:val="none" w:sz="0" w:space="0" w:color="auto"/>
          </w:divBdr>
        </w:div>
        <w:div w:id="2023430232">
          <w:marLeft w:val="0"/>
          <w:marRight w:val="0"/>
          <w:marTop w:val="0"/>
          <w:marBottom w:val="0"/>
          <w:divBdr>
            <w:top w:val="none" w:sz="0" w:space="0" w:color="auto"/>
            <w:left w:val="none" w:sz="0" w:space="0" w:color="auto"/>
            <w:bottom w:val="none" w:sz="0" w:space="0" w:color="auto"/>
            <w:right w:val="none" w:sz="0" w:space="0" w:color="auto"/>
          </w:divBdr>
        </w:div>
        <w:div w:id="2051412467">
          <w:marLeft w:val="0"/>
          <w:marRight w:val="0"/>
          <w:marTop w:val="0"/>
          <w:marBottom w:val="0"/>
          <w:divBdr>
            <w:top w:val="none" w:sz="0" w:space="0" w:color="auto"/>
            <w:left w:val="none" w:sz="0" w:space="0" w:color="auto"/>
            <w:bottom w:val="none" w:sz="0" w:space="0" w:color="auto"/>
            <w:right w:val="none" w:sz="0" w:space="0" w:color="auto"/>
          </w:divBdr>
        </w:div>
        <w:div w:id="420031641">
          <w:marLeft w:val="0"/>
          <w:marRight w:val="0"/>
          <w:marTop w:val="0"/>
          <w:marBottom w:val="0"/>
          <w:divBdr>
            <w:top w:val="none" w:sz="0" w:space="0" w:color="auto"/>
            <w:left w:val="none" w:sz="0" w:space="0" w:color="auto"/>
            <w:bottom w:val="none" w:sz="0" w:space="0" w:color="auto"/>
            <w:right w:val="none" w:sz="0" w:space="0" w:color="auto"/>
          </w:divBdr>
        </w:div>
        <w:div w:id="299964878">
          <w:marLeft w:val="0"/>
          <w:marRight w:val="0"/>
          <w:marTop w:val="0"/>
          <w:marBottom w:val="0"/>
          <w:divBdr>
            <w:top w:val="none" w:sz="0" w:space="0" w:color="auto"/>
            <w:left w:val="none" w:sz="0" w:space="0" w:color="auto"/>
            <w:bottom w:val="none" w:sz="0" w:space="0" w:color="auto"/>
            <w:right w:val="none" w:sz="0" w:space="0" w:color="auto"/>
          </w:divBdr>
        </w:div>
        <w:div w:id="148253954">
          <w:marLeft w:val="0"/>
          <w:marRight w:val="0"/>
          <w:marTop w:val="0"/>
          <w:marBottom w:val="0"/>
          <w:divBdr>
            <w:top w:val="none" w:sz="0" w:space="0" w:color="auto"/>
            <w:left w:val="none" w:sz="0" w:space="0" w:color="auto"/>
            <w:bottom w:val="none" w:sz="0" w:space="0" w:color="auto"/>
            <w:right w:val="none" w:sz="0" w:space="0" w:color="auto"/>
          </w:divBdr>
        </w:div>
        <w:div w:id="1144808779">
          <w:marLeft w:val="0"/>
          <w:marRight w:val="0"/>
          <w:marTop w:val="0"/>
          <w:marBottom w:val="0"/>
          <w:divBdr>
            <w:top w:val="none" w:sz="0" w:space="0" w:color="auto"/>
            <w:left w:val="none" w:sz="0" w:space="0" w:color="auto"/>
            <w:bottom w:val="none" w:sz="0" w:space="0" w:color="auto"/>
            <w:right w:val="none" w:sz="0" w:space="0" w:color="auto"/>
          </w:divBdr>
        </w:div>
        <w:div w:id="643236377">
          <w:marLeft w:val="0"/>
          <w:marRight w:val="0"/>
          <w:marTop w:val="0"/>
          <w:marBottom w:val="0"/>
          <w:divBdr>
            <w:top w:val="none" w:sz="0" w:space="0" w:color="auto"/>
            <w:left w:val="none" w:sz="0" w:space="0" w:color="auto"/>
            <w:bottom w:val="none" w:sz="0" w:space="0" w:color="auto"/>
            <w:right w:val="none" w:sz="0" w:space="0" w:color="auto"/>
          </w:divBdr>
        </w:div>
        <w:div w:id="108012726">
          <w:marLeft w:val="0"/>
          <w:marRight w:val="0"/>
          <w:marTop w:val="0"/>
          <w:marBottom w:val="0"/>
          <w:divBdr>
            <w:top w:val="none" w:sz="0" w:space="0" w:color="auto"/>
            <w:left w:val="none" w:sz="0" w:space="0" w:color="auto"/>
            <w:bottom w:val="none" w:sz="0" w:space="0" w:color="auto"/>
            <w:right w:val="none" w:sz="0" w:space="0" w:color="auto"/>
          </w:divBdr>
        </w:div>
        <w:div w:id="1546679206">
          <w:marLeft w:val="0"/>
          <w:marRight w:val="0"/>
          <w:marTop w:val="0"/>
          <w:marBottom w:val="0"/>
          <w:divBdr>
            <w:top w:val="none" w:sz="0" w:space="0" w:color="auto"/>
            <w:left w:val="none" w:sz="0" w:space="0" w:color="auto"/>
            <w:bottom w:val="none" w:sz="0" w:space="0" w:color="auto"/>
            <w:right w:val="none" w:sz="0" w:space="0" w:color="auto"/>
          </w:divBdr>
        </w:div>
        <w:div w:id="1085496108">
          <w:marLeft w:val="0"/>
          <w:marRight w:val="0"/>
          <w:marTop w:val="0"/>
          <w:marBottom w:val="0"/>
          <w:divBdr>
            <w:top w:val="none" w:sz="0" w:space="0" w:color="auto"/>
            <w:left w:val="none" w:sz="0" w:space="0" w:color="auto"/>
            <w:bottom w:val="none" w:sz="0" w:space="0" w:color="auto"/>
            <w:right w:val="none" w:sz="0" w:space="0" w:color="auto"/>
          </w:divBdr>
        </w:div>
        <w:div w:id="1450003852">
          <w:marLeft w:val="0"/>
          <w:marRight w:val="0"/>
          <w:marTop w:val="0"/>
          <w:marBottom w:val="0"/>
          <w:divBdr>
            <w:top w:val="none" w:sz="0" w:space="0" w:color="auto"/>
            <w:left w:val="none" w:sz="0" w:space="0" w:color="auto"/>
            <w:bottom w:val="none" w:sz="0" w:space="0" w:color="auto"/>
            <w:right w:val="none" w:sz="0" w:space="0" w:color="auto"/>
          </w:divBdr>
        </w:div>
        <w:div w:id="348065984">
          <w:marLeft w:val="0"/>
          <w:marRight w:val="0"/>
          <w:marTop w:val="0"/>
          <w:marBottom w:val="0"/>
          <w:divBdr>
            <w:top w:val="none" w:sz="0" w:space="0" w:color="auto"/>
            <w:left w:val="none" w:sz="0" w:space="0" w:color="auto"/>
            <w:bottom w:val="none" w:sz="0" w:space="0" w:color="auto"/>
            <w:right w:val="none" w:sz="0" w:space="0" w:color="auto"/>
          </w:divBdr>
        </w:div>
        <w:div w:id="514342873">
          <w:marLeft w:val="0"/>
          <w:marRight w:val="0"/>
          <w:marTop w:val="0"/>
          <w:marBottom w:val="0"/>
          <w:divBdr>
            <w:top w:val="none" w:sz="0" w:space="0" w:color="auto"/>
            <w:left w:val="none" w:sz="0" w:space="0" w:color="auto"/>
            <w:bottom w:val="none" w:sz="0" w:space="0" w:color="auto"/>
            <w:right w:val="none" w:sz="0" w:space="0" w:color="auto"/>
          </w:divBdr>
        </w:div>
        <w:div w:id="168568011">
          <w:marLeft w:val="0"/>
          <w:marRight w:val="0"/>
          <w:marTop w:val="0"/>
          <w:marBottom w:val="0"/>
          <w:divBdr>
            <w:top w:val="none" w:sz="0" w:space="0" w:color="auto"/>
            <w:left w:val="none" w:sz="0" w:space="0" w:color="auto"/>
            <w:bottom w:val="none" w:sz="0" w:space="0" w:color="auto"/>
            <w:right w:val="none" w:sz="0" w:space="0" w:color="auto"/>
          </w:divBdr>
        </w:div>
        <w:div w:id="308290881">
          <w:marLeft w:val="0"/>
          <w:marRight w:val="0"/>
          <w:marTop w:val="0"/>
          <w:marBottom w:val="0"/>
          <w:divBdr>
            <w:top w:val="none" w:sz="0" w:space="0" w:color="auto"/>
            <w:left w:val="none" w:sz="0" w:space="0" w:color="auto"/>
            <w:bottom w:val="none" w:sz="0" w:space="0" w:color="auto"/>
            <w:right w:val="none" w:sz="0" w:space="0" w:color="auto"/>
          </w:divBdr>
        </w:div>
        <w:div w:id="1341545866">
          <w:marLeft w:val="0"/>
          <w:marRight w:val="0"/>
          <w:marTop w:val="0"/>
          <w:marBottom w:val="0"/>
          <w:divBdr>
            <w:top w:val="none" w:sz="0" w:space="0" w:color="auto"/>
            <w:left w:val="none" w:sz="0" w:space="0" w:color="auto"/>
            <w:bottom w:val="none" w:sz="0" w:space="0" w:color="auto"/>
            <w:right w:val="none" w:sz="0" w:space="0" w:color="auto"/>
          </w:divBdr>
        </w:div>
        <w:div w:id="580724568">
          <w:marLeft w:val="0"/>
          <w:marRight w:val="0"/>
          <w:marTop w:val="0"/>
          <w:marBottom w:val="0"/>
          <w:divBdr>
            <w:top w:val="none" w:sz="0" w:space="0" w:color="auto"/>
            <w:left w:val="none" w:sz="0" w:space="0" w:color="auto"/>
            <w:bottom w:val="none" w:sz="0" w:space="0" w:color="auto"/>
            <w:right w:val="none" w:sz="0" w:space="0" w:color="auto"/>
          </w:divBdr>
        </w:div>
        <w:div w:id="2144274020">
          <w:marLeft w:val="0"/>
          <w:marRight w:val="0"/>
          <w:marTop w:val="0"/>
          <w:marBottom w:val="0"/>
          <w:divBdr>
            <w:top w:val="none" w:sz="0" w:space="0" w:color="auto"/>
            <w:left w:val="none" w:sz="0" w:space="0" w:color="auto"/>
            <w:bottom w:val="none" w:sz="0" w:space="0" w:color="auto"/>
            <w:right w:val="none" w:sz="0" w:space="0" w:color="auto"/>
          </w:divBdr>
        </w:div>
        <w:div w:id="599529969">
          <w:marLeft w:val="0"/>
          <w:marRight w:val="0"/>
          <w:marTop w:val="0"/>
          <w:marBottom w:val="0"/>
          <w:divBdr>
            <w:top w:val="none" w:sz="0" w:space="0" w:color="auto"/>
            <w:left w:val="none" w:sz="0" w:space="0" w:color="auto"/>
            <w:bottom w:val="none" w:sz="0" w:space="0" w:color="auto"/>
            <w:right w:val="none" w:sz="0" w:space="0" w:color="auto"/>
          </w:divBdr>
        </w:div>
        <w:div w:id="1217594691">
          <w:marLeft w:val="0"/>
          <w:marRight w:val="0"/>
          <w:marTop w:val="0"/>
          <w:marBottom w:val="0"/>
          <w:divBdr>
            <w:top w:val="none" w:sz="0" w:space="0" w:color="auto"/>
            <w:left w:val="none" w:sz="0" w:space="0" w:color="auto"/>
            <w:bottom w:val="none" w:sz="0" w:space="0" w:color="auto"/>
            <w:right w:val="none" w:sz="0" w:space="0" w:color="auto"/>
          </w:divBdr>
        </w:div>
        <w:div w:id="1711417895">
          <w:marLeft w:val="0"/>
          <w:marRight w:val="0"/>
          <w:marTop w:val="0"/>
          <w:marBottom w:val="0"/>
          <w:divBdr>
            <w:top w:val="none" w:sz="0" w:space="0" w:color="auto"/>
            <w:left w:val="none" w:sz="0" w:space="0" w:color="auto"/>
            <w:bottom w:val="none" w:sz="0" w:space="0" w:color="auto"/>
            <w:right w:val="none" w:sz="0" w:space="0" w:color="auto"/>
          </w:divBdr>
        </w:div>
        <w:div w:id="944847627">
          <w:marLeft w:val="0"/>
          <w:marRight w:val="0"/>
          <w:marTop w:val="0"/>
          <w:marBottom w:val="0"/>
          <w:divBdr>
            <w:top w:val="none" w:sz="0" w:space="0" w:color="auto"/>
            <w:left w:val="none" w:sz="0" w:space="0" w:color="auto"/>
            <w:bottom w:val="none" w:sz="0" w:space="0" w:color="auto"/>
            <w:right w:val="none" w:sz="0" w:space="0" w:color="auto"/>
          </w:divBdr>
        </w:div>
        <w:div w:id="808283507">
          <w:marLeft w:val="0"/>
          <w:marRight w:val="0"/>
          <w:marTop w:val="0"/>
          <w:marBottom w:val="0"/>
          <w:divBdr>
            <w:top w:val="none" w:sz="0" w:space="0" w:color="auto"/>
            <w:left w:val="none" w:sz="0" w:space="0" w:color="auto"/>
            <w:bottom w:val="none" w:sz="0" w:space="0" w:color="auto"/>
            <w:right w:val="none" w:sz="0" w:space="0" w:color="auto"/>
          </w:divBdr>
        </w:div>
        <w:div w:id="71705542">
          <w:marLeft w:val="0"/>
          <w:marRight w:val="0"/>
          <w:marTop w:val="0"/>
          <w:marBottom w:val="0"/>
          <w:divBdr>
            <w:top w:val="none" w:sz="0" w:space="0" w:color="auto"/>
            <w:left w:val="none" w:sz="0" w:space="0" w:color="auto"/>
            <w:bottom w:val="none" w:sz="0" w:space="0" w:color="auto"/>
            <w:right w:val="none" w:sz="0" w:space="0" w:color="auto"/>
          </w:divBdr>
        </w:div>
        <w:div w:id="2085060054">
          <w:marLeft w:val="0"/>
          <w:marRight w:val="0"/>
          <w:marTop w:val="0"/>
          <w:marBottom w:val="0"/>
          <w:divBdr>
            <w:top w:val="none" w:sz="0" w:space="0" w:color="auto"/>
            <w:left w:val="none" w:sz="0" w:space="0" w:color="auto"/>
            <w:bottom w:val="none" w:sz="0" w:space="0" w:color="auto"/>
            <w:right w:val="none" w:sz="0" w:space="0" w:color="auto"/>
          </w:divBdr>
        </w:div>
        <w:div w:id="512109538">
          <w:marLeft w:val="0"/>
          <w:marRight w:val="0"/>
          <w:marTop w:val="0"/>
          <w:marBottom w:val="0"/>
          <w:divBdr>
            <w:top w:val="none" w:sz="0" w:space="0" w:color="auto"/>
            <w:left w:val="none" w:sz="0" w:space="0" w:color="auto"/>
            <w:bottom w:val="none" w:sz="0" w:space="0" w:color="auto"/>
            <w:right w:val="none" w:sz="0" w:space="0" w:color="auto"/>
          </w:divBdr>
        </w:div>
        <w:div w:id="416100483">
          <w:marLeft w:val="0"/>
          <w:marRight w:val="0"/>
          <w:marTop w:val="0"/>
          <w:marBottom w:val="0"/>
          <w:divBdr>
            <w:top w:val="none" w:sz="0" w:space="0" w:color="auto"/>
            <w:left w:val="none" w:sz="0" w:space="0" w:color="auto"/>
            <w:bottom w:val="none" w:sz="0" w:space="0" w:color="auto"/>
            <w:right w:val="none" w:sz="0" w:space="0" w:color="auto"/>
          </w:divBdr>
        </w:div>
      </w:divsChild>
    </w:div>
    <w:div w:id="467095328">
      <w:bodyDiv w:val="1"/>
      <w:marLeft w:val="0"/>
      <w:marRight w:val="0"/>
      <w:marTop w:val="0"/>
      <w:marBottom w:val="0"/>
      <w:divBdr>
        <w:top w:val="none" w:sz="0" w:space="0" w:color="auto"/>
        <w:left w:val="none" w:sz="0" w:space="0" w:color="auto"/>
        <w:bottom w:val="none" w:sz="0" w:space="0" w:color="auto"/>
        <w:right w:val="none" w:sz="0" w:space="0" w:color="auto"/>
      </w:divBdr>
    </w:div>
    <w:div w:id="504440873">
      <w:bodyDiv w:val="1"/>
      <w:marLeft w:val="0"/>
      <w:marRight w:val="0"/>
      <w:marTop w:val="0"/>
      <w:marBottom w:val="0"/>
      <w:divBdr>
        <w:top w:val="none" w:sz="0" w:space="0" w:color="auto"/>
        <w:left w:val="none" w:sz="0" w:space="0" w:color="auto"/>
        <w:bottom w:val="none" w:sz="0" w:space="0" w:color="auto"/>
        <w:right w:val="none" w:sz="0" w:space="0" w:color="auto"/>
      </w:divBdr>
    </w:div>
    <w:div w:id="519666960">
      <w:bodyDiv w:val="1"/>
      <w:marLeft w:val="0"/>
      <w:marRight w:val="0"/>
      <w:marTop w:val="0"/>
      <w:marBottom w:val="0"/>
      <w:divBdr>
        <w:top w:val="none" w:sz="0" w:space="0" w:color="auto"/>
        <w:left w:val="none" w:sz="0" w:space="0" w:color="auto"/>
        <w:bottom w:val="none" w:sz="0" w:space="0" w:color="auto"/>
        <w:right w:val="none" w:sz="0" w:space="0" w:color="auto"/>
      </w:divBdr>
    </w:div>
    <w:div w:id="521744708">
      <w:bodyDiv w:val="1"/>
      <w:marLeft w:val="0"/>
      <w:marRight w:val="0"/>
      <w:marTop w:val="0"/>
      <w:marBottom w:val="0"/>
      <w:divBdr>
        <w:top w:val="none" w:sz="0" w:space="0" w:color="auto"/>
        <w:left w:val="none" w:sz="0" w:space="0" w:color="auto"/>
        <w:bottom w:val="none" w:sz="0" w:space="0" w:color="auto"/>
        <w:right w:val="none" w:sz="0" w:space="0" w:color="auto"/>
      </w:divBdr>
    </w:div>
    <w:div w:id="522322971">
      <w:bodyDiv w:val="1"/>
      <w:marLeft w:val="0"/>
      <w:marRight w:val="0"/>
      <w:marTop w:val="0"/>
      <w:marBottom w:val="0"/>
      <w:divBdr>
        <w:top w:val="none" w:sz="0" w:space="0" w:color="auto"/>
        <w:left w:val="none" w:sz="0" w:space="0" w:color="auto"/>
        <w:bottom w:val="none" w:sz="0" w:space="0" w:color="auto"/>
        <w:right w:val="none" w:sz="0" w:space="0" w:color="auto"/>
      </w:divBdr>
    </w:div>
    <w:div w:id="527528871">
      <w:bodyDiv w:val="1"/>
      <w:marLeft w:val="0"/>
      <w:marRight w:val="0"/>
      <w:marTop w:val="0"/>
      <w:marBottom w:val="0"/>
      <w:divBdr>
        <w:top w:val="none" w:sz="0" w:space="0" w:color="auto"/>
        <w:left w:val="none" w:sz="0" w:space="0" w:color="auto"/>
        <w:bottom w:val="none" w:sz="0" w:space="0" w:color="auto"/>
        <w:right w:val="none" w:sz="0" w:space="0" w:color="auto"/>
      </w:divBdr>
    </w:div>
    <w:div w:id="570048008">
      <w:bodyDiv w:val="1"/>
      <w:marLeft w:val="0"/>
      <w:marRight w:val="0"/>
      <w:marTop w:val="0"/>
      <w:marBottom w:val="0"/>
      <w:divBdr>
        <w:top w:val="none" w:sz="0" w:space="0" w:color="auto"/>
        <w:left w:val="none" w:sz="0" w:space="0" w:color="auto"/>
        <w:bottom w:val="none" w:sz="0" w:space="0" w:color="auto"/>
        <w:right w:val="none" w:sz="0" w:space="0" w:color="auto"/>
      </w:divBdr>
    </w:div>
    <w:div w:id="576325350">
      <w:bodyDiv w:val="1"/>
      <w:marLeft w:val="0"/>
      <w:marRight w:val="0"/>
      <w:marTop w:val="0"/>
      <w:marBottom w:val="0"/>
      <w:divBdr>
        <w:top w:val="none" w:sz="0" w:space="0" w:color="auto"/>
        <w:left w:val="none" w:sz="0" w:space="0" w:color="auto"/>
        <w:bottom w:val="none" w:sz="0" w:space="0" w:color="auto"/>
        <w:right w:val="none" w:sz="0" w:space="0" w:color="auto"/>
      </w:divBdr>
    </w:div>
    <w:div w:id="579754778">
      <w:bodyDiv w:val="1"/>
      <w:marLeft w:val="0"/>
      <w:marRight w:val="0"/>
      <w:marTop w:val="0"/>
      <w:marBottom w:val="0"/>
      <w:divBdr>
        <w:top w:val="none" w:sz="0" w:space="0" w:color="auto"/>
        <w:left w:val="none" w:sz="0" w:space="0" w:color="auto"/>
        <w:bottom w:val="none" w:sz="0" w:space="0" w:color="auto"/>
        <w:right w:val="none" w:sz="0" w:space="0" w:color="auto"/>
      </w:divBdr>
    </w:div>
    <w:div w:id="586309569">
      <w:bodyDiv w:val="1"/>
      <w:marLeft w:val="0"/>
      <w:marRight w:val="0"/>
      <w:marTop w:val="0"/>
      <w:marBottom w:val="0"/>
      <w:divBdr>
        <w:top w:val="none" w:sz="0" w:space="0" w:color="auto"/>
        <w:left w:val="none" w:sz="0" w:space="0" w:color="auto"/>
        <w:bottom w:val="none" w:sz="0" w:space="0" w:color="auto"/>
        <w:right w:val="none" w:sz="0" w:space="0" w:color="auto"/>
      </w:divBdr>
      <w:divsChild>
        <w:div w:id="716903661">
          <w:marLeft w:val="0"/>
          <w:marRight w:val="0"/>
          <w:marTop w:val="0"/>
          <w:marBottom w:val="0"/>
          <w:divBdr>
            <w:top w:val="none" w:sz="0" w:space="0" w:color="auto"/>
            <w:left w:val="none" w:sz="0" w:space="0" w:color="auto"/>
            <w:bottom w:val="none" w:sz="0" w:space="0" w:color="auto"/>
            <w:right w:val="none" w:sz="0" w:space="0" w:color="auto"/>
          </w:divBdr>
        </w:div>
        <w:div w:id="1434132372">
          <w:marLeft w:val="0"/>
          <w:marRight w:val="0"/>
          <w:marTop w:val="0"/>
          <w:marBottom w:val="0"/>
          <w:divBdr>
            <w:top w:val="none" w:sz="0" w:space="0" w:color="auto"/>
            <w:left w:val="none" w:sz="0" w:space="0" w:color="auto"/>
            <w:bottom w:val="none" w:sz="0" w:space="0" w:color="auto"/>
            <w:right w:val="none" w:sz="0" w:space="0" w:color="auto"/>
          </w:divBdr>
        </w:div>
        <w:div w:id="274142970">
          <w:marLeft w:val="0"/>
          <w:marRight w:val="0"/>
          <w:marTop w:val="0"/>
          <w:marBottom w:val="0"/>
          <w:divBdr>
            <w:top w:val="none" w:sz="0" w:space="0" w:color="auto"/>
            <w:left w:val="none" w:sz="0" w:space="0" w:color="auto"/>
            <w:bottom w:val="none" w:sz="0" w:space="0" w:color="auto"/>
            <w:right w:val="none" w:sz="0" w:space="0" w:color="auto"/>
          </w:divBdr>
        </w:div>
        <w:div w:id="99692188">
          <w:marLeft w:val="0"/>
          <w:marRight w:val="0"/>
          <w:marTop w:val="0"/>
          <w:marBottom w:val="0"/>
          <w:divBdr>
            <w:top w:val="none" w:sz="0" w:space="0" w:color="auto"/>
            <w:left w:val="none" w:sz="0" w:space="0" w:color="auto"/>
            <w:bottom w:val="none" w:sz="0" w:space="0" w:color="auto"/>
            <w:right w:val="none" w:sz="0" w:space="0" w:color="auto"/>
          </w:divBdr>
        </w:div>
        <w:div w:id="546527163">
          <w:marLeft w:val="0"/>
          <w:marRight w:val="0"/>
          <w:marTop w:val="0"/>
          <w:marBottom w:val="0"/>
          <w:divBdr>
            <w:top w:val="none" w:sz="0" w:space="0" w:color="auto"/>
            <w:left w:val="none" w:sz="0" w:space="0" w:color="auto"/>
            <w:bottom w:val="none" w:sz="0" w:space="0" w:color="auto"/>
            <w:right w:val="none" w:sz="0" w:space="0" w:color="auto"/>
          </w:divBdr>
        </w:div>
        <w:div w:id="1424643639">
          <w:marLeft w:val="0"/>
          <w:marRight w:val="0"/>
          <w:marTop w:val="0"/>
          <w:marBottom w:val="0"/>
          <w:divBdr>
            <w:top w:val="none" w:sz="0" w:space="0" w:color="auto"/>
            <w:left w:val="none" w:sz="0" w:space="0" w:color="auto"/>
            <w:bottom w:val="none" w:sz="0" w:space="0" w:color="auto"/>
            <w:right w:val="none" w:sz="0" w:space="0" w:color="auto"/>
          </w:divBdr>
        </w:div>
        <w:div w:id="527372831">
          <w:marLeft w:val="0"/>
          <w:marRight w:val="0"/>
          <w:marTop w:val="0"/>
          <w:marBottom w:val="0"/>
          <w:divBdr>
            <w:top w:val="none" w:sz="0" w:space="0" w:color="auto"/>
            <w:left w:val="none" w:sz="0" w:space="0" w:color="auto"/>
            <w:bottom w:val="none" w:sz="0" w:space="0" w:color="auto"/>
            <w:right w:val="none" w:sz="0" w:space="0" w:color="auto"/>
          </w:divBdr>
        </w:div>
        <w:div w:id="972323253">
          <w:marLeft w:val="0"/>
          <w:marRight w:val="0"/>
          <w:marTop w:val="0"/>
          <w:marBottom w:val="0"/>
          <w:divBdr>
            <w:top w:val="none" w:sz="0" w:space="0" w:color="auto"/>
            <w:left w:val="none" w:sz="0" w:space="0" w:color="auto"/>
            <w:bottom w:val="none" w:sz="0" w:space="0" w:color="auto"/>
            <w:right w:val="none" w:sz="0" w:space="0" w:color="auto"/>
          </w:divBdr>
        </w:div>
        <w:div w:id="854029366">
          <w:marLeft w:val="0"/>
          <w:marRight w:val="0"/>
          <w:marTop w:val="0"/>
          <w:marBottom w:val="0"/>
          <w:divBdr>
            <w:top w:val="none" w:sz="0" w:space="0" w:color="auto"/>
            <w:left w:val="none" w:sz="0" w:space="0" w:color="auto"/>
            <w:bottom w:val="none" w:sz="0" w:space="0" w:color="auto"/>
            <w:right w:val="none" w:sz="0" w:space="0" w:color="auto"/>
          </w:divBdr>
        </w:div>
        <w:div w:id="1452627546">
          <w:marLeft w:val="0"/>
          <w:marRight w:val="0"/>
          <w:marTop w:val="0"/>
          <w:marBottom w:val="0"/>
          <w:divBdr>
            <w:top w:val="none" w:sz="0" w:space="0" w:color="auto"/>
            <w:left w:val="none" w:sz="0" w:space="0" w:color="auto"/>
            <w:bottom w:val="none" w:sz="0" w:space="0" w:color="auto"/>
            <w:right w:val="none" w:sz="0" w:space="0" w:color="auto"/>
          </w:divBdr>
        </w:div>
        <w:div w:id="1668902329">
          <w:marLeft w:val="0"/>
          <w:marRight w:val="0"/>
          <w:marTop w:val="0"/>
          <w:marBottom w:val="0"/>
          <w:divBdr>
            <w:top w:val="none" w:sz="0" w:space="0" w:color="auto"/>
            <w:left w:val="none" w:sz="0" w:space="0" w:color="auto"/>
            <w:bottom w:val="none" w:sz="0" w:space="0" w:color="auto"/>
            <w:right w:val="none" w:sz="0" w:space="0" w:color="auto"/>
          </w:divBdr>
        </w:div>
        <w:div w:id="1828935870">
          <w:marLeft w:val="0"/>
          <w:marRight w:val="0"/>
          <w:marTop w:val="0"/>
          <w:marBottom w:val="0"/>
          <w:divBdr>
            <w:top w:val="none" w:sz="0" w:space="0" w:color="auto"/>
            <w:left w:val="none" w:sz="0" w:space="0" w:color="auto"/>
            <w:bottom w:val="none" w:sz="0" w:space="0" w:color="auto"/>
            <w:right w:val="none" w:sz="0" w:space="0" w:color="auto"/>
          </w:divBdr>
        </w:div>
        <w:div w:id="198669831">
          <w:marLeft w:val="0"/>
          <w:marRight w:val="0"/>
          <w:marTop w:val="0"/>
          <w:marBottom w:val="0"/>
          <w:divBdr>
            <w:top w:val="none" w:sz="0" w:space="0" w:color="auto"/>
            <w:left w:val="none" w:sz="0" w:space="0" w:color="auto"/>
            <w:bottom w:val="none" w:sz="0" w:space="0" w:color="auto"/>
            <w:right w:val="none" w:sz="0" w:space="0" w:color="auto"/>
          </w:divBdr>
        </w:div>
        <w:div w:id="131605513">
          <w:marLeft w:val="0"/>
          <w:marRight w:val="0"/>
          <w:marTop w:val="0"/>
          <w:marBottom w:val="0"/>
          <w:divBdr>
            <w:top w:val="none" w:sz="0" w:space="0" w:color="auto"/>
            <w:left w:val="none" w:sz="0" w:space="0" w:color="auto"/>
            <w:bottom w:val="none" w:sz="0" w:space="0" w:color="auto"/>
            <w:right w:val="none" w:sz="0" w:space="0" w:color="auto"/>
          </w:divBdr>
        </w:div>
        <w:div w:id="314572906">
          <w:marLeft w:val="0"/>
          <w:marRight w:val="0"/>
          <w:marTop w:val="0"/>
          <w:marBottom w:val="0"/>
          <w:divBdr>
            <w:top w:val="none" w:sz="0" w:space="0" w:color="auto"/>
            <w:left w:val="none" w:sz="0" w:space="0" w:color="auto"/>
            <w:bottom w:val="none" w:sz="0" w:space="0" w:color="auto"/>
            <w:right w:val="none" w:sz="0" w:space="0" w:color="auto"/>
          </w:divBdr>
        </w:div>
        <w:div w:id="1854152770">
          <w:marLeft w:val="0"/>
          <w:marRight w:val="0"/>
          <w:marTop w:val="0"/>
          <w:marBottom w:val="0"/>
          <w:divBdr>
            <w:top w:val="none" w:sz="0" w:space="0" w:color="auto"/>
            <w:left w:val="none" w:sz="0" w:space="0" w:color="auto"/>
            <w:bottom w:val="none" w:sz="0" w:space="0" w:color="auto"/>
            <w:right w:val="none" w:sz="0" w:space="0" w:color="auto"/>
          </w:divBdr>
        </w:div>
        <w:div w:id="95903576">
          <w:marLeft w:val="0"/>
          <w:marRight w:val="0"/>
          <w:marTop w:val="0"/>
          <w:marBottom w:val="0"/>
          <w:divBdr>
            <w:top w:val="none" w:sz="0" w:space="0" w:color="auto"/>
            <w:left w:val="none" w:sz="0" w:space="0" w:color="auto"/>
            <w:bottom w:val="none" w:sz="0" w:space="0" w:color="auto"/>
            <w:right w:val="none" w:sz="0" w:space="0" w:color="auto"/>
          </w:divBdr>
        </w:div>
        <w:div w:id="1634554675">
          <w:marLeft w:val="0"/>
          <w:marRight w:val="0"/>
          <w:marTop w:val="0"/>
          <w:marBottom w:val="0"/>
          <w:divBdr>
            <w:top w:val="none" w:sz="0" w:space="0" w:color="auto"/>
            <w:left w:val="none" w:sz="0" w:space="0" w:color="auto"/>
            <w:bottom w:val="none" w:sz="0" w:space="0" w:color="auto"/>
            <w:right w:val="none" w:sz="0" w:space="0" w:color="auto"/>
          </w:divBdr>
        </w:div>
        <w:div w:id="1514149414">
          <w:marLeft w:val="0"/>
          <w:marRight w:val="0"/>
          <w:marTop w:val="0"/>
          <w:marBottom w:val="0"/>
          <w:divBdr>
            <w:top w:val="none" w:sz="0" w:space="0" w:color="auto"/>
            <w:left w:val="none" w:sz="0" w:space="0" w:color="auto"/>
            <w:bottom w:val="none" w:sz="0" w:space="0" w:color="auto"/>
            <w:right w:val="none" w:sz="0" w:space="0" w:color="auto"/>
          </w:divBdr>
        </w:div>
        <w:div w:id="1166632377">
          <w:marLeft w:val="0"/>
          <w:marRight w:val="0"/>
          <w:marTop w:val="0"/>
          <w:marBottom w:val="0"/>
          <w:divBdr>
            <w:top w:val="none" w:sz="0" w:space="0" w:color="auto"/>
            <w:left w:val="none" w:sz="0" w:space="0" w:color="auto"/>
            <w:bottom w:val="none" w:sz="0" w:space="0" w:color="auto"/>
            <w:right w:val="none" w:sz="0" w:space="0" w:color="auto"/>
          </w:divBdr>
        </w:div>
        <w:div w:id="199781300">
          <w:marLeft w:val="0"/>
          <w:marRight w:val="0"/>
          <w:marTop w:val="0"/>
          <w:marBottom w:val="0"/>
          <w:divBdr>
            <w:top w:val="none" w:sz="0" w:space="0" w:color="auto"/>
            <w:left w:val="none" w:sz="0" w:space="0" w:color="auto"/>
            <w:bottom w:val="none" w:sz="0" w:space="0" w:color="auto"/>
            <w:right w:val="none" w:sz="0" w:space="0" w:color="auto"/>
          </w:divBdr>
        </w:div>
        <w:div w:id="2012178490">
          <w:marLeft w:val="0"/>
          <w:marRight w:val="0"/>
          <w:marTop w:val="0"/>
          <w:marBottom w:val="0"/>
          <w:divBdr>
            <w:top w:val="none" w:sz="0" w:space="0" w:color="auto"/>
            <w:left w:val="none" w:sz="0" w:space="0" w:color="auto"/>
            <w:bottom w:val="none" w:sz="0" w:space="0" w:color="auto"/>
            <w:right w:val="none" w:sz="0" w:space="0" w:color="auto"/>
          </w:divBdr>
        </w:div>
        <w:div w:id="516627464">
          <w:marLeft w:val="0"/>
          <w:marRight w:val="0"/>
          <w:marTop w:val="0"/>
          <w:marBottom w:val="0"/>
          <w:divBdr>
            <w:top w:val="none" w:sz="0" w:space="0" w:color="auto"/>
            <w:left w:val="none" w:sz="0" w:space="0" w:color="auto"/>
            <w:bottom w:val="none" w:sz="0" w:space="0" w:color="auto"/>
            <w:right w:val="none" w:sz="0" w:space="0" w:color="auto"/>
          </w:divBdr>
        </w:div>
        <w:div w:id="1768387197">
          <w:marLeft w:val="0"/>
          <w:marRight w:val="0"/>
          <w:marTop w:val="0"/>
          <w:marBottom w:val="0"/>
          <w:divBdr>
            <w:top w:val="none" w:sz="0" w:space="0" w:color="auto"/>
            <w:left w:val="none" w:sz="0" w:space="0" w:color="auto"/>
            <w:bottom w:val="none" w:sz="0" w:space="0" w:color="auto"/>
            <w:right w:val="none" w:sz="0" w:space="0" w:color="auto"/>
          </w:divBdr>
        </w:div>
        <w:div w:id="1477650024">
          <w:marLeft w:val="0"/>
          <w:marRight w:val="0"/>
          <w:marTop w:val="0"/>
          <w:marBottom w:val="0"/>
          <w:divBdr>
            <w:top w:val="none" w:sz="0" w:space="0" w:color="auto"/>
            <w:left w:val="none" w:sz="0" w:space="0" w:color="auto"/>
            <w:bottom w:val="none" w:sz="0" w:space="0" w:color="auto"/>
            <w:right w:val="none" w:sz="0" w:space="0" w:color="auto"/>
          </w:divBdr>
        </w:div>
        <w:div w:id="1704135495">
          <w:marLeft w:val="0"/>
          <w:marRight w:val="0"/>
          <w:marTop w:val="0"/>
          <w:marBottom w:val="0"/>
          <w:divBdr>
            <w:top w:val="none" w:sz="0" w:space="0" w:color="auto"/>
            <w:left w:val="none" w:sz="0" w:space="0" w:color="auto"/>
            <w:bottom w:val="none" w:sz="0" w:space="0" w:color="auto"/>
            <w:right w:val="none" w:sz="0" w:space="0" w:color="auto"/>
          </w:divBdr>
        </w:div>
        <w:div w:id="723523862">
          <w:marLeft w:val="0"/>
          <w:marRight w:val="0"/>
          <w:marTop w:val="0"/>
          <w:marBottom w:val="0"/>
          <w:divBdr>
            <w:top w:val="none" w:sz="0" w:space="0" w:color="auto"/>
            <w:left w:val="none" w:sz="0" w:space="0" w:color="auto"/>
            <w:bottom w:val="none" w:sz="0" w:space="0" w:color="auto"/>
            <w:right w:val="none" w:sz="0" w:space="0" w:color="auto"/>
          </w:divBdr>
        </w:div>
        <w:div w:id="1813473891">
          <w:marLeft w:val="0"/>
          <w:marRight w:val="0"/>
          <w:marTop w:val="0"/>
          <w:marBottom w:val="0"/>
          <w:divBdr>
            <w:top w:val="none" w:sz="0" w:space="0" w:color="auto"/>
            <w:left w:val="none" w:sz="0" w:space="0" w:color="auto"/>
            <w:bottom w:val="none" w:sz="0" w:space="0" w:color="auto"/>
            <w:right w:val="none" w:sz="0" w:space="0" w:color="auto"/>
          </w:divBdr>
        </w:div>
        <w:div w:id="244803271">
          <w:marLeft w:val="0"/>
          <w:marRight w:val="0"/>
          <w:marTop w:val="0"/>
          <w:marBottom w:val="0"/>
          <w:divBdr>
            <w:top w:val="none" w:sz="0" w:space="0" w:color="auto"/>
            <w:left w:val="none" w:sz="0" w:space="0" w:color="auto"/>
            <w:bottom w:val="none" w:sz="0" w:space="0" w:color="auto"/>
            <w:right w:val="none" w:sz="0" w:space="0" w:color="auto"/>
          </w:divBdr>
        </w:div>
        <w:div w:id="1008985">
          <w:marLeft w:val="0"/>
          <w:marRight w:val="0"/>
          <w:marTop w:val="0"/>
          <w:marBottom w:val="0"/>
          <w:divBdr>
            <w:top w:val="none" w:sz="0" w:space="0" w:color="auto"/>
            <w:left w:val="none" w:sz="0" w:space="0" w:color="auto"/>
            <w:bottom w:val="none" w:sz="0" w:space="0" w:color="auto"/>
            <w:right w:val="none" w:sz="0" w:space="0" w:color="auto"/>
          </w:divBdr>
        </w:div>
        <w:div w:id="479344597">
          <w:marLeft w:val="0"/>
          <w:marRight w:val="0"/>
          <w:marTop w:val="0"/>
          <w:marBottom w:val="0"/>
          <w:divBdr>
            <w:top w:val="none" w:sz="0" w:space="0" w:color="auto"/>
            <w:left w:val="none" w:sz="0" w:space="0" w:color="auto"/>
            <w:bottom w:val="none" w:sz="0" w:space="0" w:color="auto"/>
            <w:right w:val="none" w:sz="0" w:space="0" w:color="auto"/>
          </w:divBdr>
        </w:div>
        <w:div w:id="16855408">
          <w:marLeft w:val="0"/>
          <w:marRight w:val="0"/>
          <w:marTop w:val="0"/>
          <w:marBottom w:val="0"/>
          <w:divBdr>
            <w:top w:val="none" w:sz="0" w:space="0" w:color="auto"/>
            <w:left w:val="none" w:sz="0" w:space="0" w:color="auto"/>
            <w:bottom w:val="none" w:sz="0" w:space="0" w:color="auto"/>
            <w:right w:val="none" w:sz="0" w:space="0" w:color="auto"/>
          </w:divBdr>
        </w:div>
      </w:divsChild>
    </w:div>
    <w:div w:id="598026724">
      <w:bodyDiv w:val="1"/>
      <w:marLeft w:val="0"/>
      <w:marRight w:val="0"/>
      <w:marTop w:val="0"/>
      <w:marBottom w:val="0"/>
      <w:divBdr>
        <w:top w:val="none" w:sz="0" w:space="0" w:color="auto"/>
        <w:left w:val="none" w:sz="0" w:space="0" w:color="auto"/>
        <w:bottom w:val="none" w:sz="0" w:space="0" w:color="auto"/>
        <w:right w:val="none" w:sz="0" w:space="0" w:color="auto"/>
      </w:divBdr>
    </w:div>
    <w:div w:id="601108511">
      <w:bodyDiv w:val="1"/>
      <w:marLeft w:val="0"/>
      <w:marRight w:val="0"/>
      <w:marTop w:val="0"/>
      <w:marBottom w:val="0"/>
      <w:divBdr>
        <w:top w:val="none" w:sz="0" w:space="0" w:color="auto"/>
        <w:left w:val="none" w:sz="0" w:space="0" w:color="auto"/>
        <w:bottom w:val="none" w:sz="0" w:space="0" w:color="auto"/>
        <w:right w:val="none" w:sz="0" w:space="0" w:color="auto"/>
      </w:divBdr>
    </w:div>
    <w:div w:id="624124160">
      <w:bodyDiv w:val="1"/>
      <w:marLeft w:val="0"/>
      <w:marRight w:val="0"/>
      <w:marTop w:val="0"/>
      <w:marBottom w:val="0"/>
      <w:divBdr>
        <w:top w:val="none" w:sz="0" w:space="0" w:color="auto"/>
        <w:left w:val="none" w:sz="0" w:space="0" w:color="auto"/>
        <w:bottom w:val="none" w:sz="0" w:space="0" w:color="auto"/>
        <w:right w:val="none" w:sz="0" w:space="0" w:color="auto"/>
      </w:divBdr>
    </w:div>
    <w:div w:id="634795608">
      <w:bodyDiv w:val="1"/>
      <w:marLeft w:val="0"/>
      <w:marRight w:val="0"/>
      <w:marTop w:val="0"/>
      <w:marBottom w:val="0"/>
      <w:divBdr>
        <w:top w:val="none" w:sz="0" w:space="0" w:color="auto"/>
        <w:left w:val="none" w:sz="0" w:space="0" w:color="auto"/>
        <w:bottom w:val="none" w:sz="0" w:space="0" w:color="auto"/>
        <w:right w:val="none" w:sz="0" w:space="0" w:color="auto"/>
      </w:divBdr>
    </w:div>
    <w:div w:id="649677148">
      <w:bodyDiv w:val="1"/>
      <w:marLeft w:val="0"/>
      <w:marRight w:val="0"/>
      <w:marTop w:val="0"/>
      <w:marBottom w:val="0"/>
      <w:divBdr>
        <w:top w:val="none" w:sz="0" w:space="0" w:color="auto"/>
        <w:left w:val="none" w:sz="0" w:space="0" w:color="auto"/>
        <w:bottom w:val="none" w:sz="0" w:space="0" w:color="auto"/>
        <w:right w:val="none" w:sz="0" w:space="0" w:color="auto"/>
      </w:divBdr>
    </w:div>
    <w:div w:id="677081940">
      <w:bodyDiv w:val="1"/>
      <w:marLeft w:val="0"/>
      <w:marRight w:val="0"/>
      <w:marTop w:val="0"/>
      <w:marBottom w:val="0"/>
      <w:divBdr>
        <w:top w:val="none" w:sz="0" w:space="0" w:color="auto"/>
        <w:left w:val="none" w:sz="0" w:space="0" w:color="auto"/>
        <w:bottom w:val="none" w:sz="0" w:space="0" w:color="auto"/>
        <w:right w:val="none" w:sz="0" w:space="0" w:color="auto"/>
      </w:divBdr>
    </w:div>
    <w:div w:id="678166951">
      <w:bodyDiv w:val="1"/>
      <w:marLeft w:val="0"/>
      <w:marRight w:val="0"/>
      <w:marTop w:val="0"/>
      <w:marBottom w:val="0"/>
      <w:divBdr>
        <w:top w:val="none" w:sz="0" w:space="0" w:color="auto"/>
        <w:left w:val="none" w:sz="0" w:space="0" w:color="auto"/>
        <w:bottom w:val="none" w:sz="0" w:space="0" w:color="auto"/>
        <w:right w:val="none" w:sz="0" w:space="0" w:color="auto"/>
      </w:divBdr>
    </w:div>
    <w:div w:id="687945840">
      <w:bodyDiv w:val="1"/>
      <w:marLeft w:val="0"/>
      <w:marRight w:val="0"/>
      <w:marTop w:val="0"/>
      <w:marBottom w:val="0"/>
      <w:divBdr>
        <w:top w:val="none" w:sz="0" w:space="0" w:color="auto"/>
        <w:left w:val="none" w:sz="0" w:space="0" w:color="auto"/>
        <w:bottom w:val="none" w:sz="0" w:space="0" w:color="auto"/>
        <w:right w:val="none" w:sz="0" w:space="0" w:color="auto"/>
      </w:divBdr>
    </w:div>
    <w:div w:id="700975543">
      <w:bodyDiv w:val="1"/>
      <w:marLeft w:val="0"/>
      <w:marRight w:val="0"/>
      <w:marTop w:val="0"/>
      <w:marBottom w:val="0"/>
      <w:divBdr>
        <w:top w:val="none" w:sz="0" w:space="0" w:color="auto"/>
        <w:left w:val="none" w:sz="0" w:space="0" w:color="auto"/>
        <w:bottom w:val="none" w:sz="0" w:space="0" w:color="auto"/>
        <w:right w:val="none" w:sz="0" w:space="0" w:color="auto"/>
      </w:divBdr>
    </w:div>
    <w:div w:id="721709877">
      <w:bodyDiv w:val="1"/>
      <w:marLeft w:val="0"/>
      <w:marRight w:val="0"/>
      <w:marTop w:val="0"/>
      <w:marBottom w:val="0"/>
      <w:divBdr>
        <w:top w:val="none" w:sz="0" w:space="0" w:color="auto"/>
        <w:left w:val="none" w:sz="0" w:space="0" w:color="auto"/>
        <w:bottom w:val="none" w:sz="0" w:space="0" w:color="auto"/>
        <w:right w:val="none" w:sz="0" w:space="0" w:color="auto"/>
      </w:divBdr>
      <w:divsChild>
        <w:div w:id="1169980862">
          <w:marLeft w:val="0"/>
          <w:marRight w:val="0"/>
          <w:marTop w:val="0"/>
          <w:marBottom w:val="0"/>
          <w:divBdr>
            <w:top w:val="none" w:sz="0" w:space="0" w:color="auto"/>
            <w:left w:val="none" w:sz="0" w:space="0" w:color="auto"/>
            <w:bottom w:val="none" w:sz="0" w:space="0" w:color="auto"/>
            <w:right w:val="none" w:sz="0" w:space="0" w:color="auto"/>
          </w:divBdr>
        </w:div>
        <w:div w:id="543062608">
          <w:marLeft w:val="0"/>
          <w:marRight w:val="0"/>
          <w:marTop w:val="0"/>
          <w:marBottom w:val="0"/>
          <w:divBdr>
            <w:top w:val="none" w:sz="0" w:space="0" w:color="auto"/>
            <w:left w:val="none" w:sz="0" w:space="0" w:color="auto"/>
            <w:bottom w:val="none" w:sz="0" w:space="0" w:color="auto"/>
            <w:right w:val="none" w:sz="0" w:space="0" w:color="auto"/>
          </w:divBdr>
        </w:div>
        <w:div w:id="1793817051">
          <w:marLeft w:val="0"/>
          <w:marRight w:val="0"/>
          <w:marTop w:val="0"/>
          <w:marBottom w:val="0"/>
          <w:divBdr>
            <w:top w:val="none" w:sz="0" w:space="0" w:color="auto"/>
            <w:left w:val="none" w:sz="0" w:space="0" w:color="auto"/>
            <w:bottom w:val="none" w:sz="0" w:space="0" w:color="auto"/>
            <w:right w:val="none" w:sz="0" w:space="0" w:color="auto"/>
          </w:divBdr>
        </w:div>
        <w:div w:id="1958831663">
          <w:marLeft w:val="0"/>
          <w:marRight w:val="0"/>
          <w:marTop w:val="0"/>
          <w:marBottom w:val="0"/>
          <w:divBdr>
            <w:top w:val="none" w:sz="0" w:space="0" w:color="auto"/>
            <w:left w:val="none" w:sz="0" w:space="0" w:color="auto"/>
            <w:bottom w:val="none" w:sz="0" w:space="0" w:color="auto"/>
            <w:right w:val="none" w:sz="0" w:space="0" w:color="auto"/>
          </w:divBdr>
        </w:div>
        <w:div w:id="1102799349">
          <w:marLeft w:val="0"/>
          <w:marRight w:val="0"/>
          <w:marTop w:val="0"/>
          <w:marBottom w:val="0"/>
          <w:divBdr>
            <w:top w:val="none" w:sz="0" w:space="0" w:color="auto"/>
            <w:left w:val="none" w:sz="0" w:space="0" w:color="auto"/>
            <w:bottom w:val="none" w:sz="0" w:space="0" w:color="auto"/>
            <w:right w:val="none" w:sz="0" w:space="0" w:color="auto"/>
          </w:divBdr>
        </w:div>
        <w:div w:id="157811043">
          <w:marLeft w:val="0"/>
          <w:marRight w:val="0"/>
          <w:marTop w:val="0"/>
          <w:marBottom w:val="0"/>
          <w:divBdr>
            <w:top w:val="none" w:sz="0" w:space="0" w:color="auto"/>
            <w:left w:val="none" w:sz="0" w:space="0" w:color="auto"/>
            <w:bottom w:val="none" w:sz="0" w:space="0" w:color="auto"/>
            <w:right w:val="none" w:sz="0" w:space="0" w:color="auto"/>
          </w:divBdr>
        </w:div>
        <w:div w:id="750464980">
          <w:marLeft w:val="0"/>
          <w:marRight w:val="0"/>
          <w:marTop w:val="0"/>
          <w:marBottom w:val="0"/>
          <w:divBdr>
            <w:top w:val="none" w:sz="0" w:space="0" w:color="auto"/>
            <w:left w:val="none" w:sz="0" w:space="0" w:color="auto"/>
            <w:bottom w:val="none" w:sz="0" w:space="0" w:color="auto"/>
            <w:right w:val="none" w:sz="0" w:space="0" w:color="auto"/>
          </w:divBdr>
        </w:div>
        <w:div w:id="1911884403">
          <w:marLeft w:val="0"/>
          <w:marRight w:val="0"/>
          <w:marTop w:val="0"/>
          <w:marBottom w:val="0"/>
          <w:divBdr>
            <w:top w:val="none" w:sz="0" w:space="0" w:color="auto"/>
            <w:left w:val="none" w:sz="0" w:space="0" w:color="auto"/>
            <w:bottom w:val="none" w:sz="0" w:space="0" w:color="auto"/>
            <w:right w:val="none" w:sz="0" w:space="0" w:color="auto"/>
          </w:divBdr>
        </w:div>
        <w:div w:id="1966422196">
          <w:marLeft w:val="0"/>
          <w:marRight w:val="0"/>
          <w:marTop w:val="0"/>
          <w:marBottom w:val="0"/>
          <w:divBdr>
            <w:top w:val="none" w:sz="0" w:space="0" w:color="auto"/>
            <w:left w:val="none" w:sz="0" w:space="0" w:color="auto"/>
            <w:bottom w:val="none" w:sz="0" w:space="0" w:color="auto"/>
            <w:right w:val="none" w:sz="0" w:space="0" w:color="auto"/>
          </w:divBdr>
        </w:div>
        <w:div w:id="2081827753">
          <w:marLeft w:val="0"/>
          <w:marRight w:val="0"/>
          <w:marTop w:val="0"/>
          <w:marBottom w:val="0"/>
          <w:divBdr>
            <w:top w:val="none" w:sz="0" w:space="0" w:color="auto"/>
            <w:left w:val="none" w:sz="0" w:space="0" w:color="auto"/>
            <w:bottom w:val="none" w:sz="0" w:space="0" w:color="auto"/>
            <w:right w:val="none" w:sz="0" w:space="0" w:color="auto"/>
          </w:divBdr>
        </w:div>
        <w:div w:id="196235254">
          <w:marLeft w:val="0"/>
          <w:marRight w:val="0"/>
          <w:marTop w:val="0"/>
          <w:marBottom w:val="0"/>
          <w:divBdr>
            <w:top w:val="none" w:sz="0" w:space="0" w:color="auto"/>
            <w:left w:val="none" w:sz="0" w:space="0" w:color="auto"/>
            <w:bottom w:val="none" w:sz="0" w:space="0" w:color="auto"/>
            <w:right w:val="none" w:sz="0" w:space="0" w:color="auto"/>
          </w:divBdr>
        </w:div>
        <w:div w:id="1013340188">
          <w:marLeft w:val="0"/>
          <w:marRight w:val="0"/>
          <w:marTop w:val="0"/>
          <w:marBottom w:val="0"/>
          <w:divBdr>
            <w:top w:val="none" w:sz="0" w:space="0" w:color="auto"/>
            <w:left w:val="none" w:sz="0" w:space="0" w:color="auto"/>
            <w:bottom w:val="none" w:sz="0" w:space="0" w:color="auto"/>
            <w:right w:val="none" w:sz="0" w:space="0" w:color="auto"/>
          </w:divBdr>
        </w:div>
        <w:div w:id="1586955654">
          <w:marLeft w:val="0"/>
          <w:marRight w:val="0"/>
          <w:marTop w:val="0"/>
          <w:marBottom w:val="0"/>
          <w:divBdr>
            <w:top w:val="none" w:sz="0" w:space="0" w:color="auto"/>
            <w:left w:val="none" w:sz="0" w:space="0" w:color="auto"/>
            <w:bottom w:val="none" w:sz="0" w:space="0" w:color="auto"/>
            <w:right w:val="none" w:sz="0" w:space="0" w:color="auto"/>
          </w:divBdr>
        </w:div>
        <w:div w:id="2093309473">
          <w:marLeft w:val="0"/>
          <w:marRight w:val="0"/>
          <w:marTop w:val="0"/>
          <w:marBottom w:val="0"/>
          <w:divBdr>
            <w:top w:val="none" w:sz="0" w:space="0" w:color="auto"/>
            <w:left w:val="none" w:sz="0" w:space="0" w:color="auto"/>
            <w:bottom w:val="none" w:sz="0" w:space="0" w:color="auto"/>
            <w:right w:val="none" w:sz="0" w:space="0" w:color="auto"/>
          </w:divBdr>
        </w:div>
        <w:div w:id="724064578">
          <w:marLeft w:val="0"/>
          <w:marRight w:val="0"/>
          <w:marTop w:val="0"/>
          <w:marBottom w:val="0"/>
          <w:divBdr>
            <w:top w:val="none" w:sz="0" w:space="0" w:color="auto"/>
            <w:left w:val="none" w:sz="0" w:space="0" w:color="auto"/>
            <w:bottom w:val="none" w:sz="0" w:space="0" w:color="auto"/>
            <w:right w:val="none" w:sz="0" w:space="0" w:color="auto"/>
          </w:divBdr>
        </w:div>
        <w:div w:id="1539272060">
          <w:marLeft w:val="0"/>
          <w:marRight w:val="0"/>
          <w:marTop w:val="0"/>
          <w:marBottom w:val="0"/>
          <w:divBdr>
            <w:top w:val="none" w:sz="0" w:space="0" w:color="auto"/>
            <w:left w:val="none" w:sz="0" w:space="0" w:color="auto"/>
            <w:bottom w:val="none" w:sz="0" w:space="0" w:color="auto"/>
            <w:right w:val="none" w:sz="0" w:space="0" w:color="auto"/>
          </w:divBdr>
        </w:div>
        <w:div w:id="1338537171">
          <w:marLeft w:val="0"/>
          <w:marRight w:val="0"/>
          <w:marTop w:val="0"/>
          <w:marBottom w:val="0"/>
          <w:divBdr>
            <w:top w:val="none" w:sz="0" w:space="0" w:color="auto"/>
            <w:left w:val="none" w:sz="0" w:space="0" w:color="auto"/>
            <w:bottom w:val="none" w:sz="0" w:space="0" w:color="auto"/>
            <w:right w:val="none" w:sz="0" w:space="0" w:color="auto"/>
          </w:divBdr>
        </w:div>
        <w:div w:id="2125683583">
          <w:marLeft w:val="0"/>
          <w:marRight w:val="0"/>
          <w:marTop w:val="0"/>
          <w:marBottom w:val="0"/>
          <w:divBdr>
            <w:top w:val="none" w:sz="0" w:space="0" w:color="auto"/>
            <w:left w:val="none" w:sz="0" w:space="0" w:color="auto"/>
            <w:bottom w:val="none" w:sz="0" w:space="0" w:color="auto"/>
            <w:right w:val="none" w:sz="0" w:space="0" w:color="auto"/>
          </w:divBdr>
        </w:div>
        <w:div w:id="830757668">
          <w:marLeft w:val="0"/>
          <w:marRight w:val="0"/>
          <w:marTop w:val="0"/>
          <w:marBottom w:val="0"/>
          <w:divBdr>
            <w:top w:val="none" w:sz="0" w:space="0" w:color="auto"/>
            <w:left w:val="none" w:sz="0" w:space="0" w:color="auto"/>
            <w:bottom w:val="none" w:sz="0" w:space="0" w:color="auto"/>
            <w:right w:val="none" w:sz="0" w:space="0" w:color="auto"/>
          </w:divBdr>
        </w:div>
        <w:div w:id="603390281">
          <w:marLeft w:val="0"/>
          <w:marRight w:val="0"/>
          <w:marTop w:val="0"/>
          <w:marBottom w:val="0"/>
          <w:divBdr>
            <w:top w:val="none" w:sz="0" w:space="0" w:color="auto"/>
            <w:left w:val="none" w:sz="0" w:space="0" w:color="auto"/>
            <w:bottom w:val="none" w:sz="0" w:space="0" w:color="auto"/>
            <w:right w:val="none" w:sz="0" w:space="0" w:color="auto"/>
          </w:divBdr>
        </w:div>
        <w:div w:id="1719939348">
          <w:marLeft w:val="0"/>
          <w:marRight w:val="0"/>
          <w:marTop w:val="0"/>
          <w:marBottom w:val="0"/>
          <w:divBdr>
            <w:top w:val="none" w:sz="0" w:space="0" w:color="auto"/>
            <w:left w:val="none" w:sz="0" w:space="0" w:color="auto"/>
            <w:bottom w:val="none" w:sz="0" w:space="0" w:color="auto"/>
            <w:right w:val="none" w:sz="0" w:space="0" w:color="auto"/>
          </w:divBdr>
        </w:div>
        <w:div w:id="1800026940">
          <w:marLeft w:val="0"/>
          <w:marRight w:val="0"/>
          <w:marTop w:val="0"/>
          <w:marBottom w:val="0"/>
          <w:divBdr>
            <w:top w:val="none" w:sz="0" w:space="0" w:color="auto"/>
            <w:left w:val="none" w:sz="0" w:space="0" w:color="auto"/>
            <w:bottom w:val="none" w:sz="0" w:space="0" w:color="auto"/>
            <w:right w:val="none" w:sz="0" w:space="0" w:color="auto"/>
          </w:divBdr>
        </w:div>
        <w:div w:id="1955742632">
          <w:marLeft w:val="0"/>
          <w:marRight w:val="0"/>
          <w:marTop w:val="0"/>
          <w:marBottom w:val="0"/>
          <w:divBdr>
            <w:top w:val="none" w:sz="0" w:space="0" w:color="auto"/>
            <w:left w:val="none" w:sz="0" w:space="0" w:color="auto"/>
            <w:bottom w:val="none" w:sz="0" w:space="0" w:color="auto"/>
            <w:right w:val="none" w:sz="0" w:space="0" w:color="auto"/>
          </w:divBdr>
        </w:div>
        <w:div w:id="231622925">
          <w:marLeft w:val="0"/>
          <w:marRight w:val="0"/>
          <w:marTop w:val="0"/>
          <w:marBottom w:val="0"/>
          <w:divBdr>
            <w:top w:val="none" w:sz="0" w:space="0" w:color="auto"/>
            <w:left w:val="none" w:sz="0" w:space="0" w:color="auto"/>
            <w:bottom w:val="none" w:sz="0" w:space="0" w:color="auto"/>
            <w:right w:val="none" w:sz="0" w:space="0" w:color="auto"/>
          </w:divBdr>
        </w:div>
        <w:div w:id="439111557">
          <w:marLeft w:val="0"/>
          <w:marRight w:val="0"/>
          <w:marTop w:val="0"/>
          <w:marBottom w:val="0"/>
          <w:divBdr>
            <w:top w:val="none" w:sz="0" w:space="0" w:color="auto"/>
            <w:left w:val="none" w:sz="0" w:space="0" w:color="auto"/>
            <w:bottom w:val="none" w:sz="0" w:space="0" w:color="auto"/>
            <w:right w:val="none" w:sz="0" w:space="0" w:color="auto"/>
          </w:divBdr>
        </w:div>
        <w:div w:id="958949814">
          <w:marLeft w:val="0"/>
          <w:marRight w:val="0"/>
          <w:marTop w:val="0"/>
          <w:marBottom w:val="0"/>
          <w:divBdr>
            <w:top w:val="none" w:sz="0" w:space="0" w:color="auto"/>
            <w:left w:val="none" w:sz="0" w:space="0" w:color="auto"/>
            <w:bottom w:val="none" w:sz="0" w:space="0" w:color="auto"/>
            <w:right w:val="none" w:sz="0" w:space="0" w:color="auto"/>
          </w:divBdr>
        </w:div>
        <w:div w:id="206726212">
          <w:marLeft w:val="0"/>
          <w:marRight w:val="0"/>
          <w:marTop w:val="0"/>
          <w:marBottom w:val="0"/>
          <w:divBdr>
            <w:top w:val="none" w:sz="0" w:space="0" w:color="auto"/>
            <w:left w:val="none" w:sz="0" w:space="0" w:color="auto"/>
            <w:bottom w:val="none" w:sz="0" w:space="0" w:color="auto"/>
            <w:right w:val="none" w:sz="0" w:space="0" w:color="auto"/>
          </w:divBdr>
        </w:div>
        <w:div w:id="742793931">
          <w:marLeft w:val="0"/>
          <w:marRight w:val="0"/>
          <w:marTop w:val="0"/>
          <w:marBottom w:val="0"/>
          <w:divBdr>
            <w:top w:val="none" w:sz="0" w:space="0" w:color="auto"/>
            <w:left w:val="none" w:sz="0" w:space="0" w:color="auto"/>
            <w:bottom w:val="none" w:sz="0" w:space="0" w:color="auto"/>
            <w:right w:val="none" w:sz="0" w:space="0" w:color="auto"/>
          </w:divBdr>
        </w:div>
        <w:div w:id="1401250249">
          <w:marLeft w:val="0"/>
          <w:marRight w:val="0"/>
          <w:marTop w:val="0"/>
          <w:marBottom w:val="0"/>
          <w:divBdr>
            <w:top w:val="none" w:sz="0" w:space="0" w:color="auto"/>
            <w:left w:val="none" w:sz="0" w:space="0" w:color="auto"/>
            <w:bottom w:val="none" w:sz="0" w:space="0" w:color="auto"/>
            <w:right w:val="none" w:sz="0" w:space="0" w:color="auto"/>
          </w:divBdr>
        </w:div>
        <w:div w:id="41712059">
          <w:marLeft w:val="0"/>
          <w:marRight w:val="0"/>
          <w:marTop w:val="0"/>
          <w:marBottom w:val="0"/>
          <w:divBdr>
            <w:top w:val="none" w:sz="0" w:space="0" w:color="auto"/>
            <w:left w:val="none" w:sz="0" w:space="0" w:color="auto"/>
            <w:bottom w:val="none" w:sz="0" w:space="0" w:color="auto"/>
            <w:right w:val="none" w:sz="0" w:space="0" w:color="auto"/>
          </w:divBdr>
        </w:div>
        <w:div w:id="723527274">
          <w:marLeft w:val="0"/>
          <w:marRight w:val="0"/>
          <w:marTop w:val="0"/>
          <w:marBottom w:val="0"/>
          <w:divBdr>
            <w:top w:val="none" w:sz="0" w:space="0" w:color="auto"/>
            <w:left w:val="none" w:sz="0" w:space="0" w:color="auto"/>
            <w:bottom w:val="none" w:sz="0" w:space="0" w:color="auto"/>
            <w:right w:val="none" w:sz="0" w:space="0" w:color="auto"/>
          </w:divBdr>
        </w:div>
        <w:div w:id="1198857667">
          <w:marLeft w:val="0"/>
          <w:marRight w:val="0"/>
          <w:marTop w:val="0"/>
          <w:marBottom w:val="0"/>
          <w:divBdr>
            <w:top w:val="none" w:sz="0" w:space="0" w:color="auto"/>
            <w:left w:val="none" w:sz="0" w:space="0" w:color="auto"/>
            <w:bottom w:val="none" w:sz="0" w:space="0" w:color="auto"/>
            <w:right w:val="none" w:sz="0" w:space="0" w:color="auto"/>
          </w:divBdr>
        </w:div>
        <w:div w:id="1178152892">
          <w:marLeft w:val="0"/>
          <w:marRight w:val="0"/>
          <w:marTop w:val="0"/>
          <w:marBottom w:val="0"/>
          <w:divBdr>
            <w:top w:val="none" w:sz="0" w:space="0" w:color="auto"/>
            <w:left w:val="none" w:sz="0" w:space="0" w:color="auto"/>
            <w:bottom w:val="none" w:sz="0" w:space="0" w:color="auto"/>
            <w:right w:val="none" w:sz="0" w:space="0" w:color="auto"/>
          </w:divBdr>
        </w:div>
        <w:div w:id="1309822279">
          <w:marLeft w:val="0"/>
          <w:marRight w:val="0"/>
          <w:marTop w:val="0"/>
          <w:marBottom w:val="0"/>
          <w:divBdr>
            <w:top w:val="none" w:sz="0" w:space="0" w:color="auto"/>
            <w:left w:val="none" w:sz="0" w:space="0" w:color="auto"/>
            <w:bottom w:val="none" w:sz="0" w:space="0" w:color="auto"/>
            <w:right w:val="none" w:sz="0" w:space="0" w:color="auto"/>
          </w:divBdr>
        </w:div>
      </w:divsChild>
    </w:div>
    <w:div w:id="734011299">
      <w:bodyDiv w:val="1"/>
      <w:marLeft w:val="0"/>
      <w:marRight w:val="0"/>
      <w:marTop w:val="0"/>
      <w:marBottom w:val="0"/>
      <w:divBdr>
        <w:top w:val="none" w:sz="0" w:space="0" w:color="auto"/>
        <w:left w:val="none" w:sz="0" w:space="0" w:color="auto"/>
        <w:bottom w:val="none" w:sz="0" w:space="0" w:color="auto"/>
        <w:right w:val="none" w:sz="0" w:space="0" w:color="auto"/>
      </w:divBdr>
    </w:div>
    <w:div w:id="745886141">
      <w:bodyDiv w:val="1"/>
      <w:marLeft w:val="0"/>
      <w:marRight w:val="0"/>
      <w:marTop w:val="0"/>
      <w:marBottom w:val="0"/>
      <w:divBdr>
        <w:top w:val="none" w:sz="0" w:space="0" w:color="auto"/>
        <w:left w:val="none" w:sz="0" w:space="0" w:color="auto"/>
        <w:bottom w:val="none" w:sz="0" w:space="0" w:color="auto"/>
        <w:right w:val="none" w:sz="0" w:space="0" w:color="auto"/>
      </w:divBdr>
    </w:div>
    <w:div w:id="754932916">
      <w:bodyDiv w:val="1"/>
      <w:marLeft w:val="0"/>
      <w:marRight w:val="0"/>
      <w:marTop w:val="0"/>
      <w:marBottom w:val="0"/>
      <w:divBdr>
        <w:top w:val="none" w:sz="0" w:space="0" w:color="auto"/>
        <w:left w:val="none" w:sz="0" w:space="0" w:color="auto"/>
        <w:bottom w:val="none" w:sz="0" w:space="0" w:color="auto"/>
        <w:right w:val="none" w:sz="0" w:space="0" w:color="auto"/>
      </w:divBdr>
    </w:div>
    <w:div w:id="781801964">
      <w:bodyDiv w:val="1"/>
      <w:marLeft w:val="0"/>
      <w:marRight w:val="0"/>
      <w:marTop w:val="0"/>
      <w:marBottom w:val="0"/>
      <w:divBdr>
        <w:top w:val="none" w:sz="0" w:space="0" w:color="auto"/>
        <w:left w:val="none" w:sz="0" w:space="0" w:color="auto"/>
        <w:bottom w:val="none" w:sz="0" w:space="0" w:color="auto"/>
        <w:right w:val="none" w:sz="0" w:space="0" w:color="auto"/>
      </w:divBdr>
    </w:div>
    <w:div w:id="807672465">
      <w:bodyDiv w:val="1"/>
      <w:marLeft w:val="0"/>
      <w:marRight w:val="0"/>
      <w:marTop w:val="0"/>
      <w:marBottom w:val="0"/>
      <w:divBdr>
        <w:top w:val="none" w:sz="0" w:space="0" w:color="auto"/>
        <w:left w:val="none" w:sz="0" w:space="0" w:color="auto"/>
        <w:bottom w:val="none" w:sz="0" w:space="0" w:color="auto"/>
        <w:right w:val="none" w:sz="0" w:space="0" w:color="auto"/>
      </w:divBdr>
    </w:div>
    <w:div w:id="829447107">
      <w:bodyDiv w:val="1"/>
      <w:marLeft w:val="0"/>
      <w:marRight w:val="0"/>
      <w:marTop w:val="0"/>
      <w:marBottom w:val="0"/>
      <w:divBdr>
        <w:top w:val="none" w:sz="0" w:space="0" w:color="auto"/>
        <w:left w:val="none" w:sz="0" w:space="0" w:color="auto"/>
        <w:bottom w:val="none" w:sz="0" w:space="0" w:color="auto"/>
        <w:right w:val="none" w:sz="0" w:space="0" w:color="auto"/>
      </w:divBdr>
    </w:div>
    <w:div w:id="836724211">
      <w:bodyDiv w:val="1"/>
      <w:marLeft w:val="0"/>
      <w:marRight w:val="0"/>
      <w:marTop w:val="0"/>
      <w:marBottom w:val="0"/>
      <w:divBdr>
        <w:top w:val="none" w:sz="0" w:space="0" w:color="auto"/>
        <w:left w:val="none" w:sz="0" w:space="0" w:color="auto"/>
        <w:bottom w:val="none" w:sz="0" w:space="0" w:color="auto"/>
        <w:right w:val="none" w:sz="0" w:space="0" w:color="auto"/>
      </w:divBdr>
    </w:div>
    <w:div w:id="843976165">
      <w:bodyDiv w:val="1"/>
      <w:marLeft w:val="0"/>
      <w:marRight w:val="0"/>
      <w:marTop w:val="0"/>
      <w:marBottom w:val="0"/>
      <w:divBdr>
        <w:top w:val="none" w:sz="0" w:space="0" w:color="auto"/>
        <w:left w:val="none" w:sz="0" w:space="0" w:color="auto"/>
        <w:bottom w:val="none" w:sz="0" w:space="0" w:color="auto"/>
        <w:right w:val="none" w:sz="0" w:space="0" w:color="auto"/>
      </w:divBdr>
    </w:div>
    <w:div w:id="870728801">
      <w:bodyDiv w:val="1"/>
      <w:marLeft w:val="0"/>
      <w:marRight w:val="0"/>
      <w:marTop w:val="0"/>
      <w:marBottom w:val="0"/>
      <w:divBdr>
        <w:top w:val="none" w:sz="0" w:space="0" w:color="auto"/>
        <w:left w:val="none" w:sz="0" w:space="0" w:color="auto"/>
        <w:bottom w:val="none" w:sz="0" w:space="0" w:color="auto"/>
        <w:right w:val="none" w:sz="0" w:space="0" w:color="auto"/>
      </w:divBdr>
    </w:div>
    <w:div w:id="873352559">
      <w:bodyDiv w:val="1"/>
      <w:marLeft w:val="0"/>
      <w:marRight w:val="0"/>
      <w:marTop w:val="0"/>
      <w:marBottom w:val="0"/>
      <w:divBdr>
        <w:top w:val="none" w:sz="0" w:space="0" w:color="auto"/>
        <w:left w:val="none" w:sz="0" w:space="0" w:color="auto"/>
        <w:bottom w:val="none" w:sz="0" w:space="0" w:color="auto"/>
        <w:right w:val="none" w:sz="0" w:space="0" w:color="auto"/>
      </w:divBdr>
    </w:div>
    <w:div w:id="878280444">
      <w:bodyDiv w:val="1"/>
      <w:marLeft w:val="0"/>
      <w:marRight w:val="0"/>
      <w:marTop w:val="0"/>
      <w:marBottom w:val="0"/>
      <w:divBdr>
        <w:top w:val="none" w:sz="0" w:space="0" w:color="auto"/>
        <w:left w:val="none" w:sz="0" w:space="0" w:color="auto"/>
        <w:bottom w:val="none" w:sz="0" w:space="0" w:color="auto"/>
        <w:right w:val="none" w:sz="0" w:space="0" w:color="auto"/>
      </w:divBdr>
    </w:div>
    <w:div w:id="907425447">
      <w:bodyDiv w:val="1"/>
      <w:marLeft w:val="0"/>
      <w:marRight w:val="0"/>
      <w:marTop w:val="0"/>
      <w:marBottom w:val="0"/>
      <w:divBdr>
        <w:top w:val="none" w:sz="0" w:space="0" w:color="auto"/>
        <w:left w:val="none" w:sz="0" w:space="0" w:color="auto"/>
        <w:bottom w:val="none" w:sz="0" w:space="0" w:color="auto"/>
        <w:right w:val="none" w:sz="0" w:space="0" w:color="auto"/>
      </w:divBdr>
    </w:div>
    <w:div w:id="907886968">
      <w:bodyDiv w:val="1"/>
      <w:marLeft w:val="0"/>
      <w:marRight w:val="0"/>
      <w:marTop w:val="0"/>
      <w:marBottom w:val="0"/>
      <w:divBdr>
        <w:top w:val="none" w:sz="0" w:space="0" w:color="auto"/>
        <w:left w:val="none" w:sz="0" w:space="0" w:color="auto"/>
        <w:bottom w:val="none" w:sz="0" w:space="0" w:color="auto"/>
        <w:right w:val="none" w:sz="0" w:space="0" w:color="auto"/>
      </w:divBdr>
    </w:div>
    <w:div w:id="930242239">
      <w:bodyDiv w:val="1"/>
      <w:marLeft w:val="0"/>
      <w:marRight w:val="0"/>
      <w:marTop w:val="0"/>
      <w:marBottom w:val="0"/>
      <w:divBdr>
        <w:top w:val="none" w:sz="0" w:space="0" w:color="auto"/>
        <w:left w:val="none" w:sz="0" w:space="0" w:color="auto"/>
        <w:bottom w:val="none" w:sz="0" w:space="0" w:color="auto"/>
        <w:right w:val="none" w:sz="0" w:space="0" w:color="auto"/>
      </w:divBdr>
    </w:div>
    <w:div w:id="947587292">
      <w:bodyDiv w:val="1"/>
      <w:marLeft w:val="0"/>
      <w:marRight w:val="0"/>
      <w:marTop w:val="0"/>
      <w:marBottom w:val="0"/>
      <w:divBdr>
        <w:top w:val="none" w:sz="0" w:space="0" w:color="auto"/>
        <w:left w:val="none" w:sz="0" w:space="0" w:color="auto"/>
        <w:bottom w:val="none" w:sz="0" w:space="0" w:color="auto"/>
        <w:right w:val="none" w:sz="0" w:space="0" w:color="auto"/>
      </w:divBdr>
    </w:div>
    <w:div w:id="949551687">
      <w:bodyDiv w:val="1"/>
      <w:marLeft w:val="0"/>
      <w:marRight w:val="0"/>
      <w:marTop w:val="0"/>
      <w:marBottom w:val="0"/>
      <w:divBdr>
        <w:top w:val="none" w:sz="0" w:space="0" w:color="auto"/>
        <w:left w:val="none" w:sz="0" w:space="0" w:color="auto"/>
        <w:bottom w:val="none" w:sz="0" w:space="0" w:color="auto"/>
        <w:right w:val="none" w:sz="0" w:space="0" w:color="auto"/>
      </w:divBdr>
    </w:div>
    <w:div w:id="950627213">
      <w:bodyDiv w:val="1"/>
      <w:marLeft w:val="0"/>
      <w:marRight w:val="0"/>
      <w:marTop w:val="0"/>
      <w:marBottom w:val="0"/>
      <w:divBdr>
        <w:top w:val="none" w:sz="0" w:space="0" w:color="auto"/>
        <w:left w:val="none" w:sz="0" w:space="0" w:color="auto"/>
        <w:bottom w:val="none" w:sz="0" w:space="0" w:color="auto"/>
        <w:right w:val="none" w:sz="0" w:space="0" w:color="auto"/>
      </w:divBdr>
    </w:div>
    <w:div w:id="956568002">
      <w:bodyDiv w:val="1"/>
      <w:marLeft w:val="0"/>
      <w:marRight w:val="0"/>
      <w:marTop w:val="0"/>
      <w:marBottom w:val="0"/>
      <w:divBdr>
        <w:top w:val="none" w:sz="0" w:space="0" w:color="auto"/>
        <w:left w:val="none" w:sz="0" w:space="0" w:color="auto"/>
        <w:bottom w:val="none" w:sz="0" w:space="0" w:color="auto"/>
        <w:right w:val="none" w:sz="0" w:space="0" w:color="auto"/>
      </w:divBdr>
    </w:div>
    <w:div w:id="957447112">
      <w:bodyDiv w:val="1"/>
      <w:marLeft w:val="0"/>
      <w:marRight w:val="0"/>
      <w:marTop w:val="0"/>
      <w:marBottom w:val="0"/>
      <w:divBdr>
        <w:top w:val="none" w:sz="0" w:space="0" w:color="auto"/>
        <w:left w:val="none" w:sz="0" w:space="0" w:color="auto"/>
        <w:bottom w:val="none" w:sz="0" w:space="0" w:color="auto"/>
        <w:right w:val="none" w:sz="0" w:space="0" w:color="auto"/>
      </w:divBdr>
    </w:div>
    <w:div w:id="959603035">
      <w:bodyDiv w:val="1"/>
      <w:marLeft w:val="0"/>
      <w:marRight w:val="0"/>
      <w:marTop w:val="0"/>
      <w:marBottom w:val="0"/>
      <w:divBdr>
        <w:top w:val="none" w:sz="0" w:space="0" w:color="auto"/>
        <w:left w:val="none" w:sz="0" w:space="0" w:color="auto"/>
        <w:bottom w:val="none" w:sz="0" w:space="0" w:color="auto"/>
        <w:right w:val="none" w:sz="0" w:space="0" w:color="auto"/>
      </w:divBdr>
    </w:div>
    <w:div w:id="960841975">
      <w:bodyDiv w:val="1"/>
      <w:marLeft w:val="0"/>
      <w:marRight w:val="0"/>
      <w:marTop w:val="0"/>
      <w:marBottom w:val="0"/>
      <w:divBdr>
        <w:top w:val="none" w:sz="0" w:space="0" w:color="auto"/>
        <w:left w:val="none" w:sz="0" w:space="0" w:color="auto"/>
        <w:bottom w:val="none" w:sz="0" w:space="0" w:color="auto"/>
        <w:right w:val="none" w:sz="0" w:space="0" w:color="auto"/>
      </w:divBdr>
    </w:div>
    <w:div w:id="969633640">
      <w:bodyDiv w:val="1"/>
      <w:marLeft w:val="0"/>
      <w:marRight w:val="0"/>
      <w:marTop w:val="0"/>
      <w:marBottom w:val="0"/>
      <w:divBdr>
        <w:top w:val="none" w:sz="0" w:space="0" w:color="auto"/>
        <w:left w:val="none" w:sz="0" w:space="0" w:color="auto"/>
        <w:bottom w:val="none" w:sz="0" w:space="0" w:color="auto"/>
        <w:right w:val="none" w:sz="0" w:space="0" w:color="auto"/>
      </w:divBdr>
    </w:div>
    <w:div w:id="980964011">
      <w:bodyDiv w:val="1"/>
      <w:marLeft w:val="0"/>
      <w:marRight w:val="0"/>
      <w:marTop w:val="0"/>
      <w:marBottom w:val="0"/>
      <w:divBdr>
        <w:top w:val="none" w:sz="0" w:space="0" w:color="auto"/>
        <w:left w:val="none" w:sz="0" w:space="0" w:color="auto"/>
        <w:bottom w:val="none" w:sz="0" w:space="0" w:color="auto"/>
        <w:right w:val="none" w:sz="0" w:space="0" w:color="auto"/>
      </w:divBdr>
    </w:div>
    <w:div w:id="982585818">
      <w:bodyDiv w:val="1"/>
      <w:marLeft w:val="0"/>
      <w:marRight w:val="0"/>
      <w:marTop w:val="0"/>
      <w:marBottom w:val="0"/>
      <w:divBdr>
        <w:top w:val="none" w:sz="0" w:space="0" w:color="auto"/>
        <w:left w:val="none" w:sz="0" w:space="0" w:color="auto"/>
        <w:bottom w:val="none" w:sz="0" w:space="0" w:color="auto"/>
        <w:right w:val="none" w:sz="0" w:space="0" w:color="auto"/>
      </w:divBdr>
    </w:div>
    <w:div w:id="992677572">
      <w:bodyDiv w:val="1"/>
      <w:marLeft w:val="0"/>
      <w:marRight w:val="0"/>
      <w:marTop w:val="0"/>
      <w:marBottom w:val="0"/>
      <w:divBdr>
        <w:top w:val="none" w:sz="0" w:space="0" w:color="auto"/>
        <w:left w:val="none" w:sz="0" w:space="0" w:color="auto"/>
        <w:bottom w:val="none" w:sz="0" w:space="0" w:color="auto"/>
        <w:right w:val="none" w:sz="0" w:space="0" w:color="auto"/>
      </w:divBdr>
    </w:div>
    <w:div w:id="1007174049">
      <w:bodyDiv w:val="1"/>
      <w:marLeft w:val="0"/>
      <w:marRight w:val="0"/>
      <w:marTop w:val="0"/>
      <w:marBottom w:val="0"/>
      <w:divBdr>
        <w:top w:val="none" w:sz="0" w:space="0" w:color="auto"/>
        <w:left w:val="none" w:sz="0" w:space="0" w:color="auto"/>
        <w:bottom w:val="none" w:sz="0" w:space="0" w:color="auto"/>
        <w:right w:val="none" w:sz="0" w:space="0" w:color="auto"/>
      </w:divBdr>
    </w:div>
    <w:div w:id="1023432799">
      <w:bodyDiv w:val="1"/>
      <w:marLeft w:val="0"/>
      <w:marRight w:val="0"/>
      <w:marTop w:val="0"/>
      <w:marBottom w:val="0"/>
      <w:divBdr>
        <w:top w:val="none" w:sz="0" w:space="0" w:color="auto"/>
        <w:left w:val="none" w:sz="0" w:space="0" w:color="auto"/>
        <w:bottom w:val="none" w:sz="0" w:space="0" w:color="auto"/>
        <w:right w:val="none" w:sz="0" w:space="0" w:color="auto"/>
      </w:divBdr>
    </w:div>
    <w:div w:id="1024790909">
      <w:bodyDiv w:val="1"/>
      <w:marLeft w:val="0"/>
      <w:marRight w:val="0"/>
      <w:marTop w:val="0"/>
      <w:marBottom w:val="0"/>
      <w:divBdr>
        <w:top w:val="none" w:sz="0" w:space="0" w:color="auto"/>
        <w:left w:val="none" w:sz="0" w:space="0" w:color="auto"/>
        <w:bottom w:val="none" w:sz="0" w:space="0" w:color="auto"/>
        <w:right w:val="none" w:sz="0" w:space="0" w:color="auto"/>
      </w:divBdr>
    </w:div>
    <w:div w:id="1026760571">
      <w:bodyDiv w:val="1"/>
      <w:marLeft w:val="0"/>
      <w:marRight w:val="0"/>
      <w:marTop w:val="0"/>
      <w:marBottom w:val="0"/>
      <w:divBdr>
        <w:top w:val="none" w:sz="0" w:space="0" w:color="auto"/>
        <w:left w:val="none" w:sz="0" w:space="0" w:color="auto"/>
        <w:bottom w:val="none" w:sz="0" w:space="0" w:color="auto"/>
        <w:right w:val="none" w:sz="0" w:space="0" w:color="auto"/>
      </w:divBdr>
    </w:div>
    <w:div w:id="1027102141">
      <w:bodyDiv w:val="1"/>
      <w:marLeft w:val="0"/>
      <w:marRight w:val="0"/>
      <w:marTop w:val="0"/>
      <w:marBottom w:val="0"/>
      <w:divBdr>
        <w:top w:val="none" w:sz="0" w:space="0" w:color="auto"/>
        <w:left w:val="none" w:sz="0" w:space="0" w:color="auto"/>
        <w:bottom w:val="none" w:sz="0" w:space="0" w:color="auto"/>
        <w:right w:val="none" w:sz="0" w:space="0" w:color="auto"/>
      </w:divBdr>
    </w:div>
    <w:div w:id="1027370442">
      <w:bodyDiv w:val="1"/>
      <w:marLeft w:val="0"/>
      <w:marRight w:val="0"/>
      <w:marTop w:val="0"/>
      <w:marBottom w:val="0"/>
      <w:divBdr>
        <w:top w:val="none" w:sz="0" w:space="0" w:color="auto"/>
        <w:left w:val="none" w:sz="0" w:space="0" w:color="auto"/>
        <w:bottom w:val="none" w:sz="0" w:space="0" w:color="auto"/>
        <w:right w:val="none" w:sz="0" w:space="0" w:color="auto"/>
      </w:divBdr>
    </w:div>
    <w:div w:id="1031959874">
      <w:bodyDiv w:val="1"/>
      <w:marLeft w:val="0"/>
      <w:marRight w:val="0"/>
      <w:marTop w:val="0"/>
      <w:marBottom w:val="0"/>
      <w:divBdr>
        <w:top w:val="none" w:sz="0" w:space="0" w:color="auto"/>
        <w:left w:val="none" w:sz="0" w:space="0" w:color="auto"/>
        <w:bottom w:val="none" w:sz="0" w:space="0" w:color="auto"/>
        <w:right w:val="none" w:sz="0" w:space="0" w:color="auto"/>
      </w:divBdr>
      <w:divsChild>
        <w:div w:id="417363872">
          <w:marLeft w:val="0"/>
          <w:marRight w:val="0"/>
          <w:marTop w:val="0"/>
          <w:marBottom w:val="0"/>
          <w:divBdr>
            <w:top w:val="none" w:sz="0" w:space="0" w:color="auto"/>
            <w:left w:val="none" w:sz="0" w:space="0" w:color="auto"/>
            <w:bottom w:val="none" w:sz="0" w:space="0" w:color="auto"/>
            <w:right w:val="none" w:sz="0" w:space="0" w:color="auto"/>
          </w:divBdr>
        </w:div>
        <w:div w:id="1901358520">
          <w:marLeft w:val="0"/>
          <w:marRight w:val="0"/>
          <w:marTop w:val="0"/>
          <w:marBottom w:val="0"/>
          <w:divBdr>
            <w:top w:val="none" w:sz="0" w:space="0" w:color="auto"/>
            <w:left w:val="none" w:sz="0" w:space="0" w:color="auto"/>
            <w:bottom w:val="none" w:sz="0" w:space="0" w:color="auto"/>
            <w:right w:val="none" w:sz="0" w:space="0" w:color="auto"/>
          </w:divBdr>
        </w:div>
        <w:div w:id="1491483903">
          <w:marLeft w:val="0"/>
          <w:marRight w:val="0"/>
          <w:marTop w:val="0"/>
          <w:marBottom w:val="0"/>
          <w:divBdr>
            <w:top w:val="none" w:sz="0" w:space="0" w:color="auto"/>
            <w:left w:val="none" w:sz="0" w:space="0" w:color="auto"/>
            <w:bottom w:val="none" w:sz="0" w:space="0" w:color="auto"/>
            <w:right w:val="none" w:sz="0" w:space="0" w:color="auto"/>
          </w:divBdr>
        </w:div>
        <w:div w:id="326638019">
          <w:marLeft w:val="0"/>
          <w:marRight w:val="0"/>
          <w:marTop w:val="0"/>
          <w:marBottom w:val="0"/>
          <w:divBdr>
            <w:top w:val="none" w:sz="0" w:space="0" w:color="auto"/>
            <w:left w:val="none" w:sz="0" w:space="0" w:color="auto"/>
            <w:bottom w:val="none" w:sz="0" w:space="0" w:color="auto"/>
            <w:right w:val="none" w:sz="0" w:space="0" w:color="auto"/>
          </w:divBdr>
        </w:div>
        <w:div w:id="1873376511">
          <w:marLeft w:val="0"/>
          <w:marRight w:val="0"/>
          <w:marTop w:val="0"/>
          <w:marBottom w:val="0"/>
          <w:divBdr>
            <w:top w:val="none" w:sz="0" w:space="0" w:color="auto"/>
            <w:left w:val="none" w:sz="0" w:space="0" w:color="auto"/>
            <w:bottom w:val="none" w:sz="0" w:space="0" w:color="auto"/>
            <w:right w:val="none" w:sz="0" w:space="0" w:color="auto"/>
          </w:divBdr>
        </w:div>
        <w:div w:id="160775699">
          <w:marLeft w:val="0"/>
          <w:marRight w:val="0"/>
          <w:marTop w:val="0"/>
          <w:marBottom w:val="0"/>
          <w:divBdr>
            <w:top w:val="none" w:sz="0" w:space="0" w:color="auto"/>
            <w:left w:val="none" w:sz="0" w:space="0" w:color="auto"/>
            <w:bottom w:val="none" w:sz="0" w:space="0" w:color="auto"/>
            <w:right w:val="none" w:sz="0" w:space="0" w:color="auto"/>
          </w:divBdr>
        </w:div>
        <w:div w:id="1836072727">
          <w:marLeft w:val="0"/>
          <w:marRight w:val="0"/>
          <w:marTop w:val="0"/>
          <w:marBottom w:val="0"/>
          <w:divBdr>
            <w:top w:val="none" w:sz="0" w:space="0" w:color="auto"/>
            <w:left w:val="none" w:sz="0" w:space="0" w:color="auto"/>
            <w:bottom w:val="none" w:sz="0" w:space="0" w:color="auto"/>
            <w:right w:val="none" w:sz="0" w:space="0" w:color="auto"/>
          </w:divBdr>
        </w:div>
        <w:div w:id="1783916673">
          <w:marLeft w:val="0"/>
          <w:marRight w:val="0"/>
          <w:marTop w:val="0"/>
          <w:marBottom w:val="0"/>
          <w:divBdr>
            <w:top w:val="none" w:sz="0" w:space="0" w:color="auto"/>
            <w:left w:val="none" w:sz="0" w:space="0" w:color="auto"/>
            <w:bottom w:val="none" w:sz="0" w:space="0" w:color="auto"/>
            <w:right w:val="none" w:sz="0" w:space="0" w:color="auto"/>
          </w:divBdr>
        </w:div>
        <w:div w:id="1343360026">
          <w:marLeft w:val="0"/>
          <w:marRight w:val="0"/>
          <w:marTop w:val="0"/>
          <w:marBottom w:val="0"/>
          <w:divBdr>
            <w:top w:val="none" w:sz="0" w:space="0" w:color="auto"/>
            <w:left w:val="none" w:sz="0" w:space="0" w:color="auto"/>
            <w:bottom w:val="none" w:sz="0" w:space="0" w:color="auto"/>
            <w:right w:val="none" w:sz="0" w:space="0" w:color="auto"/>
          </w:divBdr>
        </w:div>
        <w:div w:id="1207644824">
          <w:marLeft w:val="0"/>
          <w:marRight w:val="0"/>
          <w:marTop w:val="0"/>
          <w:marBottom w:val="0"/>
          <w:divBdr>
            <w:top w:val="none" w:sz="0" w:space="0" w:color="auto"/>
            <w:left w:val="none" w:sz="0" w:space="0" w:color="auto"/>
            <w:bottom w:val="none" w:sz="0" w:space="0" w:color="auto"/>
            <w:right w:val="none" w:sz="0" w:space="0" w:color="auto"/>
          </w:divBdr>
        </w:div>
        <w:div w:id="2134202833">
          <w:marLeft w:val="0"/>
          <w:marRight w:val="0"/>
          <w:marTop w:val="0"/>
          <w:marBottom w:val="0"/>
          <w:divBdr>
            <w:top w:val="none" w:sz="0" w:space="0" w:color="auto"/>
            <w:left w:val="none" w:sz="0" w:space="0" w:color="auto"/>
            <w:bottom w:val="none" w:sz="0" w:space="0" w:color="auto"/>
            <w:right w:val="none" w:sz="0" w:space="0" w:color="auto"/>
          </w:divBdr>
        </w:div>
        <w:div w:id="1382636141">
          <w:marLeft w:val="0"/>
          <w:marRight w:val="0"/>
          <w:marTop w:val="0"/>
          <w:marBottom w:val="0"/>
          <w:divBdr>
            <w:top w:val="none" w:sz="0" w:space="0" w:color="auto"/>
            <w:left w:val="none" w:sz="0" w:space="0" w:color="auto"/>
            <w:bottom w:val="none" w:sz="0" w:space="0" w:color="auto"/>
            <w:right w:val="none" w:sz="0" w:space="0" w:color="auto"/>
          </w:divBdr>
        </w:div>
        <w:div w:id="758716875">
          <w:marLeft w:val="0"/>
          <w:marRight w:val="0"/>
          <w:marTop w:val="0"/>
          <w:marBottom w:val="0"/>
          <w:divBdr>
            <w:top w:val="none" w:sz="0" w:space="0" w:color="auto"/>
            <w:left w:val="none" w:sz="0" w:space="0" w:color="auto"/>
            <w:bottom w:val="none" w:sz="0" w:space="0" w:color="auto"/>
            <w:right w:val="none" w:sz="0" w:space="0" w:color="auto"/>
          </w:divBdr>
        </w:div>
        <w:div w:id="65542845">
          <w:marLeft w:val="0"/>
          <w:marRight w:val="0"/>
          <w:marTop w:val="0"/>
          <w:marBottom w:val="0"/>
          <w:divBdr>
            <w:top w:val="none" w:sz="0" w:space="0" w:color="auto"/>
            <w:left w:val="none" w:sz="0" w:space="0" w:color="auto"/>
            <w:bottom w:val="none" w:sz="0" w:space="0" w:color="auto"/>
            <w:right w:val="none" w:sz="0" w:space="0" w:color="auto"/>
          </w:divBdr>
        </w:div>
        <w:div w:id="1710110469">
          <w:marLeft w:val="0"/>
          <w:marRight w:val="0"/>
          <w:marTop w:val="0"/>
          <w:marBottom w:val="0"/>
          <w:divBdr>
            <w:top w:val="none" w:sz="0" w:space="0" w:color="auto"/>
            <w:left w:val="none" w:sz="0" w:space="0" w:color="auto"/>
            <w:bottom w:val="none" w:sz="0" w:space="0" w:color="auto"/>
            <w:right w:val="none" w:sz="0" w:space="0" w:color="auto"/>
          </w:divBdr>
        </w:div>
        <w:div w:id="1232085186">
          <w:marLeft w:val="0"/>
          <w:marRight w:val="0"/>
          <w:marTop w:val="0"/>
          <w:marBottom w:val="0"/>
          <w:divBdr>
            <w:top w:val="none" w:sz="0" w:space="0" w:color="auto"/>
            <w:left w:val="none" w:sz="0" w:space="0" w:color="auto"/>
            <w:bottom w:val="none" w:sz="0" w:space="0" w:color="auto"/>
            <w:right w:val="none" w:sz="0" w:space="0" w:color="auto"/>
          </w:divBdr>
        </w:div>
        <w:div w:id="1113786218">
          <w:marLeft w:val="0"/>
          <w:marRight w:val="0"/>
          <w:marTop w:val="0"/>
          <w:marBottom w:val="0"/>
          <w:divBdr>
            <w:top w:val="none" w:sz="0" w:space="0" w:color="auto"/>
            <w:left w:val="none" w:sz="0" w:space="0" w:color="auto"/>
            <w:bottom w:val="none" w:sz="0" w:space="0" w:color="auto"/>
            <w:right w:val="none" w:sz="0" w:space="0" w:color="auto"/>
          </w:divBdr>
        </w:div>
        <w:div w:id="1727216185">
          <w:marLeft w:val="0"/>
          <w:marRight w:val="0"/>
          <w:marTop w:val="0"/>
          <w:marBottom w:val="0"/>
          <w:divBdr>
            <w:top w:val="none" w:sz="0" w:space="0" w:color="auto"/>
            <w:left w:val="none" w:sz="0" w:space="0" w:color="auto"/>
            <w:bottom w:val="none" w:sz="0" w:space="0" w:color="auto"/>
            <w:right w:val="none" w:sz="0" w:space="0" w:color="auto"/>
          </w:divBdr>
        </w:div>
        <w:div w:id="1145660309">
          <w:marLeft w:val="0"/>
          <w:marRight w:val="0"/>
          <w:marTop w:val="0"/>
          <w:marBottom w:val="0"/>
          <w:divBdr>
            <w:top w:val="none" w:sz="0" w:space="0" w:color="auto"/>
            <w:left w:val="none" w:sz="0" w:space="0" w:color="auto"/>
            <w:bottom w:val="none" w:sz="0" w:space="0" w:color="auto"/>
            <w:right w:val="none" w:sz="0" w:space="0" w:color="auto"/>
          </w:divBdr>
        </w:div>
        <w:div w:id="2020348145">
          <w:marLeft w:val="0"/>
          <w:marRight w:val="0"/>
          <w:marTop w:val="0"/>
          <w:marBottom w:val="0"/>
          <w:divBdr>
            <w:top w:val="none" w:sz="0" w:space="0" w:color="auto"/>
            <w:left w:val="none" w:sz="0" w:space="0" w:color="auto"/>
            <w:bottom w:val="none" w:sz="0" w:space="0" w:color="auto"/>
            <w:right w:val="none" w:sz="0" w:space="0" w:color="auto"/>
          </w:divBdr>
        </w:div>
        <w:div w:id="2044398678">
          <w:marLeft w:val="0"/>
          <w:marRight w:val="0"/>
          <w:marTop w:val="0"/>
          <w:marBottom w:val="0"/>
          <w:divBdr>
            <w:top w:val="none" w:sz="0" w:space="0" w:color="auto"/>
            <w:left w:val="none" w:sz="0" w:space="0" w:color="auto"/>
            <w:bottom w:val="none" w:sz="0" w:space="0" w:color="auto"/>
            <w:right w:val="none" w:sz="0" w:space="0" w:color="auto"/>
          </w:divBdr>
        </w:div>
        <w:div w:id="1079064289">
          <w:marLeft w:val="0"/>
          <w:marRight w:val="0"/>
          <w:marTop w:val="0"/>
          <w:marBottom w:val="0"/>
          <w:divBdr>
            <w:top w:val="none" w:sz="0" w:space="0" w:color="auto"/>
            <w:left w:val="none" w:sz="0" w:space="0" w:color="auto"/>
            <w:bottom w:val="none" w:sz="0" w:space="0" w:color="auto"/>
            <w:right w:val="none" w:sz="0" w:space="0" w:color="auto"/>
          </w:divBdr>
        </w:div>
        <w:div w:id="1534535575">
          <w:marLeft w:val="0"/>
          <w:marRight w:val="0"/>
          <w:marTop w:val="0"/>
          <w:marBottom w:val="0"/>
          <w:divBdr>
            <w:top w:val="none" w:sz="0" w:space="0" w:color="auto"/>
            <w:left w:val="none" w:sz="0" w:space="0" w:color="auto"/>
            <w:bottom w:val="none" w:sz="0" w:space="0" w:color="auto"/>
            <w:right w:val="none" w:sz="0" w:space="0" w:color="auto"/>
          </w:divBdr>
        </w:div>
        <w:div w:id="1892305376">
          <w:marLeft w:val="0"/>
          <w:marRight w:val="0"/>
          <w:marTop w:val="0"/>
          <w:marBottom w:val="0"/>
          <w:divBdr>
            <w:top w:val="none" w:sz="0" w:space="0" w:color="auto"/>
            <w:left w:val="none" w:sz="0" w:space="0" w:color="auto"/>
            <w:bottom w:val="none" w:sz="0" w:space="0" w:color="auto"/>
            <w:right w:val="none" w:sz="0" w:space="0" w:color="auto"/>
          </w:divBdr>
        </w:div>
        <w:div w:id="996765089">
          <w:marLeft w:val="0"/>
          <w:marRight w:val="0"/>
          <w:marTop w:val="0"/>
          <w:marBottom w:val="0"/>
          <w:divBdr>
            <w:top w:val="none" w:sz="0" w:space="0" w:color="auto"/>
            <w:left w:val="none" w:sz="0" w:space="0" w:color="auto"/>
            <w:bottom w:val="none" w:sz="0" w:space="0" w:color="auto"/>
            <w:right w:val="none" w:sz="0" w:space="0" w:color="auto"/>
          </w:divBdr>
        </w:div>
        <w:div w:id="1865289925">
          <w:marLeft w:val="0"/>
          <w:marRight w:val="0"/>
          <w:marTop w:val="0"/>
          <w:marBottom w:val="0"/>
          <w:divBdr>
            <w:top w:val="none" w:sz="0" w:space="0" w:color="auto"/>
            <w:left w:val="none" w:sz="0" w:space="0" w:color="auto"/>
            <w:bottom w:val="none" w:sz="0" w:space="0" w:color="auto"/>
            <w:right w:val="none" w:sz="0" w:space="0" w:color="auto"/>
          </w:divBdr>
        </w:div>
        <w:div w:id="1751195020">
          <w:marLeft w:val="0"/>
          <w:marRight w:val="0"/>
          <w:marTop w:val="0"/>
          <w:marBottom w:val="0"/>
          <w:divBdr>
            <w:top w:val="none" w:sz="0" w:space="0" w:color="auto"/>
            <w:left w:val="none" w:sz="0" w:space="0" w:color="auto"/>
            <w:bottom w:val="none" w:sz="0" w:space="0" w:color="auto"/>
            <w:right w:val="none" w:sz="0" w:space="0" w:color="auto"/>
          </w:divBdr>
        </w:div>
        <w:div w:id="371081593">
          <w:marLeft w:val="0"/>
          <w:marRight w:val="0"/>
          <w:marTop w:val="0"/>
          <w:marBottom w:val="0"/>
          <w:divBdr>
            <w:top w:val="none" w:sz="0" w:space="0" w:color="auto"/>
            <w:left w:val="none" w:sz="0" w:space="0" w:color="auto"/>
            <w:bottom w:val="none" w:sz="0" w:space="0" w:color="auto"/>
            <w:right w:val="none" w:sz="0" w:space="0" w:color="auto"/>
          </w:divBdr>
        </w:div>
        <w:div w:id="1484390613">
          <w:marLeft w:val="0"/>
          <w:marRight w:val="0"/>
          <w:marTop w:val="0"/>
          <w:marBottom w:val="0"/>
          <w:divBdr>
            <w:top w:val="none" w:sz="0" w:space="0" w:color="auto"/>
            <w:left w:val="none" w:sz="0" w:space="0" w:color="auto"/>
            <w:bottom w:val="none" w:sz="0" w:space="0" w:color="auto"/>
            <w:right w:val="none" w:sz="0" w:space="0" w:color="auto"/>
          </w:divBdr>
        </w:div>
        <w:div w:id="1784030462">
          <w:marLeft w:val="0"/>
          <w:marRight w:val="0"/>
          <w:marTop w:val="0"/>
          <w:marBottom w:val="0"/>
          <w:divBdr>
            <w:top w:val="none" w:sz="0" w:space="0" w:color="auto"/>
            <w:left w:val="none" w:sz="0" w:space="0" w:color="auto"/>
            <w:bottom w:val="none" w:sz="0" w:space="0" w:color="auto"/>
            <w:right w:val="none" w:sz="0" w:space="0" w:color="auto"/>
          </w:divBdr>
        </w:div>
        <w:div w:id="946548831">
          <w:marLeft w:val="0"/>
          <w:marRight w:val="0"/>
          <w:marTop w:val="0"/>
          <w:marBottom w:val="0"/>
          <w:divBdr>
            <w:top w:val="none" w:sz="0" w:space="0" w:color="auto"/>
            <w:left w:val="none" w:sz="0" w:space="0" w:color="auto"/>
            <w:bottom w:val="none" w:sz="0" w:space="0" w:color="auto"/>
            <w:right w:val="none" w:sz="0" w:space="0" w:color="auto"/>
          </w:divBdr>
        </w:div>
        <w:div w:id="1160581620">
          <w:marLeft w:val="0"/>
          <w:marRight w:val="0"/>
          <w:marTop w:val="0"/>
          <w:marBottom w:val="0"/>
          <w:divBdr>
            <w:top w:val="none" w:sz="0" w:space="0" w:color="auto"/>
            <w:left w:val="none" w:sz="0" w:space="0" w:color="auto"/>
            <w:bottom w:val="none" w:sz="0" w:space="0" w:color="auto"/>
            <w:right w:val="none" w:sz="0" w:space="0" w:color="auto"/>
          </w:divBdr>
        </w:div>
      </w:divsChild>
    </w:div>
    <w:div w:id="1041370131">
      <w:bodyDiv w:val="1"/>
      <w:marLeft w:val="0"/>
      <w:marRight w:val="0"/>
      <w:marTop w:val="0"/>
      <w:marBottom w:val="0"/>
      <w:divBdr>
        <w:top w:val="none" w:sz="0" w:space="0" w:color="auto"/>
        <w:left w:val="none" w:sz="0" w:space="0" w:color="auto"/>
        <w:bottom w:val="none" w:sz="0" w:space="0" w:color="auto"/>
        <w:right w:val="none" w:sz="0" w:space="0" w:color="auto"/>
      </w:divBdr>
      <w:divsChild>
        <w:div w:id="198930654">
          <w:marLeft w:val="0"/>
          <w:marRight w:val="0"/>
          <w:marTop w:val="0"/>
          <w:marBottom w:val="0"/>
          <w:divBdr>
            <w:top w:val="none" w:sz="0" w:space="0" w:color="auto"/>
            <w:left w:val="none" w:sz="0" w:space="0" w:color="auto"/>
            <w:bottom w:val="none" w:sz="0" w:space="0" w:color="auto"/>
            <w:right w:val="none" w:sz="0" w:space="0" w:color="auto"/>
          </w:divBdr>
        </w:div>
        <w:div w:id="218251070">
          <w:marLeft w:val="0"/>
          <w:marRight w:val="0"/>
          <w:marTop w:val="0"/>
          <w:marBottom w:val="0"/>
          <w:divBdr>
            <w:top w:val="none" w:sz="0" w:space="0" w:color="auto"/>
            <w:left w:val="none" w:sz="0" w:space="0" w:color="auto"/>
            <w:bottom w:val="none" w:sz="0" w:space="0" w:color="auto"/>
            <w:right w:val="none" w:sz="0" w:space="0" w:color="auto"/>
          </w:divBdr>
        </w:div>
        <w:div w:id="1428650736">
          <w:marLeft w:val="0"/>
          <w:marRight w:val="0"/>
          <w:marTop w:val="0"/>
          <w:marBottom w:val="0"/>
          <w:divBdr>
            <w:top w:val="none" w:sz="0" w:space="0" w:color="auto"/>
            <w:left w:val="none" w:sz="0" w:space="0" w:color="auto"/>
            <w:bottom w:val="none" w:sz="0" w:space="0" w:color="auto"/>
            <w:right w:val="none" w:sz="0" w:space="0" w:color="auto"/>
          </w:divBdr>
        </w:div>
        <w:div w:id="43188281">
          <w:marLeft w:val="0"/>
          <w:marRight w:val="0"/>
          <w:marTop w:val="0"/>
          <w:marBottom w:val="0"/>
          <w:divBdr>
            <w:top w:val="none" w:sz="0" w:space="0" w:color="auto"/>
            <w:left w:val="none" w:sz="0" w:space="0" w:color="auto"/>
            <w:bottom w:val="none" w:sz="0" w:space="0" w:color="auto"/>
            <w:right w:val="none" w:sz="0" w:space="0" w:color="auto"/>
          </w:divBdr>
        </w:div>
        <w:div w:id="182325354">
          <w:marLeft w:val="0"/>
          <w:marRight w:val="0"/>
          <w:marTop w:val="0"/>
          <w:marBottom w:val="0"/>
          <w:divBdr>
            <w:top w:val="none" w:sz="0" w:space="0" w:color="auto"/>
            <w:left w:val="none" w:sz="0" w:space="0" w:color="auto"/>
            <w:bottom w:val="none" w:sz="0" w:space="0" w:color="auto"/>
            <w:right w:val="none" w:sz="0" w:space="0" w:color="auto"/>
          </w:divBdr>
        </w:div>
        <w:div w:id="1248071709">
          <w:marLeft w:val="0"/>
          <w:marRight w:val="0"/>
          <w:marTop w:val="0"/>
          <w:marBottom w:val="0"/>
          <w:divBdr>
            <w:top w:val="none" w:sz="0" w:space="0" w:color="auto"/>
            <w:left w:val="none" w:sz="0" w:space="0" w:color="auto"/>
            <w:bottom w:val="none" w:sz="0" w:space="0" w:color="auto"/>
            <w:right w:val="none" w:sz="0" w:space="0" w:color="auto"/>
          </w:divBdr>
        </w:div>
        <w:div w:id="1041590387">
          <w:marLeft w:val="0"/>
          <w:marRight w:val="0"/>
          <w:marTop w:val="0"/>
          <w:marBottom w:val="0"/>
          <w:divBdr>
            <w:top w:val="none" w:sz="0" w:space="0" w:color="auto"/>
            <w:left w:val="none" w:sz="0" w:space="0" w:color="auto"/>
            <w:bottom w:val="none" w:sz="0" w:space="0" w:color="auto"/>
            <w:right w:val="none" w:sz="0" w:space="0" w:color="auto"/>
          </w:divBdr>
        </w:div>
        <w:div w:id="611128137">
          <w:marLeft w:val="0"/>
          <w:marRight w:val="0"/>
          <w:marTop w:val="0"/>
          <w:marBottom w:val="0"/>
          <w:divBdr>
            <w:top w:val="none" w:sz="0" w:space="0" w:color="auto"/>
            <w:left w:val="none" w:sz="0" w:space="0" w:color="auto"/>
            <w:bottom w:val="none" w:sz="0" w:space="0" w:color="auto"/>
            <w:right w:val="none" w:sz="0" w:space="0" w:color="auto"/>
          </w:divBdr>
        </w:div>
        <w:div w:id="1586260555">
          <w:marLeft w:val="0"/>
          <w:marRight w:val="0"/>
          <w:marTop w:val="0"/>
          <w:marBottom w:val="0"/>
          <w:divBdr>
            <w:top w:val="none" w:sz="0" w:space="0" w:color="auto"/>
            <w:left w:val="none" w:sz="0" w:space="0" w:color="auto"/>
            <w:bottom w:val="none" w:sz="0" w:space="0" w:color="auto"/>
            <w:right w:val="none" w:sz="0" w:space="0" w:color="auto"/>
          </w:divBdr>
        </w:div>
        <w:div w:id="1902911079">
          <w:marLeft w:val="0"/>
          <w:marRight w:val="0"/>
          <w:marTop w:val="0"/>
          <w:marBottom w:val="0"/>
          <w:divBdr>
            <w:top w:val="none" w:sz="0" w:space="0" w:color="auto"/>
            <w:left w:val="none" w:sz="0" w:space="0" w:color="auto"/>
            <w:bottom w:val="none" w:sz="0" w:space="0" w:color="auto"/>
            <w:right w:val="none" w:sz="0" w:space="0" w:color="auto"/>
          </w:divBdr>
        </w:div>
        <w:div w:id="1819885287">
          <w:marLeft w:val="0"/>
          <w:marRight w:val="0"/>
          <w:marTop w:val="0"/>
          <w:marBottom w:val="0"/>
          <w:divBdr>
            <w:top w:val="none" w:sz="0" w:space="0" w:color="auto"/>
            <w:left w:val="none" w:sz="0" w:space="0" w:color="auto"/>
            <w:bottom w:val="none" w:sz="0" w:space="0" w:color="auto"/>
            <w:right w:val="none" w:sz="0" w:space="0" w:color="auto"/>
          </w:divBdr>
        </w:div>
        <w:div w:id="1160342728">
          <w:marLeft w:val="0"/>
          <w:marRight w:val="0"/>
          <w:marTop w:val="0"/>
          <w:marBottom w:val="0"/>
          <w:divBdr>
            <w:top w:val="none" w:sz="0" w:space="0" w:color="auto"/>
            <w:left w:val="none" w:sz="0" w:space="0" w:color="auto"/>
            <w:bottom w:val="none" w:sz="0" w:space="0" w:color="auto"/>
            <w:right w:val="none" w:sz="0" w:space="0" w:color="auto"/>
          </w:divBdr>
        </w:div>
        <w:div w:id="1438866464">
          <w:marLeft w:val="0"/>
          <w:marRight w:val="0"/>
          <w:marTop w:val="0"/>
          <w:marBottom w:val="0"/>
          <w:divBdr>
            <w:top w:val="none" w:sz="0" w:space="0" w:color="auto"/>
            <w:left w:val="none" w:sz="0" w:space="0" w:color="auto"/>
            <w:bottom w:val="none" w:sz="0" w:space="0" w:color="auto"/>
            <w:right w:val="none" w:sz="0" w:space="0" w:color="auto"/>
          </w:divBdr>
        </w:div>
        <w:div w:id="1261716405">
          <w:marLeft w:val="0"/>
          <w:marRight w:val="0"/>
          <w:marTop w:val="0"/>
          <w:marBottom w:val="0"/>
          <w:divBdr>
            <w:top w:val="none" w:sz="0" w:space="0" w:color="auto"/>
            <w:left w:val="none" w:sz="0" w:space="0" w:color="auto"/>
            <w:bottom w:val="none" w:sz="0" w:space="0" w:color="auto"/>
            <w:right w:val="none" w:sz="0" w:space="0" w:color="auto"/>
          </w:divBdr>
        </w:div>
        <w:div w:id="577205465">
          <w:marLeft w:val="0"/>
          <w:marRight w:val="0"/>
          <w:marTop w:val="0"/>
          <w:marBottom w:val="0"/>
          <w:divBdr>
            <w:top w:val="none" w:sz="0" w:space="0" w:color="auto"/>
            <w:left w:val="none" w:sz="0" w:space="0" w:color="auto"/>
            <w:bottom w:val="none" w:sz="0" w:space="0" w:color="auto"/>
            <w:right w:val="none" w:sz="0" w:space="0" w:color="auto"/>
          </w:divBdr>
        </w:div>
        <w:div w:id="1297685947">
          <w:marLeft w:val="0"/>
          <w:marRight w:val="0"/>
          <w:marTop w:val="0"/>
          <w:marBottom w:val="0"/>
          <w:divBdr>
            <w:top w:val="none" w:sz="0" w:space="0" w:color="auto"/>
            <w:left w:val="none" w:sz="0" w:space="0" w:color="auto"/>
            <w:bottom w:val="none" w:sz="0" w:space="0" w:color="auto"/>
            <w:right w:val="none" w:sz="0" w:space="0" w:color="auto"/>
          </w:divBdr>
        </w:div>
        <w:div w:id="762922460">
          <w:marLeft w:val="0"/>
          <w:marRight w:val="0"/>
          <w:marTop w:val="0"/>
          <w:marBottom w:val="0"/>
          <w:divBdr>
            <w:top w:val="none" w:sz="0" w:space="0" w:color="auto"/>
            <w:left w:val="none" w:sz="0" w:space="0" w:color="auto"/>
            <w:bottom w:val="none" w:sz="0" w:space="0" w:color="auto"/>
            <w:right w:val="none" w:sz="0" w:space="0" w:color="auto"/>
          </w:divBdr>
        </w:div>
        <w:div w:id="456291405">
          <w:marLeft w:val="0"/>
          <w:marRight w:val="0"/>
          <w:marTop w:val="0"/>
          <w:marBottom w:val="0"/>
          <w:divBdr>
            <w:top w:val="none" w:sz="0" w:space="0" w:color="auto"/>
            <w:left w:val="none" w:sz="0" w:space="0" w:color="auto"/>
            <w:bottom w:val="none" w:sz="0" w:space="0" w:color="auto"/>
            <w:right w:val="none" w:sz="0" w:space="0" w:color="auto"/>
          </w:divBdr>
        </w:div>
        <w:div w:id="1711302052">
          <w:marLeft w:val="0"/>
          <w:marRight w:val="0"/>
          <w:marTop w:val="0"/>
          <w:marBottom w:val="0"/>
          <w:divBdr>
            <w:top w:val="none" w:sz="0" w:space="0" w:color="auto"/>
            <w:left w:val="none" w:sz="0" w:space="0" w:color="auto"/>
            <w:bottom w:val="none" w:sz="0" w:space="0" w:color="auto"/>
            <w:right w:val="none" w:sz="0" w:space="0" w:color="auto"/>
          </w:divBdr>
        </w:div>
        <w:div w:id="1977029984">
          <w:marLeft w:val="0"/>
          <w:marRight w:val="0"/>
          <w:marTop w:val="0"/>
          <w:marBottom w:val="0"/>
          <w:divBdr>
            <w:top w:val="none" w:sz="0" w:space="0" w:color="auto"/>
            <w:left w:val="none" w:sz="0" w:space="0" w:color="auto"/>
            <w:bottom w:val="none" w:sz="0" w:space="0" w:color="auto"/>
            <w:right w:val="none" w:sz="0" w:space="0" w:color="auto"/>
          </w:divBdr>
        </w:div>
        <w:div w:id="64688524">
          <w:marLeft w:val="0"/>
          <w:marRight w:val="0"/>
          <w:marTop w:val="0"/>
          <w:marBottom w:val="0"/>
          <w:divBdr>
            <w:top w:val="none" w:sz="0" w:space="0" w:color="auto"/>
            <w:left w:val="none" w:sz="0" w:space="0" w:color="auto"/>
            <w:bottom w:val="none" w:sz="0" w:space="0" w:color="auto"/>
            <w:right w:val="none" w:sz="0" w:space="0" w:color="auto"/>
          </w:divBdr>
        </w:div>
        <w:div w:id="725689786">
          <w:marLeft w:val="0"/>
          <w:marRight w:val="0"/>
          <w:marTop w:val="0"/>
          <w:marBottom w:val="0"/>
          <w:divBdr>
            <w:top w:val="none" w:sz="0" w:space="0" w:color="auto"/>
            <w:left w:val="none" w:sz="0" w:space="0" w:color="auto"/>
            <w:bottom w:val="none" w:sz="0" w:space="0" w:color="auto"/>
            <w:right w:val="none" w:sz="0" w:space="0" w:color="auto"/>
          </w:divBdr>
        </w:div>
        <w:div w:id="1913731075">
          <w:marLeft w:val="0"/>
          <w:marRight w:val="0"/>
          <w:marTop w:val="0"/>
          <w:marBottom w:val="0"/>
          <w:divBdr>
            <w:top w:val="none" w:sz="0" w:space="0" w:color="auto"/>
            <w:left w:val="none" w:sz="0" w:space="0" w:color="auto"/>
            <w:bottom w:val="none" w:sz="0" w:space="0" w:color="auto"/>
            <w:right w:val="none" w:sz="0" w:space="0" w:color="auto"/>
          </w:divBdr>
        </w:div>
        <w:div w:id="1537038724">
          <w:marLeft w:val="0"/>
          <w:marRight w:val="0"/>
          <w:marTop w:val="0"/>
          <w:marBottom w:val="0"/>
          <w:divBdr>
            <w:top w:val="none" w:sz="0" w:space="0" w:color="auto"/>
            <w:left w:val="none" w:sz="0" w:space="0" w:color="auto"/>
            <w:bottom w:val="none" w:sz="0" w:space="0" w:color="auto"/>
            <w:right w:val="none" w:sz="0" w:space="0" w:color="auto"/>
          </w:divBdr>
        </w:div>
        <w:div w:id="843861206">
          <w:marLeft w:val="0"/>
          <w:marRight w:val="0"/>
          <w:marTop w:val="0"/>
          <w:marBottom w:val="0"/>
          <w:divBdr>
            <w:top w:val="none" w:sz="0" w:space="0" w:color="auto"/>
            <w:left w:val="none" w:sz="0" w:space="0" w:color="auto"/>
            <w:bottom w:val="none" w:sz="0" w:space="0" w:color="auto"/>
            <w:right w:val="none" w:sz="0" w:space="0" w:color="auto"/>
          </w:divBdr>
        </w:div>
        <w:div w:id="1166169354">
          <w:marLeft w:val="0"/>
          <w:marRight w:val="0"/>
          <w:marTop w:val="0"/>
          <w:marBottom w:val="0"/>
          <w:divBdr>
            <w:top w:val="none" w:sz="0" w:space="0" w:color="auto"/>
            <w:left w:val="none" w:sz="0" w:space="0" w:color="auto"/>
            <w:bottom w:val="none" w:sz="0" w:space="0" w:color="auto"/>
            <w:right w:val="none" w:sz="0" w:space="0" w:color="auto"/>
          </w:divBdr>
        </w:div>
        <w:div w:id="2316764">
          <w:marLeft w:val="0"/>
          <w:marRight w:val="0"/>
          <w:marTop w:val="0"/>
          <w:marBottom w:val="0"/>
          <w:divBdr>
            <w:top w:val="none" w:sz="0" w:space="0" w:color="auto"/>
            <w:left w:val="none" w:sz="0" w:space="0" w:color="auto"/>
            <w:bottom w:val="none" w:sz="0" w:space="0" w:color="auto"/>
            <w:right w:val="none" w:sz="0" w:space="0" w:color="auto"/>
          </w:divBdr>
        </w:div>
        <w:div w:id="1566718864">
          <w:marLeft w:val="0"/>
          <w:marRight w:val="0"/>
          <w:marTop w:val="0"/>
          <w:marBottom w:val="0"/>
          <w:divBdr>
            <w:top w:val="none" w:sz="0" w:space="0" w:color="auto"/>
            <w:left w:val="none" w:sz="0" w:space="0" w:color="auto"/>
            <w:bottom w:val="none" w:sz="0" w:space="0" w:color="auto"/>
            <w:right w:val="none" w:sz="0" w:space="0" w:color="auto"/>
          </w:divBdr>
        </w:div>
        <w:div w:id="217716026">
          <w:marLeft w:val="0"/>
          <w:marRight w:val="0"/>
          <w:marTop w:val="0"/>
          <w:marBottom w:val="0"/>
          <w:divBdr>
            <w:top w:val="none" w:sz="0" w:space="0" w:color="auto"/>
            <w:left w:val="none" w:sz="0" w:space="0" w:color="auto"/>
            <w:bottom w:val="none" w:sz="0" w:space="0" w:color="auto"/>
            <w:right w:val="none" w:sz="0" w:space="0" w:color="auto"/>
          </w:divBdr>
        </w:div>
        <w:div w:id="1507282097">
          <w:marLeft w:val="0"/>
          <w:marRight w:val="0"/>
          <w:marTop w:val="0"/>
          <w:marBottom w:val="0"/>
          <w:divBdr>
            <w:top w:val="none" w:sz="0" w:space="0" w:color="auto"/>
            <w:left w:val="none" w:sz="0" w:space="0" w:color="auto"/>
            <w:bottom w:val="none" w:sz="0" w:space="0" w:color="auto"/>
            <w:right w:val="none" w:sz="0" w:space="0" w:color="auto"/>
          </w:divBdr>
        </w:div>
        <w:div w:id="1339428032">
          <w:marLeft w:val="0"/>
          <w:marRight w:val="0"/>
          <w:marTop w:val="0"/>
          <w:marBottom w:val="0"/>
          <w:divBdr>
            <w:top w:val="none" w:sz="0" w:space="0" w:color="auto"/>
            <w:left w:val="none" w:sz="0" w:space="0" w:color="auto"/>
            <w:bottom w:val="none" w:sz="0" w:space="0" w:color="auto"/>
            <w:right w:val="none" w:sz="0" w:space="0" w:color="auto"/>
          </w:divBdr>
        </w:div>
        <w:div w:id="975255329">
          <w:marLeft w:val="0"/>
          <w:marRight w:val="0"/>
          <w:marTop w:val="0"/>
          <w:marBottom w:val="0"/>
          <w:divBdr>
            <w:top w:val="none" w:sz="0" w:space="0" w:color="auto"/>
            <w:left w:val="none" w:sz="0" w:space="0" w:color="auto"/>
            <w:bottom w:val="none" w:sz="0" w:space="0" w:color="auto"/>
            <w:right w:val="none" w:sz="0" w:space="0" w:color="auto"/>
          </w:divBdr>
        </w:div>
        <w:div w:id="2031251596">
          <w:marLeft w:val="0"/>
          <w:marRight w:val="0"/>
          <w:marTop w:val="0"/>
          <w:marBottom w:val="0"/>
          <w:divBdr>
            <w:top w:val="none" w:sz="0" w:space="0" w:color="auto"/>
            <w:left w:val="none" w:sz="0" w:space="0" w:color="auto"/>
            <w:bottom w:val="none" w:sz="0" w:space="0" w:color="auto"/>
            <w:right w:val="none" w:sz="0" w:space="0" w:color="auto"/>
          </w:divBdr>
        </w:div>
        <w:div w:id="1693611608">
          <w:marLeft w:val="0"/>
          <w:marRight w:val="0"/>
          <w:marTop w:val="0"/>
          <w:marBottom w:val="0"/>
          <w:divBdr>
            <w:top w:val="none" w:sz="0" w:space="0" w:color="auto"/>
            <w:left w:val="none" w:sz="0" w:space="0" w:color="auto"/>
            <w:bottom w:val="none" w:sz="0" w:space="0" w:color="auto"/>
            <w:right w:val="none" w:sz="0" w:space="0" w:color="auto"/>
          </w:divBdr>
        </w:div>
      </w:divsChild>
    </w:div>
    <w:div w:id="1071318018">
      <w:bodyDiv w:val="1"/>
      <w:marLeft w:val="0"/>
      <w:marRight w:val="0"/>
      <w:marTop w:val="0"/>
      <w:marBottom w:val="0"/>
      <w:divBdr>
        <w:top w:val="none" w:sz="0" w:space="0" w:color="auto"/>
        <w:left w:val="none" w:sz="0" w:space="0" w:color="auto"/>
        <w:bottom w:val="none" w:sz="0" w:space="0" w:color="auto"/>
        <w:right w:val="none" w:sz="0" w:space="0" w:color="auto"/>
      </w:divBdr>
    </w:div>
    <w:div w:id="1080638823">
      <w:bodyDiv w:val="1"/>
      <w:marLeft w:val="0"/>
      <w:marRight w:val="0"/>
      <w:marTop w:val="0"/>
      <w:marBottom w:val="0"/>
      <w:divBdr>
        <w:top w:val="none" w:sz="0" w:space="0" w:color="auto"/>
        <w:left w:val="none" w:sz="0" w:space="0" w:color="auto"/>
        <w:bottom w:val="none" w:sz="0" w:space="0" w:color="auto"/>
        <w:right w:val="none" w:sz="0" w:space="0" w:color="auto"/>
      </w:divBdr>
    </w:div>
    <w:div w:id="1083719577">
      <w:bodyDiv w:val="1"/>
      <w:marLeft w:val="0"/>
      <w:marRight w:val="0"/>
      <w:marTop w:val="0"/>
      <w:marBottom w:val="0"/>
      <w:divBdr>
        <w:top w:val="none" w:sz="0" w:space="0" w:color="auto"/>
        <w:left w:val="none" w:sz="0" w:space="0" w:color="auto"/>
        <w:bottom w:val="none" w:sz="0" w:space="0" w:color="auto"/>
        <w:right w:val="none" w:sz="0" w:space="0" w:color="auto"/>
      </w:divBdr>
    </w:div>
    <w:div w:id="1102069738">
      <w:bodyDiv w:val="1"/>
      <w:marLeft w:val="0"/>
      <w:marRight w:val="0"/>
      <w:marTop w:val="0"/>
      <w:marBottom w:val="0"/>
      <w:divBdr>
        <w:top w:val="none" w:sz="0" w:space="0" w:color="auto"/>
        <w:left w:val="none" w:sz="0" w:space="0" w:color="auto"/>
        <w:bottom w:val="none" w:sz="0" w:space="0" w:color="auto"/>
        <w:right w:val="none" w:sz="0" w:space="0" w:color="auto"/>
      </w:divBdr>
    </w:div>
    <w:div w:id="1105343761">
      <w:bodyDiv w:val="1"/>
      <w:marLeft w:val="0"/>
      <w:marRight w:val="0"/>
      <w:marTop w:val="0"/>
      <w:marBottom w:val="0"/>
      <w:divBdr>
        <w:top w:val="none" w:sz="0" w:space="0" w:color="auto"/>
        <w:left w:val="none" w:sz="0" w:space="0" w:color="auto"/>
        <w:bottom w:val="none" w:sz="0" w:space="0" w:color="auto"/>
        <w:right w:val="none" w:sz="0" w:space="0" w:color="auto"/>
      </w:divBdr>
    </w:div>
    <w:div w:id="1144852920">
      <w:bodyDiv w:val="1"/>
      <w:marLeft w:val="0"/>
      <w:marRight w:val="0"/>
      <w:marTop w:val="0"/>
      <w:marBottom w:val="0"/>
      <w:divBdr>
        <w:top w:val="none" w:sz="0" w:space="0" w:color="auto"/>
        <w:left w:val="none" w:sz="0" w:space="0" w:color="auto"/>
        <w:bottom w:val="none" w:sz="0" w:space="0" w:color="auto"/>
        <w:right w:val="none" w:sz="0" w:space="0" w:color="auto"/>
      </w:divBdr>
    </w:div>
    <w:div w:id="1163624363">
      <w:bodyDiv w:val="1"/>
      <w:marLeft w:val="0"/>
      <w:marRight w:val="0"/>
      <w:marTop w:val="0"/>
      <w:marBottom w:val="0"/>
      <w:divBdr>
        <w:top w:val="none" w:sz="0" w:space="0" w:color="auto"/>
        <w:left w:val="none" w:sz="0" w:space="0" w:color="auto"/>
        <w:bottom w:val="none" w:sz="0" w:space="0" w:color="auto"/>
        <w:right w:val="none" w:sz="0" w:space="0" w:color="auto"/>
      </w:divBdr>
    </w:div>
    <w:div w:id="1165168148">
      <w:bodyDiv w:val="1"/>
      <w:marLeft w:val="0"/>
      <w:marRight w:val="0"/>
      <w:marTop w:val="0"/>
      <w:marBottom w:val="0"/>
      <w:divBdr>
        <w:top w:val="none" w:sz="0" w:space="0" w:color="auto"/>
        <w:left w:val="none" w:sz="0" w:space="0" w:color="auto"/>
        <w:bottom w:val="none" w:sz="0" w:space="0" w:color="auto"/>
        <w:right w:val="none" w:sz="0" w:space="0" w:color="auto"/>
      </w:divBdr>
    </w:div>
    <w:div w:id="1176577221">
      <w:bodyDiv w:val="1"/>
      <w:marLeft w:val="0"/>
      <w:marRight w:val="0"/>
      <w:marTop w:val="0"/>
      <w:marBottom w:val="0"/>
      <w:divBdr>
        <w:top w:val="none" w:sz="0" w:space="0" w:color="auto"/>
        <w:left w:val="none" w:sz="0" w:space="0" w:color="auto"/>
        <w:bottom w:val="none" w:sz="0" w:space="0" w:color="auto"/>
        <w:right w:val="none" w:sz="0" w:space="0" w:color="auto"/>
      </w:divBdr>
    </w:div>
    <w:div w:id="1202548808">
      <w:bodyDiv w:val="1"/>
      <w:marLeft w:val="0"/>
      <w:marRight w:val="0"/>
      <w:marTop w:val="0"/>
      <w:marBottom w:val="0"/>
      <w:divBdr>
        <w:top w:val="none" w:sz="0" w:space="0" w:color="auto"/>
        <w:left w:val="none" w:sz="0" w:space="0" w:color="auto"/>
        <w:bottom w:val="none" w:sz="0" w:space="0" w:color="auto"/>
        <w:right w:val="none" w:sz="0" w:space="0" w:color="auto"/>
      </w:divBdr>
    </w:div>
    <w:div w:id="1225292032">
      <w:bodyDiv w:val="1"/>
      <w:marLeft w:val="0"/>
      <w:marRight w:val="0"/>
      <w:marTop w:val="0"/>
      <w:marBottom w:val="0"/>
      <w:divBdr>
        <w:top w:val="none" w:sz="0" w:space="0" w:color="auto"/>
        <w:left w:val="none" w:sz="0" w:space="0" w:color="auto"/>
        <w:bottom w:val="none" w:sz="0" w:space="0" w:color="auto"/>
        <w:right w:val="none" w:sz="0" w:space="0" w:color="auto"/>
      </w:divBdr>
    </w:div>
    <w:div w:id="1229997577">
      <w:bodyDiv w:val="1"/>
      <w:marLeft w:val="0"/>
      <w:marRight w:val="0"/>
      <w:marTop w:val="0"/>
      <w:marBottom w:val="0"/>
      <w:divBdr>
        <w:top w:val="none" w:sz="0" w:space="0" w:color="auto"/>
        <w:left w:val="none" w:sz="0" w:space="0" w:color="auto"/>
        <w:bottom w:val="none" w:sz="0" w:space="0" w:color="auto"/>
        <w:right w:val="none" w:sz="0" w:space="0" w:color="auto"/>
      </w:divBdr>
    </w:div>
    <w:div w:id="1232231036">
      <w:bodyDiv w:val="1"/>
      <w:marLeft w:val="0"/>
      <w:marRight w:val="0"/>
      <w:marTop w:val="0"/>
      <w:marBottom w:val="0"/>
      <w:divBdr>
        <w:top w:val="none" w:sz="0" w:space="0" w:color="auto"/>
        <w:left w:val="none" w:sz="0" w:space="0" w:color="auto"/>
        <w:bottom w:val="none" w:sz="0" w:space="0" w:color="auto"/>
        <w:right w:val="none" w:sz="0" w:space="0" w:color="auto"/>
      </w:divBdr>
    </w:div>
    <w:div w:id="1244340618">
      <w:bodyDiv w:val="1"/>
      <w:marLeft w:val="0"/>
      <w:marRight w:val="0"/>
      <w:marTop w:val="0"/>
      <w:marBottom w:val="0"/>
      <w:divBdr>
        <w:top w:val="none" w:sz="0" w:space="0" w:color="auto"/>
        <w:left w:val="none" w:sz="0" w:space="0" w:color="auto"/>
        <w:bottom w:val="none" w:sz="0" w:space="0" w:color="auto"/>
        <w:right w:val="none" w:sz="0" w:space="0" w:color="auto"/>
      </w:divBdr>
    </w:div>
    <w:div w:id="1248421542">
      <w:bodyDiv w:val="1"/>
      <w:marLeft w:val="0"/>
      <w:marRight w:val="0"/>
      <w:marTop w:val="0"/>
      <w:marBottom w:val="0"/>
      <w:divBdr>
        <w:top w:val="none" w:sz="0" w:space="0" w:color="auto"/>
        <w:left w:val="none" w:sz="0" w:space="0" w:color="auto"/>
        <w:bottom w:val="none" w:sz="0" w:space="0" w:color="auto"/>
        <w:right w:val="none" w:sz="0" w:space="0" w:color="auto"/>
      </w:divBdr>
    </w:div>
    <w:div w:id="1282957787">
      <w:bodyDiv w:val="1"/>
      <w:marLeft w:val="0"/>
      <w:marRight w:val="0"/>
      <w:marTop w:val="0"/>
      <w:marBottom w:val="0"/>
      <w:divBdr>
        <w:top w:val="none" w:sz="0" w:space="0" w:color="auto"/>
        <w:left w:val="none" w:sz="0" w:space="0" w:color="auto"/>
        <w:bottom w:val="none" w:sz="0" w:space="0" w:color="auto"/>
        <w:right w:val="none" w:sz="0" w:space="0" w:color="auto"/>
      </w:divBdr>
    </w:div>
    <w:div w:id="1284772702">
      <w:bodyDiv w:val="1"/>
      <w:marLeft w:val="0"/>
      <w:marRight w:val="0"/>
      <w:marTop w:val="0"/>
      <w:marBottom w:val="0"/>
      <w:divBdr>
        <w:top w:val="none" w:sz="0" w:space="0" w:color="auto"/>
        <w:left w:val="none" w:sz="0" w:space="0" w:color="auto"/>
        <w:bottom w:val="none" w:sz="0" w:space="0" w:color="auto"/>
        <w:right w:val="none" w:sz="0" w:space="0" w:color="auto"/>
      </w:divBdr>
    </w:div>
    <w:div w:id="1315573927">
      <w:bodyDiv w:val="1"/>
      <w:marLeft w:val="0"/>
      <w:marRight w:val="0"/>
      <w:marTop w:val="0"/>
      <w:marBottom w:val="0"/>
      <w:divBdr>
        <w:top w:val="none" w:sz="0" w:space="0" w:color="auto"/>
        <w:left w:val="none" w:sz="0" w:space="0" w:color="auto"/>
        <w:bottom w:val="none" w:sz="0" w:space="0" w:color="auto"/>
        <w:right w:val="none" w:sz="0" w:space="0" w:color="auto"/>
      </w:divBdr>
      <w:divsChild>
        <w:div w:id="2124422188">
          <w:marLeft w:val="0"/>
          <w:marRight w:val="0"/>
          <w:marTop w:val="0"/>
          <w:marBottom w:val="0"/>
          <w:divBdr>
            <w:top w:val="none" w:sz="0" w:space="0" w:color="auto"/>
            <w:left w:val="none" w:sz="0" w:space="0" w:color="auto"/>
            <w:bottom w:val="none" w:sz="0" w:space="0" w:color="auto"/>
            <w:right w:val="none" w:sz="0" w:space="0" w:color="auto"/>
          </w:divBdr>
        </w:div>
        <w:div w:id="1608003819">
          <w:marLeft w:val="0"/>
          <w:marRight w:val="0"/>
          <w:marTop w:val="0"/>
          <w:marBottom w:val="0"/>
          <w:divBdr>
            <w:top w:val="none" w:sz="0" w:space="0" w:color="auto"/>
            <w:left w:val="none" w:sz="0" w:space="0" w:color="auto"/>
            <w:bottom w:val="none" w:sz="0" w:space="0" w:color="auto"/>
            <w:right w:val="none" w:sz="0" w:space="0" w:color="auto"/>
          </w:divBdr>
        </w:div>
        <w:div w:id="776102119">
          <w:marLeft w:val="0"/>
          <w:marRight w:val="0"/>
          <w:marTop w:val="0"/>
          <w:marBottom w:val="0"/>
          <w:divBdr>
            <w:top w:val="none" w:sz="0" w:space="0" w:color="auto"/>
            <w:left w:val="none" w:sz="0" w:space="0" w:color="auto"/>
            <w:bottom w:val="none" w:sz="0" w:space="0" w:color="auto"/>
            <w:right w:val="none" w:sz="0" w:space="0" w:color="auto"/>
          </w:divBdr>
        </w:div>
        <w:div w:id="725615265">
          <w:marLeft w:val="0"/>
          <w:marRight w:val="0"/>
          <w:marTop w:val="0"/>
          <w:marBottom w:val="0"/>
          <w:divBdr>
            <w:top w:val="none" w:sz="0" w:space="0" w:color="auto"/>
            <w:left w:val="none" w:sz="0" w:space="0" w:color="auto"/>
            <w:bottom w:val="none" w:sz="0" w:space="0" w:color="auto"/>
            <w:right w:val="none" w:sz="0" w:space="0" w:color="auto"/>
          </w:divBdr>
        </w:div>
        <w:div w:id="1801655820">
          <w:marLeft w:val="0"/>
          <w:marRight w:val="0"/>
          <w:marTop w:val="0"/>
          <w:marBottom w:val="0"/>
          <w:divBdr>
            <w:top w:val="none" w:sz="0" w:space="0" w:color="auto"/>
            <w:left w:val="none" w:sz="0" w:space="0" w:color="auto"/>
            <w:bottom w:val="none" w:sz="0" w:space="0" w:color="auto"/>
            <w:right w:val="none" w:sz="0" w:space="0" w:color="auto"/>
          </w:divBdr>
        </w:div>
        <w:div w:id="1748918193">
          <w:marLeft w:val="0"/>
          <w:marRight w:val="0"/>
          <w:marTop w:val="0"/>
          <w:marBottom w:val="0"/>
          <w:divBdr>
            <w:top w:val="none" w:sz="0" w:space="0" w:color="auto"/>
            <w:left w:val="none" w:sz="0" w:space="0" w:color="auto"/>
            <w:bottom w:val="none" w:sz="0" w:space="0" w:color="auto"/>
            <w:right w:val="none" w:sz="0" w:space="0" w:color="auto"/>
          </w:divBdr>
        </w:div>
        <w:div w:id="617221944">
          <w:marLeft w:val="0"/>
          <w:marRight w:val="0"/>
          <w:marTop w:val="0"/>
          <w:marBottom w:val="0"/>
          <w:divBdr>
            <w:top w:val="none" w:sz="0" w:space="0" w:color="auto"/>
            <w:left w:val="none" w:sz="0" w:space="0" w:color="auto"/>
            <w:bottom w:val="none" w:sz="0" w:space="0" w:color="auto"/>
            <w:right w:val="none" w:sz="0" w:space="0" w:color="auto"/>
          </w:divBdr>
        </w:div>
        <w:div w:id="1820264835">
          <w:marLeft w:val="0"/>
          <w:marRight w:val="0"/>
          <w:marTop w:val="0"/>
          <w:marBottom w:val="0"/>
          <w:divBdr>
            <w:top w:val="none" w:sz="0" w:space="0" w:color="auto"/>
            <w:left w:val="none" w:sz="0" w:space="0" w:color="auto"/>
            <w:bottom w:val="none" w:sz="0" w:space="0" w:color="auto"/>
            <w:right w:val="none" w:sz="0" w:space="0" w:color="auto"/>
          </w:divBdr>
        </w:div>
        <w:div w:id="1828476022">
          <w:marLeft w:val="0"/>
          <w:marRight w:val="0"/>
          <w:marTop w:val="0"/>
          <w:marBottom w:val="0"/>
          <w:divBdr>
            <w:top w:val="none" w:sz="0" w:space="0" w:color="auto"/>
            <w:left w:val="none" w:sz="0" w:space="0" w:color="auto"/>
            <w:bottom w:val="none" w:sz="0" w:space="0" w:color="auto"/>
            <w:right w:val="none" w:sz="0" w:space="0" w:color="auto"/>
          </w:divBdr>
        </w:div>
        <w:div w:id="1354067719">
          <w:marLeft w:val="0"/>
          <w:marRight w:val="0"/>
          <w:marTop w:val="0"/>
          <w:marBottom w:val="0"/>
          <w:divBdr>
            <w:top w:val="none" w:sz="0" w:space="0" w:color="auto"/>
            <w:left w:val="none" w:sz="0" w:space="0" w:color="auto"/>
            <w:bottom w:val="none" w:sz="0" w:space="0" w:color="auto"/>
            <w:right w:val="none" w:sz="0" w:space="0" w:color="auto"/>
          </w:divBdr>
        </w:div>
        <w:div w:id="2135558544">
          <w:marLeft w:val="0"/>
          <w:marRight w:val="0"/>
          <w:marTop w:val="0"/>
          <w:marBottom w:val="0"/>
          <w:divBdr>
            <w:top w:val="none" w:sz="0" w:space="0" w:color="auto"/>
            <w:left w:val="none" w:sz="0" w:space="0" w:color="auto"/>
            <w:bottom w:val="none" w:sz="0" w:space="0" w:color="auto"/>
            <w:right w:val="none" w:sz="0" w:space="0" w:color="auto"/>
          </w:divBdr>
        </w:div>
        <w:div w:id="1855028524">
          <w:marLeft w:val="0"/>
          <w:marRight w:val="0"/>
          <w:marTop w:val="0"/>
          <w:marBottom w:val="0"/>
          <w:divBdr>
            <w:top w:val="none" w:sz="0" w:space="0" w:color="auto"/>
            <w:left w:val="none" w:sz="0" w:space="0" w:color="auto"/>
            <w:bottom w:val="none" w:sz="0" w:space="0" w:color="auto"/>
            <w:right w:val="none" w:sz="0" w:space="0" w:color="auto"/>
          </w:divBdr>
        </w:div>
        <w:div w:id="480197117">
          <w:marLeft w:val="0"/>
          <w:marRight w:val="0"/>
          <w:marTop w:val="0"/>
          <w:marBottom w:val="0"/>
          <w:divBdr>
            <w:top w:val="none" w:sz="0" w:space="0" w:color="auto"/>
            <w:left w:val="none" w:sz="0" w:space="0" w:color="auto"/>
            <w:bottom w:val="none" w:sz="0" w:space="0" w:color="auto"/>
            <w:right w:val="none" w:sz="0" w:space="0" w:color="auto"/>
          </w:divBdr>
        </w:div>
        <w:div w:id="1172648761">
          <w:marLeft w:val="0"/>
          <w:marRight w:val="0"/>
          <w:marTop w:val="0"/>
          <w:marBottom w:val="0"/>
          <w:divBdr>
            <w:top w:val="none" w:sz="0" w:space="0" w:color="auto"/>
            <w:left w:val="none" w:sz="0" w:space="0" w:color="auto"/>
            <w:bottom w:val="none" w:sz="0" w:space="0" w:color="auto"/>
            <w:right w:val="none" w:sz="0" w:space="0" w:color="auto"/>
          </w:divBdr>
        </w:div>
        <w:div w:id="1004162650">
          <w:marLeft w:val="0"/>
          <w:marRight w:val="0"/>
          <w:marTop w:val="0"/>
          <w:marBottom w:val="0"/>
          <w:divBdr>
            <w:top w:val="none" w:sz="0" w:space="0" w:color="auto"/>
            <w:left w:val="none" w:sz="0" w:space="0" w:color="auto"/>
            <w:bottom w:val="none" w:sz="0" w:space="0" w:color="auto"/>
            <w:right w:val="none" w:sz="0" w:space="0" w:color="auto"/>
          </w:divBdr>
        </w:div>
        <w:div w:id="1913542053">
          <w:marLeft w:val="0"/>
          <w:marRight w:val="0"/>
          <w:marTop w:val="0"/>
          <w:marBottom w:val="0"/>
          <w:divBdr>
            <w:top w:val="none" w:sz="0" w:space="0" w:color="auto"/>
            <w:left w:val="none" w:sz="0" w:space="0" w:color="auto"/>
            <w:bottom w:val="none" w:sz="0" w:space="0" w:color="auto"/>
            <w:right w:val="none" w:sz="0" w:space="0" w:color="auto"/>
          </w:divBdr>
        </w:div>
        <w:div w:id="885025828">
          <w:marLeft w:val="0"/>
          <w:marRight w:val="0"/>
          <w:marTop w:val="0"/>
          <w:marBottom w:val="0"/>
          <w:divBdr>
            <w:top w:val="none" w:sz="0" w:space="0" w:color="auto"/>
            <w:left w:val="none" w:sz="0" w:space="0" w:color="auto"/>
            <w:bottom w:val="none" w:sz="0" w:space="0" w:color="auto"/>
            <w:right w:val="none" w:sz="0" w:space="0" w:color="auto"/>
          </w:divBdr>
        </w:div>
        <w:div w:id="982660792">
          <w:marLeft w:val="0"/>
          <w:marRight w:val="0"/>
          <w:marTop w:val="0"/>
          <w:marBottom w:val="0"/>
          <w:divBdr>
            <w:top w:val="none" w:sz="0" w:space="0" w:color="auto"/>
            <w:left w:val="none" w:sz="0" w:space="0" w:color="auto"/>
            <w:bottom w:val="none" w:sz="0" w:space="0" w:color="auto"/>
            <w:right w:val="none" w:sz="0" w:space="0" w:color="auto"/>
          </w:divBdr>
        </w:div>
        <w:div w:id="924072603">
          <w:marLeft w:val="0"/>
          <w:marRight w:val="0"/>
          <w:marTop w:val="0"/>
          <w:marBottom w:val="0"/>
          <w:divBdr>
            <w:top w:val="none" w:sz="0" w:space="0" w:color="auto"/>
            <w:left w:val="none" w:sz="0" w:space="0" w:color="auto"/>
            <w:bottom w:val="none" w:sz="0" w:space="0" w:color="auto"/>
            <w:right w:val="none" w:sz="0" w:space="0" w:color="auto"/>
          </w:divBdr>
        </w:div>
        <w:div w:id="1662738222">
          <w:marLeft w:val="0"/>
          <w:marRight w:val="0"/>
          <w:marTop w:val="0"/>
          <w:marBottom w:val="0"/>
          <w:divBdr>
            <w:top w:val="none" w:sz="0" w:space="0" w:color="auto"/>
            <w:left w:val="none" w:sz="0" w:space="0" w:color="auto"/>
            <w:bottom w:val="none" w:sz="0" w:space="0" w:color="auto"/>
            <w:right w:val="none" w:sz="0" w:space="0" w:color="auto"/>
          </w:divBdr>
        </w:div>
        <w:div w:id="147981517">
          <w:marLeft w:val="0"/>
          <w:marRight w:val="0"/>
          <w:marTop w:val="0"/>
          <w:marBottom w:val="0"/>
          <w:divBdr>
            <w:top w:val="none" w:sz="0" w:space="0" w:color="auto"/>
            <w:left w:val="none" w:sz="0" w:space="0" w:color="auto"/>
            <w:bottom w:val="none" w:sz="0" w:space="0" w:color="auto"/>
            <w:right w:val="none" w:sz="0" w:space="0" w:color="auto"/>
          </w:divBdr>
        </w:div>
        <w:div w:id="1066999745">
          <w:marLeft w:val="0"/>
          <w:marRight w:val="0"/>
          <w:marTop w:val="0"/>
          <w:marBottom w:val="0"/>
          <w:divBdr>
            <w:top w:val="none" w:sz="0" w:space="0" w:color="auto"/>
            <w:left w:val="none" w:sz="0" w:space="0" w:color="auto"/>
            <w:bottom w:val="none" w:sz="0" w:space="0" w:color="auto"/>
            <w:right w:val="none" w:sz="0" w:space="0" w:color="auto"/>
          </w:divBdr>
        </w:div>
        <w:div w:id="1043092420">
          <w:marLeft w:val="0"/>
          <w:marRight w:val="0"/>
          <w:marTop w:val="0"/>
          <w:marBottom w:val="0"/>
          <w:divBdr>
            <w:top w:val="none" w:sz="0" w:space="0" w:color="auto"/>
            <w:left w:val="none" w:sz="0" w:space="0" w:color="auto"/>
            <w:bottom w:val="none" w:sz="0" w:space="0" w:color="auto"/>
            <w:right w:val="none" w:sz="0" w:space="0" w:color="auto"/>
          </w:divBdr>
        </w:div>
        <w:div w:id="777220772">
          <w:marLeft w:val="0"/>
          <w:marRight w:val="0"/>
          <w:marTop w:val="0"/>
          <w:marBottom w:val="0"/>
          <w:divBdr>
            <w:top w:val="none" w:sz="0" w:space="0" w:color="auto"/>
            <w:left w:val="none" w:sz="0" w:space="0" w:color="auto"/>
            <w:bottom w:val="none" w:sz="0" w:space="0" w:color="auto"/>
            <w:right w:val="none" w:sz="0" w:space="0" w:color="auto"/>
          </w:divBdr>
        </w:div>
        <w:div w:id="466817831">
          <w:marLeft w:val="0"/>
          <w:marRight w:val="0"/>
          <w:marTop w:val="0"/>
          <w:marBottom w:val="0"/>
          <w:divBdr>
            <w:top w:val="none" w:sz="0" w:space="0" w:color="auto"/>
            <w:left w:val="none" w:sz="0" w:space="0" w:color="auto"/>
            <w:bottom w:val="none" w:sz="0" w:space="0" w:color="auto"/>
            <w:right w:val="none" w:sz="0" w:space="0" w:color="auto"/>
          </w:divBdr>
        </w:div>
        <w:div w:id="1451898569">
          <w:marLeft w:val="0"/>
          <w:marRight w:val="0"/>
          <w:marTop w:val="0"/>
          <w:marBottom w:val="0"/>
          <w:divBdr>
            <w:top w:val="none" w:sz="0" w:space="0" w:color="auto"/>
            <w:left w:val="none" w:sz="0" w:space="0" w:color="auto"/>
            <w:bottom w:val="none" w:sz="0" w:space="0" w:color="auto"/>
            <w:right w:val="none" w:sz="0" w:space="0" w:color="auto"/>
          </w:divBdr>
        </w:div>
        <w:div w:id="1145390038">
          <w:marLeft w:val="0"/>
          <w:marRight w:val="0"/>
          <w:marTop w:val="0"/>
          <w:marBottom w:val="0"/>
          <w:divBdr>
            <w:top w:val="none" w:sz="0" w:space="0" w:color="auto"/>
            <w:left w:val="none" w:sz="0" w:space="0" w:color="auto"/>
            <w:bottom w:val="none" w:sz="0" w:space="0" w:color="auto"/>
            <w:right w:val="none" w:sz="0" w:space="0" w:color="auto"/>
          </w:divBdr>
        </w:div>
        <w:div w:id="205877010">
          <w:marLeft w:val="0"/>
          <w:marRight w:val="0"/>
          <w:marTop w:val="0"/>
          <w:marBottom w:val="0"/>
          <w:divBdr>
            <w:top w:val="none" w:sz="0" w:space="0" w:color="auto"/>
            <w:left w:val="none" w:sz="0" w:space="0" w:color="auto"/>
            <w:bottom w:val="none" w:sz="0" w:space="0" w:color="auto"/>
            <w:right w:val="none" w:sz="0" w:space="0" w:color="auto"/>
          </w:divBdr>
        </w:div>
        <w:div w:id="769013382">
          <w:marLeft w:val="0"/>
          <w:marRight w:val="0"/>
          <w:marTop w:val="0"/>
          <w:marBottom w:val="0"/>
          <w:divBdr>
            <w:top w:val="none" w:sz="0" w:space="0" w:color="auto"/>
            <w:left w:val="none" w:sz="0" w:space="0" w:color="auto"/>
            <w:bottom w:val="none" w:sz="0" w:space="0" w:color="auto"/>
            <w:right w:val="none" w:sz="0" w:space="0" w:color="auto"/>
          </w:divBdr>
        </w:div>
        <w:div w:id="1268855001">
          <w:marLeft w:val="0"/>
          <w:marRight w:val="0"/>
          <w:marTop w:val="0"/>
          <w:marBottom w:val="0"/>
          <w:divBdr>
            <w:top w:val="none" w:sz="0" w:space="0" w:color="auto"/>
            <w:left w:val="none" w:sz="0" w:space="0" w:color="auto"/>
            <w:bottom w:val="none" w:sz="0" w:space="0" w:color="auto"/>
            <w:right w:val="none" w:sz="0" w:space="0" w:color="auto"/>
          </w:divBdr>
        </w:div>
        <w:div w:id="189223735">
          <w:marLeft w:val="0"/>
          <w:marRight w:val="0"/>
          <w:marTop w:val="0"/>
          <w:marBottom w:val="0"/>
          <w:divBdr>
            <w:top w:val="none" w:sz="0" w:space="0" w:color="auto"/>
            <w:left w:val="none" w:sz="0" w:space="0" w:color="auto"/>
            <w:bottom w:val="none" w:sz="0" w:space="0" w:color="auto"/>
            <w:right w:val="none" w:sz="0" w:space="0" w:color="auto"/>
          </w:divBdr>
        </w:div>
        <w:div w:id="306057490">
          <w:marLeft w:val="0"/>
          <w:marRight w:val="0"/>
          <w:marTop w:val="0"/>
          <w:marBottom w:val="0"/>
          <w:divBdr>
            <w:top w:val="none" w:sz="0" w:space="0" w:color="auto"/>
            <w:left w:val="none" w:sz="0" w:space="0" w:color="auto"/>
            <w:bottom w:val="none" w:sz="0" w:space="0" w:color="auto"/>
            <w:right w:val="none" w:sz="0" w:space="0" w:color="auto"/>
          </w:divBdr>
        </w:div>
        <w:div w:id="1503666499">
          <w:marLeft w:val="0"/>
          <w:marRight w:val="0"/>
          <w:marTop w:val="0"/>
          <w:marBottom w:val="0"/>
          <w:divBdr>
            <w:top w:val="none" w:sz="0" w:space="0" w:color="auto"/>
            <w:left w:val="none" w:sz="0" w:space="0" w:color="auto"/>
            <w:bottom w:val="none" w:sz="0" w:space="0" w:color="auto"/>
            <w:right w:val="none" w:sz="0" w:space="0" w:color="auto"/>
          </w:divBdr>
        </w:div>
        <w:div w:id="695350404">
          <w:marLeft w:val="0"/>
          <w:marRight w:val="0"/>
          <w:marTop w:val="0"/>
          <w:marBottom w:val="0"/>
          <w:divBdr>
            <w:top w:val="none" w:sz="0" w:space="0" w:color="auto"/>
            <w:left w:val="none" w:sz="0" w:space="0" w:color="auto"/>
            <w:bottom w:val="none" w:sz="0" w:space="0" w:color="auto"/>
            <w:right w:val="none" w:sz="0" w:space="0" w:color="auto"/>
          </w:divBdr>
        </w:div>
      </w:divsChild>
    </w:div>
    <w:div w:id="1319915449">
      <w:bodyDiv w:val="1"/>
      <w:marLeft w:val="0"/>
      <w:marRight w:val="0"/>
      <w:marTop w:val="0"/>
      <w:marBottom w:val="0"/>
      <w:divBdr>
        <w:top w:val="none" w:sz="0" w:space="0" w:color="auto"/>
        <w:left w:val="none" w:sz="0" w:space="0" w:color="auto"/>
        <w:bottom w:val="none" w:sz="0" w:space="0" w:color="auto"/>
        <w:right w:val="none" w:sz="0" w:space="0" w:color="auto"/>
      </w:divBdr>
    </w:div>
    <w:div w:id="1365249874">
      <w:bodyDiv w:val="1"/>
      <w:marLeft w:val="0"/>
      <w:marRight w:val="0"/>
      <w:marTop w:val="0"/>
      <w:marBottom w:val="0"/>
      <w:divBdr>
        <w:top w:val="none" w:sz="0" w:space="0" w:color="auto"/>
        <w:left w:val="none" w:sz="0" w:space="0" w:color="auto"/>
        <w:bottom w:val="none" w:sz="0" w:space="0" w:color="auto"/>
        <w:right w:val="none" w:sz="0" w:space="0" w:color="auto"/>
      </w:divBdr>
    </w:div>
    <w:div w:id="1382941309">
      <w:bodyDiv w:val="1"/>
      <w:marLeft w:val="0"/>
      <w:marRight w:val="0"/>
      <w:marTop w:val="0"/>
      <w:marBottom w:val="0"/>
      <w:divBdr>
        <w:top w:val="none" w:sz="0" w:space="0" w:color="auto"/>
        <w:left w:val="none" w:sz="0" w:space="0" w:color="auto"/>
        <w:bottom w:val="none" w:sz="0" w:space="0" w:color="auto"/>
        <w:right w:val="none" w:sz="0" w:space="0" w:color="auto"/>
      </w:divBdr>
    </w:div>
    <w:div w:id="1383866087">
      <w:bodyDiv w:val="1"/>
      <w:marLeft w:val="0"/>
      <w:marRight w:val="0"/>
      <w:marTop w:val="0"/>
      <w:marBottom w:val="0"/>
      <w:divBdr>
        <w:top w:val="none" w:sz="0" w:space="0" w:color="auto"/>
        <w:left w:val="none" w:sz="0" w:space="0" w:color="auto"/>
        <w:bottom w:val="none" w:sz="0" w:space="0" w:color="auto"/>
        <w:right w:val="none" w:sz="0" w:space="0" w:color="auto"/>
      </w:divBdr>
    </w:div>
    <w:div w:id="1390299855">
      <w:bodyDiv w:val="1"/>
      <w:marLeft w:val="0"/>
      <w:marRight w:val="0"/>
      <w:marTop w:val="0"/>
      <w:marBottom w:val="0"/>
      <w:divBdr>
        <w:top w:val="none" w:sz="0" w:space="0" w:color="auto"/>
        <w:left w:val="none" w:sz="0" w:space="0" w:color="auto"/>
        <w:bottom w:val="none" w:sz="0" w:space="0" w:color="auto"/>
        <w:right w:val="none" w:sz="0" w:space="0" w:color="auto"/>
      </w:divBdr>
    </w:div>
    <w:div w:id="1423528659">
      <w:bodyDiv w:val="1"/>
      <w:marLeft w:val="0"/>
      <w:marRight w:val="0"/>
      <w:marTop w:val="0"/>
      <w:marBottom w:val="0"/>
      <w:divBdr>
        <w:top w:val="none" w:sz="0" w:space="0" w:color="auto"/>
        <w:left w:val="none" w:sz="0" w:space="0" w:color="auto"/>
        <w:bottom w:val="none" w:sz="0" w:space="0" w:color="auto"/>
        <w:right w:val="none" w:sz="0" w:space="0" w:color="auto"/>
      </w:divBdr>
    </w:div>
    <w:div w:id="1436944481">
      <w:bodyDiv w:val="1"/>
      <w:marLeft w:val="0"/>
      <w:marRight w:val="0"/>
      <w:marTop w:val="0"/>
      <w:marBottom w:val="0"/>
      <w:divBdr>
        <w:top w:val="none" w:sz="0" w:space="0" w:color="auto"/>
        <w:left w:val="none" w:sz="0" w:space="0" w:color="auto"/>
        <w:bottom w:val="none" w:sz="0" w:space="0" w:color="auto"/>
        <w:right w:val="none" w:sz="0" w:space="0" w:color="auto"/>
      </w:divBdr>
    </w:div>
    <w:div w:id="1453865984">
      <w:bodyDiv w:val="1"/>
      <w:marLeft w:val="0"/>
      <w:marRight w:val="0"/>
      <w:marTop w:val="0"/>
      <w:marBottom w:val="0"/>
      <w:divBdr>
        <w:top w:val="none" w:sz="0" w:space="0" w:color="auto"/>
        <w:left w:val="none" w:sz="0" w:space="0" w:color="auto"/>
        <w:bottom w:val="none" w:sz="0" w:space="0" w:color="auto"/>
        <w:right w:val="none" w:sz="0" w:space="0" w:color="auto"/>
      </w:divBdr>
    </w:div>
    <w:div w:id="1459186139">
      <w:bodyDiv w:val="1"/>
      <w:marLeft w:val="0"/>
      <w:marRight w:val="0"/>
      <w:marTop w:val="0"/>
      <w:marBottom w:val="0"/>
      <w:divBdr>
        <w:top w:val="none" w:sz="0" w:space="0" w:color="auto"/>
        <w:left w:val="none" w:sz="0" w:space="0" w:color="auto"/>
        <w:bottom w:val="none" w:sz="0" w:space="0" w:color="auto"/>
        <w:right w:val="none" w:sz="0" w:space="0" w:color="auto"/>
      </w:divBdr>
    </w:div>
    <w:div w:id="1459257142">
      <w:bodyDiv w:val="1"/>
      <w:marLeft w:val="0"/>
      <w:marRight w:val="0"/>
      <w:marTop w:val="0"/>
      <w:marBottom w:val="0"/>
      <w:divBdr>
        <w:top w:val="none" w:sz="0" w:space="0" w:color="auto"/>
        <w:left w:val="none" w:sz="0" w:space="0" w:color="auto"/>
        <w:bottom w:val="none" w:sz="0" w:space="0" w:color="auto"/>
        <w:right w:val="none" w:sz="0" w:space="0" w:color="auto"/>
      </w:divBdr>
    </w:div>
    <w:div w:id="1460150654">
      <w:bodyDiv w:val="1"/>
      <w:marLeft w:val="0"/>
      <w:marRight w:val="0"/>
      <w:marTop w:val="0"/>
      <w:marBottom w:val="0"/>
      <w:divBdr>
        <w:top w:val="none" w:sz="0" w:space="0" w:color="auto"/>
        <w:left w:val="none" w:sz="0" w:space="0" w:color="auto"/>
        <w:bottom w:val="none" w:sz="0" w:space="0" w:color="auto"/>
        <w:right w:val="none" w:sz="0" w:space="0" w:color="auto"/>
      </w:divBdr>
    </w:div>
    <w:div w:id="1472362630">
      <w:bodyDiv w:val="1"/>
      <w:marLeft w:val="0"/>
      <w:marRight w:val="0"/>
      <w:marTop w:val="0"/>
      <w:marBottom w:val="0"/>
      <w:divBdr>
        <w:top w:val="none" w:sz="0" w:space="0" w:color="auto"/>
        <w:left w:val="none" w:sz="0" w:space="0" w:color="auto"/>
        <w:bottom w:val="none" w:sz="0" w:space="0" w:color="auto"/>
        <w:right w:val="none" w:sz="0" w:space="0" w:color="auto"/>
      </w:divBdr>
    </w:div>
    <w:div w:id="1476602349">
      <w:bodyDiv w:val="1"/>
      <w:marLeft w:val="0"/>
      <w:marRight w:val="0"/>
      <w:marTop w:val="0"/>
      <w:marBottom w:val="0"/>
      <w:divBdr>
        <w:top w:val="none" w:sz="0" w:space="0" w:color="auto"/>
        <w:left w:val="none" w:sz="0" w:space="0" w:color="auto"/>
        <w:bottom w:val="none" w:sz="0" w:space="0" w:color="auto"/>
        <w:right w:val="none" w:sz="0" w:space="0" w:color="auto"/>
      </w:divBdr>
    </w:div>
    <w:div w:id="1481996666">
      <w:bodyDiv w:val="1"/>
      <w:marLeft w:val="0"/>
      <w:marRight w:val="0"/>
      <w:marTop w:val="0"/>
      <w:marBottom w:val="0"/>
      <w:divBdr>
        <w:top w:val="none" w:sz="0" w:space="0" w:color="auto"/>
        <w:left w:val="none" w:sz="0" w:space="0" w:color="auto"/>
        <w:bottom w:val="none" w:sz="0" w:space="0" w:color="auto"/>
        <w:right w:val="none" w:sz="0" w:space="0" w:color="auto"/>
      </w:divBdr>
    </w:div>
    <w:div w:id="1485005857">
      <w:bodyDiv w:val="1"/>
      <w:marLeft w:val="0"/>
      <w:marRight w:val="0"/>
      <w:marTop w:val="0"/>
      <w:marBottom w:val="0"/>
      <w:divBdr>
        <w:top w:val="none" w:sz="0" w:space="0" w:color="auto"/>
        <w:left w:val="none" w:sz="0" w:space="0" w:color="auto"/>
        <w:bottom w:val="none" w:sz="0" w:space="0" w:color="auto"/>
        <w:right w:val="none" w:sz="0" w:space="0" w:color="auto"/>
      </w:divBdr>
    </w:div>
    <w:div w:id="1497065064">
      <w:bodyDiv w:val="1"/>
      <w:marLeft w:val="0"/>
      <w:marRight w:val="0"/>
      <w:marTop w:val="0"/>
      <w:marBottom w:val="0"/>
      <w:divBdr>
        <w:top w:val="none" w:sz="0" w:space="0" w:color="auto"/>
        <w:left w:val="none" w:sz="0" w:space="0" w:color="auto"/>
        <w:bottom w:val="none" w:sz="0" w:space="0" w:color="auto"/>
        <w:right w:val="none" w:sz="0" w:space="0" w:color="auto"/>
      </w:divBdr>
    </w:div>
    <w:div w:id="1527255569">
      <w:bodyDiv w:val="1"/>
      <w:marLeft w:val="0"/>
      <w:marRight w:val="0"/>
      <w:marTop w:val="0"/>
      <w:marBottom w:val="0"/>
      <w:divBdr>
        <w:top w:val="none" w:sz="0" w:space="0" w:color="auto"/>
        <w:left w:val="none" w:sz="0" w:space="0" w:color="auto"/>
        <w:bottom w:val="none" w:sz="0" w:space="0" w:color="auto"/>
        <w:right w:val="none" w:sz="0" w:space="0" w:color="auto"/>
      </w:divBdr>
    </w:div>
    <w:div w:id="1530993549">
      <w:bodyDiv w:val="1"/>
      <w:marLeft w:val="0"/>
      <w:marRight w:val="0"/>
      <w:marTop w:val="0"/>
      <w:marBottom w:val="0"/>
      <w:divBdr>
        <w:top w:val="none" w:sz="0" w:space="0" w:color="auto"/>
        <w:left w:val="none" w:sz="0" w:space="0" w:color="auto"/>
        <w:bottom w:val="none" w:sz="0" w:space="0" w:color="auto"/>
        <w:right w:val="none" w:sz="0" w:space="0" w:color="auto"/>
      </w:divBdr>
    </w:div>
    <w:div w:id="1531526536">
      <w:bodyDiv w:val="1"/>
      <w:marLeft w:val="0"/>
      <w:marRight w:val="0"/>
      <w:marTop w:val="0"/>
      <w:marBottom w:val="0"/>
      <w:divBdr>
        <w:top w:val="none" w:sz="0" w:space="0" w:color="auto"/>
        <w:left w:val="none" w:sz="0" w:space="0" w:color="auto"/>
        <w:bottom w:val="none" w:sz="0" w:space="0" w:color="auto"/>
        <w:right w:val="none" w:sz="0" w:space="0" w:color="auto"/>
      </w:divBdr>
    </w:div>
    <w:div w:id="1535338496">
      <w:bodyDiv w:val="1"/>
      <w:marLeft w:val="0"/>
      <w:marRight w:val="0"/>
      <w:marTop w:val="0"/>
      <w:marBottom w:val="0"/>
      <w:divBdr>
        <w:top w:val="none" w:sz="0" w:space="0" w:color="auto"/>
        <w:left w:val="none" w:sz="0" w:space="0" w:color="auto"/>
        <w:bottom w:val="none" w:sz="0" w:space="0" w:color="auto"/>
        <w:right w:val="none" w:sz="0" w:space="0" w:color="auto"/>
      </w:divBdr>
    </w:div>
    <w:div w:id="1551108200">
      <w:bodyDiv w:val="1"/>
      <w:marLeft w:val="0"/>
      <w:marRight w:val="0"/>
      <w:marTop w:val="0"/>
      <w:marBottom w:val="0"/>
      <w:divBdr>
        <w:top w:val="none" w:sz="0" w:space="0" w:color="auto"/>
        <w:left w:val="none" w:sz="0" w:space="0" w:color="auto"/>
        <w:bottom w:val="none" w:sz="0" w:space="0" w:color="auto"/>
        <w:right w:val="none" w:sz="0" w:space="0" w:color="auto"/>
      </w:divBdr>
    </w:div>
    <w:div w:id="1553541436">
      <w:bodyDiv w:val="1"/>
      <w:marLeft w:val="0"/>
      <w:marRight w:val="0"/>
      <w:marTop w:val="0"/>
      <w:marBottom w:val="0"/>
      <w:divBdr>
        <w:top w:val="none" w:sz="0" w:space="0" w:color="auto"/>
        <w:left w:val="none" w:sz="0" w:space="0" w:color="auto"/>
        <w:bottom w:val="none" w:sz="0" w:space="0" w:color="auto"/>
        <w:right w:val="none" w:sz="0" w:space="0" w:color="auto"/>
      </w:divBdr>
    </w:div>
    <w:div w:id="1557816587">
      <w:bodyDiv w:val="1"/>
      <w:marLeft w:val="0"/>
      <w:marRight w:val="0"/>
      <w:marTop w:val="0"/>
      <w:marBottom w:val="0"/>
      <w:divBdr>
        <w:top w:val="none" w:sz="0" w:space="0" w:color="auto"/>
        <w:left w:val="none" w:sz="0" w:space="0" w:color="auto"/>
        <w:bottom w:val="none" w:sz="0" w:space="0" w:color="auto"/>
        <w:right w:val="none" w:sz="0" w:space="0" w:color="auto"/>
      </w:divBdr>
    </w:div>
    <w:div w:id="1567110319">
      <w:bodyDiv w:val="1"/>
      <w:marLeft w:val="0"/>
      <w:marRight w:val="0"/>
      <w:marTop w:val="0"/>
      <w:marBottom w:val="0"/>
      <w:divBdr>
        <w:top w:val="none" w:sz="0" w:space="0" w:color="auto"/>
        <w:left w:val="none" w:sz="0" w:space="0" w:color="auto"/>
        <w:bottom w:val="none" w:sz="0" w:space="0" w:color="auto"/>
        <w:right w:val="none" w:sz="0" w:space="0" w:color="auto"/>
      </w:divBdr>
    </w:div>
    <w:div w:id="1569222642">
      <w:bodyDiv w:val="1"/>
      <w:marLeft w:val="0"/>
      <w:marRight w:val="0"/>
      <w:marTop w:val="0"/>
      <w:marBottom w:val="0"/>
      <w:divBdr>
        <w:top w:val="none" w:sz="0" w:space="0" w:color="auto"/>
        <w:left w:val="none" w:sz="0" w:space="0" w:color="auto"/>
        <w:bottom w:val="none" w:sz="0" w:space="0" w:color="auto"/>
        <w:right w:val="none" w:sz="0" w:space="0" w:color="auto"/>
      </w:divBdr>
    </w:div>
    <w:div w:id="1596596440">
      <w:bodyDiv w:val="1"/>
      <w:marLeft w:val="0"/>
      <w:marRight w:val="0"/>
      <w:marTop w:val="0"/>
      <w:marBottom w:val="0"/>
      <w:divBdr>
        <w:top w:val="none" w:sz="0" w:space="0" w:color="auto"/>
        <w:left w:val="none" w:sz="0" w:space="0" w:color="auto"/>
        <w:bottom w:val="none" w:sz="0" w:space="0" w:color="auto"/>
        <w:right w:val="none" w:sz="0" w:space="0" w:color="auto"/>
      </w:divBdr>
    </w:div>
    <w:div w:id="1601638538">
      <w:bodyDiv w:val="1"/>
      <w:marLeft w:val="0"/>
      <w:marRight w:val="0"/>
      <w:marTop w:val="0"/>
      <w:marBottom w:val="0"/>
      <w:divBdr>
        <w:top w:val="none" w:sz="0" w:space="0" w:color="auto"/>
        <w:left w:val="none" w:sz="0" w:space="0" w:color="auto"/>
        <w:bottom w:val="none" w:sz="0" w:space="0" w:color="auto"/>
        <w:right w:val="none" w:sz="0" w:space="0" w:color="auto"/>
      </w:divBdr>
    </w:div>
    <w:div w:id="1605727648">
      <w:bodyDiv w:val="1"/>
      <w:marLeft w:val="0"/>
      <w:marRight w:val="0"/>
      <w:marTop w:val="0"/>
      <w:marBottom w:val="0"/>
      <w:divBdr>
        <w:top w:val="none" w:sz="0" w:space="0" w:color="auto"/>
        <w:left w:val="none" w:sz="0" w:space="0" w:color="auto"/>
        <w:bottom w:val="none" w:sz="0" w:space="0" w:color="auto"/>
        <w:right w:val="none" w:sz="0" w:space="0" w:color="auto"/>
      </w:divBdr>
    </w:div>
    <w:div w:id="1639414806">
      <w:bodyDiv w:val="1"/>
      <w:marLeft w:val="0"/>
      <w:marRight w:val="0"/>
      <w:marTop w:val="0"/>
      <w:marBottom w:val="0"/>
      <w:divBdr>
        <w:top w:val="none" w:sz="0" w:space="0" w:color="auto"/>
        <w:left w:val="none" w:sz="0" w:space="0" w:color="auto"/>
        <w:bottom w:val="none" w:sz="0" w:space="0" w:color="auto"/>
        <w:right w:val="none" w:sz="0" w:space="0" w:color="auto"/>
      </w:divBdr>
    </w:div>
    <w:div w:id="1645818582">
      <w:bodyDiv w:val="1"/>
      <w:marLeft w:val="0"/>
      <w:marRight w:val="0"/>
      <w:marTop w:val="0"/>
      <w:marBottom w:val="0"/>
      <w:divBdr>
        <w:top w:val="none" w:sz="0" w:space="0" w:color="auto"/>
        <w:left w:val="none" w:sz="0" w:space="0" w:color="auto"/>
        <w:bottom w:val="none" w:sz="0" w:space="0" w:color="auto"/>
        <w:right w:val="none" w:sz="0" w:space="0" w:color="auto"/>
      </w:divBdr>
    </w:div>
    <w:div w:id="1659306571">
      <w:bodyDiv w:val="1"/>
      <w:marLeft w:val="0"/>
      <w:marRight w:val="0"/>
      <w:marTop w:val="0"/>
      <w:marBottom w:val="0"/>
      <w:divBdr>
        <w:top w:val="none" w:sz="0" w:space="0" w:color="auto"/>
        <w:left w:val="none" w:sz="0" w:space="0" w:color="auto"/>
        <w:bottom w:val="none" w:sz="0" w:space="0" w:color="auto"/>
        <w:right w:val="none" w:sz="0" w:space="0" w:color="auto"/>
      </w:divBdr>
    </w:div>
    <w:div w:id="1674986717">
      <w:bodyDiv w:val="1"/>
      <w:marLeft w:val="0"/>
      <w:marRight w:val="0"/>
      <w:marTop w:val="0"/>
      <w:marBottom w:val="0"/>
      <w:divBdr>
        <w:top w:val="none" w:sz="0" w:space="0" w:color="auto"/>
        <w:left w:val="none" w:sz="0" w:space="0" w:color="auto"/>
        <w:bottom w:val="none" w:sz="0" w:space="0" w:color="auto"/>
        <w:right w:val="none" w:sz="0" w:space="0" w:color="auto"/>
      </w:divBdr>
    </w:div>
    <w:div w:id="1692685584">
      <w:bodyDiv w:val="1"/>
      <w:marLeft w:val="0"/>
      <w:marRight w:val="0"/>
      <w:marTop w:val="0"/>
      <w:marBottom w:val="0"/>
      <w:divBdr>
        <w:top w:val="none" w:sz="0" w:space="0" w:color="auto"/>
        <w:left w:val="none" w:sz="0" w:space="0" w:color="auto"/>
        <w:bottom w:val="none" w:sz="0" w:space="0" w:color="auto"/>
        <w:right w:val="none" w:sz="0" w:space="0" w:color="auto"/>
      </w:divBdr>
    </w:div>
    <w:div w:id="1727097436">
      <w:bodyDiv w:val="1"/>
      <w:marLeft w:val="0"/>
      <w:marRight w:val="0"/>
      <w:marTop w:val="0"/>
      <w:marBottom w:val="0"/>
      <w:divBdr>
        <w:top w:val="none" w:sz="0" w:space="0" w:color="auto"/>
        <w:left w:val="none" w:sz="0" w:space="0" w:color="auto"/>
        <w:bottom w:val="none" w:sz="0" w:space="0" w:color="auto"/>
        <w:right w:val="none" w:sz="0" w:space="0" w:color="auto"/>
      </w:divBdr>
    </w:div>
    <w:div w:id="1728144010">
      <w:bodyDiv w:val="1"/>
      <w:marLeft w:val="0"/>
      <w:marRight w:val="0"/>
      <w:marTop w:val="0"/>
      <w:marBottom w:val="0"/>
      <w:divBdr>
        <w:top w:val="none" w:sz="0" w:space="0" w:color="auto"/>
        <w:left w:val="none" w:sz="0" w:space="0" w:color="auto"/>
        <w:bottom w:val="none" w:sz="0" w:space="0" w:color="auto"/>
        <w:right w:val="none" w:sz="0" w:space="0" w:color="auto"/>
      </w:divBdr>
    </w:div>
    <w:div w:id="1742947685">
      <w:bodyDiv w:val="1"/>
      <w:marLeft w:val="0"/>
      <w:marRight w:val="0"/>
      <w:marTop w:val="0"/>
      <w:marBottom w:val="0"/>
      <w:divBdr>
        <w:top w:val="none" w:sz="0" w:space="0" w:color="auto"/>
        <w:left w:val="none" w:sz="0" w:space="0" w:color="auto"/>
        <w:bottom w:val="none" w:sz="0" w:space="0" w:color="auto"/>
        <w:right w:val="none" w:sz="0" w:space="0" w:color="auto"/>
      </w:divBdr>
    </w:div>
    <w:div w:id="1750492648">
      <w:bodyDiv w:val="1"/>
      <w:marLeft w:val="0"/>
      <w:marRight w:val="0"/>
      <w:marTop w:val="0"/>
      <w:marBottom w:val="0"/>
      <w:divBdr>
        <w:top w:val="none" w:sz="0" w:space="0" w:color="auto"/>
        <w:left w:val="none" w:sz="0" w:space="0" w:color="auto"/>
        <w:bottom w:val="none" w:sz="0" w:space="0" w:color="auto"/>
        <w:right w:val="none" w:sz="0" w:space="0" w:color="auto"/>
      </w:divBdr>
    </w:div>
    <w:div w:id="1789351985">
      <w:bodyDiv w:val="1"/>
      <w:marLeft w:val="0"/>
      <w:marRight w:val="0"/>
      <w:marTop w:val="0"/>
      <w:marBottom w:val="0"/>
      <w:divBdr>
        <w:top w:val="none" w:sz="0" w:space="0" w:color="auto"/>
        <w:left w:val="none" w:sz="0" w:space="0" w:color="auto"/>
        <w:bottom w:val="none" w:sz="0" w:space="0" w:color="auto"/>
        <w:right w:val="none" w:sz="0" w:space="0" w:color="auto"/>
      </w:divBdr>
    </w:div>
    <w:div w:id="1791122354">
      <w:bodyDiv w:val="1"/>
      <w:marLeft w:val="0"/>
      <w:marRight w:val="0"/>
      <w:marTop w:val="0"/>
      <w:marBottom w:val="0"/>
      <w:divBdr>
        <w:top w:val="none" w:sz="0" w:space="0" w:color="auto"/>
        <w:left w:val="none" w:sz="0" w:space="0" w:color="auto"/>
        <w:bottom w:val="none" w:sz="0" w:space="0" w:color="auto"/>
        <w:right w:val="none" w:sz="0" w:space="0" w:color="auto"/>
      </w:divBdr>
    </w:div>
    <w:div w:id="1801532194">
      <w:bodyDiv w:val="1"/>
      <w:marLeft w:val="0"/>
      <w:marRight w:val="0"/>
      <w:marTop w:val="0"/>
      <w:marBottom w:val="0"/>
      <w:divBdr>
        <w:top w:val="none" w:sz="0" w:space="0" w:color="auto"/>
        <w:left w:val="none" w:sz="0" w:space="0" w:color="auto"/>
        <w:bottom w:val="none" w:sz="0" w:space="0" w:color="auto"/>
        <w:right w:val="none" w:sz="0" w:space="0" w:color="auto"/>
      </w:divBdr>
    </w:div>
    <w:div w:id="1801653146">
      <w:bodyDiv w:val="1"/>
      <w:marLeft w:val="0"/>
      <w:marRight w:val="0"/>
      <w:marTop w:val="0"/>
      <w:marBottom w:val="0"/>
      <w:divBdr>
        <w:top w:val="none" w:sz="0" w:space="0" w:color="auto"/>
        <w:left w:val="none" w:sz="0" w:space="0" w:color="auto"/>
        <w:bottom w:val="none" w:sz="0" w:space="0" w:color="auto"/>
        <w:right w:val="none" w:sz="0" w:space="0" w:color="auto"/>
      </w:divBdr>
    </w:div>
    <w:div w:id="1805460025">
      <w:bodyDiv w:val="1"/>
      <w:marLeft w:val="0"/>
      <w:marRight w:val="0"/>
      <w:marTop w:val="0"/>
      <w:marBottom w:val="0"/>
      <w:divBdr>
        <w:top w:val="none" w:sz="0" w:space="0" w:color="auto"/>
        <w:left w:val="none" w:sz="0" w:space="0" w:color="auto"/>
        <w:bottom w:val="none" w:sz="0" w:space="0" w:color="auto"/>
        <w:right w:val="none" w:sz="0" w:space="0" w:color="auto"/>
      </w:divBdr>
    </w:div>
    <w:div w:id="1807580226">
      <w:bodyDiv w:val="1"/>
      <w:marLeft w:val="0"/>
      <w:marRight w:val="0"/>
      <w:marTop w:val="0"/>
      <w:marBottom w:val="0"/>
      <w:divBdr>
        <w:top w:val="none" w:sz="0" w:space="0" w:color="auto"/>
        <w:left w:val="none" w:sz="0" w:space="0" w:color="auto"/>
        <w:bottom w:val="none" w:sz="0" w:space="0" w:color="auto"/>
        <w:right w:val="none" w:sz="0" w:space="0" w:color="auto"/>
      </w:divBdr>
    </w:div>
    <w:div w:id="1811242203">
      <w:bodyDiv w:val="1"/>
      <w:marLeft w:val="0"/>
      <w:marRight w:val="0"/>
      <w:marTop w:val="0"/>
      <w:marBottom w:val="0"/>
      <w:divBdr>
        <w:top w:val="none" w:sz="0" w:space="0" w:color="auto"/>
        <w:left w:val="none" w:sz="0" w:space="0" w:color="auto"/>
        <w:bottom w:val="none" w:sz="0" w:space="0" w:color="auto"/>
        <w:right w:val="none" w:sz="0" w:space="0" w:color="auto"/>
      </w:divBdr>
    </w:div>
    <w:div w:id="1849364288">
      <w:bodyDiv w:val="1"/>
      <w:marLeft w:val="0"/>
      <w:marRight w:val="0"/>
      <w:marTop w:val="0"/>
      <w:marBottom w:val="0"/>
      <w:divBdr>
        <w:top w:val="none" w:sz="0" w:space="0" w:color="auto"/>
        <w:left w:val="none" w:sz="0" w:space="0" w:color="auto"/>
        <w:bottom w:val="none" w:sz="0" w:space="0" w:color="auto"/>
        <w:right w:val="none" w:sz="0" w:space="0" w:color="auto"/>
      </w:divBdr>
    </w:div>
    <w:div w:id="1862669691">
      <w:bodyDiv w:val="1"/>
      <w:marLeft w:val="0"/>
      <w:marRight w:val="0"/>
      <w:marTop w:val="0"/>
      <w:marBottom w:val="0"/>
      <w:divBdr>
        <w:top w:val="none" w:sz="0" w:space="0" w:color="auto"/>
        <w:left w:val="none" w:sz="0" w:space="0" w:color="auto"/>
        <w:bottom w:val="none" w:sz="0" w:space="0" w:color="auto"/>
        <w:right w:val="none" w:sz="0" w:space="0" w:color="auto"/>
      </w:divBdr>
    </w:div>
    <w:div w:id="1879901350">
      <w:bodyDiv w:val="1"/>
      <w:marLeft w:val="0"/>
      <w:marRight w:val="0"/>
      <w:marTop w:val="0"/>
      <w:marBottom w:val="0"/>
      <w:divBdr>
        <w:top w:val="none" w:sz="0" w:space="0" w:color="auto"/>
        <w:left w:val="none" w:sz="0" w:space="0" w:color="auto"/>
        <w:bottom w:val="none" w:sz="0" w:space="0" w:color="auto"/>
        <w:right w:val="none" w:sz="0" w:space="0" w:color="auto"/>
      </w:divBdr>
    </w:div>
    <w:div w:id="1899781255">
      <w:bodyDiv w:val="1"/>
      <w:marLeft w:val="0"/>
      <w:marRight w:val="0"/>
      <w:marTop w:val="0"/>
      <w:marBottom w:val="0"/>
      <w:divBdr>
        <w:top w:val="none" w:sz="0" w:space="0" w:color="auto"/>
        <w:left w:val="none" w:sz="0" w:space="0" w:color="auto"/>
        <w:bottom w:val="none" w:sz="0" w:space="0" w:color="auto"/>
        <w:right w:val="none" w:sz="0" w:space="0" w:color="auto"/>
      </w:divBdr>
      <w:divsChild>
        <w:div w:id="620763676">
          <w:marLeft w:val="0"/>
          <w:marRight w:val="0"/>
          <w:marTop w:val="0"/>
          <w:marBottom w:val="0"/>
          <w:divBdr>
            <w:top w:val="none" w:sz="0" w:space="0" w:color="auto"/>
            <w:left w:val="none" w:sz="0" w:space="0" w:color="auto"/>
            <w:bottom w:val="none" w:sz="0" w:space="0" w:color="auto"/>
            <w:right w:val="none" w:sz="0" w:space="0" w:color="auto"/>
          </w:divBdr>
        </w:div>
        <w:div w:id="567687978">
          <w:marLeft w:val="0"/>
          <w:marRight w:val="0"/>
          <w:marTop w:val="0"/>
          <w:marBottom w:val="0"/>
          <w:divBdr>
            <w:top w:val="none" w:sz="0" w:space="0" w:color="auto"/>
            <w:left w:val="none" w:sz="0" w:space="0" w:color="auto"/>
            <w:bottom w:val="none" w:sz="0" w:space="0" w:color="auto"/>
            <w:right w:val="none" w:sz="0" w:space="0" w:color="auto"/>
          </w:divBdr>
        </w:div>
        <w:div w:id="1427385127">
          <w:marLeft w:val="0"/>
          <w:marRight w:val="0"/>
          <w:marTop w:val="0"/>
          <w:marBottom w:val="0"/>
          <w:divBdr>
            <w:top w:val="none" w:sz="0" w:space="0" w:color="auto"/>
            <w:left w:val="none" w:sz="0" w:space="0" w:color="auto"/>
            <w:bottom w:val="none" w:sz="0" w:space="0" w:color="auto"/>
            <w:right w:val="none" w:sz="0" w:space="0" w:color="auto"/>
          </w:divBdr>
        </w:div>
        <w:div w:id="12464202">
          <w:marLeft w:val="0"/>
          <w:marRight w:val="0"/>
          <w:marTop w:val="0"/>
          <w:marBottom w:val="0"/>
          <w:divBdr>
            <w:top w:val="none" w:sz="0" w:space="0" w:color="auto"/>
            <w:left w:val="none" w:sz="0" w:space="0" w:color="auto"/>
            <w:bottom w:val="none" w:sz="0" w:space="0" w:color="auto"/>
            <w:right w:val="none" w:sz="0" w:space="0" w:color="auto"/>
          </w:divBdr>
        </w:div>
        <w:div w:id="213155086">
          <w:marLeft w:val="0"/>
          <w:marRight w:val="0"/>
          <w:marTop w:val="0"/>
          <w:marBottom w:val="0"/>
          <w:divBdr>
            <w:top w:val="none" w:sz="0" w:space="0" w:color="auto"/>
            <w:left w:val="none" w:sz="0" w:space="0" w:color="auto"/>
            <w:bottom w:val="none" w:sz="0" w:space="0" w:color="auto"/>
            <w:right w:val="none" w:sz="0" w:space="0" w:color="auto"/>
          </w:divBdr>
        </w:div>
        <w:div w:id="890922806">
          <w:marLeft w:val="0"/>
          <w:marRight w:val="0"/>
          <w:marTop w:val="0"/>
          <w:marBottom w:val="0"/>
          <w:divBdr>
            <w:top w:val="none" w:sz="0" w:space="0" w:color="auto"/>
            <w:left w:val="none" w:sz="0" w:space="0" w:color="auto"/>
            <w:bottom w:val="none" w:sz="0" w:space="0" w:color="auto"/>
            <w:right w:val="none" w:sz="0" w:space="0" w:color="auto"/>
          </w:divBdr>
        </w:div>
        <w:div w:id="818033010">
          <w:marLeft w:val="0"/>
          <w:marRight w:val="0"/>
          <w:marTop w:val="0"/>
          <w:marBottom w:val="0"/>
          <w:divBdr>
            <w:top w:val="none" w:sz="0" w:space="0" w:color="auto"/>
            <w:left w:val="none" w:sz="0" w:space="0" w:color="auto"/>
            <w:bottom w:val="none" w:sz="0" w:space="0" w:color="auto"/>
            <w:right w:val="none" w:sz="0" w:space="0" w:color="auto"/>
          </w:divBdr>
        </w:div>
        <w:div w:id="1881357830">
          <w:marLeft w:val="0"/>
          <w:marRight w:val="0"/>
          <w:marTop w:val="0"/>
          <w:marBottom w:val="0"/>
          <w:divBdr>
            <w:top w:val="none" w:sz="0" w:space="0" w:color="auto"/>
            <w:left w:val="none" w:sz="0" w:space="0" w:color="auto"/>
            <w:bottom w:val="none" w:sz="0" w:space="0" w:color="auto"/>
            <w:right w:val="none" w:sz="0" w:space="0" w:color="auto"/>
          </w:divBdr>
        </w:div>
        <w:div w:id="110177062">
          <w:marLeft w:val="0"/>
          <w:marRight w:val="0"/>
          <w:marTop w:val="0"/>
          <w:marBottom w:val="0"/>
          <w:divBdr>
            <w:top w:val="none" w:sz="0" w:space="0" w:color="auto"/>
            <w:left w:val="none" w:sz="0" w:space="0" w:color="auto"/>
            <w:bottom w:val="none" w:sz="0" w:space="0" w:color="auto"/>
            <w:right w:val="none" w:sz="0" w:space="0" w:color="auto"/>
          </w:divBdr>
        </w:div>
        <w:div w:id="1493108413">
          <w:marLeft w:val="0"/>
          <w:marRight w:val="0"/>
          <w:marTop w:val="0"/>
          <w:marBottom w:val="0"/>
          <w:divBdr>
            <w:top w:val="none" w:sz="0" w:space="0" w:color="auto"/>
            <w:left w:val="none" w:sz="0" w:space="0" w:color="auto"/>
            <w:bottom w:val="none" w:sz="0" w:space="0" w:color="auto"/>
            <w:right w:val="none" w:sz="0" w:space="0" w:color="auto"/>
          </w:divBdr>
        </w:div>
        <w:div w:id="446584202">
          <w:marLeft w:val="0"/>
          <w:marRight w:val="0"/>
          <w:marTop w:val="0"/>
          <w:marBottom w:val="0"/>
          <w:divBdr>
            <w:top w:val="none" w:sz="0" w:space="0" w:color="auto"/>
            <w:left w:val="none" w:sz="0" w:space="0" w:color="auto"/>
            <w:bottom w:val="none" w:sz="0" w:space="0" w:color="auto"/>
            <w:right w:val="none" w:sz="0" w:space="0" w:color="auto"/>
          </w:divBdr>
        </w:div>
        <w:div w:id="979765389">
          <w:marLeft w:val="0"/>
          <w:marRight w:val="0"/>
          <w:marTop w:val="0"/>
          <w:marBottom w:val="0"/>
          <w:divBdr>
            <w:top w:val="none" w:sz="0" w:space="0" w:color="auto"/>
            <w:left w:val="none" w:sz="0" w:space="0" w:color="auto"/>
            <w:bottom w:val="none" w:sz="0" w:space="0" w:color="auto"/>
            <w:right w:val="none" w:sz="0" w:space="0" w:color="auto"/>
          </w:divBdr>
        </w:div>
        <w:div w:id="400300531">
          <w:marLeft w:val="0"/>
          <w:marRight w:val="0"/>
          <w:marTop w:val="0"/>
          <w:marBottom w:val="0"/>
          <w:divBdr>
            <w:top w:val="none" w:sz="0" w:space="0" w:color="auto"/>
            <w:left w:val="none" w:sz="0" w:space="0" w:color="auto"/>
            <w:bottom w:val="none" w:sz="0" w:space="0" w:color="auto"/>
            <w:right w:val="none" w:sz="0" w:space="0" w:color="auto"/>
          </w:divBdr>
        </w:div>
        <w:div w:id="504369075">
          <w:marLeft w:val="0"/>
          <w:marRight w:val="0"/>
          <w:marTop w:val="0"/>
          <w:marBottom w:val="0"/>
          <w:divBdr>
            <w:top w:val="none" w:sz="0" w:space="0" w:color="auto"/>
            <w:left w:val="none" w:sz="0" w:space="0" w:color="auto"/>
            <w:bottom w:val="none" w:sz="0" w:space="0" w:color="auto"/>
            <w:right w:val="none" w:sz="0" w:space="0" w:color="auto"/>
          </w:divBdr>
        </w:div>
        <w:div w:id="1451124553">
          <w:marLeft w:val="0"/>
          <w:marRight w:val="0"/>
          <w:marTop w:val="0"/>
          <w:marBottom w:val="0"/>
          <w:divBdr>
            <w:top w:val="none" w:sz="0" w:space="0" w:color="auto"/>
            <w:left w:val="none" w:sz="0" w:space="0" w:color="auto"/>
            <w:bottom w:val="none" w:sz="0" w:space="0" w:color="auto"/>
            <w:right w:val="none" w:sz="0" w:space="0" w:color="auto"/>
          </w:divBdr>
        </w:div>
        <w:div w:id="1866863431">
          <w:marLeft w:val="0"/>
          <w:marRight w:val="0"/>
          <w:marTop w:val="0"/>
          <w:marBottom w:val="0"/>
          <w:divBdr>
            <w:top w:val="none" w:sz="0" w:space="0" w:color="auto"/>
            <w:left w:val="none" w:sz="0" w:space="0" w:color="auto"/>
            <w:bottom w:val="none" w:sz="0" w:space="0" w:color="auto"/>
            <w:right w:val="none" w:sz="0" w:space="0" w:color="auto"/>
          </w:divBdr>
        </w:div>
        <w:div w:id="301346000">
          <w:marLeft w:val="0"/>
          <w:marRight w:val="0"/>
          <w:marTop w:val="0"/>
          <w:marBottom w:val="0"/>
          <w:divBdr>
            <w:top w:val="none" w:sz="0" w:space="0" w:color="auto"/>
            <w:left w:val="none" w:sz="0" w:space="0" w:color="auto"/>
            <w:bottom w:val="none" w:sz="0" w:space="0" w:color="auto"/>
            <w:right w:val="none" w:sz="0" w:space="0" w:color="auto"/>
          </w:divBdr>
        </w:div>
        <w:div w:id="857811975">
          <w:marLeft w:val="0"/>
          <w:marRight w:val="0"/>
          <w:marTop w:val="0"/>
          <w:marBottom w:val="0"/>
          <w:divBdr>
            <w:top w:val="none" w:sz="0" w:space="0" w:color="auto"/>
            <w:left w:val="none" w:sz="0" w:space="0" w:color="auto"/>
            <w:bottom w:val="none" w:sz="0" w:space="0" w:color="auto"/>
            <w:right w:val="none" w:sz="0" w:space="0" w:color="auto"/>
          </w:divBdr>
        </w:div>
        <w:div w:id="680200183">
          <w:marLeft w:val="0"/>
          <w:marRight w:val="0"/>
          <w:marTop w:val="0"/>
          <w:marBottom w:val="0"/>
          <w:divBdr>
            <w:top w:val="none" w:sz="0" w:space="0" w:color="auto"/>
            <w:left w:val="none" w:sz="0" w:space="0" w:color="auto"/>
            <w:bottom w:val="none" w:sz="0" w:space="0" w:color="auto"/>
            <w:right w:val="none" w:sz="0" w:space="0" w:color="auto"/>
          </w:divBdr>
        </w:div>
        <w:div w:id="403727872">
          <w:marLeft w:val="0"/>
          <w:marRight w:val="0"/>
          <w:marTop w:val="0"/>
          <w:marBottom w:val="0"/>
          <w:divBdr>
            <w:top w:val="none" w:sz="0" w:space="0" w:color="auto"/>
            <w:left w:val="none" w:sz="0" w:space="0" w:color="auto"/>
            <w:bottom w:val="none" w:sz="0" w:space="0" w:color="auto"/>
            <w:right w:val="none" w:sz="0" w:space="0" w:color="auto"/>
          </w:divBdr>
        </w:div>
        <w:div w:id="654529570">
          <w:marLeft w:val="0"/>
          <w:marRight w:val="0"/>
          <w:marTop w:val="0"/>
          <w:marBottom w:val="0"/>
          <w:divBdr>
            <w:top w:val="none" w:sz="0" w:space="0" w:color="auto"/>
            <w:left w:val="none" w:sz="0" w:space="0" w:color="auto"/>
            <w:bottom w:val="none" w:sz="0" w:space="0" w:color="auto"/>
            <w:right w:val="none" w:sz="0" w:space="0" w:color="auto"/>
          </w:divBdr>
        </w:div>
        <w:div w:id="1166285162">
          <w:marLeft w:val="0"/>
          <w:marRight w:val="0"/>
          <w:marTop w:val="0"/>
          <w:marBottom w:val="0"/>
          <w:divBdr>
            <w:top w:val="none" w:sz="0" w:space="0" w:color="auto"/>
            <w:left w:val="none" w:sz="0" w:space="0" w:color="auto"/>
            <w:bottom w:val="none" w:sz="0" w:space="0" w:color="auto"/>
            <w:right w:val="none" w:sz="0" w:space="0" w:color="auto"/>
          </w:divBdr>
        </w:div>
        <w:div w:id="91708644">
          <w:marLeft w:val="0"/>
          <w:marRight w:val="0"/>
          <w:marTop w:val="0"/>
          <w:marBottom w:val="0"/>
          <w:divBdr>
            <w:top w:val="none" w:sz="0" w:space="0" w:color="auto"/>
            <w:left w:val="none" w:sz="0" w:space="0" w:color="auto"/>
            <w:bottom w:val="none" w:sz="0" w:space="0" w:color="auto"/>
            <w:right w:val="none" w:sz="0" w:space="0" w:color="auto"/>
          </w:divBdr>
        </w:div>
        <w:div w:id="1098714711">
          <w:marLeft w:val="0"/>
          <w:marRight w:val="0"/>
          <w:marTop w:val="0"/>
          <w:marBottom w:val="0"/>
          <w:divBdr>
            <w:top w:val="none" w:sz="0" w:space="0" w:color="auto"/>
            <w:left w:val="none" w:sz="0" w:space="0" w:color="auto"/>
            <w:bottom w:val="none" w:sz="0" w:space="0" w:color="auto"/>
            <w:right w:val="none" w:sz="0" w:space="0" w:color="auto"/>
          </w:divBdr>
        </w:div>
        <w:div w:id="711419193">
          <w:marLeft w:val="0"/>
          <w:marRight w:val="0"/>
          <w:marTop w:val="0"/>
          <w:marBottom w:val="0"/>
          <w:divBdr>
            <w:top w:val="none" w:sz="0" w:space="0" w:color="auto"/>
            <w:left w:val="none" w:sz="0" w:space="0" w:color="auto"/>
            <w:bottom w:val="none" w:sz="0" w:space="0" w:color="auto"/>
            <w:right w:val="none" w:sz="0" w:space="0" w:color="auto"/>
          </w:divBdr>
        </w:div>
        <w:div w:id="1690832152">
          <w:marLeft w:val="0"/>
          <w:marRight w:val="0"/>
          <w:marTop w:val="0"/>
          <w:marBottom w:val="0"/>
          <w:divBdr>
            <w:top w:val="none" w:sz="0" w:space="0" w:color="auto"/>
            <w:left w:val="none" w:sz="0" w:space="0" w:color="auto"/>
            <w:bottom w:val="none" w:sz="0" w:space="0" w:color="auto"/>
            <w:right w:val="none" w:sz="0" w:space="0" w:color="auto"/>
          </w:divBdr>
        </w:div>
        <w:div w:id="1411393504">
          <w:marLeft w:val="0"/>
          <w:marRight w:val="0"/>
          <w:marTop w:val="0"/>
          <w:marBottom w:val="0"/>
          <w:divBdr>
            <w:top w:val="none" w:sz="0" w:space="0" w:color="auto"/>
            <w:left w:val="none" w:sz="0" w:space="0" w:color="auto"/>
            <w:bottom w:val="none" w:sz="0" w:space="0" w:color="auto"/>
            <w:right w:val="none" w:sz="0" w:space="0" w:color="auto"/>
          </w:divBdr>
        </w:div>
        <w:div w:id="1250429580">
          <w:marLeft w:val="0"/>
          <w:marRight w:val="0"/>
          <w:marTop w:val="0"/>
          <w:marBottom w:val="0"/>
          <w:divBdr>
            <w:top w:val="none" w:sz="0" w:space="0" w:color="auto"/>
            <w:left w:val="none" w:sz="0" w:space="0" w:color="auto"/>
            <w:bottom w:val="none" w:sz="0" w:space="0" w:color="auto"/>
            <w:right w:val="none" w:sz="0" w:space="0" w:color="auto"/>
          </w:divBdr>
        </w:div>
        <w:div w:id="545265871">
          <w:marLeft w:val="0"/>
          <w:marRight w:val="0"/>
          <w:marTop w:val="0"/>
          <w:marBottom w:val="0"/>
          <w:divBdr>
            <w:top w:val="none" w:sz="0" w:space="0" w:color="auto"/>
            <w:left w:val="none" w:sz="0" w:space="0" w:color="auto"/>
            <w:bottom w:val="none" w:sz="0" w:space="0" w:color="auto"/>
            <w:right w:val="none" w:sz="0" w:space="0" w:color="auto"/>
          </w:divBdr>
        </w:div>
        <w:div w:id="1079405870">
          <w:marLeft w:val="0"/>
          <w:marRight w:val="0"/>
          <w:marTop w:val="0"/>
          <w:marBottom w:val="0"/>
          <w:divBdr>
            <w:top w:val="none" w:sz="0" w:space="0" w:color="auto"/>
            <w:left w:val="none" w:sz="0" w:space="0" w:color="auto"/>
            <w:bottom w:val="none" w:sz="0" w:space="0" w:color="auto"/>
            <w:right w:val="none" w:sz="0" w:space="0" w:color="auto"/>
          </w:divBdr>
        </w:div>
        <w:div w:id="928150190">
          <w:marLeft w:val="0"/>
          <w:marRight w:val="0"/>
          <w:marTop w:val="0"/>
          <w:marBottom w:val="0"/>
          <w:divBdr>
            <w:top w:val="none" w:sz="0" w:space="0" w:color="auto"/>
            <w:left w:val="none" w:sz="0" w:space="0" w:color="auto"/>
            <w:bottom w:val="none" w:sz="0" w:space="0" w:color="auto"/>
            <w:right w:val="none" w:sz="0" w:space="0" w:color="auto"/>
          </w:divBdr>
        </w:div>
        <w:div w:id="924532382">
          <w:marLeft w:val="0"/>
          <w:marRight w:val="0"/>
          <w:marTop w:val="0"/>
          <w:marBottom w:val="0"/>
          <w:divBdr>
            <w:top w:val="none" w:sz="0" w:space="0" w:color="auto"/>
            <w:left w:val="none" w:sz="0" w:space="0" w:color="auto"/>
            <w:bottom w:val="none" w:sz="0" w:space="0" w:color="auto"/>
            <w:right w:val="none" w:sz="0" w:space="0" w:color="auto"/>
          </w:divBdr>
        </w:div>
        <w:div w:id="1628587016">
          <w:marLeft w:val="0"/>
          <w:marRight w:val="0"/>
          <w:marTop w:val="0"/>
          <w:marBottom w:val="0"/>
          <w:divBdr>
            <w:top w:val="none" w:sz="0" w:space="0" w:color="auto"/>
            <w:left w:val="none" w:sz="0" w:space="0" w:color="auto"/>
            <w:bottom w:val="none" w:sz="0" w:space="0" w:color="auto"/>
            <w:right w:val="none" w:sz="0" w:space="0" w:color="auto"/>
          </w:divBdr>
        </w:div>
        <w:div w:id="247692813">
          <w:marLeft w:val="0"/>
          <w:marRight w:val="0"/>
          <w:marTop w:val="0"/>
          <w:marBottom w:val="0"/>
          <w:divBdr>
            <w:top w:val="none" w:sz="0" w:space="0" w:color="auto"/>
            <w:left w:val="none" w:sz="0" w:space="0" w:color="auto"/>
            <w:bottom w:val="none" w:sz="0" w:space="0" w:color="auto"/>
            <w:right w:val="none" w:sz="0" w:space="0" w:color="auto"/>
          </w:divBdr>
        </w:div>
      </w:divsChild>
    </w:div>
    <w:div w:id="1924215880">
      <w:bodyDiv w:val="1"/>
      <w:marLeft w:val="0"/>
      <w:marRight w:val="0"/>
      <w:marTop w:val="0"/>
      <w:marBottom w:val="0"/>
      <w:divBdr>
        <w:top w:val="none" w:sz="0" w:space="0" w:color="auto"/>
        <w:left w:val="none" w:sz="0" w:space="0" w:color="auto"/>
        <w:bottom w:val="none" w:sz="0" w:space="0" w:color="auto"/>
        <w:right w:val="none" w:sz="0" w:space="0" w:color="auto"/>
      </w:divBdr>
    </w:div>
    <w:div w:id="1936284421">
      <w:bodyDiv w:val="1"/>
      <w:marLeft w:val="0"/>
      <w:marRight w:val="0"/>
      <w:marTop w:val="0"/>
      <w:marBottom w:val="0"/>
      <w:divBdr>
        <w:top w:val="none" w:sz="0" w:space="0" w:color="auto"/>
        <w:left w:val="none" w:sz="0" w:space="0" w:color="auto"/>
        <w:bottom w:val="none" w:sz="0" w:space="0" w:color="auto"/>
        <w:right w:val="none" w:sz="0" w:space="0" w:color="auto"/>
      </w:divBdr>
    </w:div>
    <w:div w:id="1942496003">
      <w:bodyDiv w:val="1"/>
      <w:marLeft w:val="0"/>
      <w:marRight w:val="0"/>
      <w:marTop w:val="0"/>
      <w:marBottom w:val="0"/>
      <w:divBdr>
        <w:top w:val="none" w:sz="0" w:space="0" w:color="auto"/>
        <w:left w:val="none" w:sz="0" w:space="0" w:color="auto"/>
        <w:bottom w:val="none" w:sz="0" w:space="0" w:color="auto"/>
        <w:right w:val="none" w:sz="0" w:space="0" w:color="auto"/>
      </w:divBdr>
    </w:div>
    <w:div w:id="1958635210">
      <w:bodyDiv w:val="1"/>
      <w:marLeft w:val="0"/>
      <w:marRight w:val="0"/>
      <w:marTop w:val="0"/>
      <w:marBottom w:val="0"/>
      <w:divBdr>
        <w:top w:val="none" w:sz="0" w:space="0" w:color="auto"/>
        <w:left w:val="none" w:sz="0" w:space="0" w:color="auto"/>
        <w:bottom w:val="none" w:sz="0" w:space="0" w:color="auto"/>
        <w:right w:val="none" w:sz="0" w:space="0" w:color="auto"/>
      </w:divBdr>
    </w:div>
    <w:div w:id="1962374351">
      <w:bodyDiv w:val="1"/>
      <w:marLeft w:val="0"/>
      <w:marRight w:val="0"/>
      <w:marTop w:val="0"/>
      <w:marBottom w:val="0"/>
      <w:divBdr>
        <w:top w:val="none" w:sz="0" w:space="0" w:color="auto"/>
        <w:left w:val="none" w:sz="0" w:space="0" w:color="auto"/>
        <w:bottom w:val="none" w:sz="0" w:space="0" w:color="auto"/>
        <w:right w:val="none" w:sz="0" w:space="0" w:color="auto"/>
      </w:divBdr>
    </w:div>
    <w:div w:id="1969625693">
      <w:bodyDiv w:val="1"/>
      <w:marLeft w:val="0"/>
      <w:marRight w:val="0"/>
      <w:marTop w:val="0"/>
      <w:marBottom w:val="0"/>
      <w:divBdr>
        <w:top w:val="none" w:sz="0" w:space="0" w:color="auto"/>
        <w:left w:val="none" w:sz="0" w:space="0" w:color="auto"/>
        <w:bottom w:val="none" w:sz="0" w:space="0" w:color="auto"/>
        <w:right w:val="none" w:sz="0" w:space="0" w:color="auto"/>
      </w:divBdr>
    </w:div>
    <w:div w:id="1991203283">
      <w:bodyDiv w:val="1"/>
      <w:marLeft w:val="0"/>
      <w:marRight w:val="0"/>
      <w:marTop w:val="0"/>
      <w:marBottom w:val="0"/>
      <w:divBdr>
        <w:top w:val="none" w:sz="0" w:space="0" w:color="auto"/>
        <w:left w:val="none" w:sz="0" w:space="0" w:color="auto"/>
        <w:bottom w:val="none" w:sz="0" w:space="0" w:color="auto"/>
        <w:right w:val="none" w:sz="0" w:space="0" w:color="auto"/>
      </w:divBdr>
    </w:div>
    <w:div w:id="2011906673">
      <w:bodyDiv w:val="1"/>
      <w:marLeft w:val="0"/>
      <w:marRight w:val="0"/>
      <w:marTop w:val="0"/>
      <w:marBottom w:val="0"/>
      <w:divBdr>
        <w:top w:val="none" w:sz="0" w:space="0" w:color="auto"/>
        <w:left w:val="none" w:sz="0" w:space="0" w:color="auto"/>
        <w:bottom w:val="none" w:sz="0" w:space="0" w:color="auto"/>
        <w:right w:val="none" w:sz="0" w:space="0" w:color="auto"/>
      </w:divBdr>
    </w:div>
    <w:div w:id="2018187785">
      <w:bodyDiv w:val="1"/>
      <w:marLeft w:val="0"/>
      <w:marRight w:val="0"/>
      <w:marTop w:val="0"/>
      <w:marBottom w:val="0"/>
      <w:divBdr>
        <w:top w:val="none" w:sz="0" w:space="0" w:color="auto"/>
        <w:left w:val="none" w:sz="0" w:space="0" w:color="auto"/>
        <w:bottom w:val="none" w:sz="0" w:space="0" w:color="auto"/>
        <w:right w:val="none" w:sz="0" w:space="0" w:color="auto"/>
      </w:divBdr>
    </w:div>
    <w:div w:id="2036270415">
      <w:bodyDiv w:val="1"/>
      <w:marLeft w:val="0"/>
      <w:marRight w:val="0"/>
      <w:marTop w:val="0"/>
      <w:marBottom w:val="0"/>
      <w:divBdr>
        <w:top w:val="none" w:sz="0" w:space="0" w:color="auto"/>
        <w:left w:val="none" w:sz="0" w:space="0" w:color="auto"/>
        <w:bottom w:val="none" w:sz="0" w:space="0" w:color="auto"/>
        <w:right w:val="none" w:sz="0" w:space="0" w:color="auto"/>
      </w:divBdr>
    </w:div>
    <w:div w:id="2048943635">
      <w:bodyDiv w:val="1"/>
      <w:marLeft w:val="0"/>
      <w:marRight w:val="0"/>
      <w:marTop w:val="0"/>
      <w:marBottom w:val="0"/>
      <w:divBdr>
        <w:top w:val="none" w:sz="0" w:space="0" w:color="auto"/>
        <w:left w:val="none" w:sz="0" w:space="0" w:color="auto"/>
        <w:bottom w:val="none" w:sz="0" w:space="0" w:color="auto"/>
        <w:right w:val="none" w:sz="0" w:space="0" w:color="auto"/>
      </w:divBdr>
    </w:div>
    <w:div w:id="2054766635">
      <w:bodyDiv w:val="1"/>
      <w:marLeft w:val="0"/>
      <w:marRight w:val="0"/>
      <w:marTop w:val="0"/>
      <w:marBottom w:val="0"/>
      <w:divBdr>
        <w:top w:val="none" w:sz="0" w:space="0" w:color="auto"/>
        <w:left w:val="none" w:sz="0" w:space="0" w:color="auto"/>
        <w:bottom w:val="none" w:sz="0" w:space="0" w:color="auto"/>
        <w:right w:val="none" w:sz="0" w:space="0" w:color="auto"/>
      </w:divBdr>
    </w:div>
    <w:div w:id="2060934143">
      <w:bodyDiv w:val="1"/>
      <w:marLeft w:val="0"/>
      <w:marRight w:val="0"/>
      <w:marTop w:val="0"/>
      <w:marBottom w:val="0"/>
      <w:divBdr>
        <w:top w:val="none" w:sz="0" w:space="0" w:color="auto"/>
        <w:left w:val="none" w:sz="0" w:space="0" w:color="auto"/>
        <w:bottom w:val="none" w:sz="0" w:space="0" w:color="auto"/>
        <w:right w:val="none" w:sz="0" w:space="0" w:color="auto"/>
      </w:divBdr>
    </w:div>
    <w:div w:id="2074967861">
      <w:bodyDiv w:val="1"/>
      <w:marLeft w:val="0"/>
      <w:marRight w:val="0"/>
      <w:marTop w:val="0"/>
      <w:marBottom w:val="0"/>
      <w:divBdr>
        <w:top w:val="none" w:sz="0" w:space="0" w:color="auto"/>
        <w:left w:val="none" w:sz="0" w:space="0" w:color="auto"/>
        <w:bottom w:val="none" w:sz="0" w:space="0" w:color="auto"/>
        <w:right w:val="none" w:sz="0" w:space="0" w:color="auto"/>
      </w:divBdr>
    </w:div>
    <w:div w:id="2103525282">
      <w:bodyDiv w:val="1"/>
      <w:marLeft w:val="0"/>
      <w:marRight w:val="0"/>
      <w:marTop w:val="0"/>
      <w:marBottom w:val="0"/>
      <w:divBdr>
        <w:top w:val="none" w:sz="0" w:space="0" w:color="auto"/>
        <w:left w:val="none" w:sz="0" w:space="0" w:color="auto"/>
        <w:bottom w:val="none" w:sz="0" w:space="0" w:color="auto"/>
        <w:right w:val="none" w:sz="0" w:space="0" w:color="auto"/>
      </w:divBdr>
    </w:div>
    <w:div w:id="2128691671">
      <w:bodyDiv w:val="1"/>
      <w:marLeft w:val="0"/>
      <w:marRight w:val="0"/>
      <w:marTop w:val="0"/>
      <w:marBottom w:val="0"/>
      <w:divBdr>
        <w:top w:val="none" w:sz="0" w:space="0" w:color="auto"/>
        <w:left w:val="none" w:sz="0" w:space="0" w:color="auto"/>
        <w:bottom w:val="none" w:sz="0" w:space="0" w:color="auto"/>
        <w:right w:val="none" w:sz="0" w:space="0" w:color="auto"/>
      </w:divBdr>
    </w:div>
    <w:div w:id="214599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BB55F32-E108-4F51-8359-C45C8B05BE04}"/>
      </w:docPartPr>
      <w:docPartBody>
        <w:p w:rsidR="00605D0C" w:rsidRDefault="00B7059B">
          <w:r w:rsidRPr="00D153B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9B"/>
    <w:rsid w:val="002D090F"/>
    <w:rsid w:val="00455E7A"/>
    <w:rsid w:val="005E7F59"/>
    <w:rsid w:val="00605D0C"/>
    <w:rsid w:val="0072541F"/>
    <w:rsid w:val="00737563"/>
    <w:rsid w:val="00821F1C"/>
    <w:rsid w:val="00A36808"/>
    <w:rsid w:val="00B7059B"/>
    <w:rsid w:val="00C0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059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0D532A-27BF-4774-9C9B-13168BE874B1}">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b06e0998-a9f1-40f5-a757-94c67856fee9&quot;,&quot;properties&quot;:{&quot;noteIndex&quot;:0},&quot;isEdited&quot;:false,&quot;manualOverride&quot;:{&quot;isManuallyOverridden&quot;:true,&quot;citeprocText&quot;:&quot;(Ismail, Gibbons and Gnani, 2013)&quot;,&quot;manualOverrideText&quot;:&quot;(Ismail, S. et al., 2013)&quot;},&quot;citationTag&quot;:&quot;MENDELEY_CITATION_v3_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&quot;,&quot;citationItems&quot;:[{&quot;id&quot;:&quot;ef7145b4-73d3-3409-a7db-8fdf9a370814&quot;,&quot;itemData&quot;:{&quot;type&quot;:&quot;article-journal&quot;,&quot;id&quot;:&quot;ef7145b4-73d3-3409-a7db-8fdf9a370814&quot;,&quot;title&quot;:&quot;Reducing inappropriate accident and emergency department attendances: A systematic review of primary care service interventions&quot;,&quot;author&quot;:[{&quot;family&quot;:&quot;Ismail&quot;,&quot;given&quot;:&quot;Sharif A.&quot;,&quot;parse-names&quot;:false,&quot;dropping-particle&quot;:&quot;&quot;,&quot;non-dropping-particle&quot;:&quot;&quot;},{&quot;family&quot;:&quot;Gibbons&quot;,&quot;given&quot;:&quot;Daniel C.&quot;,&quot;parse-names&quot;:false,&quot;dropping-particle&quot;:&quot;&quot;,&quot;non-dropping-particle&quot;:&quot;&quot;},{&quot;family&quot;:&quot;Gnani&quot;,&quot;given&quot;:&quot;Shamini&quot;,&quot;parse-names&quot;:false,&quot;dropping-particle&quot;:&quot;&quot;,&quot;non-dropping-particle&quot;:&quot;&quot;}],&quot;container-title&quot;:&quot;British Journal of General Practice&quot;,&quot;accessed&quot;:{&quot;date-parts&quot;:[[2023,2,6]]},&quot;DOI&quot;:&quot;10.3399/bjgp13X675395&quot;,&quot;ISSN&quot;:&quot;09601643&quot;,&quot;PMID&quot;:&quot;24351497&quot;,&quot;issued&quot;:{&quot;date-parts&quot;:[[2013,12]]},&quot;abstract&quot;:&quot;Background: Inappropriate attendances may account for up to 40% of presentations at accident and emergency (A&amp;E) departments. There is considerable interest from health practitioners and policymakers in interventions to reduce this burden. Aim: To review the evidence on primary care service interventions to reduce inappropriate A&amp;E attendances. Design and setting: Systematic review of UK and international primary care interventions. Method: Studies published in English between 1 January 1986 and 23 August 2011 were identified from PubMed, the NHS Economic Evaluation Database, the Cochrane Collaboration, and Health Technology Assessment databases. The outcome measures were A&amp;E attendances, patient satisfaction, clinical outcome, and intervention cost. Two authors reviewed titles and abstracts of retrieved results, with adjudication of disagreements conducted by the third. Studies were quality assessed using the Scottish Intercollegiate Guidelines Network checklist system where applicable. Results: In total, 9916 manuscripts were identified, of which 34 were reviewed. Telephone triage was the single best-evaluated intervention. This resulted in negligible impact on A&amp;E attendance, but exhibited acceptable patient satisfaction and clinical safety; cost effectiveness was uncertain. The limited available evidence suggests that emergency nurse practitioners in community settings and community health centres may reduce A&amp;E attendance. For all other interventions considered in this review (walk-in centres, minor injuries units, and out-of-hours general practice), the effects on A&amp;E attendance, patient outcomes, and cost were inconclusive. Conclusion: Studies showed a negligible effect on A&amp;E attendance for all interventions; data on patient outcomes and cost-effectiveness are limited. There is an urgent need to examine all aspects of primary care service interventions that aim to reduce inappropriate A&amp;E attendance. ©British Journal of General Practice.&quot;,&quot;issue&quot;:&quot;617&quot;,&quot;volume&quot;:&quot;63&quot;,&quot;container-title-short&quot;:&quot;&quot;},&quot;isTemporary&quot;:false}]},{&quot;citationID&quot;:&quot;MENDELEY_CITATION_acdd75e5-be24-413c-8724-f9e3d046de35&quot;,&quot;properties&quot;:{&quot;noteIndex&quot;:0},&quot;isEdited&quot;:false,&quot;manualOverride&quot;:{&quot;isManuallyOverridden&quot;:true,&quot;citeprocText&quot;:&quot;(Gardner Tim, 2019)&quot;,&quot;manualOverrideText&quot;:&quot;(Gardner, T., 2019)&quot;},&quot;citationTag&quot;:&quot;MENDELEY_CITATION_v3_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&quot;,&quot;citationItems&quot;:[{&quot;id&quot;:&quot;49c59c18-3931-3c5c-a10f-3e5dbdec9a56&quot;,&quot;itemData&quot;:{&quot;type&quot;:&quot;webpage&quot;,&quot;id&quot;:&quot;49c59c18-3931-3c5c-a10f-3e5dbdec9a56&quot;,&quot;title&quot;:&quot;A&amp;Es under pressure: what the data can tell us - The Health Foundation&quot;,&quot;author&quot;:[{&quot;family&quot;:&quot;Gardner Tim&quot;,&quot;given&quot;:&quot;&quot;,&quot;parse-names&quot;:false,&quot;dropping-particle&quot;:&quot;&quot;,&quot;non-dropping-particle&quot;:&quot;&quot;}],&quot;container-title&quot;:&quot;The Health Foundation&quot;,&quot;accessed&quot;:{&quot;date-parts&quot;:[[2023,2,8]]},&quot;URL&quot;:&quot;https://www.health.org.uk/news-and-comment/blogs/aes-under-pressure-what-the-data-can-tell-us&quot;,&quot;issued&quot;:{&quot;date-parts&quot;:[[2019]]},&quot;container-title-short&quot;:&quot;&quot;},&quot;isTemporary&quot;:false}]},{&quot;citationID&quot;:&quot;MENDELEY_CITATION_24a4fbda-ddc8-4fd6-9b15-723aa0976ee4&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&quot;,&quot;citationItems&quot;:[{&quot;id&quot;:&quot;fea70a7f-a540-3b22-ac95-53c5cd5c3cc6&quot;,&quot;itemData&quot;:{&quot;type&quot;:&quot;webpage&quot;,&quot;id&quot;:&quot;fea70a7f-a540-3b22-ac95-53c5cd5c3cc6&quot;,&quot;title&quot;:&quot;Health Minister warns about the ‘extraordinary pressure’ the health and social care system is currently under in Wales | GOV.WALES&quot;,&quot;author&quot;:[{&quot;family&quot;:&quot;Welsh Government&quot;,&quot;given&quot;:&quot;&quot;,&quot;parse-names&quot;:false,&quot;dropping-particle&quot;:&quot;&quot;,&quot;non-dropping-particle&quot;:&quot;&quot;}],&quot;accessed&quot;:{&quot;date-parts&quot;:[[2023,2,8]]},&quot;URL&quot;:&quot;https://www.gov.wales/health-minister-warns-about-extraordinary-pressure-health-and-social-care-system-currently-under&quot;,&quot;issued&quot;:{&quot;date-parts&quot;:[[2022]]},&quot;container-title-short&quot;:&quot;&quot;},&quot;isTemporary&quot;:false}]},{&quot;citationID&quot;:&quot;MENDELEY_CITATION_622c791c-f2ef-4371-a7fd-818a99bf68ed&quot;,&quot;properties&quot;:{&quot;noteIndex&quot;:0},&quot;isEdited&quot;:false,&quot;manualOverride&quot;:{&quot;isManuallyOverridden&quot;:false,&quot;citeprocText&quot;:&quot;(The Guardian, 2022)&quot;,&quot;manualOverrideText&quot;:&quot;&quot;},&quot;citationTag&quot;:&quot;MENDELEY_CITATION_v3_eyJjaXRhdGlvbklEIjoiTUVOREVMRVlfQ0lUQVRJT05fNjIyYzc5MWMtZjJlZi00MzcxLWE3ZmQtODE4YTk5YmY2OGVk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quot;,&quot;citationItems&quot;:[{&quot;id&quot;:&quot;9bd50b66-9c0d-3668-952e-9544a95e1bc3&quot;,&quot;itemData&quot;:{&quot;type&quot;:&quot;webpage&quot;,&quot;id&quot;:&quot;9bd50b66-9c0d-3668-952e-9544a95e1bc3&quot;,&quot;title&quot;:&quot;Patients dying outside A&amp;E, hospital corridors as makeshift wards – and it’s only October | Gaby Hinsliff | The Guardian&quot;,&quot;author&quot;:[{&quot;family&quot;:&quot;The Guardian&quot;,&quot;given&quot;:&quot;&quot;,&quot;parse-names&quot;:false,&quot;dropping-particle&quot;:&quot;&quot;,&quot;non-dropping-particle&quot;:&quot;&quot;}],&quot;container-title&quot;:&quot;The Guardian&quot;,&quot;accessed&quot;:{&quot;date-parts&quot;:[[2023,1,19]]},&quot;URL&quot;:&quot;https://www.theguardian.com/commentisfree/2022/oct/28/patients-ae-hospital-corridors-wards-rishi-sunak-nhs&quot;,&quot;issued&quot;:{&quot;date-parts&quot;:[[2022]]},&quot;container-title-short&quot;:&quot;&quot;},&quot;isTemporary&quot;:false}]},{&quot;citationID&quot;:&quot;MENDELEY_CITATION_e1794ec0-6f16-4d18-a7a5-baa8520ce6b4&quot;,&quot;properties&quot;:{&quot;noteIndex&quot;:0},&quot;isEdited&quot;:false,&quot;manualOverride&quot;:{&quot;isManuallyOverridden&quot;:false,&quot;citeprocText&quot;:&quot;(NHS Wales, 2018)&quot;,&quot;manualOverrideText&quot;:&quot;&quot;},&quot;citationTag&quot;:&quot;MENDELEY_CITATION_v3_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&quot;,&quot;citationItems&quot;:[{&quot;id&quot;:&quot;4ecb3051-a200-385b-a385-e2400cb8073d&quot;,&quot;itemData&quot;:{&quot;type&quot;:&quot;webpage&quot;,&quot;id&quot;:&quot;4ecb3051-a200-385b-a385-e2400cb8073d&quot;,&quot;title&quot;:&quot;Welsh Ambulance Service NHS Trust | 111 Wales&quot;,&quot;author&quot;:[{&quot;family&quot;:&quot;NHS Wales&quot;,&quot;given&quot;:&quot;&quot;,&quot;parse-names&quot;:false,&quot;dropping-particle&quot;:&quot;&quot;,&quot;non-dropping-particle&quot;:&quot;&quot;}],&quot;accessed&quot;:{&quot;date-parts&quot;:[[2023,1,19]]},&quot;URL&quot;:&quot;https://web.archive.org/web/20180629083912/http://www.was-tr.wales.nhs.uk/Default.aspx?pageId=315&amp;lan=en&quot;,&quot;issued&quot;:{&quot;date-parts&quot;:[[2018]]},&quot;container-title-short&quot;:&quot;&quot;},&quot;isTemporary&quot;:false}]},{&quot;citationID&quot;:&quot;MENDELEY_CITATION_cde03763-19f1-4c6b-a5a0-81061d3f7813&quot;,&quot;properties&quot;:{&quot;noteIndex&quot;:0},&quot;isEdited&quot;:false,&quot;manualOverride&quot;:{&quot;isManuallyOverridden&quot;:false,&quot;citeprocText&quot;:&quot;(&lt;i&gt;Think! Why A&amp;#38;E? and help everyone receive the right care | Blackpool Teaching Hospitals NHS Foundation Trust&lt;/i&gt;, no date)&quot;,&quot;manualOverrideText&quot;:&quot;&quot;},&quot;citationTag&quot;:&quot;MENDELEY_CITATION_v3_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&quot;,&quot;citationItems&quot;:[{&quot;id&quot;:&quot;3785fc7b-9071-3c24-a404-aa466ea2c70d&quot;,&quot;itemData&quot;:{&quot;type&quot;:&quot;webpage&quot;,&quot;id&quot;:&quot;3785fc7b-9071-3c24-a404-aa466ea2c70d&quot;,&quot;title&quot;:&quot;Think! Why A&amp;E? and help everyone receive the right care | Blackpool Teaching Hospitals NHS Foundation Trust&quot;,&quot;accessed&quot;:{&quot;date-parts&quot;:[[2023,2,17]]},&quot;URL&quot;:&quot;https://www.bfwh.nhs.uk/think-why-ae-and-help-everyone-receive-the-right-care/&quot;,&quot;container-title-short&quot;:&quot;&quot;},&quot;isTemporary&quot;:false}]},{&quot;citationID&quot;:&quot;MENDELEY_CITATION_fd042aff-7a9f-4208-b5e4-c0c39c924de5&quot;,&quot;properties&quot;:{&quot;noteIndex&quot;:0},&quot;isEdited&quot;:false,&quot;manualOverride&quot;:{&quot;isManuallyOverridden&quot;:true,&quot;citeprocText&quot;:&quot;(NHS England, 2017)&quot;,&quot;manualOverrideText&quot;:&quot;NHS England (2017)&quot;},&quot;citationTag&quot;:&quot;MENDELEY_CITATION_v3_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&quot;,&quot;citationItems&quot;:[{&quot;id&quot;:&quot;8f27bb23-3f04-3e66-83cb-8bdbe05b8143&quot;,&quot;itemData&quot;:{&quot;type&quot;:&quot;article-journal&quot;,&quot;id&quot;:&quot;8f27bb23-3f04-3e66-83cb-8bdbe05b8143&quot;,&quot;title&quot;:&quot;NEXT STEPS ON THE NHS FIVE YEAR FORWARD VIEW&quot;,&quot;author&quot;:[{&quot;family&quot;:&quot;NHS England&quot;,&quot;given&quot;:&quot;&quot;,&quot;parse-names&quot;:false,&quot;dropping-particle&quot;:&quot;&quot;,&quot;non-dropping-particle&quot;:&quot;&quot;}],&quot;accessed&quot;:{&quot;date-parts&quot;:[[2023,2,7]]},&quot;issued&quot;:{&quot;date-parts&quot;:[[2017]]},&quot;container-title-short&quot;:&quot;&quot;},&quot;isTemporary&quot;:false}]},{&quot;citationID&quot;:&quot;MENDELEY_CITATION_6d517aae-801d-4864-b783-89b6ff6bb1e7&quot;,&quot;properties&quot;:{&quot;noteIndex&quot;:0},&quot;isEdited&quot;:false,&quot;manualOverride&quot;:{&quot;isManuallyOverridden&quot;:false,&quot;citeprocText&quot;:&quot;(NHS Wales, 2023)&quot;,&quot;manualOverrideText&quot;:&quot;&quot;},&quot;citationTag&quot;:&quot;MENDELEY_CITATION_v3_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&quot;,&quot;citationItems&quot;:[{&quot;id&quot;:&quot;2984d65e-ce16-393a-ac80-909c9e4b823b&quot;,&quot;itemData&quot;:{&quot;type&quot;:&quot;webpage&quot;,&quot;id&quot;:&quot;2984d65e-ce16-393a-ac80-909c9e4b823b&quot;,&quot;title&quot;:&quot;NHS 111 Wales&quot;,&quot;author&quot;:[{&quot;family&quot;:&quot;NHS Wales&quot;,&quot;given&quot;:&quot;&quot;,&quot;parse-names&quot;:false,&quot;dropping-particle&quot;:&quot;&quot;,&quot;non-dropping-particle&quot;:&quot;&quot;}],&quot;container-title&quot;:&quot;111 NHS Wales&quot;,&quot;accessed&quot;:{&quot;date-parts&quot;:[[2023,1,19]]},&quot;URL&quot;:&quot;https://111.wales.nhs.uk/&quot;,&quot;issued&quot;:{&quot;date-parts&quot;:[[2023]]},&quot;container-title-short&quot;:&quot;&quot;},&quot;isTemporary&quot;:false}]},{&quot;citationID&quot;:&quot;MENDELEY_CITATION_9aec28ca-f67a-436d-9902-2b39eb4e46ab&quot;,&quot;properties&quot;:{&quot;noteIndex&quot;:0},&quot;isEdited&quot;:false,&quot;manualOverride&quot;:{&quot;isManuallyOverridden&quot;:false,&quot;citeprocText&quot;:&quot;(&lt;i&gt;Clinical Decision Support | Advanced&lt;/i&gt;, 2023)&quot;,&quot;manualOverrideText&quot;:&quot;&quot;},&quot;citationTag&quot;:&quot;MENDELEY_CITATION_v3_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&quot;,&quot;citationItems&quot;:[{&quot;id&quot;:&quot;d929bebe-c40d-3eb1-9815-9b5aa33aa07b&quot;,&quot;itemData&quot;:{&quot;type&quot;:&quot;webpage&quot;,&quot;id&quot;:&quot;d929bebe-c40d-3eb1-9815-9b5aa33aa07b&quot;,&quot;title&quot;:&quot;Clinical Decision Support | Advanced&quot;,&quot;accessed&quot;:{&quot;date-parts&quot;:[[2023,2,16]]},&quot;URL&quot;:&quot;https://www.oneadvanced.com/solutions/odyssey/&quot;,&quot;issued&quot;:{&quot;date-parts&quot;:[[2023]]},&quot;container-title-short&quot;:&quot;&quot;},&quot;isTemporary&quot;:false}]},{&quot;citationID&quot;:&quot;MENDELEY_CITATION_ffc2678c-e8c0-4a47-b685-92390f697772&quot;,&quot;properties&quot;:{&quot;noteIndex&quot;:0},&quot;isEdited&quot;:false,&quot;manualOverride&quot;:{&quot;isManuallyOverridden&quot;:false,&quot;citeprocText&quot;:&quot;(Warren &lt;i&gt;et al.&lt;/i&gt;, 2019)&quot;,&quot;manualOverrideText&quot;:&quot;&quot;},&quot;citationTag&quot;:&quot;MENDELEY_CITATION_v3_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&quot;,&quot;citationItems&quot;:[{&quot;id&quot;:&quot;798cfc23-2af0-361d-9020-b509f4c859a5&quot;,&quot;itemData&quot;:{&quot;type&quot;:&quot;article-journal&quot;,&quot;id&quot;:&quot;798cfc23-2af0-361d-9020-b509f4c859a5&quot;,&quot;title&quot;:&quot;Improving data sharing between acute hospitals in England: an overview of health record system distribution and retrospective observational analysis of inter-hospital transitions of care&quot;,&quot;author&quot;:[{&quot;family&quot;:&quot;Warren&quot;,&quot;given&quot;:&quot;Leigh R.&quot;,&quot;parse-names&quot;:false,&quot;dropping-particle&quot;:&quot;&quot;,&quot;non-dropping-particle&quot;:&quot;&quot;},{&quot;family&quot;:&quot;Clarke&quot;,&quot;given&quot;:&quot;Jonathan&quot;,&quot;parse-names&quot;:false,&quot;dropping-particle&quot;:&quot;&quot;,&quot;non-dropping-particle&quot;:&quot;&quot;},{&quot;family&quot;:&quot;Arora&quot;,&quot;given&quot;:&quot;Sonal&quot;,&quot;parse-names&quot;:false,&quot;dropping-particle&quot;:&quot;&quot;,&quot;non-dropping-particle&quot;:&quot;&quot;},{&quot;family&quot;:&quot;Darzi&quot;,&quot;given&quot;:&quot;Ara&quot;,&quot;parse-names&quot;:false,&quot;dropping-particle&quot;:&quot;&quot;,&quot;non-dropping-particle&quot;:&quot;&quot;}],&quot;container-title&quot;:&quot;BMJ Open&quot;,&quot;accessed&quot;:{&quot;date-parts&quot;:[[2023,2,8]]},&quot;DOI&quot;:&quot;10.1136/BMJOPEN-2019-031637&quot;,&quot;ISSN&quot;:&quot;2044-6055&quot;,&quot;PMID&quot;:&quot;31806611&quot;,&quot;URL&quot;:&quot;https://bmjopen.bmj.com/content/9/12/e031637&quot;,&quot;issued&quot;:{&quot;date-parts&quot;:[[2019,12,1]]},&quot;page&quot;:&quot;e031637&quot;,&quot;abstract&quot;:&quot;Objectives To determine the frequency of use and spatial distribution of health record systems in the English National Health Service (NHS). To quantify transitions of care between acute hospital trusts and health record systems to guide improvements to data sharing and interoperability.\n\nDesign Retrospective observational study using Hospital Episode Statistics.\n\nSetting Acute hospital trusts in the NHS in England.\n\nParticipants All adult patients resident in England that had one or more inpatient, outpatient or accident and emergency encounters at acute NHS hospital trusts between April 2017 and April 2018.\n\nPrimary and secondary outcome measures Frequency of use and spatial distribution of health record systems. Frequency and spatial distribution of transitions of care between hospital trusts and health record systems.\n\nResults 21 286 873 patients were involved in 121 351 837 encounters at 152 included trusts. 117 (77.0%) hospital trusts were using electronic health records (EHR). There was limited regional alignment of EHR systems. On 11 017 767 (9.1%) occasions, patients attended a hospital using a different health record system to their previous hospital attendance. 15 736 863 (73.9%) patients had two or more encounters with the included trusts and 3 931 255 (25.0%) of those attended two or more trusts. Over half (53.6%) of these patients had encounters shared between just 20 pairs of hospitals. Only two of these pairs of trusts used the same EHR system.\n\nConclusions Each year, millions of patients in England attend two or more different hospital trusts. Most of the pairs of trusts that commonly share patients do not use the same record systems. This research highlights significant barriers to inter-hospital data sharing and interoperability. Findings from this study can be used to improve electronic health record system coordination and develop targeted approaches to improve interoperability. The methods used in this study could be used in other healthcare systems that face the same interoperability challenges.&quot;,&quot;publisher&quot;:&quot;British Medical Journal Publishing Group&quot;,&quot;issue&quot;:&quot;12&quot;,&quot;volume&quot;:&quot;9&quot;,&quot;container-title-short&quot;:&quot;BMJ Open&quot;},&quot;isTemporary&quot;:false}]},{&quot;citationID&quot;:&quot;MENDELEY_CITATION_385a3c28-ef28-4c0d-8278-20c839220305&quot;,&quot;properties&quot;:{&quot;noteIndex&quot;:0},&quot;isEdited&quot;:false,&quot;manualOverride&quot;:{&quot;isManuallyOverridden&quot;:false,&quot;citeprocText&quot;:&quot;(Guyatt &lt;i&gt;et al.&lt;/i&gt;, 1995)&quot;,&quot;manualOverrideText&quot;:&quot;&quot;},&quot;citationTag&quot;:&quot;MENDELEY_CITATION_v3_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&quot;,&quot;citationItems&quot;:[{&quot;id&quot;:&quot;f98e1c2d-d606-3e4d-bdf3-4cfafed38214&quot;,&quot;itemData&quot;:{&quot;type&quot;:&quot;article-journal&quot;,&quot;id&quot;:&quot;f98e1c2d-d606-3e4d-bdf3-4cfafed38214&quot;,&quot;title&quot;:&quot;Users' Guides to the Medical Literature: IX. A Method for Grading Health Care Recommendations&quot;,&quot;author&quot;:[{&quot;family&quot;:&quot;Guyatt&quot;,&quot;given&quot;:&quot;Gordon H.&quot;,&quot;parse-names&quot;:false,&quot;dropping-particle&quot;:&quot;&quot;,&quot;non-dropping-particle&quot;:&quot;&quot;},{&quot;family&quot;:&quot;Sackett&quot;,&quot;given&quot;:&quot;David L.&quot;,&quot;parse-names&quot;:false,&quot;dropping-particle&quot;:&quot;&quot;,&quot;non-dropping-particle&quot;:&quot;&quot;},{&quot;family&quot;:&quot;Sinclair&quot;,&quot;given&quot;:&quot;John C.&quot;,&quot;parse-names&quot;:false,&quot;dropping-particle&quot;:&quot;&quot;,&quot;non-dropping-particle&quot;:&quot;&quot;},{&quot;family&quot;:&quot;Hayward&quot;,&quot;given&quot;:&quot;Robert&quot;,&quot;parse-names&quot;:false,&quot;dropping-particle&quot;:&quot;&quot;,&quot;non-dropping-particle&quot;:&quot;&quot;},{&quot;family&quot;:&quot;Cook&quot;,&quot;given&quot;:&quot;Deborah J.&quot;,&quot;parse-names&quot;:false,&quot;dropping-particle&quot;:&quot;&quot;,&quot;non-dropping-particle&quot;:&quot;&quot;},{&quot;family&quot;:&quot;Cook&quot;,&quot;given&quot;:&quot;Richard J.&quot;,&quot;parse-names&quot;:false,&quot;dropping-particle&quot;:&quot;&quot;,&quot;non-dropping-particle&quot;:&quot;&quot;},{&quot;family&quot;:&quot;Bass&quot;,&quot;given&quot;:&quot;Eric&quot;,&quot;parse-names&quot;:false,&quot;dropping-particle&quot;:&quot;&quot;,&quot;non-dropping-particle&quot;:&quot;&quot;},{&quot;family&quot;:&quot;Gerstein&quot;,&quot;given&quot;:&quot;Hertzel&quot;,&quot;parse-names&quot;:false,&quot;dropping-particle&quot;:&quot;&quot;,&quot;non-dropping-particle&quot;:&quot;&quot;},{&quot;family&quot;:&quot;Haynes&quot;,&quot;given&quot;:&quot;Brian&quot;,&quot;parse-names&quot;:false,&quot;dropping-particle&quot;:&quot;&quot;,&quot;non-dropping-particle&quot;:&quot;&quot;},{&quot;family&quot;:&quot;Holbrook&quot;,&quot;given&quot;:&quot;Anne&quot;,&quot;parse-names&quot;:false,&quot;dropping-particle&quot;:&quot;&quot;,&quot;non-dropping-particle&quot;:&quot;&quot;},{&quot;family&quot;:&quot;Jaeschke&quot;,&quot;given&quot;:&quot;Roman&quot;,&quot;parse-names&quot;:false,&quot;dropping-particle&quot;:&quot;&quot;,&quot;non-dropping-particle&quot;:&quot;&quot;},{&quot;family&quot;:&quot;Laupacls&quot;,&quot;given&quot;:&quot;Andreas&quot;,&quot;parse-names&quot;:false,&quot;dropping-particle&quot;:&quot;&quot;,&quot;non-dropping-particle&quot;:&quot;&quot;},{&quot;family&quot;:&quot;Moyer&quot;,&quot;given&quot;:&quot;Virginia&quot;,&quot;parse-names&quot;:false,&quot;dropping-particle&quot;:&quot;&quot;,&quot;non-dropping-particle&quot;:&quot;&quot;},{&quot;family&quot;:&quot;Wilson&quot;,&quot;given&quot;:&quot;Mark&quot;,&quot;parse-names&quot;:false,&quot;dropping-particle&quot;:&quot;&quot;,&quot;non-dropping-particle&quot;:&quot;&quot;}],&quot;container-title&quot;:&quot;JAMA&quot;,&quot;accessed&quot;:{&quot;date-parts&quot;:[[2023,2,7]]},&quot;DOI&quot;:&quot;10.1001/JAMA.1995.03530220066035&quot;,&quot;ISSN&quot;:&quot;0098-7484&quot;,&quot;PMID&quot;:&quot;7500513&quot;,&quot;URL&quot;:&quot;https://jamanetwork.com/journals/jama/fullarticle/392650&quot;,&quot;issued&quot;:{&quot;date-parts&quot;:[[1995,12,13]]},&quot;page&quot;:&quot;1800-1804&quot;,&quot;abstract&quot;:&quot;&lt;p&gt;THE ULTIMATE PURPOSE of applied health research is to improve health care. Summarizing the literature to adduce recommendations for clinical practice is an important part of the process. Recently, the health sciences community has reduced the bias and imprecision of traditional literature summaries and their associated recommendations through the development of rigorous criteria for both literature overviews&lt;sup&gt;1-3&lt;/sup&gt;and practice guidelines.&lt;sup&gt;4,5&lt;/sup&gt;Even when recommendations come from such rigorous approaches, however, it is important to differentiate between those based on weak vs strong evidence. Recommendations based on inadequate evidence often require reversal when sufficient data become available,&lt;sup&gt;6&lt;/sup&gt;while timely implementation of recommendations based on strong evidence can save lives.&lt;sup&gt;6&lt;/sup&gt;In this article, we suggest an approach to classifying strength of recommendations. We direct our discussion primarily at clinicians who make treatment recommendations that they hope their colleagues will follow. However, we believe that any clinician who attends to&lt;/p&gt;&quot;,&quot;publisher&quot;:&quot;American Medical Association&quot;,&quot;issue&quot;:&quot;22&quot;,&quot;volume&quot;:&quot;274&quot;,&quot;container-title-short&quot;:&quot;JAMA&quot;},&quot;isTemporary&quot;:false}]},{&quot;citationID&quot;:&quot;MENDELEY_CITATION_1a3f9bad-9d06-46ee-b87b-e06bd2627540&quot;,&quot;properties&quot;:{&quot;noteIndex&quot;:0},&quot;isEdited&quot;:false,&quot;manualOverride&quot;:{&quot;isManuallyOverridden&quot;:true,&quot;citeprocText&quot;:&quot;(Greenhalgh, 1997)&quot;,&quot;manualOverrideText&quot;:&quot;(Greenhalgh, T., 1997)&quot;},&quot;citationTag&quot;:&quot;MENDELEY_CITATION_v3_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&quot;,&quot;citationItems&quot;:[{&quot;id&quot;:&quot;22dc9b67-9e18-3c72-ba4c-76031110757a&quot;,&quot;itemData&quot;:{&quot;type&quot;:&quot;article-journal&quot;,&quot;id&quot;:&quot;22dc9b67-9e18-3c72-ba4c-76031110757a&quot;,&quot;title&quot;:&quot;How to read a paper : getting your bearings (deciding what the paper is about)&quot;,&quot;author&quot;:[{&quot;family&quot;:&quot;Greenhalgh&quot;,&quot;given&quot;:&quot;Trisha&quot;,&quot;parse-names&quot;:false,&quot;dropping-particle&quot;:&quot;&quot;,&quot;non-dropping-particle&quot;:&quot;&quot;}],&quot;container-title&quot;:&quot;BMJ&quot;,&quot;accessed&quot;:{&quot;date-parts&quot;:[[2023,2,7]]},&quot;DOI&quot;:&quot;10.1136/BMJ.315.7102.243&quot;,&quot;ISSN&quot;:&quot;0959-8138&quot;,&quot;PMID&quot;:&quot;9253275&quot;,&quot;URL&quot;:&quot;https://www.bmj.com/content/315/7102/243&quot;,&quot;issued&quot;:{&quot;date-parts&quot;:[[1997,7,26]]},&quot;page&quot;:&quot;243-246&quot;,&quot;abstract&quot;:&quot;It usually comes as a surprise to students to learn that some (perhaps most) published articles belong in the bin, and should certainly not be used to inform practice.1 The first box shows some common reasons why papers are rejected by peer reviewed journals.\n\n#### Why were papers rejected for publication? RETURN TO TEXT\n\nMost papers now appearing in medical journals are presented more or less in standard IMRAD format: Introduction (why the authors decided to do this research), Methods (how they did it, and how they analysed their results), Results (what they found), and Discussion (what the results mean). If you are deciding whether a paper is worth reading, you should do so on the design of the methods section and not on the interest of the hypothesis, the nature or potential impact of the results, or the speculation in the discussion.\n\nThe assessment of methodological quality (critical appraisal) has been covered in detail in many textbooks on evidence based medicine,2 3 4 5 6 and in Sackett and colleagues' Users' Guides to …&quot;,&quot;publisher&quot;:&quot;British Medical Journal Publishing Group&quot;,&quot;issue&quot;:&quot;7102&quot;,&quot;volume&quot;:&quot;315&quot;,&quot;container-title-short&quot;:&quot;&quot;},&quot;isTemporary&quot;:false}]},{&quot;citationID&quot;:&quot;MENDELEY_CITATION_86717483-e289-4d9e-abe8-d0aa52d0f236&quot;,&quot;properties&quot;:{&quot;noteIndex&quot;:0},&quot;isEdited&quot;:false,&quot;manualOverride&quot;:{&quot;isManuallyOverridden&quot;:true,&quot;citeprocText&quot;:&quot;(Poklepovic Pericic Tina and Tanveer Sarah, 2019)&quot;,&quot;manualOverrideText&quot;:&quot;(Poklepovic, T., and Tanveer, S., 2019)&quot;},&quot;citationTag&quot;:&quot;MENDELEY_CITATION_v3_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&quot;,&quot;citationItems&quot;:[{&quot;id&quot;:&quot;d3b70348-eafa-3131-89fc-5f113e6ec85f&quot;,&quot;itemData&quot;:{&quot;type&quot;:&quot;webpage&quot;,&quot;id&quot;:&quot;d3b70348-eafa-3131-89fc-5f113e6ec85f&quot;,&quot;title&quot;:&quot;Why systematic reviews matter&quot;,&quot;author&quot;:[{&quot;family&quot;:&quot;Poklepovic Pericic Tina&quot;,&quot;given&quot;:&quot;&quot;,&quot;parse-names&quot;:false,&quot;dropping-particle&quot;:&quot;&quot;,&quot;non-dropping-particle&quot;:&quot;&quot;},{&quot;family&quot;:&quot;Tanveer Sarah&quot;,&quot;given&quot;:&quot;&quot;,&quot;parse-names&quot;:false,&quot;dropping-particle&quot;:&quot;&quot;,&quot;non-dropping-particle&quot;:&quot;&quot;}],&quot;accessed&quot;:{&quot;date-parts&quot;:[[2023,2,8]]},&quot;URL&quot;:&quot;https://www.elsevier.com/connect/authors-update/why-systematic-reviews-matter&quot;,&quot;issued&quot;:{&quot;date-parts&quot;:[[2019]]},&quot;container-title-short&quot;:&quot;&quot;},&quot;isTemporary&quot;:false}]},{&quot;citationID&quot;:&quot;MENDELEY_CITATION_f555a9b2-6fba-4f28-ba28-ac6c5ba76b76&quot;,&quot;properties&quot;:{&quot;noteIndex&quot;:0},&quot;isEdited&quot;:false,&quot;manualOverride&quot;:{&quot;isManuallyOverridden&quot;:true,&quot;citeprocText&quot;:&quot;(Kwan &lt;i&gt;et al.&lt;/i&gt;, 2020)&quot;,&quot;manualOverrideText&quot;:&quot;Kwan et al., (2020)&quot;},&quot;citationTag&quot;:&quot;MENDELEY_CITATION_v3_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&quot;,&quot;citationItems&quot;:[{&quot;id&quot;:&quot;d74dfbca-93b6-3737-a376-2300a9574123&quot;,&quot;itemData&quot;:{&quot;type&quot;:&quot;article-journal&quot;,&quot;id&quot;:&quot;d74dfbca-93b6-3737-a376-2300a9574123&quot;,&quot;title&quot;:&quot;Computerised clinical decision support systems and absolute improvements in care: meta-analysis of controlled clinical trials&quot;,&quot;author&quot;:[{&quot;family&quot;:&quot;Kwan&quot;,&quot;given&quot;:&quot;Janice L&quot;,&quot;parse-names&quot;:false,&quot;dropping-particle&quot;:&quot;&quot;,&quot;non-dropping-particle&quot;:&quot;&quot;},{&quot;family&quot;:&quot;Lo&quot;,&quot;given&quot;:&quot;Lisha&quot;,&quot;parse-names&quot;:false,&quot;dropping-particle&quot;:&quot;&quot;,&quot;non-dropping-particle&quot;:&quot;&quot;},{&quot;family&quot;:&quot;Ferguson&quot;,&quot;given&quot;:&quot;Jacob&quot;,&quot;parse-names&quot;:false,&quot;dropping-particle&quot;:&quot;&quot;,&quot;non-dropping-particle&quot;:&quot;&quot;},{&quot;family&quot;:&quot;Goldberg&quot;,&quot;given&quot;:&quot;Hanna&quot;,&quot;parse-names&quot;:false,&quot;dropping-particle&quot;:&quot;&quot;,&quot;non-dropping-particle&quot;:&quot;&quot;},{&quot;family&quot;:&quot;Diaz-Martinez&quot;,&quot;given&quot;:&quot;Juan Pablo&quot;,&quot;parse-names&quot;:false,&quot;dropping-particle&quot;:&quot;&quot;,&quot;non-dropping-particle&quot;:&quot;&quot;},{&quot;family&quot;:&quot;Tomlinson&quot;,&quot;given&quot;:&quot;George&quot;,&quot;parse-names&quot;:false,&quot;dropping-particle&quot;:&quot;&quot;,&quot;non-dropping-particle&quot;:&quot;&quot;},{&quot;family&quot;:&quot;Grimshaw&quot;,&quot;given&quot;:&quot;Jeremy M&quot;,&quot;parse-names&quot;:false,&quot;dropping-particle&quot;:&quot;&quot;,&quot;non-dropping-particle&quot;:&quot;&quot;},{&quot;family&quot;:&quot;Shojania&quot;,&quot;given&quot;:&quot;Kaveh G&quot;,&quot;parse-names&quot;:false,&quot;dropping-particle&quot;:&quot;&quot;,&quot;non-dropping-particle&quot;:&quot;&quot;}],&quot;container-title&quot;:&quot;BMJ&quot;,&quot;DOI&quot;:&quot;10.1136/bmj.m3216&quot;,&quot;ISSN&quot;:&quot;1756-1833&quot;,&quot;issued&quot;:{&quot;date-parts&quot;:[[2020,9,17]]},&quot;page&quot;:&quot;m3216&quot;,&quot;container-title-short&quot;:&quot;&quot;},&quot;isTemporary&quot;:false}]},{&quot;citationID&quot;:&quot;MENDELEY_CITATION_276fc59d-69b2-4833-9cef-756eab73117f&quot;,&quot;properties&quot;:{&quot;noteIndex&quot;:0},&quot;isEdited&quot;:false,&quot;manualOverride&quot;:{&quot;isManuallyOverridden&quot;:false,&quot;citeprocText&quot;:&quot;(&lt;i&gt;What is the Hierarchy of Evidence? | Research Square&lt;/i&gt;, no date)&quot;,&quot;manualOverrideText&quot;:&quot;&quot;},&quot;citationTag&quot;:&quot;MENDELEY_CITATION_v3_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&quot;,&quot;citationItems&quot;:[{&quot;id&quot;:&quot;74410464-1e3e-3b33-ac20-54d0fb0b0a44&quot;,&quot;itemData&quot;:{&quot;type&quot;:&quot;webpage&quot;,&quot;id&quot;:&quot;74410464-1e3e-3b33-ac20-54d0fb0b0a44&quot;,&quot;title&quot;:&quot;What is the Hierarchy of Evidence? | Research Square&quot;,&quot;accessed&quot;:{&quot;date-parts&quot;:[[2023,2,17]]},&quot;URL&quot;:&quot;https://www.researchsquare.com/blog/what-is-the-hierarchy-of-evidence&quot;,&quot;container-title-short&quot;:&quot;&quot;},&quot;isTemporary&quot;:false}]},{&quot;citationID&quot;:&quot;MENDELEY_CITATION_12d2605d-c95e-4be5-9942-b280b8d93d8a&quot;,&quot;properties&quot;:{&quot;noteIndex&quot;:0},&quot;isEdited&quot;:false,&quot;manualOverride&quot;:{&quot;isManuallyOverridden&quot;:false,&quot;citeprocText&quot;:&quot;(The Guardian, 2022)&quot;,&quot;manualOverrideText&quot;:&quot;&quot;},&quot;citationTag&quot;:&quot;MENDELEY_CITATION_v3_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&quot;,&quot;citationItems&quot;:[{&quot;id&quot;:&quot;9bd50b66-9c0d-3668-952e-9544a95e1bc3&quot;,&quot;itemData&quot;:{&quot;type&quot;:&quot;webpage&quot;,&quot;id&quot;:&quot;9bd50b66-9c0d-3668-952e-9544a95e1bc3&quot;,&quot;title&quot;:&quot;Patients dying outside A&amp;E, hospital corridors as makeshift wards – and it’s only October | Gaby Hinsliff | The Guardian&quot;,&quot;author&quot;:[{&quot;family&quot;:&quot;The Guardian&quot;,&quot;given&quot;:&quot;&quot;,&quot;parse-names&quot;:false,&quot;dropping-particle&quot;:&quot;&quot;,&quot;non-dropping-particle&quot;:&quot;&quot;}],&quot;container-title&quot;:&quot;The Guardian&quot;,&quot;accessed&quot;:{&quot;date-parts&quot;:[[2023,1,19]]},&quot;URL&quot;:&quot;https://www.theguardian.com/commentisfree/2022/oct/28/patients-ae-hospital-corridors-wards-rishi-sunak-nhs&quot;,&quot;issued&quot;:{&quot;date-parts&quot;:[[2022]]},&quot;container-title-short&quot;:&quot;&quot;},&quot;isTemporary&quot;:false}]},{&quot;citationID&quot;:&quot;MENDELEY_CITATION_e17ee39f-70df-4568-b6c4-90f79093861d&quot;,&quot;properties&quot;:{&quot;noteIndex&quot;:0},&quot;isEdited&quot;:false,&quot;manualOverride&quot;:{&quot;isManuallyOverridden&quot;:true,&quot;citeprocText&quot;:&quot;(Murphy, 1998)&quot;,&quot;manualOverrideText&quot;:&quot;Murphy, A., (1998)&quot;},&quot;citationTag&quot;:&quot;MENDELEY_CITATION_v3_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&quot;,&quot;citationItems&quot;:[{&quot;id&quot;:&quot;09073c88-5356-36a4-9621-d89136db9ae6&quot;,&quot;itemData&quot;:{&quot;type&quot;:&quot;article-journal&quot;,&quot;id&quot;:&quot;09073c88-5356-36a4-9621-d89136db9ae6&quot;,&quot;title&quot;:&quot;'Inappropriate' attenders at accident and emergency departments. I: Definition, incidence and reasons for attendance&quot;,&quot;author&quot;:[{&quot;family&quot;:&quot;Murphy&quot;,&quot;given&quot;:&quot;Andrew W.&quot;,&quot;parse-names&quot;:false,&quot;dropping-particle&quot;:&quot;&quot;,&quot;non-dropping-particle&quot;:&quot;&quot;}],&quot;container-title&quot;:&quot;Family Practice&quot;,&quot;accessed&quot;:{&quot;date-parts&quot;:[[2023,2,6]]},&quot;DOI&quot;:&quot;10.1093/fampra/15.1.23&quot;,&quot;ISSN&quot;:&quot;02632136&quot;,&quot;PMID&quot;:&quot;9527294&quot;,&quot;issued&quot;:{&quot;date-parts&quot;:[[1998,2]]},&quot;page&quot;:&quot;23-32&quot;,&quot;abstract&quot;:&quot;Background and Objectives. Significant numbers of patients refer themselves to A and E departments for conditions which are neither accidents nor emergencies, relatively few of which require specific hospital treatment. These patients and their conditions have been described as 'inappropriate'. The objective of this paper is to review research relating to the definition, incidence and reasons for attendance of 'inappropriate' attenders. There is no accepted practical definition of what constitutes an 'appropriate' attender to an A and E department nor of what constitutes an 'emergency'. It is therefore not surprising that there is enormous variability (from 6 to 80%) regarding the proportion of visits judged to be inappropriate. All definitions rely completely on implicit and subjective judgements to determine appropriateness. The decision making of patients in opting to attend accident and emergency departments in preference to consulting their GP is complex, involving an interplay of social, psychological and medical factors. Conclusions. An analysis of reported work suggests that the most important factors are the perceived appropriateness of the condition for A and E, A and E accessibility and GP availability. A major deficiency in the available research is that patients have been retrospectively labelled as 'inappropriate' by medical personnel on the basis of the results of patient assessment and treatment. This review suggests that definitions and putative mangement strategies must consider the social and psychological context of the patients' decisions to attend.&quot;,&quot;issue&quot;:&quot;1&quot;,&quot;volume&quot;:&quot;15&quot;,&quot;container-title-short&quot;:&quot;Fam Pract&quot;},&quot;isTemporary&quot;:false}]},{&quot;citationID&quot;:&quot;MENDELEY_CITATION_becd3a56-c538-4470-ac6f-59168123ced7&quot;,&quot;properties&quot;:{&quot;noteIndex&quot;:0},&quot;isEdited&quot;:false,&quot;manualOverride&quot;:{&quot;isManuallyOverridden&quot;:true,&quot;citeprocText&quot;:&quot;(Ismail, Gibbons and Gnani, 2013)&quot;,&quot;manualOverrideText&quot;:&quot;Ismail, S., (2013)&quot;},&quot;citationTag&quot;:&quot;MENDELEY_CITATION_v3_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&quot;,&quot;citationItems&quot;:[{&quot;id&quot;:&quot;ef7145b4-73d3-3409-a7db-8fdf9a370814&quot;,&quot;itemData&quot;:{&quot;type&quot;:&quot;article-journal&quot;,&quot;id&quot;:&quot;ef7145b4-73d3-3409-a7db-8fdf9a370814&quot;,&quot;title&quot;:&quot;Reducing inappropriate accident and emergency department attendances: A systematic review of primary care service interventions&quot;,&quot;author&quot;:[{&quot;family&quot;:&quot;Ismail&quot;,&quot;given&quot;:&quot;Sharif A.&quot;,&quot;parse-names&quot;:false,&quot;dropping-particle&quot;:&quot;&quot;,&quot;non-dropping-particle&quot;:&quot;&quot;},{&quot;family&quot;:&quot;Gibbons&quot;,&quot;given&quot;:&quot;Daniel C.&quot;,&quot;parse-names&quot;:false,&quot;dropping-particle&quot;:&quot;&quot;,&quot;non-dropping-particle&quot;:&quot;&quot;},{&quot;family&quot;:&quot;Gnani&quot;,&quot;given&quot;:&quot;Shamini&quot;,&quot;parse-names&quot;:false,&quot;dropping-particle&quot;:&quot;&quot;,&quot;non-dropping-particle&quot;:&quot;&quot;}],&quot;container-title&quot;:&quot;British Journal of General Practice&quot;,&quot;accessed&quot;:{&quot;date-parts&quot;:[[2023,2,6]]},&quot;DOI&quot;:&quot;10.3399/bjgp13X675395&quot;,&quot;ISSN&quot;:&quot;09601643&quot;,&quot;PMID&quot;:&quot;24351497&quot;,&quot;issued&quot;:{&quot;date-parts&quot;:[[2013,12]]},&quot;abstract&quot;:&quot;Background: Inappropriate attendances may account for up to 40% of presentations at accident and emergency (A&amp;E) departments. There is considerable interest from health practitioners and policymakers in interventions to reduce this burden. Aim: To review the evidence on primary care service interventions to reduce inappropriate A&amp;E attendances. Design and setting: Systematic review of UK and international primary care interventions. Method: Studies published in English between 1 January 1986 and 23 August 2011 were identified from PubMed, the NHS Economic Evaluation Database, the Cochrane Collaboration, and Health Technology Assessment databases. The outcome measures were A&amp;E attendances, patient satisfaction, clinical outcome, and intervention cost. Two authors reviewed titles and abstracts of retrieved results, with adjudication of disagreements conducted by the third. Studies were quality assessed using the Scottish Intercollegiate Guidelines Network checklist system where applicable. Results: In total, 9916 manuscripts were identified, of which 34 were reviewed. Telephone triage was the single best-evaluated intervention. This resulted in negligible impact on A&amp;E attendance, but exhibited acceptable patient satisfaction and clinical safety; cost effectiveness was uncertain. The limited available evidence suggests that emergency nurse practitioners in community settings and community health centres may reduce A&amp;E attendance. For all other interventions considered in this review (walk-in centres, minor injuries units, and out-of-hours general practice), the effects on A&amp;E attendance, patient outcomes, and cost were inconclusive. Conclusion: Studies showed a negligible effect on A&amp;E attendance for all interventions; data on patient outcomes and cost-effectiveness are limited. There is an urgent need to examine all aspects of primary care service interventions that aim to reduce inappropriate A&amp;E attendance. ©British Journal of General Practice.&quot;,&quot;issue&quot;:&quot;617&quot;,&quot;volume&quot;:&quot;63&quot;,&quot;container-title-short&quot;:&quot;&quot;},&quot;isTemporary&quot;:false}]},{&quot;citationID&quot;:&quot;MENDELEY_CITATION_73387594-e66d-4e27-88ad-46b709221864&quot;,&quot;properties&quot;:{&quot;noteIndex&quot;:0},&quot;isEdited&quot;:false,&quot;manualOverride&quot;:{&quot;isManuallyOverridden&quot;:false,&quot;citeprocText&quot;:&quot;(Martin &lt;i&gt;et al.&lt;/i&gt;, 2002)&quot;,&quot;manualOverrideText&quot;:&quot;&quot;},&quot;citationTag&quot;:&quot;MENDELEY_CITATION_v3_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&quot;,&quot;citationItems&quot;:[{&quot;id&quot;:&quot;d7bee105-e247-3779-878e-5515f236acb5&quot;,&quot;itemData&quot;:{&quot;type&quot;:&quot;article-journal&quot;,&quot;id&quot;:&quot;d7bee105-e247-3779-878e-5515f236acb5&quot;,&quot;title&quot;:&quot;'Inappropriate' attendance at an accident and emergency department by adults registered in local general practices: How is it related to their use of primary care?&quot;,&quot;author&quot;:[{&quot;family&quot;:&quot;Martin&quot;,&quot;given&quot;:&quot;A.&quot;,&quot;parse-names&quot;:false,&quot;dropping-particle&quot;:&quot;&quot;,&quot;non-dropping-particle&quot;:&quot;&quot;},{&quot;family&quot;:&quot;Martin&quot;,&quot;given&quot;:&quot;C.&quot;,&quot;parse-names&quot;:false,&quot;dropping-particle&quot;:&quot;&quot;,&quot;non-dropping-particle&quot;:&quot;&quot;},{&quot;family&quot;:&quot;Martin&quot;,&quot;given&quot;:&quot;P. B.&quot;,&quot;parse-names&quot;:false,&quot;dropping-particle&quot;:&quot;&quot;,&quot;non-dropping-particle&quot;:&quot;&quot;},{&quot;family&quot;:&quot;Martin&quot;,&quot;given&quot;:&quot;P. A.&quot;,&quot;parse-names&quot;:false,&quot;dropping-particle&quot;:&quot;&quot;,&quot;non-dropping-particle&quot;:&quot;&quot;},{&quot;family&quot;:&quot;Green&quot;,&quot;given&quot;:&quot;G.&quot;,&quot;parse-names&quot;:false,&quot;dropping-particle&quot;:&quot;&quot;,&quot;non-dropping-particle&quot;:&quot;&quot;},{&quot;family&quot;:&quot;Eldridge&quot;,&quot;given&quot;:&quot;S.&quot;,&quot;parse-names&quot;:false,&quot;dropping-particle&quot;:&quot;&quot;,&quot;non-dropping-particle&quot;:&quot;&quot;}],&quot;container-title&quot;:&quot;Journal of Health Services Research and Policy&quot;,&quot;accessed&quot;:{&quot;date-parts&quot;:[[2023,2,6]]},&quot;DOI&quot;:&quot;10.1258/135581902760082463&quot;,&quot;ISSN&quot;:&quot;13558196&quot;,&quot;PMID&quot;:&quot;12171746&quot;,&quot;issued&quot;:{&quot;date-parts&quot;:[[2002]]},&quot;page&quot;:&quot;160-165&quot;,&quot;abstract&quot;:&quot;Objectives: To identify the relationship between 'inappropriate' attendance at an accident and emergency department (AED) by adults registered with local general practices and their use of primary care. Methods: A case-control study matched for age, sex, distance from the AED, social class and registered general practice and set in a single AED and two health centres in South Essex. The participants were a total of 452 patients over 15 years old from the two health centres classified as having attended the AED 'inappropriately' in 1997 as identified by a modified Sheffield process method, and 452 controls. The predictive variables were measures of utilisation in the year 1997, including number of contacts in primary care, referral and investigation costs. Measures of morbidity were collected as potential confounders. These included a recorded history of anxiety or depression in the year 1997, or being in receipt of repeat prescriptions in that year. Results: The rate of 'inappropriate' attendance was 16.8% [95% confidence interval (CI): 15.7-18.0]. All measures of utilisation and markers of anxiety and depression were significantly positively associated with 'inappropriate' attendance, but there was no association with markers of chronic morbidity. Only the number of general practitioner (GP) appointments (P&lt;0.0001) and out-of-hours advice calls (P&lt;0.0001) were independently correlated with 'inappropriate' attendance in a conditional logistic regression. 'Inappropriate' attendees had approximately twice as many GP appointments and 10 times as many out-of-hours telephone contacts with the GP. Conclusions: GP-registered, 'inappropriate' attendees at AEDs utilise primary care services more than matched controls; this pattern of service utilisation appears to be unrelated to chronic physical illness. Thus, simply providing new, directly accessible primary health care services may not significantly reduce AED use. © The Royal Society of Medicine Press Ltd 2002.&quot;,&quot;issue&quot;:&quot;3&quot;,&quot;volume&quot;:&quot;7&quot;,&quot;container-title-short&quot;:&quot;J Health Serv Res Policy&quot;},&quot;isTemporary&quot;:false}]},{&quot;citationID&quot;:&quot;MENDELEY_CITATION_cebdad7e-31fb-4a9a-8815-9ed07cc2a35b&quot;,&quot;properties&quot;:{&quot;noteIndex&quot;:0},&quot;isEdited&quot;:false,&quot;manualOverride&quot;:{&quot;isManuallyOverridden&quot;:true,&quot;citeprocText&quot;:&quot;(Torjesen, 2022)&quot;,&quot;manualOverrideText&quot;:&quot;Torjesen, I., (2022)&quot;},&quot;citationTag&quot;:&quot;MENDELEY_CITATION_v3_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&quot;,&quot;citationItems&quot;:[{&quot;id&quot;:&quot;c8cd1ff2-89dd-36e2-8ac3-47c35b3affcf&quot;,&quot;itemData&quot;:{&quot;type&quot;:&quot;article-journal&quot;,&quot;id&quot;:&quot;c8cd1ff2-89dd-36e2-8ac3-47c35b3affcf&quot;,&quot;title&quot;:&quot;One in three GPs intends to quit within five years, survey finds&quot;,&quot;author&quot;:[{&quot;family&quot;:&quot;Torjesen&quot;,&quot;given&quot;:&quot;Ingrid&quot;,&quot;parse-names&quot;:false,&quot;dropping-particle&quot;:&quot;&quot;,&quot;non-dropping-particle&quot;:&quot;&quot;}],&quot;container-title&quot;:&quot;BMJ&quot;,&quot;accessed&quot;:{&quot;date-parts&quot;:[[2023,2,16]]},&quot;DOI&quot;:&quot;10.1136/BMJ.O983&quot;,&quot;ISSN&quot;:&quot;1756-1833&quot;,&quot;PMID&quot;:&quot;35422435&quot;,&quot;URL&quot;:&quot;https://www.bmj.com/content/377/bmj.o983&quot;,&quot;issued&quot;:{&quot;date-parts&quot;:[[2022,4,14]]},&quot;page&quot;:&quot;o983&quot;,&quot;abstract&quot;:&quot;A third of GPs in England plan to leave direct patient care within the next five years, including three fifths of those over 50, show the results of the latest GP Worklife Survey.\n\nA total of 2227 GPs were questioned for the survey, and 61% of those over 50 and 16% of under 50s said that they were planning to leave.1\n\nDoctors’ representatives have urged the government to take action to prevent the mass exodus of experienced doctors, which they warn will put patient care in “serious jeopardy.”\n\nMartin Marshall, chair of the Royal College of General Practitioners, said that the findings reflected those of similar surveys conducted by the college.\n\n“It’s concerning to see any GP leaving the profession earlier than they planned, particularly in such high numbers, …&quot;,&quot;publisher&quot;:&quot;British Medical Journal Publishing Group&quot;,&quot;volume&quot;:&quot;377&quot;,&quot;container-title-short&quot;:&quot;&quot;},&quot;isTemporary&quot;:false}]},{&quot;citationID&quot;:&quot;MENDELEY_CITATION_43187780-0135-4f6d-baa8-78a9f9c4c777&quot;,&quot;properties&quot;:{&quot;noteIndex&quot;:0},&quot;isEdited&quot;:false,&quot;manualOverride&quot;:{&quot;isManuallyOverridden&quot;:true,&quot;citeprocText&quot;:&quot;(Sutton &lt;i&gt;et al.&lt;/i&gt;, 2020)&quot;,&quot;manualOverrideText&quot;:&quot;Sutton et al., (2020)&quot;},&quot;citationTag&quot;:&quot;MENDELEY_CITATION_v3_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&quot;,&quot;citationItems&quot;:[{&quot;id&quot;:&quot;f92cad47-4bf9-3ce0-ba03-07acf806b178&quot;,&quot;itemData&quot;:{&quot;type&quot;:&quot;article-journal&quot;,&quot;id&quot;:&quot;f92cad47-4bf9-3ce0-ba03-07acf806b178&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 2020 3:1&quot;,&quot;accessed&quot;:{&quot;date-parts&quot;:[[2023,2,6]]},&quot;DOI&quot;:&quot;10.1038/s41746-020-0221-y&quot;,&quot;ISSN&quot;:&quot;2398-6352&quot;,&quot;PMID&quot;:&quot;32047862&quot;,&quot;URL&quot;:&quot;https://www.nature.com/articles/s41746-020-0221-y&quot;,&quot;issued&quot;:{&quot;date-parts&quot;:[[2020,2,6]]},&quot;page&quot;:&quot;1-10&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Publishing Group&quot;,&quot;issue&quot;:&quot;1&quot;,&quot;volume&quot;:&quot;3&quot;,&quot;container-title-short&quot;:&quot;&quot;},&quot;isTemporary&quot;:false}]},{&quot;citationID&quot;:&quot;MENDELEY_CITATION_cda02de3-6753-4bd0-ac7a-2af85aba2b86&quot;,&quot;properties&quot;:{&quot;noteIndex&quot;:0},&quot;isEdited&quot;:false,&quot;manualOverride&quot;:{&quot;isManuallyOverridden&quot;:true,&quot;citeprocText&quot;:&quot;(Watson, Tribe and Shennan, 2019)&quot;,&quot;manualOverrideText&quot;:&quot;Watson, Tribe and Shennan, (2019)&quot;},&quot;citationTag&quot;:&quot;MENDELEY_CITATION_v3_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&quot;,&quot;citationItems&quot;:[{&quot;id&quot;:&quot;1227f653-049b-33b7-aa48-7532cc52fe7b&quot;,&quot;itemData&quot;:{&quot;type&quot;:&quot;article-journal&quot;,&quot;id&quot;:&quot;1227f653-049b-33b7-aa48-7532cc52fe7b&quot;,&quot;title&quot;:&quot;The role of medical smartphone apps in clinical decision-support: A literature review&quot;,&quot;author&quot;:[{&quot;family&quot;:&quot;Watson&quot;,&quot;given&quot;:&quot;Helena A.&quot;,&quot;parse-names&quot;:false,&quot;dropping-particle&quot;:&quot;&quot;,&quot;non-dropping-particle&quot;:&quot;&quot;},{&quot;family&quot;:&quot;Tribe&quot;,&quot;given&quot;:&quot;Rachel M.&quot;,&quot;parse-names&quot;:false,&quot;dropping-particle&quot;:&quot;&quot;,&quot;non-dropping-particle&quot;:&quot;&quot;},{&quot;family&quot;:&quot;Shennan&quot;,&quot;given&quot;:&quot;Andrew H.&quot;,&quot;parse-names&quot;:false,&quot;dropping-particle&quot;:&quot;&quot;,&quot;non-dropping-particle&quot;:&quot;&quot;}],&quot;container-title&quot;:&quot;Artificial Intelligence in Medicine&quot;,&quot;accessed&quot;:{&quot;date-parts&quot;:[[2023,2,6]]},&quot;DOI&quot;:&quot;10.1016/j.artmed.2019.101707&quot;,&quot;ISSN&quot;:&quot;18732860&quot;,&quot;PMID&quot;:&quot;31607347&quot;,&quot;issued&quot;:{&quot;date-parts&quot;:[[2019,9,1]]},&quot;abstract&quot;:&quot;Introduction: The now ubiquitous smartphone has huge potential to assist clinical decision-making across the globe. However, the rapid pace of digitalisation contrasts starkly with the slower rate of medical research and publication. This review explores the evidence base that exists to validate and evaluate the use of medical decision-support apps. The resultant findings will inform appropriate and pragmatic evaluation strategies for future clinical app developers and provide a scientific and cultural context for research priorities in this field. Method: Medline, Embase and Cochrane databases were searched for clinical trials concerning decision support and smart phones from 2007 (introduction of first smartphone iPhone) until January 2019. Results: Following exclusions, 48 trials and one Cochrane review were included for final analysis. Whilst diagnostic accuracy studies are plentiful, clinical trials are scarce. App research methodology was further interrogated according to setting and decision-support modality: e.g. camera-based, guideline-based, predictive models. Description of app development pathways and regulation were highly varied. Global health emerged as an early adopter of decision-support apps and this field is leading implementation and evaluation. Conclusion: Clinical decision-support apps have considerable potential to enhance access to care and quality of care, but the medical community must rise to the challenge of modernising its approach if it is truly committed to capitalising on the opportunities of digitalisation.&quot;,&quot;publisher&quot;:&quot;Elsevier B.V.&quot;,&quot;volume&quot;:&quot;100&quot;,&quot;container-title-short&quot;:&quot;Artif Intell Med&quot;},&quot;isTemporary&quot;:false}]},{&quot;citationID&quot;:&quot;MENDELEY_CITATION_3f6685dd-17dd-4227-bafc-1a9755cb6d7e&quot;,&quot;properties&quot;:{&quot;noteIndex&quot;:0},&quot;isEdited&quot;:false,&quot;manualOverride&quot;:{&quot;isManuallyOverridden&quot;:true,&quot;citeprocText&quot;:&quot;(Carter &lt;i&gt;et al.&lt;/i&gt;, 2019)&quot;,&quot;manualOverrideText&quot;:&quot;Carter et al., (2019)&quot;},&quot;citationTag&quot;:&quot;MENDELEY_CITATION_v3_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&quot;,&quot;citationItems&quot;:[{&quot;id&quot;:&quot;4dd55919-1e80-33ad-9687-14a7fdb4c734&quot;,&quot;itemData&quot;:{&quot;type&quot;:&quot;article-journal&quot;,&quot;id&quot;:&quot;4dd55919-1e80-33ad-9687-14a7fdb4c734&quot;,&quot;title&quot;:&quot;Mobile phone apps for clinical decision support in pregnancy: a scoping review&quot;,&quot;author&quot;:[{&quot;family&quot;:&quot;Carter&quot;,&quot;given&quot;:&quot;Jenny&quot;,&quot;parse-names&quot;:false,&quot;dropping-particle&quot;:&quot;&quot;,&quot;non-dropping-particle&quot;:&quot;&quot;},{&quot;family&quot;:&quot;Sandall&quot;,&quot;given&quot;:&quot;Jane&quot;,&quot;parse-names&quot;:false,&quot;dropping-particle&quot;:&quot;&quot;,&quot;non-dropping-particle&quot;:&quot;&quot;},{&quot;family&quot;:&quot;Shennan&quot;,&quot;given&quot;:&quot;Andrew H.&quot;,&quot;parse-names&quot;:false,&quot;dropping-particle&quot;:&quot;&quot;,&quot;non-dropping-particle&quot;:&quot;&quot;},{&quot;family&quot;:&quot;Tribe&quot;,&quot;given&quot;:&quot;Rachel M.&quot;,&quot;parse-names&quot;:false,&quot;dropping-particle&quot;:&quot;&quot;,&quot;non-dropping-particle&quot;:&quot;&quot;}],&quot;container-title&quot;:&quot;BMC Medical Informatics and Decision Making&quot;,&quot;accessed&quot;:{&quot;date-parts&quot;:[[2023,2,6]]},&quot;DOI&quot;:&quot;10.1186/s12911-019-0954-1&quot;,&quot;ISSN&quot;:&quot;14726947&quot;,&quot;PMID&quot;:&quot;31718627&quot;,&quot;issued&quot;:{&quot;date-parts&quot;:[[2019,11,12]]},&quot;abstract&quot;:&quot;Background: The use of digital technology in healthcare has been found to be useful for data collection, provision of health information and communications. Despite increasing use of medical mobile phone applications (apps), by both clinicians and patients, there appears to be a paucity of peer-reviewed publications evaluating their use, particularly in pregnancy. This scoping review explored the use of mobile phone apps for clinical decision support in pregnancy. Specific objectives were to: 1. determine the current landscape of mobile phone app use for clinical decision support in pregnancy; 2. identify perceived benefits and potential hazards of use and 3. identify facilitators and barriers to implementation of these apps into clinical practice. Methods: Papers eligible for inclusion were primary research or reports on the development and evaluation of apps for use by clinicians for decision support in pregnancy, published in peer-reviewed journals. Research databases included Medline, Embase, PsychoInfo, the Cochrane Database of Systematic Reviews and the online digital health journals JMIR mHealth and uHealth. Charting and thematic analysis was undertaken using NVivo qualitative data management software and the Framework approach. Results: After screening for eligibility, 13 papers were identified, mainly reporting early stage development of the mobile app, and feasibility or acceptability studies designed to inform further development. Thematic analysis revealed four main themes across the included papers: 1. acceptability and satisfaction; 2. ease of use and portability; 3. multi-functionality and 4. the importance of user involvement in development and evaluation. Conclusions: This review highlights the benefits of mobile apps for clinical decision support in pregnancy and potential barriers to implementation, but reveals a lack of rigorous reporting of evaluation of their use and data security. This situation may change, however, following the issue of FDA and MHRA guidelines and implementation of UK government and other international strategies. Overall, the findings suggest that ease of use, portability and multi-functionality make mobile apps for clinical decision support in pregnancy useful and acceptable tools for clinicians.&quot;,&quot;publisher&quot;:&quot;BioMed Central Ltd&quot;,&quot;issue&quot;:&quot;1&quot;,&quot;volume&quot;:&quot;19&quot;,&quot;container-title-short&quot;:&quot;BMC Med Inform Decis Mak&quot;},&quot;isTemporary&quot;:false}]},{&quot;citationID&quot;:&quot;MENDELEY_CITATION_8ee9f04e-288c-4677-84fe-88d5b80a8400&quot;,&quot;properties&quot;:{&quot;noteIndex&quot;:0},&quot;isEdited&quot;:false,&quot;manualOverride&quot;:{&quot;isManuallyOverridden&quot;:false,&quot;citeprocText&quot;:&quot;(Eijk &lt;i&gt;et al.&lt;/i&gt;, 2014)&quot;,&quot;manualOverrideText&quot;:&quot;&quot;},&quot;citationTag&quot;:&quot;MENDELEY_CITATION_v3_eyJjaXRhdGlvbklEIjoiTUVOREVMRVlfQ0lUQVRJT05fOGVlOWYwNGUtMjg4Yy00Njc3LTg0ZmUtODhkNWI4MGE4NDAwIiwicHJvcGVydGllcyI6eyJub3RlSW5kZXgiOjB9LCJpc0VkaXRlZCI6ZmFsc2UsIm1hbnVhbE92ZXJyaWRlIjp7ImlzTWFudWFsbHlPdmVycmlkZGVuIjpmYWxzZSwiY2l0ZXByb2NUZXh0IjoiKEVpamsgPGk+ZXQgYWwuPC9pPiwgMjAxNCkiLCJtYW51YWxPdmVycmlkZVRleHQiOiI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quot;,&quot;citationItems&quot;:[{&quot;id&quot;:&quot;5bbcd841-9c34-32e2-8162-a1be8b6aa54e&quot;,&quot;itemData&quot;:{&quot;type&quot;:&quot;article-journal&quot;,&quot;id&quot;:&quot;5bbcd841-9c34-32e2-8162-a1be8b6aa54e&quot;,&quot;title&quot;:&quot;Towards patient self-triage in the ophthalmic emergency department: sensitivity and specificity of a self-triage instrument&quot;,&quot;author&quot;:[{&quot;family&quot;:&quot;Eijk&quot;,&quot;given&quot;:&quot;Eva S.V.&quot;,&quot;parse-names&quot;:false,&quot;dropping-particle&quot;:&quot;&quot;,&quot;non-dropping-particle&quot;:&quot;&quot;},{&quot;family&quot;:&quot;Busschbach&quot;,&quot;given&quot;:&quot;Jan J.V.&quot;,&quot;parse-names&quot;:false,&quot;dropping-particle&quot;:&quot;&quot;,&quot;non-dropping-particle&quot;:&quot;&quot;},{&quot;family&quot;:&quot;Monteban&quot;,&quot;given&quot;:&quot;Helma&quot;,&quot;parse-names&quot;:false,&quot;dropping-particle&quot;:&quot;&quot;,&quot;non-dropping-particle&quot;:&quot;&quot;},{&quot;family&quot;:&quot;Timman&quot;,&quot;given&quot;:&quot;Reinier&quot;,&quot;parse-names&quot;:false,&quot;dropping-particle&quot;:&quot;&quot;,&quot;non-dropping-particle&quot;:&quot;&quot;},{&quot;family&quot;:&quot;Wefers Bettink-Remeijer&quot;,&quot;given&quot;:&quot;Marijke&quot;,&quot;parse-names&quot;:false,&quot;dropping-particle&quot;:&quot;&quot;,&quot;non-dropping-particle&quot;:&quot;&quot;}],&quot;container-title&quot;:&quot;Acta Ophthalmologica&quot;,&quot;accessed&quot;:{&quot;date-parts&quot;:[[2023,2,6]]},&quot;DOI&quot;:&quot;10.1111/AOS.12342&quot;,&quot;ISSN&quot;:&quot;1755-3768&quot;,&quot;PMID&quot;:&quot;24467405&quot;,&quot;URL&quot;:&quot;https://onlinelibrary.wiley.com/doi/full/10.1111/aos.12342&quot;,&quot;issued&quot;:{&quot;date-parts&quot;:[[2014,11,1]]},&quot;page&quot;:&quot;697-700&quot;,&quot;abstract&quot;:&quot;Purpose Trained ophthalmic triage staff may not constantly be available in the emergency department of a specialized ophthalmic hospital, particularly at night. To support the current triage process, the aim of this study was to develop an ophthalmic instrument of patient self-triage (ISET). Methods A preliminary ISET, in the form of a pen-and-paper questionnaire, was refined and validated in a two-step procedure. In a first explorative step, we compared the results of the ISET with the results of the regular triage process during the day, that is, triage by a trained triage assistant in a specialized ophthalmic hospital. As several patients needed guidance completing the questionnaire, the ISET was subsequently refined. The second step was to test the validity of the refined ISET by again comparing the outcome of this triage with that of the triage assistant in the emergency department. Results The first explorative step involved 279 patients and the final validation step 298. During the validation step, sensitivity of the ISET was 94.3% and specificity 76.4%. Conclusion The results show that the ISET is a sensitive and specific instrument for ophthalmic triage compared with a trained ophthalmic triage assistant.&quot;,&quot;publisher&quot;:&quot;John Wiley &amp; Sons, Ltd&quot;,&quot;issue&quot;:&quot;7&quot;,&quot;volume&quot;:&quot;92&quot;,&quot;container-title-short&quot;:&quot;Acta Ophthalmol&quot;},&quot;isTemporary&quot;:false}]},{&quot;citationID&quot;:&quot;MENDELEY_CITATION_d98d63be-c5eb-4e66-89da-efb78d6cb658&quot;,&quot;properties&quot;:{&quot;noteIndex&quot;:0},&quot;isEdited&quot;:false,&quot;manualOverride&quot;:{&quot;isManuallyOverridden&quot;:true,&quot;citeprocText&quot;:&quot;(Sensely.com, 2023)&quot;,&quot;manualOverrideText&quot;:&quot;Sensely.com, (2023)&quot;},&quot;citationTag&quot;:&quot;MENDELEY_CITATION_v3_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&quot;,&quot;citationItems&quot;:[{&quot;id&quot;:&quot;7591d56d-223b-326e-9467-428f520895a2&quot;,&quot;itemData&quot;:{&quot;type&quot;:&quot;webpage&quot;,&quot;id&quot;:&quot;7591d56d-223b-326e-9467-428f520895a2&quot;,&quot;title&quot;:&quot;Sensely: Conversational AI to improve health and drive member engagement&quot;,&quot;author&quot;:[{&quot;family&quot;:&quot;Sensely.com&quot;,&quot;given&quot;:&quot;&quot;,&quot;parse-names&quot;:false,&quot;dropping-particle&quot;:&quot;&quot;,&quot;non-dropping-particle&quot;:&quot;&quot;}],&quot;container-title&quot;:&quot;Sensely.com&quot;,&quot;accessed&quot;:{&quot;date-parts&quot;:[[2023,2,7]]},&quot;URL&quot;:&quot;https://sensely.com/&quot;,&quot;issued&quot;:{&quot;date-parts&quot;:[[2023]]},&quot;container-title-short&quot;:&quot;&quot;},&quot;isTemporary&quot;:false}]},{&quot;citationID&quot;:&quot;MENDELEY_CITATION_98265329-bec8-40a2-b0a0-a0edb69cf342&quot;,&quot;properties&quot;:{&quot;noteIndex&quot;:0},&quot;isEdited&quot;:false,&quot;manualOverride&quot;:{&quot;isManuallyOverridden&quot;:true,&quot;citeprocText&quot;:&quot;(Eijk &lt;i&gt;et al.&lt;/i&gt;, 2014)&quot;,&quot;manualOverrideText&quot;:&quot;Eijk et al., (2014)&quot;},&quot;citationTag&quot;:&quot;MENDELEY_CITATION_v3_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&quot;,&quot;citationItems&quot;:[{&quot;id&quot;:&quot;5bbcd841-9c34-32e2-8162-a1be8b6aa54e&quot;,&quot;itemData&quot;:{&quot;type&quot;:&quot;article-journal&quot;,&quot;id&quot;:&quot;5bbcd841-9c34-32e2-8162-a1be8b6aa54e&quot;,&quot;title&quot;:&quot;Towards patient self-triage in the ophthalmic emergency department: sensitivity and specificity of a self-triage instrument&quot;,&quot;author&quot;:[{&quot;family&quot;:&quot;Eijk&quot;,&quot;given&quot;:&quot;Eva S.V.&quot;,&quot;parse-names&quot;:false,&quot;dropping-particle&quot;:&quot;&quot;,&quot;non-dropping-particle&quot;:&quot;&quot;},{&quot;family&quot;:&quot;Busschbach&quot;,&quot;given&quot;:&quot;Jan J.V.&quot;,&quot;parse-names&quot;:false,&quot;dropping-particle&quot;:&quot;&quot;,&quot;non-dropping-particle&quot;:&quot;&quot;},{&quot;family&quot;:&quot;Monteban&quot;,&quot;given&quot;:&quot;Helma&quot;,&quot;parse-names&quot;:false,&quot;dropping-particle&quot;:&quot;&quot;,&quot;non-dropping-particle&quot;:&quot;&quot;},{&quot;family&quot;:&quot;Timman&quot;,&quot;given&quot;:&quot;Reinier&quot;,&quot;parse-names&quot;:false,&quot;dropping-particle&quot;:&quot;&quot;,&quot;non-dropping-particle&quot;:&quot;&quot;},{&quot;family&quot;:&quot;Wefers Bettink-Remeijer&quot;,&quot;given&quot;:&quot;Marijke&quot;,&quot;parse-names&quot;:false,&quot;dropping-particle&quot;:&quot;&quot;,&quot;non-dropping-particle&quot;:&quot;&quot;}],&quot;container-title&quot;:&quot;Acta Ophthalmologica&quot;,&quot;accessed&quot;:{&quot;date-parts&quot;:[[2023,2,6]]},&quot;DOI&quot;:&quot;10.1111/AOS.12342&quot;,&quot;ISSN&quot;:&quot;1755-3768&quot;,&quot;PMID&quot;:&quot;24467405&quot;,&quot;URL&quot;:&quot;https://onlinelibrary.wiley.com/doi/full/10.1111/aos.12342&quot;,&quot;issued&quot;:{&quot;date-parts&quot;:[[2014,11,1]]},&quot;page&quot;:&quot;697-700&quot;,&quot;abstract&quot;:&quot;Purpose Trained ophthalmic triage staff may not constantly be available in the emergency department of a specialized ophthalmic hospital, particularly at night. To support the current triage process, the aim of this study was to develop an ophthalmic instrument of patient self-triage (ISET). Methods A preliminary ISET, in the form of a pen-and-paper questionnaire, was refined and validated in a two-step procedure. In a first explorative step, we compared the results of the ISET with the results of the regular triage process during the day, that is, triage by a trained triage assistant in a specialized ophthalmic hospital. As several patients needed guidance completing the questionnaire, the ISET was subsequently refined. The second step was to test the validity of the refined ISET by again comparing the outcome of this triage with that of the triage assistant in the emergency department. Results The first explorative step involved 279 patients and the final validation step 298. During the validation step, sensitivity of the ISET was 94.3% and specificity 76.4%. Conclusion The results show that the ISET is a sensitive and specific instrument for ophthalmic triage compared with a trained ophthalmic triage assistant.&quot;,&quot;publisher&quot;:&quot;John Wiley &amp; Sons, Ltd&quot;,&quot;issue&quot;:&quot;7&quot;,&quot;volume&quot;:&quot;92&quot;,&quot;container-title-short&quot;:&quot;Acta Ophthalmol&quot;},&quot;isTemporary&quot;:false}]},{&quot;citationID&quot;:&quot;MENDELEY_CITATION_935871f8-4e43-4403-8e9b-659f1e68b6be&quot;,&quot;properties&quot;:{&quot;noteIndex&quot;:0},&quot;isEdited&quot;:false,&quot;manualOverride&quot;:{&quot;isManuallyOverridden&quot;:true,&quot;citeprocText&quot;:&quot;(Medlock &lt;i&gt;et al.&lt;/i&gt;, 2016)&quot;,&quot;manualOverrideText&quot;:&quot;Medlock et al., (2016)&quot;},&quot;citationTag&quot;:&quot;MENDELEY_CITATION_v3_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ET0kiOiIxMC4xMDkzL2phbWlhL29jdjE3NyIsIklTU04iOiIxNTI3LTk3NFg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fV19&quot;,&quot;citationItems&quot;:[{&quot;id&quot;:&quot;2577ba9d-9b49-3392-a1ad-e835c762236a&quot;,&quot;itemData&quot;:{&quot;type&quot;:&quot;article-journal&quot;,&quot;id&quot;:&quot;2577ba9d-9b49-3392-a1ad-e835c762236a&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citationID&quot;:&quot;MENDELEY_CITATION_e64ccf52-eab6-4779-9a2e-bbdfa0a61e80&quot;,&quot;properties&quot;:{&quot;noteIndex&quot;:0},&quot;isEdited&quot;:false,&quot;manualOverride&quot;:{&quot;isManuallyOverridden&quot;:true,&quot;citeprocText&quot;:&quot;(Rajasagaram &lt;i&gt;et al.&lt;/i&gt;, 2009)&quot;,&quot;manualOverrideText&quot;:&quot;Rajasagaram, U., et al., (2009)&quot;},&quot;citationTag&quot;:&quot;MENDELEY_CITATION_v3_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&quot;,&quot;citationItems&quot;:[{&quot;id&quot;:&quot;bb1e448a-3bfd-3ec2-9552-68fc959178be&quot;,&quot;itemData&quot;:{&quot;type&quot;:&quot;article-journal&quot;,&quot;id&quot;:&quot;bb1e448a-3bfd-3ec2-9552-68fc959178be&quot;,&quot;title&quot;:&quot;Paediatric pain assessment: Differences between triage nurse, child and parent&quot;,&quot;author&quot;:[{&quot;family&quot;:&quot;Rajasagaram&quot;,&quot;given&quot;:&quot;Umadevan&quot;,&quot;parse-names&quot;:false,&quot;dropping-particle&quot;:&quot;&quot;,&quot;non-dropping-particle&quot;:&quot;&quot;},{&quot;family&quot;:&quot;Taylor&quot;,&quot;given&quot;:&quot;David Mc D.&quot;,&quot;parse-names&quot;:false,&quot;dropping-particle&quot;:&quot;&quot;,&quot;non-dropping-particle&quot;:&quot;&quot;},{&quot;family&quot;:&quot;Braitberg&quot;,&quot;given&quot;:&quot;George&quot;,&quot;parse-names&quot;:false,&quot;dropping-particle&quot;:&quot;&quot;,&quot;non-dropping-particle&quot;:&quot;&quot;},{&quot;family&quot;:&quot;Pearsell&quot;,&quot;given&quot;:&quot;James P.&quot;,&quot;parse-names&quot;:false,&quot;dropping-particle&quot;:&quot;&quot;,&quot;non-dropping-particle&quot;:&quot;&quot;},{&quot;family&quot;:&quot;Capp&quot;,&quot;given&quot;:&quot;Bronwyn A.&quot;,&quot;parse-names&quot;:false,&quot;dropping-particle&quot;:&quot;&quot;,&quot;non-dropping-particle&quot;:&quot;&quot;}],&quot;container-title&quot;:&quot;Journal of Paediatrics and Child Health&quot;,&quot;accessed&quot;:{&quot;date-parts&quot;:[[2023,2,6]]},&quot;DOI&quot;:&quot;10.1111/j.1440-1754.2008.01454.x&quot;,&quot;ISSN&quot;:&quot;10344810&quot;,&quot;PMID&quot;:&quot;19426378&quot;,&quot;issued&quot;:{&quot;date-parts&quot;:[[2009,4]]},&quot;page&quot;:&quot;199-203&quot;,&quot;abstract&quot;:&quot;Aim: To compare the severity of paediatric pain as assessed by the triage nurse, child and parent. Methods: This was an analytical, observational study undertaken in a tertiary referral emergency department between January and June (inclusive) 2006. A convenience sample of children (aged 3-15 years) with painful conditions was enrolled. The triage nurse, child and parent were asked to assess the child's pain using the Wong-Baker FACES pain rating scale (young children) or a linear numerical pain rating scale (nurse, older children, parent). Each participant was blinded to the assessments of the others. Results: Eighty-six patients were enrolled: 52 (60.5%) male, mean age 9.1 (standard deviation 4.0) years. The median (inter-quartile range) pain scores recorded by the nurses, parents and children were 4.0 (3.0-6.0), 6.0 (5.0-7.5) and 6.5 (5.0-8.0), respectively. There were significant differences between the pain scores of the three groups (P &lt; 0.001, Kruskal-Wallis test). The nurses' score was significantly lower than both the parents' and the children's scores (P &lt; 0.001, Mann-Whitney U test). There was no significant difference between the parents and children's scores (P = 0.11, Mann-Whitney U test). The nurses scored consistently lowest regardless of the cause of the pain or the child's age or gender. Conclusion: Relative to the children and parents, triage nurses assign significantly lower paediatric pain scores. The findings may have important implications for the management of paediatric pain which may need to be based upon the children's or parent's assessment rather than that of the nurse. © 2009 Paediatrics and Child Health Division (Royal Australasian College of Physicians).&quot;,&quot;issue&quot;:&quot;4&quot;,&quot;volume&quot;:&quot;45&quot;,&quot;container-title-short&quot;:&quot;J Paediatr Child Health&quot;},&quot;isTemporary&quot;:false}]},{&quot;citationID&quot;:&quot;MENDELEY_CITATION_410db253-4e42-470d-9ba3-f6d8d6ac5ffa&quot;,&quot;properties&quot;:{&quot;noteIndex&quot;:0},&quot;isEdited&quot;:false,&quot;manualOverride&quot;:{&quot;isManuallyOverridden&quot;:false,&quot;citeprocText&quot;:&quot;(Bestpractice.bmj.com, 2023)&quot;,&quot;manualOverrideText&quot;:&quot;&quot;},&quot;citationTag&quot;:&quot;MENDELEY_CITATION_v3_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&quot;,&quot;citationItems&quot;:[{&quot;id&quot;:&quot;5e72286b-5ec6-3293-a387-02bb1aae691d&quot;,&quot;itemData&quot;:{&quot;type&quot;:&quot;webpage&quot;,&quot;id&quot;:&quot;5e72286b-5ec6-3293-a387-02bb1aae691d&quot;,&quot;title&quot;:&quot;What is GRADE? | BMJ Best Practice&quot;,&quot;author&quot;:[{&quot;family&quot;:&quot;Bestpractice.bmj.com&quot;,&quot;given&quot;:&quot;&quot;,&quot;parse-names&quot;:false,&quot;dropping-particle&quot;:&quot;&quot;,&quot;non-dropping-particle&quot;:&quot;&quot;}],&quot;accessed&quot;:{&quot;date-parts&quot;:[[2023,2,7]]},&quot;URL&quot;:&quot;https://bestpractice.bmj.com/info/toolkit/learn-ebm/what-is-grade/&quot;,&quot;issued&quot;:{&quot;date-parts&quot;:[[2023]]},&quot;container-title-short&quot;:&quot;&quot;},&quot;isTemporary&quot;:false}]},{&quot;citationID&quot;:&quot;MENDELEY_CITATION_002cb7ba-357d-42f5-8132-68351b3af229&quot;,&quot;properties&quot;:{&quot;noteIndex&quot;:0},&quot;isEdited&quot;:false,&quot;manualOverride&quot;:{&quot;isManuallyOverridden&quot;:false,&quot;citeprocText&quot;:&quot;(Maniatopoulos &lt;i&gt;et al.&lt;/i&gt;, 2020, p. 328)&quot;,&quot;manualOverrideText&quot;:&quot;&quot;},&quot;citationItems&quot;:[{&quot;label&quot;:&quot;page&quot;,&quot;id&quot;:&quot;2b297e0b-5739-304a-a553-d8b7a8c4a4e0&quot;,&quot;itemData&quot;:{&quot;type&quot;:&quot;article-journal&quot;,&quot;id&quot;:&quot;2b297e0b-5739-304a-a553-d8b7a8c4a4e0&quot;,&quot;title&quot;:&quot;Large-scale health system transformation in the United Kingdom: Implementing the new care models in the NHS&quot;,&quot;author&quot;:[{&quot;family&quot;:&quot;Maniatopoulos&quot;,&quot;given&quot;:&quot;Gregory&quot;,&quot;parse-names&quot;:false,&quot;dropping-particle&quot;:&quot;&quot;,&quot;non-dropping-particle&quot;:&quot;&quot;},{&quot;family&quot;:&quot;Hunter&quot;,&quot;given&quot;:&quot;David J.&quot;,&quot;parse-names&quot;:false,&quot;dropping-particle&quot;:&quot;&quot;,&quot;non-dropping-particle&quot;:&quot;&quot;},{&quot;family&quot;:&quot;Erskine&quot;,&quot;given&quot;:&quot;Jonathan&quot;,&quot;parse-names&quot;:false,&quot;dropping-particle&quot;:&quot;&quot;,&quot;non-dropping-particle&quot;:&quot;&quot;},{&quot;family&quot;:&quot;Hudson&quot;,&quot;given&quot;:&quot;Bob&quot;,&quot;parse-names&quot;:false,&quot;dropping-particle&quot;:&quot;&quot;,&quot;non-dropping-particle&quot;:&quot;&quot;}],&quot;container-title&quot;:&quot;Journal of Health Organization and Management&quot;,&quot;container-title-short&quot;:&quot;J Health Organ Manag&quot;,&quot;accessed&quot;:{&quot;date-parts&quot;:[[2023,2,9]]},&quot;DOI&quot;:&quot;10.1108/JHOM-05-2019-0144/FULL/PDF&quot;,&quot;ISSN&quot;:&quot;14777266&quot;,&quot;PMID&quot;:&quot;32181995&quot;,&quot;issued&quot;:{&quot;date-parts&quot;:[[2020,5,4]]},&quot;page&quot;:&quot;325-344&quot;,&quot;abstract&quot;:&quot;Purpose: Following publication of a new vision for the English National Health Service (NHS) in 2014, known as the NHS Five-Year Forward View, a Vanguard programme was introduced by NHS England charged with the task of designing and delivering a range of new care models (NCMs) aimed at tackling deep-seated problems of a type facing all health systems to a greater or lesser degree. Drawing upon recent theoretical developments on the multilevel nature of context, we explore factors shaping the implementation of five NCM initiatives in the North East of England. Design/methodology/approach: Data collection was based on semi-structured interviews (66 in total) between December 2016 and May 2017 with key informants at each site and a detailed review of Trusts' internal documents and policies related to the implementation of each NCM. Our analysis explores factors shaping the implementation of five NCM pilot sites as they touched on the multiple levels of context ranging from the macro policy level to the micro-level setting of workforce redesign. Findings: It is far too early to conclude with any confidence that a successful outcome for the NCM programme will be forthcoming although the NHS Long-Term Plan seeks to build on the earlier vision set out in the Five-Year Forward View. Early indications show some signs of promise, especially where there is evidence of the ground having been prepared and changes already being put in place prior to the official launch of NCM initiatives. At the same time our findings demonstrate that all five pilot sites experienced, and were subject to, unrealistic pressure placed upon them to deliver outcomes. Originality/value: Our findings demonstrate the need for a deeper understanding of the multilevel nature of context by exploring factors shaping the implementation of five NCMs in the North East of England. Exploring the wider national policy context is desirable as well as understanding the perceptions of front-line staff and service users in order to establish the degree of alignment or, conversely, to identify where policy and practice are at risk of pushing and pulling against each other.&quot;,&quot;publisher&quot;:&quot;Emerald Group Holdings Ltd.&quot;,&quot;issue&quot;:&quot;3&quot;,&quot;volume&quot;:&quot;34&quot;},&quot;isTemporary&quot;:false,&quot;locator&quot;:&quot;328&quot;}],&quot;citationTag&quot;:&quot;MENDELEY_CITATION_v3_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&quot;},{&quot;citationID&quot;:&quot;MENDELEY_CITATION_cdc0f5e8-9f87-423a-83dd-d290dd975e1c&quot;,&quot;properties&quot;:{&quot;noteIndex&quot;:0},&quot;isEdited&quot;:false,&quot;manualOverride&quot;:{&quot;isManuallyOverridden&quot;:false,&quot;citeprocText&quot;:&quot;(Justinia, 2017)&quot;,&quot;manualOverrideText&quot;:&quot;&quot;},&quot;citationTag&quot;:&quot;MENDELEY_CITATION_v3_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&quot;,&quot;citationItems&quot;:[{&quot;id&quot;:&quot;8be7b94f-33ba-3b80-8302-7257a1eed8c0&quot;,&quot;itemData&quot;:{&quot;type&quot;:&quot;article-journal&quot;,&quot;id&quot;:&quot;8be7b94f-33ba-3b80-8302-7257a1eed8c0&quot;,&quot;title&quot;:&quot;The UK's National Programme for IT: Why was it dismantled?&quot;,&quot;author&quot;:[{&quot;family&quot;:&quot;Justinia&quot;,&quot;given&quot;:&quot;Taghreed&quot;,&quot;parse-names&quot;:false,&quot;dropping-particle&quot;:&quot;&quot;,&quot;non-dropping-particle&quot;:&quot;&quot;}],&quot;container-title&quot;:&quot;Health services management research&quot;,&quot;accessed&quot;:{&quot;date-parts&quot;:[[2023,2,16]]},&quot;DOI&quot;:&quot;10.1177/0951484816662492&quot;,&quot;ISSN&quot;:&quot;1758-1044&quot;,&quot;PMID&quot;:&quot;28166675&quot;,&quot;URL&quot;:&quot;https://pubmed.ncbi.nlm.nih.gov/28166675/&quot;,&quot;issued&quot;:{&quot;date-parts&quot;:[[2017,2,1]]},&quot;page&quot;:&quot;2-9&quot;,&quot;abstract&quot;:&quot;This paper discusses the UK’s National Programme for IT (NPfIT), which was an ambitious programme launched in 2002 with an initial budget of some £6.2 billion. It attempted to implement a top-down digitization of healthcare in England’s National Health Service (NHS). The core aim of the NPfIT was to bring the NHS’ use of information technology into the 21st century, through the introduction of an integrated electronic patient record systems, and reforming the way that the NHS uses information, and hence to improve services and the quality of patient care. The initiative was not trusted by doctors and appeared to have no impact on patient safety. The project was marred by resistance due to the inappropriateness of a centralized authority making top-down decisions on behalf of local organizations. The NPfIT was officially dismantled in September 2011. Deemed the world’s largest civil IT programme, its failure and ultimate demise sparked a lot of interest as to the reasons why. This paper summarises the underlying causes that lead to dismantling the NPfIT. At the forefront of those circumstances were the lack of adequate end user engagement, the absence of a phased change management approach, and underestimating the scale of the project.&quot;,&quot;publisher&quot;:&quot;Health Serv Manage Res&quot;,&quot;issue&quot;:&quot;1&quot;,&quot;volume&quot;:&quot;30&quot;,&quot;container-title-short&quot;:&quot;Health Serv Manage Res&quot;},&quot;isTemporary&quot;:false}]},{&quot;citationID&quot;:&quot;MENDELEY_CITATION_3ac79bca-1329-4c16-83ae-d183ec12e2ab&quot;,&quot;properties&quot;:{&quot;noteIndex&quot;:0},&quot;isEdited&quot;:false,&quot;manualOverride&quot;:{&quot;isManuallyOverridden&quot;:true,&quot;citeprocText&quot;:&quot;(Bonney and Bonney, 2011)&quot;,&quot;manualOverrideText&quot;:&quot;Bonney and Bonney, (2011)&quot;},&quot;citationTag&quot;:&quot;MENDELEY_CITATION_v3_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0ZWNoT3BlbiIsImNvbnRhaW5lci10aXRsZS1zaG9ydCI6IiJ9LCJpc1RlbXBvcmFyeSI6ZmFsc2V9XX0=&quot;,&quot;citationItems&quot;:[{&quot;id&quot;:&quot;c14bf0ff-e13e-3240-a8f1-ea41fb62248c&quot;,&quot;itemData&quot;:{&quot;type&quot;:&quot;article-journal&quot;,&quot;id&quot;:&quot;c14bf0ff-e13e-3240-a8f1-ea41fb62248c&quot;,&quot;title&quot;:&quot;Impacts and Risks of Adopting Clinical Decision Support Systems&quot;,&quot;author&quot;:[{&quot;family&quot;:&quot;Bonney&quot;,&quot;given&quot;:&quot;Wilfred&quot;,&quot;parse-names&quot;:false,&quot;dropping-particle&quot;:&quot;&quot;,&quot;non-dropping-particle&quot;:&quot;&quot;},{&quot;family&quot;:&quot;Bonney&quot;,&quot;given&quot;:&quot;Wilfred&quot;,&quot;parse-names&quot;:false,&quot;dropping-particle&quot;:&quot;&quot;,&quot;non-dropping-particle&quot;:&quot;&quot;}],&quot;container-title&quot;:&quot;Efficient Decision Support Systems - Practice and Challenges in Biomedical Related Domain&quot;,&quot;accessed&quot;:{&quot;date-parts&quot;:[[2023,2,7]]},&quot;DOI&quot;:&quot;10.5772/16265&quot;,&quot;ISBN&quot;:&quot;978-953-307-258-6&quot;,&quot;URL&quot;:&quot;https://www.intechopen.com/chapters/18694&quot;,&quot;issued&quot;:{&quot;date-parts&quot;:[[2011,9,6]]},&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Open&quot;,&quot;container-title-short&quot;:&quot;&quot;},&quot;isTemporary&quot;:false}]},{&quot;citationID&quot;:&quot;MENDELEY_CITATION_9a0345c7-4e2e-4907-a2c7-aae8c5ebb992&quot;,&quot;properties&quot;:{&quot;noteIndex&quot;:0},&quot;isEdited&quot;:false,&quot;manualOverride&quot;:{&quot;isManuallyOverridden&quot;:false,&quot;citeprocText&quot;:&quot;(Digital Health and Care Wales, 2019)&quot;,&quot;manualOverrideText&quot;:&quot;&quot;},&quot;citationTag&quot;:&quot;MENDELEY_CITATION_v3_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&quot;,&quot;citationItems&quot;:[{&quot;id&quot;:&quot;08345435-56a7-3ead-9d1d-16d42ee9d004&quot;,&quot;itemData&quot;:{&quot;type&quot;:&quot;article-journal&quot;,&quot;id&quot;:&quot;08345435-56a7-3ead-9d1d-16d42ee9d004&quot;,&quot;title&quot;:&quot;TECHNOLOGY INNOVATION PROOF OF CONCEPT Market Engagement Digital Architecture Review Final Report&quot;,&quot;author&quot;:[{&quot;family&quot;:&quot;Digital Health and Care Wales&quot;,&quot;given&quot;:&quot;&quot;,&quot;parse-names&quot;:false,&quot;dropping-particle&quot;:&quot;&quot;,&quot;non-dropping-particle&quot;:&quot;&quot;}],&quot;accessed&quot;:{&quot;date-parts&quot;:[[2023,2,9]]},&quot;issued&quot;:{&quot;date-parts&quot;:[[2019]]},&quot;container-title-short&quot;:&quot;&quot;},&quot;isTemporary&quot;:false}]},{&quot;citationID&quot;:&quot;MENDELEY_CITATION_0ffbaf77-cd5e-46a5-b891-fc28ce6f3594&quot;,&quot;properties&quot;:{&quot;noteIndex&quot;:0},&quot;isEdited&quot;:false,&quot;manualOverride&quot;:{&quot;isManuallyOverridden&quot;:true,&quot;citeprocText&quot;:&quot;(&lt;i&gt;SNOMED - Home | SNOMED International&lt;/i&gt;, no date)&quot;,&quot;manualOverrideText&quot;:&quot;(SNOMED International, 2023)&quot;},&quot;citationTag&quot;:&quot;MENDELEY_CITATION_v3_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&quot;,&quot;citationItems&quot;:[{&quot;id&quot;:&quot;cecafd04-eb39-33c7-bb60-336ac1714810&quot;,&quot;itemData&quot;:{&quot;type&quot;:&quot;webpage&quot;,&quot;id&quot;:&quot;cecafd04-eb39-33c7-bb60-336ac1714810&quot;,&quot;title&quot;:&quot;SNOMED - Home | SNOMED International&quot;,&quot;accessed&quot;:{&quot;date-parts&quot;:[[2023,2,16]]},&quot;URL&quot;:&quot;https://www.snomed.org/&quot;,&quot;container-title-short&quot;:&quot;&quot;},&quot;isTemporary&quot;:false}]},{&quot;citationID&quot;:&quot;MENDELEY_CITATION_84dd5318-ceab-4a62-8649-4684b3778af2&quot;,&quot;properties&quot;:{&quot;noteIndex&quot;:0},&quot;isEdited&quot;:false,&quot;manualOverride&quot;:{&quot;isManuallyOverridden&quot;:true,&quot;citeprocText&quot;:&quot;(Grainger, 2023)&quot;,&quot;manualOverrideText&quot;:&quot;(Grainger, 2023),&quot;},&quot;citationTag&quot;:&quot;MENDELEY_CITATION_v3_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&quot;,&quot;citationItems&quot;:[{&quot;id&quot;:&quot;d158aede-1b90-374b-945b-690310e7e03d&quot;,&quot;itemData&quot;:{&quot;type&quot;:&quot;article-journal&quot;,&quot;id&quot;:&quot;d158aede-1b90-374b-945b-690310e7e03d&quot;,&quot;title&quot;:&quot;Guidance: Medical device stand-alone software including apps (including IVDMDs) v1.10&quot;,&quot;author&quot;:[{&quot;family&quot;:&quot;Grainger&quot;,&quot;given&quot;:&quot;David&quot;,&quot;parse-names&quot;:false,&quot;dropping-particle&quot;:&quot;&quot;,&quot;non-dropping-particle&quot;:&quot;&quot;}],&quot;accessed&quot;:{&quot;date-parts&quot;:[[2023,2,10]]},&quot;issued&quot;:{&quot;date-parts&quot;:[[2023]]},&quot;container-title-short&quot;:&quot;&quot;},&quot;isTemporary&quot;:false}]},{&quot;citationID&quot;:&quot;MENDELEY_CITATION_1049e732-6389-45d7-b47f-62c5f1e0ff54&quot;,&quot;properties&quot;:{&quot;noteIndex&quot;:0},&quot;isEdited&quot;:false,&quot;manualOverride&quot;:{&quot;isManuallyOverridden&quot;:true,&quot;citeprocText&quot;:&quot;(&lt;i&gt;ISO - International Organization for Standardization&lt;/i&gt;, 2023)&quot;,&quot;manualOverrideText&quot;:&quot;(ISO, 2023)&quot;},&quot;citationTag&quot;:&quot;MENDELEY_CITATION_v3_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&quot;,&quot;citationItems&quot;:[{&quot;id&quot;:&quot;ba33847a-1eab-3834-808c-6a86b1945832&quot;,&quot;itemData&quot;:{&quot;type&quot;:&quot;webpage&quot;,&quot;id&quot;:&quot;ba33847a-1eab-3834-808c-6a86b1945832&quot;,&quot;title&quot;:&quot;ISO - International Organization for Standardization&quot;,&quot;accessed&quot;:{&quot;date-parts&quot;:[[2023,2,16]]},&quot;URL&quot;:&quot;https://www.iso.org/home.html&quot;,&quot;issued&quot;:{&quot;date-parts&quot;:[[2023]]},&quot;container-title-short&quot;:&quot;&quot;},&quot;isTemporary&quot;:false}]},{&quot;citationID&quot;:&quot;MENDELEY_CITATION_24f30655-cda8-495b-b591-54f4ac6ad542&quot;,&quot;properties&quot;:{&quot;noteIndex&quot;:0},&quot;isEdited&quot;:false,&quot;manualOverride&quot;:{&quot;isManuallyOverridden&quot;:false,&quot;citeprocText&quot;:&quot;(NHS Digital, 2018)&quot;,&quot;manualOverrideText&quot;:&quot;&quot;},&quot;citationTag&quot;:&quot;MENDELEY_CITATION_v3_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&quot;,&quot;citationItems&quot;:[{&quot;id&quot;:&quot;8ea4594c-4171-3b18-ba19-cd1e1804550b&quot;,&quot;itemData&quot;:{&quot;type&quot;:&quot;webpage&quot;,&quot;id&quot;:&quot;8ea4594c-4171-3b18-ba19-cd1e1804550b&quot;,&quot;title&quot;:&quot;DCB0129: Clinical Risk Management: its Application in the Manufacture of Health IT Systems - NHS Digital&quot;,&quot;author&quot;:[{&quot;family&quot;:&quot;NHS Digital&quot;,&quot;given&quot;:&quot;&quot;,&quot;parse-names&quot;:false,&quot;dropping-particle&quot;:&quot;&quot;,&quot;non-dropping-particle&quot;:&quot;&quot;}],&quot;accessed&quot;:{&quot;date-parts&quot;:[[2023,2,10]]},&quot;URL&quot;:&quot;https://digital.nhs.uk/data-and-information/information-standards/information-standards-and-data-collections-including-extractions/publications-and-notifications/standards-and-collections/dcb0129-clinical-risk-management-its-application-in-the-manufacture-of-health-it-systems&quot;,&quot;issued&quot;:{&quot;date-parts&quot;:[[2018]]},&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A06B1-8CB3-472D-9552-38238F634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5277</TotalTime>
  <Pages>22</Pages>
  <Words>6217</Words>
  <Characters>35441</Characters>
  <Application>Microsoft Office Word</Application>
  <DocSecurity>0</DocSecurity>
  <Lines>295</Lines>
  <Paragraphs>83</Paragraphs>
  <ScaleCrop>false</ScaleCrop>
  <Company/>
  <LinksUpToDate>false</LinksUpToDate>
  <CharactersWithSpaces>41575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Decision support tool assignment</dc:title>
  <dc:subject>BMDS7003 ASSIGNMENT 2</dc:subject>
  <dc:creator>Peter Cumpstone -  2110532</dc:creator>
  <cp:keywords/>
  <dc:description/>
  <cp:lastModifiedBy>Peter Cumpstone (DHCW - Clinical Informatics)</cp:lastModifiedBy>
  <cp:revision>285</cp:revision>
  <dcterms:created xsi:type="dcterms:W3CDTF">2023-01-19T11:11:00Z</dcterms:created>
  <dcterms:modified xsi:type="dcterms:W3CDTF">2023-02-22T21:42:00Z</dcterms:modified>
</cp:coreProperties>
</file>