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FCF59" w14:textId="54A355B9" w:rsidR="001D5A2E" w:rsidRPr="000A75CD" w:rsidRDefault="00F76507" w:rsidP="000A75CD">
      <w:pPr>
        <w:spacing w:line="480" w:lineRule="auto"/>
        <w:rPr>
          <w:rFonts w:ascii="Calibri" w:hAnsi="Calibri" w:cs="Calibri"/>
        </w:rPr>
      </w:pPr>
      <w:r w:rsidRPr="000A75CD">
        <w:rPr>
          <w:rFonts w:ascii="Calibri" w:hAnsi="Calibri" w:cs="Calibri"/>
        </w:rPr>
        <w:t>Introduction</w:t>
      </w:r>
    </w:p>
    <w:p w14:paraId="25307677" w14:textId="23910D7E" w:rsidR="00F76507" w:rsidRPr="000A75CD" w:rsidRDefault="003E0699" w:rsidP="000A75CD">
      <w:pPr>
        <w:spacing w:line="480" w:lineRule="auto"/>
        <w:rPr>
          <w:rFonts w:ascii="Calibri" w:hAnsi="Calibri" w:cs="Calibri"/>
        </w:rPr>
      </w:pPr>
      <w:r w:rsidRPr="000A75CD">
        <w:rPr>
          <w:rFonts w:ascii="Calibri" w:hAnsi="Calibri" w:cs="Calibri"/>
        </w:rPr>
        <w:t xml:space="preserve">The United Kingdom’s health and social care sector is undergoing major change. </w:t>
      </w:r>
      <w:r w:rsidR="00AF32D6" w:rsidRPr="000A75CD">
        <w:rPr>
          <w:rFonts w:ascii="Calibri" w:hAnsi="Calibri" w:cs="Calibri"/>
        </w:rPr>
        <w:t>driven by demographic change, financial pressures, and rapid technological advancement. Central to this transformation is the NHS “three shifts” strategy, which promotes a mov</w:t>
      </w:r>
      <w:r w:rsidR="00531DC5" w:rsidRPr="000A75CD">
        <w:rPr>
          <w:rFonts w:ascii="Calibri" w:hAnsi="Calibri" w:cs="Calibri"/>
        </w:rPr>
        <w:t xml:space="preserve">e </w:t>
      </w:r>
      <w:r w:rsidR="00AF32D6" w:rsidRPr="000A75CD">
        <w:rPr>
          <w:rFonts w:ascii="Calibri" w:hAnsi="Calibri" w:cs="Calibri"/>
        </w:rPr>
        <w:t>from hospital-based care to community care, from analogue systems to digital infrastructure, and from reactive treatment to prevention-focused healthcare (NHS England, 2025). These priorities highlight the close link between organisational performance, service user experience, workforce dynamics, and the effective use of technology. Studies show that staff well-being, organisational culture, and leadership approaches directly influence clinical safety and patient outcomes, while digital innovation introduces both opportunities and new operational challenges (Health Foundation, 2025; NHS England, 2025). However, despite policy frameworks that emphasise transformation, the practical implementation of these changes remains uneven across NHS organisations, raising concerns about sustainability and workforce readiness (King’s Fund, 2023</w:t>
      </w:r>
      <w:r w:rsidR="00106600" w:rsidRPr="000A75CD">
        <w:rPr>
          <w:rFonts w:ascii="Calibri" w:hAnsi="Calibri" w:cs="Calibri"/>
        </w:rPr>
        <w:t>a</w:t>
      </w:r>
      <w:r w:rsidR="00AF32D6" w:rsidRPr="000A75CD">
        <w:rPr>
          <w:rFonts w:ascii="Calibri" w:hAnsi="Calibri" w:cs="Calibri"/>
        </w:rPr>
        <w:t xml:space="preserve">). </w:t>
      </w:r>
    </w:p>
    <w:p w14:paraId="237852FB" w14:textId="22454593" w:rsidR="00E14A87" w:rsidRPr="000A75CD" w:rsidRDefault="00FC715B" w:rsidP="000A75CD">
      <w:pPr>
        <w:spacing w:line="480" w:lineRule="auto"/>
        <w:rPr>
          <w:rFonts w:ascii="Calibri" w:hAnsi="Calibri" w:cs="Calibri"/>
        </w:rPr>
      </w:pPr>
      <w:r w:rsidRPr="000A75CD">
        <w:rPr>
          <w:rFonts w:ascii="Calibri" w:hAnsi="Calibri" w:cs="Calibri"/>
        </w:rPr>
        <w:t xml:space="preserve">In healthcare, organisational culture encompasses the shared values, beliefs, and behaviours that shape the delivery of care. </w:t>
      </w:r>
      <w:r w:rsidR="003322C4" w:rsidRPr="000A75CD">
        <w:rPr>
          <w:rFonts w:ascii="Calibri" w:hAnsi="Calibri" w:cs="Calibri"/>
        </w:rPr>
        <w:t xml:space="preserve">It is increasingly recognised as a fundamental determinant of quality and safety rather than a purely theoretical concept. </w:t>
      </w:r>
      <w:r w:rsidRPr="000A75CD">
        <w:rPr>
          <w:rFonts w:ascii="Calibri" w:hAnsi="Calibri" w:cs="Calibri"/>
        </w:rPr>
        <w:t xml:space="preserve">Braithwaite et al. (2017), in a systematic review, found a consistent association between positive workplace cultures and improved patient outcomes in multiple healthcare settings. </w:t>
      </w:r>
      <w:r w:rsidR="003322C4" w:rsidRPr="000A75CD">
        <w:rPr>
          <w:rFonts w:ascii="Calibri" w:hAnsi="Calibri" w:cs="Calibri"/>
        </w:rPr>
        <w:t xml:space="preserve">This relationship is largely mediated through safety culture, which prioritises transparency, trust, and collective accountability. </w:t>
      </w:r>
    </w:p>
    <w:p w14:paraId="382D1F19" w14:textId="1AE36A9B" w:rsidR="003322C4" w:rsidRPr="000A75CD" w:rsidRDefault="00464E18" w:rsidP="000A75CD">
      <w:pPr>
        <w:spacing w:line="480" w:lineRule="auto"/>
        <w:rPr>
          <w:rFonts w:ascii="Calibri" w:hAnsi="Calibri" w:cs="Calibri"/>
        </w:rPr>
      </w:pPr>
      <w:r w:rsidRPr="000A75CD">
        <w:rPr>
          <w:rFonts w:ascii="Calibri" w:hAnsi="Calibri" w:cs="Calibri"/>
        </w:rPr>
        <w:t xml:space="preserve">Psychological safety in organisations encourages staff to report errors, supporting continuous learning and improvement while reducing mortality rates, hospital-acquired infections, and patient harm (Braithwaite et al., 2017; Health Foundation, 2025). </w:t>
      </w:r>
      <w:r w:rsidR="003322C4" w:rsidRPr="000A75CD">
        <w:rPr>
          <w:rFonts w:ascii="Calibri" w:hAnsi="Calibri" w:cs="Calibri"/>
        </w:rPr>
        <w:t xml:space="preserve">Conversely, </w:t>
      </w:r>
      <w:r w:rsidR="003322C4" w:rsidRPr="000A75CD">
        <w:rPr>
          <w:rFonts w:ascii="Calibri" w:hAnsi="Calibri" w:cs="Calibri"/>
        </w:rPr>
        <w:lastRenderedPageBreak/>
        <w:t xml:space="preserve">negative cultures characterised by blame and hierarchy discourage reporting and perpetuate unsafe practices. While the importance of safety culture is widely acknowledged, achieving it in practice can be challenging because of systemic pressures such as staffing shortages and performance targets, which may inadvertently reinforce risk-averse or blame-oriented behaviours (CQC, 2024). </w:t>
      </w:r>
    </w:p>
    <w:p w14:paraId="73596085" w14:textId="10BBEA2A" w:rsidR="00797504" w:rsidRPr="000A75CD" w:rsidRDefault="00AF32D6" w:rsidP="000A75CD">
      <w:pPr>
        <w:spacing w:line="480" w:lineRule="auto"/>
        <w:rPr>
          <w:rFonts w:ascii="Calibri" w:hAnsi="Calibri" w:cs="Calibri"/>
        </w:rPr>
      </w:pPr>
      <w:r w:rsidRPr="000A75CD">
        <w:rPr>
          <w:rFonts w:ascii="Calibri" w:hAnsi="Calibri" w:cs="Calibri"/>
        </w:rPr>
        <w:t>Compassionate and inclusive cultures also contribute to improved staff wellbeing by reducing burnout and increasing job satisfaction. These benefits translate into higher patient satisfaction and better clinical outcomes (West et al., 20</w:t>
      </w:r>
      <w:r w:rsidR="0041275D" w:rsidRPr="000A75CD">
        <w:rPr>
          <w:rFonts w:ascii="Calibri" w:hAnsi="Calibri" w:cs="Calibri"/>
        </w:rPr>
        <w:t>14)</w:t>
      </w:r>
      <w:r w:rsidRPr="000A75CD">
        <w:rPr>
          <w:rFonts w:ascii="Calibri" w:hAnsi="Calibri" w:cs="Calibri"/>
        </w:rPr>
        <w:t>. In contrast, blame cultures are often intensified by financial constraints and organisational pressures, leading to disengagement, fear, and moral injury among staff, and ultimately compromising care quality promptly (CQC, 2024;</w:t>
      </w:r>
      <w:r w:rsidR="00790FD4" w:rsidRPr="000A75CD">
        <w:rPr>
          <w:rFonts w:ascii="Calibri" w:hAnsi="Calibri" w:cs="Calibri"/>
        </w:rPr>
        <w:t xml:space="preserve"> King’s Fund,</w:t>
      </w:r>
      <w:r w:rsidRPr="000A75CD">
        <w:rPr>
          <w:rFonts w:ascii="Calibri" w:hAnsi="Calibri" w:cs="Calibri"/>
        </w:rPr>
        <w:t xml:space="preserve">2023). </w:t>
      </w:r>
    </w:p>
    <w:p w14:paraId="5F375E3F" w14:textId="6AECF1C0" w:rsidR="00FE6383" w:rsidRPr="000A75CD" w:rsidRDefault="003F615B" w:rsidP="000A75CD">
      <w:pPr>
        <w:spacing w:line="480" w:lineRule="auto"/>
        <w:rPr>
          <w:rFonts w:ascii="Calibri" w:hAnsi="Calibri" w:cs="Calibri"/>
        </w:rPr>
      </w:pPr>
      <w:r w:rsidRPr="000A75CD">
        <w:rPr>
          <w:rFonts w:ascii="Calibri" w:hAnsi="Calibri" w:cs="Calibri"/>
        </w:rPr>
        <w:t>Sociotechnical systems theory further explains the relationship between organisational culture and performance by emphasising the interdependence of social and technical components within organisations. In healthcare, optimal performance depends on workforce behaviours being aligned with technological systems. During the COVID-19 pandemic, the rapid shift to remote mental health services demonstrated that successful implementation depended not only on the availability of digital tools but also on staff adaptability, training, and organisational support (</w:t>
      </w:r>
      <w:r w:rsidR="00283FE2" w:rsidRPr="000A75CD">
        <w:rPr>
          <w:rFonts w:ascii="Calibri" w:hAnsi="Calibri" w:cs="Calibri"/>
        </w:rPr>
        <w:t>Konteh, Mannion and Jacob</w:t>
      </w:r>
      <w:r w:rsidR="000A5B71" w:rsidRPr="000A75CD">
        <w:rPr>
          <w:rFonts w:ascii="Calibri" w:hAnsi="Calibri" w:cs="Calibri"/>
        </w:rPr>
        <w:t>s,</w:t>
      </w:r>
      <w:r w:rsidRPr="000A75CD">
        <w:rPr>
          <w:rFonts w:ascii="Calibri" w:hAnsi="Calibri" w:cs="Calibri"/>
        </w:rPr>
        <w:t>2022</w:t>
      </w:r>
      <w:r w:rsidR="00562C0E" w:rsidRPr="000A75CD">
        <w:rPr>
          <w:rFonts w:ascii="Calibri" w:hAnsi="Calibri" w:cs="Calibri"/>
        </w:rPr>
        <w:t>)</w:t>
      </w:r>
      <w:r w:rsidRPr="000A75CD">
        <w:rPr>
          <w:rFonts w:ascii="Calibri" w:hAnsi="Calibri" w:cs="Calibri"/>
        </w:rPr>
        <w:t>.</w:t>
      </w:r>
    </w:p>
    <w:p w14:paraId="584771AA" w14:textId="49566FBC" w:rsidR="003F615B" w:rsidRPr="000A75CD" w:rsidRDefault="003F615B" w:rsidP="000A75CD">
      <w:pPr>
        <w:spacing w:line="480" w:lineRule="auto"/>
        <w:rPr>
          <w:rFonts w:ascii="Calibri" w:hAnsi="Calibri" w:cs="Calibri"/>
        </w:rPr>
      </w:pPr>
      <w:r w:rsidRPr="000A75CD">
        <w:rPr>
          <w:rFonts w:ascii="Calibri" w:hAnsi="Calibri" w:cs="Calibri"/>
        </w:rPr>
        <w:t xml:space="preserve">Organisations with strong cultures are better positioned to integrate technological change effectively. For example, NHS trusts that adopt clinically led improvement strategies and empower staff to contribute to decision-making have demonstrated measurable improvements in service delivery and governance (Newcastle Hospitals NHS Foundation Trust, 2024). However, not all organisations achieve this level of integration, suggesting that </w:t>
      </w:r>
      <w:r w:rsidRPr="000A75CD">
        <w:rPr>
          <w:rFonts w:ascii="Calibri" w:hAnsi="Calibri" w:cs="Calibri"/>
        </w:rPr>
        <w:lastRenderedPageBreak/>
        <w:t>leadership capability and organisational readiness play a crucial role in determining outcomes (King’s Fund, 2023</w:t>
      </w:r>
      <w:r w:rsidR="00106600" w:rsidRPr="000A75CD">
        <w:rPr>
          <w:rFonts w:ascii="Calibri" w:hAnsi="Calibri" w:cs="Calibri"/>
        </w:rPr>
        <w:t>a</w:t>
      </w:r>
      <w:r w:rsidRPr="000A75CD">
        <w:rPr>
          <w:rFonts w:ascii="Calibri" w:hAnsi="Calibri" w:cs="Calibri"/>
        </w:rPr>
        <w:t>).</w:t>
      </w:r>
    </w:p>
    <w:p w14:paraId="65294922" w14:textId="77777777" w:rsidR="00E75943" w:rsidRPr="000A75CD" w:rsidRDefault="00E75943" w:rsidP="000A75CD">
      <w:pPr>
        <w:spacing w:line="480" w:lineRule="auto"/>
        <w:rPr>
          <w:rFonts w:ascii="Calibri" w:hAnsi="Calibri" w:cs="Calibri"/>
        </w:rPr>
      </w:pPr>
      <w:r w:rsidRPr="000A75CD">
        <w:rPr>
          <w:rFonts w:ascii="Calibri" w:hAnsi="Calibri" w:cs="Calibri"/>
        </w:rPr>
        <w:t xml:space="preserve">Modern healthcare leadership has moved away from hierarchical models towards compassionate leadership, which is increasingly recognised as a key driver of organisational success. It is characterised by behaviours such as active listening, empathy, and supportive action (King’s Fund, 2020). This approach also aligns with contemporary workplace expectations, as staff increasingly value supportive and inclusive working environments. </w:t>
      </w:r>
    </w:p>
    <w:p w14:paraId="7825C226" w14:textId="52883ABC" w:rsidR="003F615B" w:rsidRPr="000A75CD" w:rsidRDefault="00850AAE" w:rsidP="000A75CD">
      <w:pPr>
        <w:spacing w:line="480" w:lineRule="auto"/>
        <w:rPr>
          <w:rFonts w:ascii="Calibri" w:hAnsi="Calibri" w:cs="Calibri"/>
        </w:rPr>
      </w:pPr>
      <w:r w:rsidRPr="000A75CD">
        <w:rPr>
          <w:rFonts w:ascii="Calibri" w:hAnsi="Calibri" w:cs="Calibri"/>
        </w:rPr>
        <w:t xml:space="preserve">Compassionate leadership improves staff engagement, reduces burnout, and enhances team performance. </w:t>
      </w:r>
      <w:r w:rsidR="003744A1" w:rsidRPr="000A75CD">
        <w:rPr>
          <w:rFonts w:ascii="Calibri" w:hAnsi="Calibri" w:cs="Calibri"/>
        </w:rPr>
        <w:t>Evidence suggests that organi</w:t>
      </w:r>
      <w:r w:rsidR="00DB2601" w:rsidRPr="000A75CD">
        <w:rPr>
          <w:rFonts w:ascii="Calibri" w:hAnsi="Calibri" w:cs="Calibri"/>
        </w:rPr>
        <w:t>s</w:t>
      </w:r>
      <w:r w:rsidR="003744A1" w:rsidRPr="000A75CD">
        <w:rPr>
          <w:rFonts w:ascii="Calibri" w:hAnsi="Calibri" w:cs="Calibri"/>
        </w:rPr>
        <w:t>ations with strong leadership practices achieve better patient outcomes, greater staff satisfaction, and improved financial performance (King’s Fund, 202</w:t>
      </w:r>
      <w:r w:rsidR="00E60CEA" w:rsidRPr="000A75CD">
        <w:rPr>
          <w:rFonts w:ascii="Calibri" w:hAnsi="Calibri" w:cs="Calibri"/>
        </w:rPr>
        <w:t>3</w:t>
      </w:r>
      <w:r w:rsidR="003744A1" w:rsidRPr="000A75CD">
        <w:rPr>
          <w:rFonts w:ascii="Calibri" w:hAnsi="Calibri" w:cs="Calibri"/>
        </w:rPr>
        <w:t>).</w:t>
      </w:r>
      <w:r w:rsidR="00DB2601" w:rsidRPr="000A75CD">
        <w:rPr>
          <w:rFonts w:ascii="Calibri" w:hAnsi="Calibri" w:cs="Calibri"/>
        </w:rPr>
        <w:t xml:space="preserve"> </w:t>
      </w:r>
      <w:r w:rsidRPr="000A75CD">
        <w:rPr>
          <w:rFonts w:ascii="Calibri" w:hAnsi="Calibri" w:cs="Calibri"/>
        </w:rPr>
        <w:t>Teams operating under such leadership are also more innovative and resilient. However, while compassionate leadership is widely promoted, its effectiveness may be constrained by systemic issues such as high workload demands and limited resources, which can restrict leaders’ ability to consistently demonstrate these behaviours (King’s Fund, 2023</w:t>
      </w:r>
      <w:r w:rsidR="00106600" w:rsidRPr="000A75CD">
        <w:rPr>
          <w:rFonts w:ascii="Calibri" w:hAnsi="Calibri" w:cs="Calibri"/>
        </w:rPr>
        <w:t>a</w:t>
      </w:r>
      <w:r w:rsidRPr="000A75CD">
        <w:rPr>
          <w:rFonts w:ascii="Calibri" w:hAnsi="Calibri" w:cs="Calibri"/>
        </w:rPr>
        <w:t>).</w:t>
      </w:r>
    </w:p>
    <w:p w14:paraId="76E40379" w14:textId="4770B115" w:rsidR="00850AAE" w:rsidRPr="000A75CD" w:rsidRDefault="00BD5C74" w:rsidP="000A75CD">
      <w:pPr>
        <w:spacing w:line="480" w:lineRule="auto"/>
        <w:rPr>
          <w:rFonts w:ascii="Calibri" w:hAnsi="Calibri" w:cs="Calibri"/>
        </w:rPr>
      </w:pPr>
      <w:r w:rsidRPr="000A75CD">
        <w:rPr>
          <w:rFonts w:ascii="Calibri" w:hAnsi="Calibri" w:cs="Calibri"/>
        </w:rPr>
        <w:t>Despite these benefits, leadership quality across the NHS remains inconsistent. The Care Quality Commission reports persistent challenges, including a disconnect between senior leaders and frontline staff and inadequate leadership development programmes (CQC, 2024). Addressing these issues will require the professionalisation of healthcare management through structured training and ongoing development, as recommended in national workforce strategies (NHS England, 2023; King’s Fund, 2023</w:t>
      </w:r>
      <w:r w:rsidR="00106600" w:rsidRPr="000A75CD">
        <w:rPr>
          <w:rFonts w:ascii="Calibri" w:hAnsi="Calibri" w:cs="Calibri"/>
        </w:rPr>
        <w:t>b</w:t>
      </w:r>
      <w:r w:rsidRPr="000A75CD">
        <w:rPr>
          <w:rFonts w:ascii="Calibri" w:hAnsi="Calibri" w:cs="Calibri"/>
        </w:rPr>
        <w:t>).</w:t>
      </w:r>
    </w:p>
    <w:p w14:paraId="7E8AF875" w14:textId="2162FCAE" w:rsidR="00457B28" w:rsidRPr="000A75CD" w:rsidRDefault="005214A5" w:rsidP="000A75CD">
      <w:pPr>
        <w:spacing w:line="480" w:lineRule="auto"/>
        <w:rPr>
          <w:rFonts w:ascii="Calibri" w:hAnsi="Calibri" w:cs="Calibri"/>
        </w:rPr>
      </w:pPr>
      <w:r w:rsidRPr="000A75CD">
        <w:rPr>
          <w:rFonts w:ascii="Calibri" w:hAnsi="Calibri" w:cs="Calibri"/>
        </w:rPr>
        <w:t xml:space="preserve">The NHS workforce is facing significant shortages and retention challenges, with high turnover disrupting team cohesion, reducing continuity of care, and increasing risks to patient safety (NHS England, 2023). In this context, effective workforce management must </w:t>
      </w:r>
      <w:r w:rsidRPr="000A75CD">
        <w:rPr>
          <w:rFonts w:ascii="Calibri" w:hAnsi="Calibri" w:cs="Calibri"/>
        </w:rPr>
        <w:lastRenderedPageBreak/>
        <w:t>prioritise retention, workforce reform, and long-term growth. Meeting these objectives requires a clearer understanding of the factors that influence staff satisfaction and engagement. A major factor affecting retention is “moral injury”, which arises when staff are unable to deliver the standard of care they believe is appropriate because of systemic constraints. This can cause emotional distress, burnout, and a stronger intention to leave the profession (</w:t>
      </w:r>
      <w:r w:rsidR="00457B28" w:rsidRPr="000A75CD">
        <w:rPr>
          <w:rFonts w:ascii="Calibri" w:hAnsi="Calibri" w:cs="Calibri"/>
        </w:rPr>
        <w:t>King’s Fund</w:t>
      </w:r>
      <w:r w:rsidRPr="000A75CD">
        <w:rPr>
          <w:rFonts w:ascii="Calibri" w:hAnsi="Calibri" w:cs="Calibri"/>
        </w:rPr>
        <w:t xml:space="preserve"> 2023</w:t>
      </w:r>
      <w:r w:rsidR="00457B28" w:rsidRPr="000A75CD">
        <w:rPr>
          <w:rFonts w:ascii="Calibri" w:hAnsi="Calibri" w:cs="Calibri"/>
        </w:rPr>
        <w:t>b</w:t>
      </w:r>
      <w:r w:rsidRPr="000A75CD">
        <w:rPr>
          <w:rFonts w:ascii="Calibri" w:hAnsi="Calibri" w:cs="Calibri"/>
        </w:rPr>
        <w:t>; NHS Employers, 20</w:t>
      </w:r>
      <w:r w:rsidR="007E3AD5" w:rsidRPr="000A75CD">
        <w:rPr>
          <w:rFonts w:ascii="Calibri" w:hAnsi="Calibri" w:cs="Calibri"/>
        </w:rPr>
        <w:t>18)</w:t>
      </w:r>
      <w:r w:rsidRPr="000A75CD">
        <w:rPr>
          <w:rFonts w:ascii="Calibri" w:hAnsi="Calibri" w:cs="Calibri"/>
        </w:rPr>
        <w:t xml:space="preserve">. To mitigate moral injury, organisations must improve working conditions by providing rest facilities, flexible working arrangements, and supportive leadership. </w:t>
      </w:r>
    </w:p>
    <w:p w14:paraId="6EA3AB02" w14:textId="3AA24702" w:rsidR="00180774" w:rsidRPr="000A75CD" w:rsidRDefault="005214A5" w:rsidP="000A75CD">
      <w:pPr>
        <w:spacing w:line="480" w:lineRule="auto"/>
        <w:rPr>
          <w:rFonts w:ascii="Calibri" w:hAnsi="Calibri" w:cs="Calibri"/>
        </w:rPr>
      </w:pPr>
      <w:r w:rsidRPr="000A75CD">
        <w:rPr>
          <w:rFonts w:ascii="Calibri" w:hAnsi="Calibri" w:cs="Calibri"/>
        </w:rPr>
        <w:t>Evidence from NHS workforce initiatives indicates that staff engagement increases when organisations respond meaningfully to employee feedback. Initiatives that support flexible working, wellbeing, and career development are associated with lower turnover intentions and improved morale (NHS Employers, 2024; Skills for Care, 2024). Integrated Care Systems can further support these aims by aligning workforce planning across health and social care and encouraging collaboration and resource sharing. However, these integration efforts are often complex and may be hindered by organisational silos and differing professional cultures.</w:t>
      </w:r>
    </w:p>
    <w:p w14:paraId="1E1EDB70" w14:textId="0E1904D5" w:rsidR="005214A5" w:rsidRPr="000A75CD" w:rsidRDefault="005214A5" w:rsidP="000A75CD">
      <w:pPr>
        <w:spacing w:line="480" w:lineRule="auto"/>
        <w:rPr>
          <w:rFonts w:ascii="Calibri" w:hAnsi="Calibri" w:cs="Calibri"/>
        </w:rPr>
      </w:pPr>
      <w:r w:rsidRPr="000A75CD">
        <w:rPr>
          <w:rFonts w:ascii="Calibri" w:hAnsi="Calibri" w:cs="Calibri"/>
        </w:rPr>
        <w:t xml:space="preserve"> </w:t>
      </w:r>
      <w:r w:rsidR="007B7C7E" w:rsidRPr="000A75CD">
        <w:rPr>
          <w:rFonts w:ascii="Calibri" w:hAnsi="Calibri" w:cs="Calibri"/>
        </w:rPr>
        <w:t>Digital transformation is a key priority within the NHS, with significant investment in technologies such as Electronic Patient Records (EPRs). Approximately 93% of NHS trusts in England have implemented EPR systems, reflecting near- universal adoption in secondary care (Health Foundation, 202</w:t>
      </w:r>
      <w:r w:rsidR="00CF0195" w:rsidRPr="000A75CD">
        <w:rPr>
          <w:rFonts w:ascii="Calibri" w:hAnsi="Calibri" w:cs="Calibri"/>
        </w:rPr>
        <w:t>4)</w:t>
      </w:r>
      <w:r w:rsidR="007B7C7E" w:rsidRPr="000A75CD">
        <w:rPr>
          <w:rFonts w:ascii="Calibri" w:hAnsi="Calibri" w:cs="Calibri"/>
        </w:rPr>
        <w:t xml:space="preserve">. </w:t>
      </w:r>
    </w:p>
    <w:p w14:paraId="1ADF41C9" w14:textId="77777777" w:rsidR="00457B28" w:rsidRPr="000A75CD" w:rsidRDefault="00E57E63" w:rsidP="000A75CD">
      <w:pPr>
        <w:spacing w:line="480" w:lineRule="auto"/>
        <w:rPr>
          <w:rFonts w:ascii="Calibri" w:hAnsi="Calibri" w:cs="Calibri"/>
        </w:rPr>
      </w:pPr>
      <w:r w:rsidRPr="000A75CD">
        <w:rPr>
          <w:rFonts w:ascii="Calibri" w:hAnsi="Calibri" w:cs="Calibri"/>
        </w:rPr>
        <w:t>Digitally mature organisations have demonstrated higher productivity and shorter hospital stays. In practice, however, system usability and integration remain key limitations. Many staff report increased administrative burdens and inefficiencies caused by fragmented systems and multiple login requirements (Health Foundation, 202</w:t>
      </w:r>
      <w:r w:rsidR="00457B28" w:rsidRPr="000A75CD">
        <w:rPr>
          <w:rFonts w:ascii="Calibri" w:hAnsi="Calibri" w:cs="Calibri"/>
        </w:rPr>
        <w:t>6)</w:t>
      </w:r>
      <w:r w:rsidRPr="000A75CD">
        <w:rPr>
          <w:rFonts w:ascii="Calibri" w:hAnsi="Calibri" w:cs="Calibri"/>
        </w:rPr>
        <w:t xml:space="preserve">. </w:t>
      </w:r>
    </w:p>
    <w:p w14:paraId="3EB2242F" w14:textId="37FDB396" w:rsidR="007B7C7E" w:rsidRPr="000A75CD" w:rsidRDefault="00E57E63" w:rsidP="000A75CD">
      <w:pPr>
        <w:spacing w:line="480" w:lineRule="auto"/>
        <w:rPr>
          <w:rFonts w:ascii="Calibri" w:hAnsi="Calibri" w:cs="Calibri"/>
        </w:rPr>
      </w:pPr>
      <w:r w:rsidRPr="000A75CD">
        <w:rPr>
          <w:rFonts w:ascii="Calibri" w:hAnsi="Calibri" w:cs="Calibri"/>
        </w:rPr>
        <w:lastRenderedPageBreak/>
        <w:t>Training is also a critical issue, with a significant proportion of healthcare professionals reporting insufficient ongoing digital training, which limits their ability to use systems effectively (eWIN, 2025). Research indicates that improved training can enhance efficiency and reduce workload pressures, but achieving this requires sustained investment and organisational commitment.</w:t>
      </w:r>
    </w:p>
    <w:p w14:paraId="3F40F6E5" w14:textId="77777777" w:rsidR="00457B28" w:rsidRPr="000A75CD" w:rsidRDefault="00EE6DCF" w:rsidP="000A75CD">
      <w:pPr>
        <w:spacing w:line="480" w:lineRule="auto"/>
        <w:rPr>
          <w:rFonts w:ascii="Calibri" w:hAnsi="Calibri" w:cs="Calibri"/>
        </w:rPr>
      </w:pPr>
      <w:r w:rsidRPr="000A75CD">
        <w:rPr>
          <w:rFonts w:ascii="Calibri" w:hAnsi="Calibri" w:cs="Calibri"/>
        </w:rPr>
        <w:t>Digital technologies are playing an increasingly important role in social care by improving service delivery and supporting user autonomy. For example, innovations such as remote monitoring systems and digital care accounts allow service users to access information more easily and manage their care more effectively (Local Government Association, 2024). However, the shift towards digital services also raises concerns about inequality, as older individuals and unpaid carers often face barriers related to limited digital skills or a lack of access to technology. This digital divide risks exacerbating existing health inequalities (JMIR, 2024).</w:t>
      </w:r>
      <w:r w:rsidR="000070D6" w:rsidRPr="000A75CD">
        <w:rPr>
          <w:rFonts w:ascii="Calibri" w:hAnsi="Calibri" w:cs="Calibri"/>
        </w:rPr>
        <w:t xml:space="preserve"> </w:t>
      </w:r>
    </w:p>
    <w:p w14:paraId="314D3FBD" w14:textId="23DA86E5" w:rsidR="00457B28" w:rsidRPr="000A75CD" w:rsidRDefault="000070D6" w:rsidP="000A75CD">
      <w:pPr>
        <w:spacing w:line="480" w:lineRule="auto"/>
        <w:rPr>
          <w:rFonts w:ascii="Calibri" w:hAnsi="Calibri" w:cs="Calibri"/>
        </w:rPr>
      </w:pPr>
      <w:r w:rsidRPr="000A75CD">
        <w:rPr>
          <w:rFonts w:ascii="Calibri" w:hAnsi="Calibri" w:cs="Calibri"/>
        </w:rPr>
        <w:t>As reliance on digital systems increases, new psychological challenges have emerged, commonly referred to as technostress. It includes stress resulting from excessive workload, constant system updates, complex interfaces, and blurred work-life boundaries (Heredia-Galvez</w:t>
      </w:r>
      <w:r w:rsidR="00B9799F" w:rsidRPr="000A75CD">
        <w:rPr>
          <w:rFonts w:ascii="Calibri" w:hAnsi="Calibri" w:cs="Calibri"/>
        </w:rPr>
        <w:t xml:space="preserve"> and Millan Barroso,</w:t>
      </w:r>
      <w:r w:rsidRPr="000A75CD">
        <w:rPr>
          <w:rFonts w:ascii="Calibri" w:hAnsi="Calibri" w:cs="Calibri"/>
        </w:rPr>
        <w:t>202</w:t>
      </w:r>
      <w:r w:rsidR="00B9799F" w:rsidRPr="000A75CD">
        <w:rPr>
          <w:rFonts w:ascii="Calibri" w:hAnsi="Calibri" w:cs="Calibri"/>
        </w:rPr>
        <w:t>6b</w:t>
      </w:r>
      <w:r w:rsidRPr="000A75CD">
        <w:rPr>
          <w:rFonts w:ascii="Calibri" w:hAnsi="Calibri" w:cs="Calibri"/>
        </w:rPr>
        <w:t>).</w:t>
      </w:r>
      <w:r w:rsidR="00D701DB" w:rsidRPr="000A75CD">
        <w:rPr>
          <w:rFonts w:ascii="Calibri" w:hAnsi="Calibri" w:cs="Calibri"/>
        </w:rPr>
        <w:t xml:space="preserve"> </w:t>
      </w:r>
      <w:r w:rsidR="00ED0217" w:rsidRPr="000A75CD">
        <w:rPr>
          <w:rFonts w:ascii="Calibri" w:hAnsi="Calibri" w:cs="Calibri"/>
        </w:rPr>
        <w:t>Digital literacy is a key protective factor. Healthcare professionals with strong digital skills are better able to use technology efficiently, reducing workload and improving clinical decision-making (</w:t>
      </w:r>
      <w:r w:rsidR="00457B28" w:rsidRPr="000A75CD">
        <w:rPr>
          <w:rFonts w:ascii="Calibri" w:hAnsi="Calibri" w:cs="Calibri"/>
        </w:rPr>
        <w:t>Chung et al.</w:t>
      </w:r>
      <w:r w:rsidR="00ED0217" w:rsidRPr="000A75CD">
        <w:rPr>
          <w:rFonts w:ascii="Calibri" w:hAnsi="Calibri" w:cs="Calibri"/>
        </w:rPr>
        <w:t xml:space="preserve">, 2025; eWIN, 2025). </w:t>
      </w:r>
      <w:r w:rsidR="00F742D1" w:rsidRPr="000A75CD">
        <w:rPr>
          <w:rFonts w:ascii="Calibri" w:hAnsi="Calibri" w:cs="Calibri"/>
        </w:rPr>
        <w:t xml:space="preserve">Digital competence is increasingly recognised as a core professional skill in healthcare. However, unequal access to training and resources means that not all staff benefit equally from digital advancements. At the same time, the expansion of remote care has significantly shaped the service user experience. For routine consultations, digital services can provide greater </w:t>
      </w:r>
      <w:r w:rsidR="00F742D1" w:rsidRPr="000A75CD">
        <w:rPr>
          <w:rFonts w:ascii="Calibri" w:hAnsi="Calibri" w:cs="Calibri"/>
        </w:rPr>
        <w:lastRenderedPageBreak/>
        <w:t>convenience and improved access, particularly for individuals in remote locations (</w:t>
      </w:r>
      <w:r w:rsidR="00457B28" w:rsidRPr="000A75CD">
        <w:rPr>
          <w:rFonts w:ascii="Calibri" w:hAnsi="Calibri" w:cs="Calibri"/>
        </w:rPr>
        <w:t xml:space="preserve">San Juan </w:t>
      </w:r>
      <w:r w:rsidR="00F742D1" w:rsidRPr="000A75CD">
        <w:rPr>
          <w:rFonts w:ascii="Calibri" w:hAnsi="Calibri" w:cs="Calibri"/>
        </w:rPr>
        <w:t>et al., 2021).</w:t>
      </w:r>
    </w:p>
    <w:p w14:paraId="501D5D55" w14:textId="77777777" w:rsidR="00457B28" w:rsidRPr="000A75CD" w:rsidRDefault="00F742D1" w:rsidP="000A75CD">
      <w:pPr>
        <w:spacing w:line="480" w:lineRule="auto"/>
        <w:rPr>
          <w:rFonts w:ascii="Calibri" w:hAnsi="Calibri" w:cs="Calibri"/>
        </w:rPr>
      </w:pPr>
      <w:r w:rsidRPr="000A75CD">
        <w:rPr>
          <w:rFonts w:ascii="Calibri" w:hAnsi="Calibri" w:cs="Calibri"/>
        </w:rPr>
        <w:t>In contrast, for more complex or sensitive interactions, patients often prefer face-to-face consultations because personal connection remains important. This highlights the need for a hybrid approach that balances efficiency with patient-centred care.</w:t>
      </w:r>
      <w:r w:rsidR="007F03FB" w:rsidRPr="000A75CD">
        <w:rPr>
          <w:rFonts w:ascii="Calibri" w:hAnsi="Calibri" w:cs="Calibri"/>
        </w:rPr>
        <w:t xml:space="preserve"> </w:t>
      </w:r>
    </w:p>
    <w:p w14:paraId="7803867F" w14:textId="7B92F712" w:rsidR="00F742D1" w:rsidRPr="000A75CD" w:rsidRDefault="007F03FB" w:rsidP="000A75CD">
      <w:pPr>
        <w:spacing w:line="480" w:lineRule="auto"/>
        <w:rPr>
          <w:rFonts w:ascii="Calibri" w:hAnsi="Calibri" w:cs="Calibri"/>
        </w:rPr>
      </w:pPr>
      <w:r w:rsidRPr="000A75CD">
        <w:rPr>
          <w:rFonts w:ascii="Calibri" w:hAnsi="Calibri" w:cs="Calibri"/>
        </w:rPr>
        <w:t>Digital exclusion remains a critical issue, especially for vulnerable populations who may lack access to devices, internet connectivity, or private spaces. Without appropriate safeguards, digital transformation risks inadvertently widening health inequalities (JMIR, 2024; King’s Fund, 2024). Healthcare organisations must therefore ensure that non-digital alternatives remain available.</w:t>
      </w:r>
    </w:p>
    <w:p w14:paraId="3577D090" w14:textId="5836D7C0" w:rsidR="007F03FB" w:rsidRPr="000A75CD" w:rsidRDefault="007F03FB" w:rsidP="000A75CD">
      <w:pPr>
        <w:spacing w:line="480" w:lineRule="auto"/>
        <w:rPr>
          <w:rFonts w:ascii="Calibri" w:hAnsi="Calibri" w:cs="Calibri"/>
        </w:rPr>
      </w:pPr>
      <w:r w:rsidRPr="000A75CD">
        <w:rPr>
          <w:rFonts w:ascii="Calibri" w:hAnsi="Calibri" w:cs="Calibri"/>
        </w:rPr>
        <w:t xml:space="preserve">Conclusion </w:t>
      </w:r>
    </w:p>
    <w:p w14:paraId="7FF040C6" w14:textId="14C9375A" w:rsidR="00E93E9D" w:rsidRPr="000A75CD" w:rsidRDefault="00E93E9D" w:rsidP="000A75CD">
      <w:pPr>
        <w:spacing w:line="480" w:lineRule="auto"/>
        <w:rPr>
          <w:rFonts w:ascii="Calibri" w:hAnsi="Calibri" w:cs="Calibri"/>
        </w:rPr>
      </w:pPr>
      <w:bookmarkStart w:id="0" w:name="OLE_LINK7"/>
      <w:r w:rsidRPr="000A75CD">
        <w:rPr>
          <w:rFonts w:ascii="Calibri" w:hAnsi="Calibri" w:cs="Calibri"/>
          <w:color w:val="151515"/>
          <w:kern w:val="0"/>
          <w:position w:val="6"/>
        </w:rPr>
        <w:t>The transformation of the United Kingdom’s health and social care system is shaped by organisational culture, leadership, workforce management, and digital innovation. Organisational culture strongly influences patient safety, clinical outcomes, staff well-being, and overall service performance. Digital technologies offer major benefits by improving efficiency, supporting decision-making, and enhancing patient experiences. However, their success depends on usability, proper integration into daily practice, and the workforce’s ability to use them effectively. Challenges such as technostress, digital exclusion, and unequal access must also be addressed to ensure fair and sustainable progress. The text stresses that technology alone cannot transform healthcare. Strong leadership,</w:t>
      </w:r>
      <w:r w:rsidR="00D701DB" w:rsidRPr="000A75CD">
        <w:rPr>
          <w:rFonts w:ascii="Calibri" w:hAnsi="Calibri" w:cs="Calibri"/>
          <w:color w:val="151515"/>
          <w:kern w:val="0"/>
          <w:position w:val="6"/>
        </w:rPr>
        <w:t xml:space="preserve"> </w:t>
      </w:r>
      <w:r w:rsidRPr="000A75CD">
        <w:rPr>
          <w:rFonts w:ascii="Calibri" w:hAnsi="Calibri" w:cs="Calibri"/>
          <w:color w:val="151515"/>
          <w:kern w:val="0"/>
          <w:position w:val="6"/>
        </w:rPr>
        <w:t>supportive workplace cultures, continuous staff training, and thoughtful implementation are all essential</w:t>
      </w:r>
      <w:r w:rsidR="00D701DB" w:rsidRPr="000A75CD">
        <w:rPr>
          <w:rFonts w:ascii="Calibri" w:hAnsi="Calibri" w:cs="Calibri"/>
          <w:color w:val="151515"/>
          <w:kern w:val="0"/>
          <w:position w:val="6"/>
        </w:rPr>
        <w:t xml:space="preserve"> for retaining staff.</w:t>
      </w:r>
      <w:r w:rsidRPr="000A75CD">
        <w:rPr>
          <w:rFonts w:ascii="Calibri" w:hAnsi="Calibri" w:cs="Calibri"/>
          <w:color w:val="151515"/>
          <w:kern w:val="0"/>
          <w:position w:val="6"/>
        </w:rPr>
        <w:t xml:space="preserve"> It also highlights that digital transformation is an ongoing process requiring regular evaluation, adaptation, and investment. Overall, long-term </w:t>
      </w:r>
      <w:r w:rsidRPr="000A75CD">
        <w:rPr>
          <w:rFonts w:ascii="Calibri" w:hAnsi="Calibri" w:cs="Calibri"/>
          <w:color w:val="151515"/>
          <w:kern w:val="0"/>
          <w:position w:val="6"/>
        </w:rPr>
        <w:lastRenderedPageBreak/>
        <w:t>improvement in healthcare depends on balancing technological advancement with human-</w:t>
      </w:r>
      <w:r w:rsidR="00B0247A" w:rsidRPr="000A75CD">
        <w:rPr>
          <w:rFonts w:ascii="Calibri" w:hAnsi="Calibri" w:cs="Calibri"/>
        </w:rPr>
        <w:t xml:space="preserve"> person-centred care that delivers outstanding outcomes for the staff and the service users.</w:t>
      </w:r>
    </w:p>
    <w:bookmarkEnd w:id="0"/>
    <w:p w14:paraId="541E110E" w14:textId="33AAF5FD" w:rsidR="007F03FB" w:rsidRPr="000A75CD" w:rsidRDefault="007F03FB" w:rsidP="000A75CD">
      <w:pPr>
        <w:spacing w:line="480" w:lineRule="auto"/>
        <w:rPr>
          <w:rFonts w:ascii="Calibri" w:hAnsi="Calibri" w:cs="Calibri"/>
        </w:rPr>
      </w:pPr>
    </w:p>
    <w:p w14:paraId="7DD18CB2" w14:textId="486A0E4E" w:rsidR="00922610" w:rsidRPr="000A75CD" w:rsidRDefault="00922610" w:rsidP="000A75CD">
      <w:pPr>
        <w:spacing w:line="480" w:lineRule="auto"/>
        <w:jc w:val="both"/>
        <w:rPr>
          <w:rFonts w:ascii="Calibri" w:hAnsi="Calibri" w:cs="Calibri"/>
        </w:rPr>
      </w:pPr>
      <w:r w:rsidRPr="000A75CD">
        <w:rPr>
          <w:rFonts w:ascii="Calibri" w:hAnsi="Calibri" w:cs="Calibri"/>
        </w:rPr>
        <w:t>Reference List</w:t>
      </w:r>
    </w:p>
    <w:p w14:paraId="64C98F24" w14:textId="77777777" w:rsidR="00AF6116" w:rsidRPr="000A75CD" w:rsidRDefault="00AF6116" w:rsidP="000A75CD">
      <w:pPr>
        <w:pStyle w:val="ListParagraph"/>
        <w:numPr>
          <w:ilvl w:val="0"/>
          <w:numId w:val="2"/>
        </w:numPr>
        <w:spacing w:line="480" w:lineRule="auto"/>
        <w:jc w:val="both"/>
        <w:rPr>
          <w:rFonts w:ascii="Calibri" w:hAnsi="Calibri" w:cs="Calibri"/>
        </w:rPr>
      </w:pPr>
      <w:r w:rsidRPr="000A75CD">
        <w:rPr>
          <w:rFonts w:ascii="Calibri" w:hAnsi="Calibri" w:cs="Calibri"/>
          <w:color w:val="000000"/>
        </w:rPr>
        <w:t>Braithwaite, J., Herkes, J., Ludlow, K., Testa, L. and Lamprell, G. (2017) Association between organisational and workplace cultures and patient outcomes: systematic review. Available at: </w:t>
      </w:r>
      <w:hyperlink r:id="rId5" w:history="1">
        <w:r w:rsidRPr="000A75CD">
          <w:rPr>
            <w:rStyle w:val="Hyperlink"/>
            <w:rFonts w:ascii="Calibri" w:hAnsi="Calibri" w:cs="Calibri"/>
            <w:color w:val="0563C1"/>
          </w:rPr>
          <w:t>https://pmc.ncbi.nlm.nih.gov/articles/PMC5695304/</w:t>
        </w:r>
      </w:hyperlink>
      <w:r w:rsidRPr="000A75CD">
        <w:rPr>
          <w:rFonts w:ascii="Calibri" w:hAnsi="Calibri" w:cs="Calibri"/>
          <w:color w:val="000000"/>
        </w:rPr>
        <w:t xml:space="preserve"> [Accessed 13 Apr. 2026].</w:t>
      </w:r>
    </w:p>
    <w:p w14:paraId="2385451A" w14:textId="77777777" w:rsidR="00AF6116" w:rsidRPr="000A75CD" w:rsidRDefault="00AF6116" w:rsidP="000A75CD">
      <w:pPr>
        <w:pStyle w:val="NormalWeb"/>
        <w:numPr>
          <w:ilvl w:val="0"/>
          <w:numId w:val="2"/>
        </w:numPr>
        <w:spacing w:before="0" w:beforeAutospacing="0" w:after="240" w:afterAutospacing="0" w:line="480" w:lineRule="auto"/>
        <w:jc w:val="both"/>
        <w:rPr>
          <w:rFonts w:ascii="Calibri" w:hAnsi="Calibri" w:cs="Calibri"/>
          <w:color w:val="000000"/>
        </w:rPr>
      </w:pPr>
      <w:r w:rsidRPr="000A75CD">
        <w:rPr>
          <w:rFonts w:ascii="Calibri" w:hAnsi="Calibri" w:cs="Calibri"/>
          <w:color w:val="000000"/>
        </w:rPr>
        <w:t>Braithwaite, J., Herkes, J., Ludlow, K., Testa, L. and Lamprell, G. (2017). Association between organisational and workplace cultures, and patient outcomes: Systematic review.</w:t>
      </w:r>
      <w:r w:rsidRPr="000A75CD">
        <w:rPr>
          <w:rStyle w:val="apple-converted-space"/>
          <w:rFonts w:ascii="Calibri" w:hAnsi="Calibri" w:cs="Calibri"/>
          <w:color w:val="000000"/>
        </w:rPr>
        <w:t> </w:t>
      </w:r>
      <w:r w:rsidRPr="000A75CD">
        <w:rPr>
          <w:rFonts w:ascii="Calibri" w:hAnsi="Calibri" w:cs="Calibri"/>
          <w:color w:val="000000"/>
        </w:rPr>
        <w:t>BMJ Open, [online]  7(11). doi:https://doi.org/10.1136/bmjopen-2017-017708.</w:t>
      </w:r>
    </w:p>
    <w:p w14:paraId="6A4A19E5" w14:textId="77777777" w:rsidR="00562C0E" w:rsidRPr="000A75CD" w:rsidRDefault="00562C0E" w:rsidP="000A75CD">
      <w:pPr>
        <w:pStyle w:val="ListParagraph"/>
        <w:numPr>
          <w:ilvl w:val="0"/>
          <w:numId w:val="2"/>
        </w:numPr>
        <w:spacing w:line="480" w:lineRule="auto"/>
        <w:rPr>
          <w:rFonts w:ascii="Calibri" w:hAnsi="Calibri" w:cs="Calibri"/>
          <w:color w:val="000000"/>
        </w:rPr>
      </w:pPr>
      <w:r w:rsidRPr="000A75CD">
        <w:rPr>
          <w:rFonts w:ascii="Calibri" w:hAnsi="Calibri" w:cs="Calibri"/>
          <w:color w:val="000000"/>
        </w:rPr>
        <w:t>Care Quality Commission (CQC) (2024) CQC inspection reports and leadership ratings. Available at: </w:t>
      </w:r>
      <w:hyperlink r:id="rId6" w:history="1">
        <w:r w:rsidRPr="000A75CD">
          <w:rPr>
            <w:rFonts w:ascii="Calibri" w:hAnsi="Calibri" w:cs="Calibri"/>
            <w:color w:val="0563C1"/>
            <w:u w:val="single"/>
          </w:rPr>
          <w:t>https://www.cqc.org.uk</w:t>
        </w:r>
      </w:hyperlink>
      <w:r w:rsidRPr="000A75CD">
        <w:rPr>
          <w:rFonts w:ascii="Calibri" w:hAnsi="Calibri" w:cs="Calibri"/>
          <w:color w:val="000000"/>
        </w:rPr>
        <w:t> [Accessed 13 Apr. 2026].</w:t>
      </w:r>
    </w:p>
    <w:p w14:paraId="2B022166" w14:textId="0AC9C5C7" w:rsidR="00AF6116" w:rsidRPr="000A75CD" w:rsidRDefault="00AF6116" w:rsidP="000A75CD">
      <w:pPr>
        <w:pStyle w:val="ListParagraph"/>
        <w:spacing w:after="120" w:line="480" w:lineRule="auto"/>
        <w:rPr>
          <w:rFonts w:ascii="Calibri" w:hAnsi="Calibri" w:cs="Calibri"/>
          <w:color w:val="000000"/>
        </w:rPr>
      </w:pPr>
      <w:r w:rsidRPr="000A75CD">
        <w:rPr>
          <w:rFonts w:ascii="Calibri" w:eastAsia="Times New Roman" w:hAnsi="Calibri" w:cs="Calibri"/>
          <w:color w:val="000000"/>
          <w:kern w:val="0"/>
          <w:lang w:eastAsia="en-GB"/>
          <w14:ligatures w14:val="none"/>
        </w:rPr>
        <w:t xml:space="preserve"> </w:t>
      </w:r>
    </w:p>
    <w:p w14:paraId="3373166A" w14:textId="50B445D1" w:rsidR="00790FD4" w:rsidRPr="000A75CD" w:rsidRDefault="00790FD4"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Chung, J., Jung, H., Park, S.M. and Lee, K. (2025). Effects of digital literacy and nursing informatics competency as job resources on nurses’ burnout and work engagement: a cross-sectional study.</w:t>
      </w:r>
      <w:r w:rsidRPr="000A75CD">
        <w:rPr>
          <w:rStyle w:val="apple-converted-space"/>
          <w:rFonts w:ascii="Calibri" w:hAnsi="Calibri" w:cs="Calibri"/>
          <w:color w:val="000000"/>
        </w:rPr>
        <w:t> </w:t>
      </w:r>
      <w:r w:rsidRPr="000A75CD">
        <w:rPr>
          <w:rFonts w:ascii="Calibri" w:hAnsi="Calibri" w:cs="Calibri"/>
          <w:color w:val="000000"/>
        </w:rPr>
        <w:t>BMC Nursing, 24(1), pp.1486–1486. doi:https://doi.org/10.1186/s12912-025-04111-8.</w:t>
      </w:r>
    </w:p>
    <w:p w14:paraId="390BF415" w14:textId="6396B645" w:rsidR="00283FE2" w:rsidRPr="000A75CD" w:rsidRDefault="00283FE2"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 xml:space="preserve">NHS, eWIN (2025) Evidence Brief: Digital skills development Contents. [online] Available at: </w:t>
      </w:r>
      <w:hyperlink r:id="rId7" w:history="1">
        <w:r w:rsidRPr="000A75CD">
          <w:rPr>
            <w:rStyle w:val="Hyperlink"/>
            <w:rFonts w:ascii="Calibri" w:hAnsi="Calibri" w:cs="Calibri"/>
          </w:rPr>
          <w:t>https://www.ewin.nhs.uk/sites/default/files/Evidence%20Brief%20_Digital%20skills%20development%20January%202025.pdf</w:t>
        </w:r>
      </w:hyperlink>
    </w:p>
    <w:p w14:paraId="088E33D6" w14:textId="4D0F1138" w:rsidR="00283FE2" w:rsidRPr="000A75CD" w:rsidRDefault="00283FE2" w:rsidP="000A75CD">
      <w:pPr>
        <w:pStyle w:val="NormalWeb"/>
        <w:spacing w:before="0" w:beforeAutospacing="0" w:after="240" w:afterAutospacing="0" w:line="480" w:lineRule="auto"/>
        <w:ind w:left="360"/>
        <w:rPr>
          <w:rFonts w:ascii="Calibri" w:hAnsi="Calibri" w:cs="Calibri"/>
          <w:color w:val="000000"/>
        </w:rPr>
      </w:pPr>
      <w:r w:rsidRPr="000A75CD">
        <w:rPr>
          <w:rFonts w:ascii="Calibri" w:hAnsi="Calibri" w:cs="Calibri"/>
          <w:color w:val="000000"/>
        </w:rPr>
        <w:lastRenderedPageBreak/>
        <w:t>[Accessed 14 Apr. 2026].</w:t>
      </w:r>
    </w:p>
    <w:p w14:paraId="02DD7120" w14:textId="71E3943B" w:rsidR="00283FE2" w:rsidRPr="000A75CD" w:rsidRDefault="00283FE2" w:rsidP="000A75CD">
      <w:pPr>
        <w:pStyle w:val="NormalWeb"/>
        <w:numPr>
          <w:ilvl w:val="0"/>
          <w:numId w:val="2"/>
        </w:numPr>
        <w:spacing w:before="0" w:beforeAutospacing="0" w:after="240" w:afterAutospacing="0" w:line="480" w:lineRule="auto"/>
        <w:jc w:val="both"/>
        <w:rPr>
          <w:rFonts w:ascii="Calibri" w:hAnsi="Calibri" w:cs="Calibri"/>
          <w:color w:val="000000"/>
        </w:rPr>
      </w:pPr>
      <w:r w:rsidRPr="000A75CD">
        <w:rPr>
          <w:rFonts w:ascii="Calibri" w:hAnsi="Calibri" w:cs="Calibri"/>
          <w:color w:val="000000"/>
        </w:rPr>
        <w:t>Konteh, F.H., Mannion, R. and Jacobs, R. (2022b). IT and the Quality and Efficiency of Mental Health Care in a Time of COVID-19: Case Study of Mental Health Providers in England.</w:t>
      </w:r>
      <w:r w:rsidRPr="000A75CD">
        <w:rPr>
          <w:rStyle w:val="apple-converted-space"/>
          <w:rFonts w:ascii="Calibri" w:hAnsi="Calibri" w:cs="Calibri"/>
          <w:color w:val="000000"/>
        </w:rPr>
        <w:t> </w:t>
      </w:r>
      <w:r w:rsidRPr="000A75CD">
        <w:rPr>
          <w:rFonts w:ascii="Calibri" w:hAnsi="Calibri" w:cs="Calibri"/>
          <w:color w:val="000000"/>
        </w:rPr>
        <w:t>JMIR Formative Research, 6(12), p.e37533. doi:https://doi.org/10.2196/37533.</w:t>
      </w:r>
    </w:p>
    <w:p w14:paraId="69C85BFA" w14:textId="5FB50C27" w:rsidR="000A5B71" w:rsidRPr="000A75CD" w:rsidRDefault="000A5B71"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Health Foundation (2024).</w:t>
      </w:r>
      <w:r w:rsidRPr="000A75CD">
        <w:rPr>
          <w:rStyle w:val="apple-converted-space"/>
          <w:rFonts w:ascii="Calibri" w:hAnsi="Calibri" w:cs="Calibri"/>
          <w:color w:val="000000"/>
        </w:rPr>
        <w:t> </w:t>
      </w:r>
      <w:r w:rsidRPr="000A75CD">
        <w:rPr>
          <w:rFonts w:ascii="Calibri" w:hAnsi="Calibri" w:cs="Calibri"/>
          <w:color w:val="000000"/>
        </w:rPr>
        <w:t>Electronic patient record systems in England: what do NHS staff think?</w:t>
      </w:r>
      <w:r w:rsidRPr="000A75CD">
        <w:rPr>
          <w:rStyle w:val="apple-converted-space"/>
          <w:rFonts w:ascii="Calibri" w:hAnsi="Calibri" w:cs="Calibri"/>
          <w:color w:val="000000"/>
        </w:rPr>
        <w:t> </w:t>
      </w:r>
      <w:r w:rsidRPr="000A75CD">
        <w:rPr>
          <w:rFonts w:ascii="Calibri" w:hAnsi="Calibri" w:cs="Calibri"/>
          <w:color w:val="000000"/>
        </w:rPr>
        <w:t xml:space="preserve">[online] The Health Foundation. Available at: </w:t>
      </w:r>
      <w:hyperlink r:id="rId8" w:history="1">
        <w:r w:rsidRPr="000A75CD">
          <w:rPr>
            <w:rStyle w:val="Hyperlink"/>
            <w:rFonts w:ascii="Calibri" w:hAnsi="Calibri" w:cs="Calibri"/>
          </w:rPr>
          <w:t>https://www.health.org.uk/reports-and-analysis/analysis/electronic-patient-record-systems-in-england-what-do-nhs-staff-think</w:t>
        </w:r>
      </w:hyperlink>
      <w:r w:rsidRPr="000A75CD">
        <w:rPr>
          <w:rFonts w:ascii="Calibri" w:hAnsi="Calibri" w:cs="Calibri"/>
          <w:color w:val="000000"/>
        </w:rPr>
        <w:t xml:space="preserve"> [Accessed 10 Apr. 2026].</w:t>
      </w:r>
    </w:p>
    <w:p w14:paraId="26B07E95" w14:textId="77777777" w:rsidR="00CF0195" w:rsidRPr="000A75CD" w:rsidRDefault="00CF0195"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Heredia-Gálvez, S.A. and Millán-Barroso, P.J. (2026b). Technostress: A systematic literature review on creators, inhibitors and mental health impacts in university teaching staff.</w:t>
      </w:r>
      <w:r w:rsidRPr="000A75CD">
        <w:rPr>
          <w:rStyle w:val="apple-converted-space"/>
          <w:rFonts w:ascii="Calibri" w:hAnsi="Calibri" w:cs="Calibri"/>
          <w:color w:val="000000"/>
        </w:rPr>
        <w:t> </w:t>
      </w:r>
      <w:r w:rsidRPr="000A75CD">
        <w:rPr>
          <w:rFonts w:ascii="Calibri" w:hAnsi="Calibri" w:cs="Calibri"/>
          <w:color w:val="000000"/>
        </w:rPr>
        <w:t>Journal of Technology and Science Education, 16(1), p.147. doi:https://doi.org/10.3926/jotse.3469.</w:t>
      </w:r>
    </w:p>
    <w:p w14:paraId="0671B700" w14:textId="40950EBD" w:rsidR="00AF6116" w:rsidRPr="000A75CD" w:rsidRDefault="00AF6116" w:rsidP="000A75CD">
      <w:pPr>
        <w:pStyle w:val="ListParagraph"/>
        <w:numPr>
          <w:ilvl w:val="0"/>
          <w:numId w:val="2"/>
        </w:numPr>
        <w:spacing w:line="480" w:lineRule="auto"/>
        <w:jc w:val="both"/>
        <w:rPr>
          <w:rFonts w:ascii="Calibri" w:hAnsi="Calibri" w:cs="Calibri"/>
          <w:color w:val="000000"/>
        </w:rPr>
      </w:pPr>
      <w:r w:rsidRPr="000A75CD">
        <w:rPr>
          <w:rFonts w:ascii="Calibri" w:hAnsi="Calibri" w:cs="Calibri"/>
          <w:color w:val="000000"/>
        </w:rPr>
        <w:t>Journal of Medical Internet Research (2024) The digitalisation of social care in England and implications for older unpaid carers. Available at: </w:t>
      </w:r>
      <w:hyperlink r:id="rId9" w:history="1">
        <w:r w:rsidRPr="000A75CD">
          <w:rPr>
            <w:rStyle w:val="Hyperlink"/>
            <w:rFonts w:ascii="Calibri" w:hAnsi="Calibri" w:cs="Calibri"/>
            <w:color w:val="0563C1"/>
          </w:rPr>
          <w:t>https://www.jmir.org/2024/1/e60056/</w:t>
        </w:r>
      </w:hyperlink>
      <w:r w:rsidRPr="000A75CD">
        <w:rPr>
          <w:rFonts w:ascii="Calibri" w:hAnsi="Calibri" w:cs="Calibri"/>
          <w:color w:val="000000"/>
        </w:rPr>
        <w:t> [Accessed: 18 Apr. 2026].</w:t>
      </w:r>
    </w:p>
    <w:p w14:paraId="53863D76" w14:textId="77777777" w:rsidR="00AF6116" w:rsidRPr="000A75CD" w:rsidRDefault="00AF6116" w:rsidP="000A75CD">
      <w:pPr>
        <w:pStyle w:val="NormalWeb"/>
        <w:numPr>
          <w:ilvl w:val="0"/>
          <w:numId w:val="2"/>
        </w:numPr>
        <w:spacing w:before="0" w:beforeAutospacing="0" w:after="120" w:afterAutospacing="0" w:line="480" w:lineRule="auto"/>
        <w:jc w:val="both"/>
        <w:rPr>
          <w:rFonts w:ascii="Calibri" w:hAnsi="Calibri" w:cs="Calibri"/>
          <w:color w:val="000000"/>
        </w:rPr>
      </w:pPr>
      <w:r w:rsidRPr="000A75CD">
        <w:rPr>
          <w:rFonts w:ascii="Calibri" w:hAnsi="Calibri" w:cs="Calibri"/>
          <w:color w:val="000000"/>
        </w:rPr>
        <w:t>Local Government Association (2024) Digital transformation in adult social care. Available at: </w:t>
      </w:r>
      <w:hyperlink r:id="rId10" w:history="1">
        <w:r w:rsidRPr="000A75CD">
          <w:rPr>
            <w:rStyle w:val="Hyperlink"/>
            <w:rFonts w:ascii="Calibri" w:hAnsi="Calibri" w:cs="Calibri"/>
            <w:color w:val="0563C1"/>
          </w:rPr>
          <w:t>https://www.local.gov.uk</w:t>
        </w:r>
      </w:hyperlink>
      <w:r w:rsidRPr="000A75CD">
        <w:rPr>
          <w:rFonts w:ascii="Calibri" w:hAnsi="Calibri" w:cs="Calibri"/>
          <w:color w:val="000000"/>
        </w:rPr>
        <w:t> [Accessed 14 Apr. 2026].</w:t>
      </w:r>
    </w:p>
    <w:p w14:paraId="5FF0B620" w14:textId="77777777" w:rsidR="00AF6116" w:rsidRPr="000A75CD" w:rsidRDefault="00AF6116" w:rsidP="000A75CD">
      <w:pPr>
        <w:pStyle w:val="ListParagraph"/>
        <w:numPr>
          <w:ilvl w:val="0"/>
          <w:numId w:val="2"/>
        </w:numPr>
        <w:spacing w:line="480" w:lineRule="auto"/>
        <w:jc w:val="both"/>
        <w:rPr>
          <w:rFonts w:ascii="Calibri" w:hAnsi="Calibri" w:cs="Calibri"/>
          <w:color w:val="000000"/>
        </w:rPr>
      </w:pPr>
      <w:r w:rsidRPr="000A75CD">
        <w:rPr>
          <w:rFonts w:ascii="Calibri" w:hAnsi="Calibri" w:cs="Calibri"/>
          <w:color w:val="000000"/>
        </w:rPr>
        <w:t>Newcastle Hospitals NHS Foundation Trust (2024). Our improvement journey. Available at: </w:t>
      </w:r>
      <w:hyperlink r:id="rId11" w:history="1">
        <w:r w:rsidRPr="000A75CD">
          <w:rPr>
            <w:rStyle w:val="Hyperlink"/>
            <w:rFonts w:ascii="Calibri" w:hAnsi="Calibri" w:cs="Calibri"/>
            <w:color w:val="0563C1"/>
          </w:rPr>
          <w:t>https://www.newcastle-hospitals.nhs.uk</w:t>
        </w:r>
      </w:hyperlink>
      <w:r w:rsidRPr="000A75CD">
        <w:rPr>
          <w:rFonts w:ascii="Calibri" w:hAnsi="Calibri" w:cs="Calibri"/>
          <w:color w:val="000000"/>
        </w:rPr>
        <w:t> [Accessed 16 Apr. 2026].</w:t>
      </w:r>
    </w:p>
    <w:p w14:paraId="50BCF59A" w14:textId="3BB045A2" w:rsidR="00733D57" w:rsidRPr="000A75CD" w:rsidRDefault="00733D57"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lastRenderedPageBreak/>
        <w:t xml:space="preserve">NHS Employers (2018) </w:t>
      </w:r>
      <w:r w:rsidR="007E3AD5" w:rsidRPr="000A75CD">
        <w:rPr>
          <w:rFonts w:ascii="Calibri" w:hAnsi="Calibri" w:cs="Calibri"/>
          <w:color w:val="000000"/>
        </w:rPr>
        <w:t>Transforming workplace culture through an organisational development approach.</w:t>
      </w:r>
      <w:r w:rsidRPr="000A75CD">
        <w:rPr>
          <w:rFonts w:ascii="Calibri" w:hAnsi="Calibri" w:cs="Calibri"/>
          <w:color w:val="000000"/>
        </w:rPr>
        <w:t xml:space="preserve">[online] Nhsemployers.org. Available at: </w:t>
      </w:r>
      <w:hyperlink r:id="rId12" w:history="1">
        <w:r w:rsidRPr="000A75CD">
          <w:rPr>
            <w:rStyle w:val="Hyperlink"/>
            <w:rFonts w:ascii="Calibri" w:hAnsi="Calibri" w:cs="Calibri"/>
          </w:rPr>
          <w:t>https://www.nhsemployers.org</w:t>
        </w:r>
      </w:hyperlink>
      <w:r w:rsidRPr="000A75CD">
        <w:rPr>
          <w:rFonts w:ascii="Calibri" w:hAnsi="Calibri" w:cs="Calibri"/>
          <w:color w:val="000000"/>
        </w:rPr>
        <w:t xml:space="preserve"> [Accessed 17 Apr. 2026].</w:t>
      </w:r>
    </w:p>
    <w:p w14:paraId="66481C89" w14:textId="77777777" w:rsidR="00AF6116" w:rsidRPr="000A75CD" w:rsidRDefault="00AF6116" w:rsidP="000A75CD">
      <w:pPr>
        <w:pStyle w:val="ListParagraph"/>
        <w:numPr>
          <w:ilvl w:val="0"/>
          <w:numId w:val="2"/>
        </w:numPr>
        <w:spacing w:line="480" w:lineRule="auto"/>
        <w:jc w:val="both"/>
        <w:rPr>
          <w:rFonts w:ascii="Calibri" w:hAnsi="Calibri" w:cs="Calibri"/>
          <w:color w:val="000000"/>
        </w:rPr>
      </w:pPr>
      <w:r w:rsidRPr="000A75CD">
        <w:rPr>
          <w:rFonts w:ascii="Calibri" w:hAnsi="Calibri" w:cs="Calibri"/>
          <w:color w:val="000000"/>
        </w:rPr>
        <w:t>NHS England (2023) NHS Long Term Workforce. Available at: </w:t>
      </w:r>
      <w:hyperlink r:id="rId13" w:history="1">
        <w:r w:rsidRPr="000A75CD">
          <w:rPr>
            <w:rStyle w:val="Hyperlink"/>
            <w:rFonts w:ascii="Calibri" w:hAnsi="Calibri" w:cs="Calibri"/>
            <w:color w:val="0563C1"/>
          </w:rPr>
          <w:t>https://www.england.nhs.uk/long-read/nhs-long-term-workforce-plan-2/</w:t>
        </w:r>
      </w:hyperlink>
      <w:r w:rsidRPr="000A75CD">
        <w:rPr>
          <w:rFonts w:ascii="Calibri" w:hAnsi="Calibri" w:cs="Calibri"/>
          <w:color w:val="000000"/>
        </w:rPr>
        <w:t> [Accessed 16 Apr. 2026].</w:t>
      </w:r>
    </w:p>
    <w:p w14:paraId="777B9818" w14:textId="6E455BEC" w:rsidR="00AF6116" w:rsidRPr="000A75CD" w:rsidRDefault="00AF6116" w:rsidP="000A75CD">
      <w:pPr>
        <w:pStyle w:val="ListParagraph"/>
        <w:numPr>
          <w:ilvl w:val="0"/>
          <w:numId w:val="2"/>
        </w:numPr>
        <w:spacing w:line="480" w:lineRule="auto"/>
        <w:jc w:val="both"/>
        <w:rPr>
          <w:rFonts w:ascii="Calibri" w:hAnsi="Calibri" w:cs="Calibri"/>
          <w:color w:val="000000"/>
        </w:rPr>
      </w:pPr>
      <w:r w:rsidRPr="000A75CD">
        <w:rPr>
          <w:rFonts w:ascii="Calibri" w:hAnsi="Calibri" w:cs="Calibri"/>
          <w:color w:val="000000"/>
        </w:rPr>
        <w:t>NHS England (202</w:t>
      </w:r>
      <w:r w:rsidR="00E60CEA" w:rsidRPr="000A75CD">
        <w:rPr>
          <w:rFonts w:ascii="Calibri" w:hAnsi="Calibri" w:cs="Calibri"/>
          <w:color w:val="000000"/>
        </w:rPr>
        <w:t>4</w:t>
      </w:r>
      <w:r w:rsidRPr="000A75CD">
        <w:rPr>
          <w:rFonts w:ascii="Calibri" w:hAnsi="Calibri" w:cs="Calibri"/>
          <w:color w:val="000000"/>
        </w:rPr>
        <w:t>) NHS England Annual Report and Accounts 2024–2025. Available at: </w:t>
      </w:r>
      <w:hyperlink r:id="rId14" w:history="1">
        <w:r w:rsidRPr="000A75CD">
          <w:rPr>
            <w:rStyle w:val="Hyperlink"/>
            <w:rFonts w:ascii="Calibri" w:hAnsi="Calibri" w:cs="Calibri"/>
            <w:color w:val="0563C1"/>
          </w:rPr>
          <w:t>https://assets.publishing.service.gov.uk</w:t>
        </w:r>
      </w:hyperlink>
      <w:r w:rsidRPr="000A75CD">
        <w:rPr>
          <w:rFonts w:ascii="Calibri" w:hAnsi="Calibri" w:cs="Calibri"/>
          <w:color w:val="000000"/>
        </w:rPr>
        <w:t> [Accessed 11 Apr. 2026].</w:t>
      </w:r>
    </w:p>
    <w:p w14:paraId="5B86D93D" w14:textId="77777777" w:rsidR="00AF6116" w:rsidRPr="000A75CD" w:rsidRDefault="00AF6116" w:rsidP="000A75CD">
      <w:pPr>
        <w:pStyle w:val="NormalWeb"/>
        <w:numPr>
          <w:ilvl w:val="0"/>
          <w:numId w:val="2"/>
        </w:numPr>
        <w:spacing w:before="0" w:beforeAutospacing="0" w:after="120" w:afterAutospacing="0" w:line="480" w:lineRule="auto"/>
        <w:jc w:val="both"/>
        <w:rPr>
          <w:rFonts w:ascii="Calibri" w:hAnsi="Calibri" w:cs="Calibri"/>
          <w:color w:val="000000"/>
        </w:rPr>
      </w:pPr>
      <w:r w:rsidRPr="000A75CD">
        <w:rPr>
          <w:rFonts w:ascii="Calibri" w:hAnsi="Calibri" w:cs="Calibri"/>
          <w:color w:val="000000"/>
        </w:rPr>
        <w:t xml:space="preserve">Skills For Care (2024) Skills for Care - Home. [online] Skillsforcare.org.uk. Available at: </w:t>
      </w:r>
      <w:hyperlink r:id="rId15" w:history="1">
        <w:r w:rsidRPr="000A75CD">
          <w:rPr>
            <w:rStyle w:val="Hyperlink"/>
            <w:rFonts w:ascii="Calibri" w:hAnsi="Calibri" w:cs="Calibri"/>
          </w:rPr>
          <w:t>https://www.skillsforcare.org.uk</w:t>
        </w:r>
      </w:hyperlink>
      <w:r w:rsidRPr="000A75CD">
        <w:rPr>
          <w:rFonts w:ascii="Calibri" w:hAnsi="Calibri" w:cs="Calibri"/>
          <w:color w:val="000000"/>
        </w:rPr>
        <w:t xml:space="preserve"> [Accessed 17 Apr. 2026].</w:t>
      </w:r>
    </w:p>
    <w:p w14:paraId="0788BC0A" w14:textId="6CCE1F50" w:rsidR="00AF6116" w:rsidRPr="000A75CD" w:rsidRDefault="007E3AD5"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 xml:space="preserve">The King's Fund (2025) Securing the NHS workforce for the future: our recommendations for action. [online] The King’s Fund. Available at: </w:t>
      </w:r>
      <w:hyperlink r:id="rId16" w:history="1">
        <w:r w:rsidRPr="000A75CD">
          <w:rPr>
            <w:rStyle w:val="Hyperlink"/>
            <w:rFonts w:ascii="Calibri" w:hAnsi="Calibri" w:cs="Calibri"/>
          </w:rPr>
          <w:t>https://www.kingsfund.org.uk/insight-and-analysis/long-reads/securing-nhs-workforce-future-recommendations-action</w:t>
        </w:r>
      </w:hyperlink>
      <w:r w:rsidRPr="000A75CD">
        <w:rPr>
          <w:rFonts w:ascii="Calibri" w:hAnsi="Calibri" w:cs="Calibri"/>
          <w:color w:val="000000"/>
        </w:rPr>
        <w:t xml:space="preserve"> [Accessed 12 Apr. 2026].</w:t>
      </w:r>
    </w:p>
    <w:p w14:paraId="7806E606" w14:textId="0CF90945" w:rsidR="00D23DA7" w:rsidRPr="000A75CD" w:rsidRDefault="00D23DA7"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The King's Fund (2024).</w:t>
      </w:r>
      <w:r w:rsidRPr="000A75CD">
        <w:rPr>
          <w:rStyle w:val="apple-converted-space"/>
          <w:rFonts w:ascii="Calibri" w:hAnsi="Calibri" w:cs="Calibri"/>
          <w:color w:val="000000"/>
        </w:rPr>
        <w:t> </w:t>
      </w:r>
      <w:r w:rsidRPr="000A75CD">
        <w:rPr>
          <w:rFonts w:ascii="Calibri" w:hAnsi="Calibri" w:cs="Calibri"/>
          <w:color w:val="000000"/>
        </w:rPr>
        <w:t xml:space="preserve">Compassionate Leadership And The 10 Year Health Plan: Addressing Moral Injury b | The King’s Fund. [online] The King’s Fund. Available at: </w:t>
      </w:r>
      <w:hyperlink r:id="rId17" w:history="1">
        <w:r w:rsidRPr="000A75CD">
          <w:rPr>
            <w:rStyle w:val="Hyperlink"/>
            <w:rFonts w:ascii="Calibri" w:hAnsi="Calibri" w:cs="Calibri"/>
          </w:rPr>
          <w:t>https://www.kingsfund.org.uk/insight-and-analysis/blogs/compassionate-leadership-10-year-health-plan-addressing-moral-injury</w:t>
        </w:r>
      </w:hyperlink>
      <w:r w:rsidR="004573A2" w:rsidRPr="000A75CD">
        <w:rPr>
          <w:rFonts w:ascii="Calibri" w:hAnsi="Calibri" w:cs="Calibri"/>
          <w:color w:val="000000"/>
        </w:rPr>
        <w:t xml:space="preserve"> [</w:t>
      </w:r>
      <w:r w:rsidRPr="000A75CD">
        <w:rPr>
          <w:rFonts w:ascii="Calibri" w:hAnsi="Calibri" w:cs="Calibri"/>
          <w:color w:val="000000"/>
        </w:rPr>
        <w:t xml:space="preserve">Accessed </w:t>
      </w:r>
      <w:r w:rsidR="004573A2" w:rsidRPr="000A75CD">
        <w:rPr>
          <w:rFonts w:ascii="Calibri" w:hAnsi="Calibri" w:cs="Calibri"/>
          <w:color w:val="000000"/>
        </w:rPr>
        <w:t>14</w:t>
      </w:r>
      <w:r w:rsidRPr="000A75CD">
        <w:rPr>
          <w:rFonts w:ascii="Calibri" w:hAnsi="Calibri" w:cs="Calibri"/>
          <w:color w:val="000000"/>
        </w:rPr>
        <w:t xml:space="preserve"> Apr. 2026].</w:t>
      </w:r>
    </w:p>
    <w:p w14:paraId="0A9791C6" w14:textId="2D8C9A87" w:rsidR="00D23DA7" w:rsidRPr="000A75CD" w:rsidRDefault="00D23DA7"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The King's Fund (2024b)</w:t>
      </w:r>
      <w:r w:rsidR="00733D57" w:rsidRPr="000A75CD">
        <w:rPr>
          <w:rFonts w:ascii="Calibri" w:hAnsi="Calibri" w:cs="Calibri"/>
          <w:color w:val="000000"/>
        </w:rPr>
        <w:t xml:space="preserve"> Designing inclusive and trusted digital health services. </w:t>
      </w:r>
      <w:r w:rsidRPr="000A75CD">
        <w:rPr>
          <w:rFonts w:ascii="Calibri" w:hAnsi="Calibri" w:cs="Calibri"/>
          <w:color w:val="000000"/>
        </w:rPr>
        <w:t xml:space="preserve">The King’s Fund. [online] The King’s Fund. Available at: </w:t>
      </w:r>
      <w:hyperlink r:id="rId18" w:history="1">
        <w:r w:rsidRPr="000A75CD">
          <w:rPr>
            <w:rStyle w:val="Hyperlink"/>
            <w:rFonts w:ascii="Calibri" w:hAnsi="Calibri" w:cs="Calibri"/>
          </w:rPr>
          <w:t>https://www.kingsfund.org.uk</w:t>
        </w:r>
      </w:hyperlink>
      <w:r w:rsidR="004573A2" w:rsidRPr="000A75CD">
        <w:rPr>
          <w:rFonts w:ascii="Calibri" w:hAnsi="Calibri" w:cs="Calibri"/>
          <w:color w:val="000000"/>
        </w:rPr>
        <w:t xml:space="preserve"> </w:t>
      </w:r>
      <w:r w:rsidRPr="000A75CD">
        <w:rPr>
          <w:rFonts w:ascii="Calibri" w:hAnsi="Calibri" w:cs="Calibri"/>
          <w:color w:val="000000"/>
        </w:rPr>
        <w:t>[Accessed 18 Apr. 2026].</w:t>
      </w:r>
    </w:p>
    <w:p w14:paraId="7ECD65EC" w14:textId="0E6B441B" w:rsidR="00D13A48" w:rsidRPr="000A75CD" w:rsidRDefault="00B0247A" w:rsidP="000A75CD">
      <w:pPr>
        <w:pStyle w:val="ListParagraph"/>
        <w:numPr>
          <w:ilvl w:val="0"/>
          <w:numId w:val="2"/>
        </w:numPr>
        <w:spacing w:line="480" w:lineRule="auto"/>
        <w:rPr>
          <w:rFonts w:ascii="Calibri" w:hAnsi="Calibri" w:cs="Calibri"/>
          <w:color w:val="000000"/>
        </w:rPr>
      </w:pPr>
      <w:r w:rsidRPr="000A75CD">
        <w:rPr>
          <w:rFonts w:ascii="Calibri" w:hAnsi="Calibri" w:cs="Calibri"/>
          <w:color w:val="000000"/>
        </w:rPr>
        <w:lastRenderedPageBreak/>
        <w:t>San Juan, N., Shah, P., Schlief, M., Appleton, R., Nyikavaranda, P., Birken, M., Foye, U., Lloyd-Evans, B., Morant, N., Neddle, J., Simpson, A., Lyons, N., Rains, L., Dedat, Z., Johnson, S.,(2021) Service user experiences of telemental health during the COVID-19 pandemic. Available at: </w:t>
      </w:r>
      <w:hyperlink r:id="rId19" w:history="1">
        <w:r w:rsidRPr="000A75CD">
          <w:rPr>
            <w:rStyle w:val="Hyperlink"/>
            <w:rFonts w:ascii="Calibri" w:hAnsi="Calibri" w:cs="Calibri"/>
          </w:rPr>
          <w:t>https://pmc.ncbi.nlm.nih.gov/articles/PMC8445423/[Accessed</w:t>
        </w:r>
      </w:hyperlink>
      <w:r w:rsidRPr="000A75CD">
        <w:rPr>
          <w:rFonts w:ascii="Calibri" w:hAnsi="Calibri" w:cs="Calibri"/>
          <w:color w:val="000000"/>
        </w:rPr>
        <w:t xml:space="preserve"> 14 Apr. 2026].</w:t>
      </w:r>
    </w:p>
    <w:p w14:paraId="5405B06F" w14:textId="2A0BE2F9" w:rsidR="004573A2" w:rsidRPr="000A75CD" w:rsidRDefault="004573A2" w:rsidP="000A75CD">
      <w:pPr>
        <w:pStyle w:val="NormalWeb"/>
        <w:numPr>
          <w:ilvl w:val="0"/>
          <w:numId w:val="2"/>
        </w:numPr>
        <w:spacing w:before="0" w:beforeAutospacing="0" w:after="240" w:afterAutospacing="0" w:line="480" w:lineRule="auto"/>
        <w:rPr>
          <w:rFonts w:ascii="Calibri" w:hAnsi="Calibri" w:cs="Calibri"/>
          <w:color w:val="000000"/>
        </w:rPr>
      </w:pPr>
      <w:r w:rsidRPr="000A75CD">
        <w:rPr>
          <w:rFonts w:ascii="Calibri" w:hAnsi="Calibri" w:cs="Calibri"/>
          <w:color w:val="000000"/>
        </w:rPr>
        <w:t>The King's Fund (2023)</w:t>
      </w:r>
      <w:r w:rsidR="00E60CEA" w:rsidRPr="000A75CD">
        <w:rPr>
          <w:rFonts w:ascii="Calibri" w:hAnsi="Calibri" w:cs="Calibri"/>
          <w:color w:val="000000"/>
        </w:rPr>
        <w:t xml:space="preserve"> </w:t>
      </w:r>
      <w:r w:rsidRPr="000A75CD">
        <w:rPr>
          <w:rFonts w:ascii="Calibri" w:hAnsi="Calibri" w:cs="Calibri"/>
          <w:color w:val="000000"/>
        </w:rPr>
        <w:t xml:space="preserve">The King’s Fund. [online] The King’s Fund. Available at: </w:t>
      </w:r>
      <w:hyperlink r:id="rId20" w:history="1">
        <w:r w:rsidRPr="000A75CD">
          <w:rPr>
            <w:rStyle w:val="Hyperlink"/>
            <w:rFonts w:ascii="Calibri" w:hAnsi="Calibri" w:cs="Calibri"/>
          </w:rPr>
          <w:t>https://www.kingsfund.org.uk</w:t>
        </w:r>
      </w:hyperlink>
      <w:r w:rsidR="00E60CEA" w:rsidRPr="000A75CD">
        <w:rPr>
          <w:rFonts w:ascii="Calibri" w:hAnsi="Calibri" w:cs="Calibri"/>
          <w:color w:val="000000"/>
        </w:rPr>
        <w:t xml:space="preserve"> </w:t>
      </w:r>
      <w:r w:rsidRPr="000A75CD">
        <w:rPr>
          <w:rFonts w:ascii="Calibri" w:hAnsi="Calibri" w:cs="Calibri"/>
          <w:color w:val="000000"/>
        </w:rPr>
        <w:t>[Accessed 14 Apr. 2026].</w:t>
      </w:r>
    </w:p>
    <w:p w14:paraId="14248002" w14:textId="4556EDE6" w:rsidR="0041275D" w:rsidRPr="000A75CD" w:rsidRDefault="0041275D" w:rsidP="000A75CD">
      <w:pPr>
        <w:pStyle w:val="p1"/>
        <w:numPr>
          <w:ilvl w:val="0"/>
          <w:numId w:val="2"/>
        </w:numPr>
        <w:spacing w:line="480" w:lineRule="auto"/>
        <w:jc w:val="both"/>
        <w:rPr>
          <w:rFonts w:ascii="Calibri" w:hAnsi="Calibri" w:cs="Calibri"/>
          <w:sz w:val="24"/>
          <w:szCs w:val="24"/>
        </w:rPr>
      </w:pPr>
      <w:r w:rsidRPr="000A75CD">
        <w:rPr>
          <w:rFonts w:ascii="Calibri" w:hAnsi="Calibri" w:cs="Calibri"/>
          <w:sz w:val="24"/>
          <w:szCs w:val="24"/>
        </w:rPr>
        <w:t>West M., Eckert R., Steward, K. and Passmore, B. (2014) Developing collective leadership for</w:t>
      </w:r>
    </w:p>
    <w:p w14:paraId="574F8FF0" w14:textId="37B305F6" w:rsidR="0041275D" w:rsidRPr="000A75CD" w:rsidRDefault="0041275D" w:rsidP="000A75CD">
      <w:pPr>
        <w:pStyle w:val="p1"/>
        <w:spacing w:line="480" w:lineRule="auto"/>
        <w:rPr>
          <w:rFonts w:ascii="Calibri" w:hAnsi="Calibri" w:cs="Calibri"/>
          <w:sz w:val="24"/>
          <w:szCs w:val="24"/>
        </w:rPr>
      </w:pPr>
      <w:r w:rsidRPr="000A75CD">
        <w:rPr>
          <w:rFonts w:ascii="Calibri" w:hAnsi="Calibri" w:cs="Calibri"/>
          <w:sz w:val="24"/>
          <w:szCs w:val="24"/>
        </w:rPr>
        <w:t>health care. London: The King’s Fund. Available at: </w:t>
      </w:r>
      <w:hyperlink r:id="rId21" w:history="1">
        <w:r w:rsidRPr="000A75CD">
          <w:rPr>
            <w:rStyle w:val="Hyperlink"/>
            <w:rFonts w:ascii="Calibri" w:hAnsi="Calibri" w:cs="Calibri"/>
            <w:color w:val="0563C1"/>
            <w:sz w:val="24"/>
            <w:szCs w:val="24"/>
          </w:rPr>
          <w:t>https://www.kingsfund.org.uk</w:t>
        </w:r>
      </w:hyperlink>
    </w:p>
    <w:p w14:paraId="2251C168" w14:textId="77777777" w:rsidR="0041275D" w:rsidRPr="000A75CD" w:rsidRDefault="0041275D" w:rsidP="000A75CD">
      <w:pPr>
        <w:pStyle w:val="p1"/>
        <w:spacing w:line="480" w:lineRule="auto"/>
        <w:rPr>
          <w:rFonts w:ascii="Calibri" w:hAnsi="Calibri" w:cs="Calibri"/>
          <w:sz w:val="24"/>
          <w:szCs w:val="24"/>
        </w:rPr>
      </w:pPr>
      <w:r w:rsidRPr="000A75CD">
        <w:rPr>
          <w:rFonts w:ascii="Calibri" w:hAnsi="Calibri" w:cs="Calibri"/>
          <w:sz w:val="24"/>
          <w:szCs w:val="24"/>
        </w:rPr>
        <w:t>www.kingsfund.org.uk/publications/developing-collective-leadership-health-</w:t>
      </w:r>
    </w:p>
    <w:p w14:paraId="357576BE" w14:textId="5ED9D7E9" w:rsidR="0041275D" w:rsidRPr="000A75CD" w:rsidRDefault="0041275D" w:rsidP="000A75CD">
      <w:pPr>
        <w:pStyle w:val="p1"/>
        <w:spacing w:line="480" w:lineRule="auto"/>
        <w:rPr>
          <w:rFonts w:ascii="Calibri" w:hAnsi="Calibri" w:cs="Calibri"/>
          <w:sz w:val="24"/>
          <w:szCs w:val="24"/>
        </w:rPr>
      </w:pPr>
      <w:r w:rsidRPr="000A75CD">
        <w:rPr>
          <w:rFonts w:ascii="Calibri" w:hAnsi="Calibri" w:cs="Calibri"/>
          <w:sz w:val="24"/>
          <w:szCs w:val="24"/>
        </w:rPr>
        <w:t>care [Accessed 14 Apr.2026].</w:t>
      </w:r>
    </w:p>
    <w:p w14:paraId="76592732" w14:textId="77777777" w:rsidR="0041275D" w:rsidRPr="008042DF" w:rsidRDefault="0041275D" w:rsidP="0041275D">
      <w:pPr>
        <w:pStyle w:val="NormalWeb"/>
        <w:spacing w:before="0" w:beforeAutospacing="0" w:after="120" w:afterAutospacing="0"/>
        <w:rPr>
          <w:rFonts w:ascii="Calibri" w:hAnsi="Calibri" w:cs="Calibri"/>
          <w:color w:val="000000"/>
        </w:rPr>
      </w:pPr>
    </w:p>
    <w:p w14:paraId="62C7C1F2" w14:textId="77777777" w:rsidR="00641390" w:rsidRDefault="00641390" w:rsidP="00A36756">
      <w:pPr>
        <w:pStyle w:val="NormalWeb"/>
        <w:spacing w:before="0" w:beforeAutospacing="0" w:after="120" w:afterAutospacing="0" w:line="480" w:lineRule="auto"/>
        <w:rPr>
          <w:color w:val="000000"/>
        </w:rPr>
      </w:pPr>
    </w:p>
    <w:p w14:paraId="53097194" w14:textId="77777777" w:rsidR="00641390" w:rsidRDefault="00641390" w:rsidP="008F4EA4">
      <w:pPr>
        <w:pStyle w:val="NormalWeb"/>
        <w:spacing w:before="0" w:beforeAutospacing="0" w:after="120" w:afterAutospacing="0"/>
        <w:rPr>
          <w:color w:val="000000"/>
        </w:rPr>
      </w:pPr>
    </w:p>
    <w:p w14:paraId="2592DAE7" w14:textId="77777777" w:rsidR="00641390" w:rsidRDefault="00641390" w:rsidP="008F4EA4">
      <w:pPr>
        <w:pStyle w:val="NormalWeb"/>
        <w:spacing w:before="0" w:beforeAutospacing="0" w:after="120" w:afterAutospacing="0"/>
        <w:rPr>
          <w:color w:val="000000"/>
        </w:rPr>
      </w:pPr>
    </w:p>
    <w:p w14:paraId="1551CBAE" w14:textId="77777777" w:rsidR="00641390" w:rsidRDefault="00641390" w:rsidP="008F4EA4">
      <w:pPr>
        <w:pStyle w:val="NormalWeb"/>
        <w:spacing w:before="0" w:beforeAutospacing="0" w:after="120" w:afterAutospacing="0"/>
        <w:rPr>
          <w:color w:val="000000"/>
        </w:rPr>
      </w:pPr>
    </w:p>
    <w:p w14:paraId="52927640" w14:textId="77777777" w:rsidR="00641390" w:rsidRDefault="00641390" w:rsidP="008F4EA4">
      <w:pPr>
        <w:pStyle w:val="NormalWeb"/>
        <w:spacing w:before="0" w:beforeAutospacing="0" w:after="120" w:afterAutospacing="0"/>
        <w:rPr>
          <w:color w:val="000000"/>
        </w:rPr>
      </w:pPr>
    </w:p>
    <w:p w14:paraId="47EEAD75" w14:textId="77777777" w:rsidR="00641390" w:rsidRDefault="00641390" w:rsidP="008F4EA4">
      <w:pPr>
        <w:pStyle w:val="NormalWeb"/>
        <w:spacing w:before="0" w:beforeAutospacing="0" w:after="120" w:afterAutospacing="0"/>
        <w:rPr>
          <w:color w:val="000000"/>
        </w:rPr>
      </w:pPr>
    </w:p>
    <w:p w14:paraId="3B07EE0E" w14:textId="77777777" w:rsidR="00641390" w:rsidRDefault="00641390" w:rsidP="008F4EA4">
      <w:pPr>
        <w:pStyle w:val="NormalWeb"/>
        <w:spacing w:before="0" w:beforeAutospacing="0" w:after="120" w:afterAutospacing="0"/>
        <w:rPr>
          <w:color w:val="000000"/>
          <w:sz w:val="27"/>
          <w:szCs w:val="27"/>
        </w:rPr>
      </w:pPr>
    </w:p>
    <w:p w14:paraId="3D55FF78" w14:textId="77777777" w:rsidR="008F4EA4" w:rsidRPr="008042DF" w:rsidRDefault="008F4EA4" w:rsidP="008F4EA4">
      <w:pPr>
        <w:rPr>
          <w:rFonts w:ascii="Calibri" w:hAnsi="Calibri" w:cs="Calibri"/>
        </w:rPr>
      </w:pPr>
    </w:p>
    <w:p w14:paraId="6F37F131" w14:textId="77777777" w:rsidR="002018DD" w:rsidRDefault="002018DD" w:rsidP="002018DD">
      <w:pPr>
        <w:rPr>
          <w:rFonts w:ascii="Calibri" w:hAnsi="Calibri" w:cs="Calibri"/>
          <w:color w:val="000000"/>
        </w:rPr>
      </w:pPr>
    </w:p>
    <w:p w14:paraId="188E6B5A" w14:textId="77777777" w:rsidR="002018DD" w:rsidRDefault="002018DD" w:rsidP="002018DD">
      <w:pPr>
        <w:rPr>
          <w:rFonts w:ascii="Calibri" w:hAnsi="Calibri" w:cs="Calibri"/>
          <w:color w:val="000000"/>
        </w:rPr>
      </w:pPr>
    </w:p>
    <w:p w14:paraId="4BA14850" w14:textId="77777777" w:rsidR="00922610" w:rsidRDefault="00922610" w:rsidP="00922610">
      <w:pPr>
        <w:pStyle w:val="NormalWeb"/>
        <w:spacing w:before="0" w:beforeAutospacing="0" w:after="240" w:afterAutospacing="0" w:line="360" w:lineRule="atLeast"/>
        <w:rPr>
          <w:color w:val="000000"/>
        </w:rPr>
      </w:pPr>
    </w:p>
    <w:p w14:paraId="20F7715D" w14:textId="77777777" w:rsidR="00922610" w:rsidRDefault="00922610" w:rsidP="00922610">
      <w:pPr>
        <w:pStyle w:val="NormalWeb"/>
        <w:spacing w:before="0" w:beforeAutospacing="0" w:after="240" w:afterAutospacing="0" w:line="360" w:lineRule="atLeast"/>
        <w:rPr>
          <w:color w:val="000000"/>
        </w:rPr>
      </w:pPr>
    </w:p>
    <w:p w14:paraId="12B275DA" w14:textId="18C336E7" w:rsidR="00B81DE8" w:rsidRPr="003879E0" w:rsidRDefault="00B81DE8" w:rsidP="00B81DE8">
      <w:pPr>
        <w:spacing w:line="480" w:lineRule="auto"/>
        <w:rPr>
          <w:rFonts w:ascii="Calibri Light" w:hAnsi="Calibri Light" w:cs="Calibri Light"/>
        </w:rPr>
      </w:pPr>
    </w:p>
    <w:sectPr w:rsidR="00B81DE8" w:rsidRPr="003879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4F0EF7"/>
    <w:multiLevelType w:val="hybridMultilevel"/>
    <w:tmpl w:val="ACD27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12EF9"/>
    <w:multiLevelType w:val="hybridMultilevel"/>
    <w:tmpl w:val="73F05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2803154">
    <w:abstractNumId w:val="1"/>
  </w:num>
  <w:num w:numId="2" w16cid:durableId="67579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A2E"/>
    <w:rsid w:val="000070D6"/>
    <w:rsid w:val="0006666E"/>
    <w:rsid w:val="000A5B71"/>
    <w:rsid w:val="000A5F28"/>
    <w:rsid w:val="000A75CD"/>
    <w:rsid w:val="00106600"/>
    <w:rsid w:val="00172874"/>
    <w:rsid w:val="00180774"/>
    <w:rsid w:val="001D5A2E"/>
    <w:rsid w:val="001E4B6B"/>
    <w:rsid w:val="002018DD"/>
    <w:rsid w:val="00235D2D"/>
    <w:rsid w:val="00283FE2"/>
    <w:rsid w:val="002A1827"/>
    <w:rsid w:val="002D0FDC"/>
    <w:rsid w:val="003322C4"/>
    <w:rsid w:val="003744A1"/>
    <w:rsid w:val="003879E0"/>
    <w:rsid w:val="003950CE"/>
    <w:rsid w:val="003E0699"/>
    <w:rsid w:val="003F615B"/>
    <w:rsid w:val="0041275D"/>
    <w:rsid w:val="004573A2"/>
    <w:rsid w:val="00457B28"/>
    <w:rsid w:val="00464E18"/>
    <w:rsid w:val="0050352B"/>
    <w:rsid w:val="005214A5"/>
    <w:rsid w:val="00531DC5"/>
    <w:rsid w:val="005361DE"/>
    <w:rsid w:val="00544021"/>
    <w:rsid w:val="00562C0E"/>
    <w:rsid w:val="00641390"/>
    <w:rsid w:val="0065519B"/>
    <w:rsid w:val="006C00F5"/>
    <w:rsid w:val="00720468"/>
    <w:rsid w:val="00733D57"/>
    <w:rsid w:val="00771B92"/>
    <w:rsid w:val="00790FD4"/>
    <w:rsid w:val="00797504"/>
    <w:rsid w:val="007B7C7E"/>
    <w:rsid w:val="007E3AD5"/>
    <w:rsid w:val="007F03FB"/>
    <w:rsid w:val="00850AAE"/>
    <w:rsid w:val="008E07BC"/>
    <w:rsid w:val="008F4EA4"/>
    <w:rsid w:val="00922610"/>
    <w:rsid w:val="009503B1"/>
    <w:rsid w:val="0095325B"/>
    <w:rsid w:val="00A36756"/>
    <w:rsid w:val="00AF32D6"/>
    <w:rsid w:val="00AF6116"/>
    <w:rsid w:val="00B0247A"/>
    <w:rsid w:val="00B57A5A"/>
    <w:rsid w:val="00B721DB"/>
    <w:rsid w:val="00B81DE8"/>
    <w:rsid w:val="00B9799F"/>
    <w:rsid w:val="00BD5C74"/>
    <w:rsid w:val="00C615F9"/>
    <w:rsid w:val="00CE023B"/>
    <w:rsid w:val="00CE76B9"/>
    <w:rsid w:val="00CF0195"/>
    <w:rsid w:val="00D13A48"/>
    <w:rsid w:val="00D23DA7"/>
    <w:rsid w:val="00D311F2"/>
    <w:rsid w:val="00D701DB"/>
    <w:rsid w:val="00DB2601"/>
    <w:rsid w:val="00E14A87"/>
    <w:rsid w:val="00E57E63"/>
    <w:rsid w:val="00E60CEA"/>
    <w:rsid w:val="00E75943"/>
    <w:rsid w:val="00E93E9D"/>
    <w:rsid w:val="00ED0217"/>
    <w:rsid w:val="00EE42A8"/>
    <w:rsid w:val="00EE6DCF"/>
    <w:rsid w:val="00F742D1"/>
    <w:rsid w:val="00F76507"/>
    <w:rsid w:val="00FA3082"/>
    <w:rsid w:val="00FC70B4"/>
    <w:rsid w:val="00FC715B"/>
    <w:rsid w:val="00FE6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E08EB7"/>
  <w15:chartTrackingRefBased/>
  <w15:docId w15:val="{40E84CB2-8748-8E4D-9215-3A998338C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A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5A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5A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A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A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A2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A2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A2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A2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A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5A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5A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A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A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A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A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A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A2E"/>
    <w:rPr>
      <w:rFonts w:eastAsiaTheme="majorEastAsia" w:cstheme="majorBidi"/>
      <w:color w:val="272727" w:themeColor="text1" w:themeTint="D8"/>
    </w:rPr>
  </w:style>
  <w:style w:type="paragraph" w:styleId="Title">
    <w:name w:val="Title"/>
    <w:basedOn w:val="Normal"/>
    <w:next w:val="Normal"/>
    <w:link w:val="TitleChar"/>
    <w:uiPriority w:val="10"/>
    <w:qFormat/>
    <w:rsid w:val="001D5A2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A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A2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A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A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5A2E"/>
    <w:rPr>
      <w:i/>
      <w:iCs/>
      <w:color w:val="404040" w:themeColor="text1" w:themeTint="BF"/>
    </w:rPr>
  </w:style>
  <w:style w:type="paragraph" w:styleId="ListParagraph">
    <w:name w:val="List Paragraph"/>
    <w:basedOn w:val="Normal"/>
    <w:uiPriority w:val="34"/>
    <w:qFormat/>
    <w:rsid w:val="001D5A2E"/>
    <w:pPr>
      <w:ind w:left="720"/>
      <w:contextualSpacing/>
    </w:pPr>
  </w:style>
  <w:style w:type="character" w:styleId="IntenseEmphasis">
    <w:name w:val="Intense Emphasis"/>
    <w:basedOn w:val="DefaultParagraphFont"/>
    <w:uiPriority w:val="21"/>
    <w:qFormat/>
    <w:rsid w:val="001D5A2E"/>
    <w:rPr>
      <w:i/>
      <w:iCs/>
      <w:color w:val="0F4761" w:themeColor="accent1" w:themeShade="BF"/>
    </w:rPr>
  </w:style>
  <w:style w:type="paragraph" w:styleId="IntenseQuote">
    <w:name w:val="Intense Quote"/>
    <w:basedOn w:val="Normal"/>
    <w:next w:val="Normal"/>
    <w:link w:val="IntenseQuoteChar"/>
    <w:uiPriority w:val="30"/>
    <w:qFormat/>
    <w:rsid w:val="001D5A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A2E"/>
    <w:rPr>
      <w:i/>
      <w:iCs/>
      <w:color w:val="0F4761" w:themeColor="accent1" w:themeShade="BF"/>
    </w:rPr>
  </w:style>
  <w:style w:type="character" w:styleId="IntenseReference">
    <w:name w:val="Intense Reference"/>
    <w:basedOn w:val="DefaultParagraphFont"/>
    <w:uiPriority w:val="32"/>
    <w:qFormat/>
    <w:rsid w:val="001D5A2E"/>
    <w:rPr>
      <w:b/>
      <w:bCs/>
      <w:smallCaps/>
      <w:color w:val="0F4761" w:themeColor="accent1" w:themeShade="BF"/>
      <w:spacing w:val="5"/>
    </w:rPr>
  </w:style>
  <w:style w:type="paragraph" w:styleId="NormalWeb">
    <w:name w:val="Normal (Web)"/>
    <w:basedOn w:val="Normal"/>
    <w:uiPriority w:val="99"/>
    <w:unhideWhenUsed/>
    <w:rsid w:val="0092261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22610"/>
  </w:style>
  <w:style w:type="character" w:styleId="Hyperlink">
    <w:name w:val="Hyperlink"/>
    <w:basedOn w:val="DefaultParagraphFont"/>
    <w:uiPriority w:val="99"/>
    <w:unhideWhenUsed/>
    <w:rsid w:val="00922610"/>
    <w:rPr>
      <w:color w:val="467886" w:themeColor="hyperlink"/>
      <w:u w:val="single"/>
    </w:rPr>
  </w:style>
  <w:style w:type="character" w:styleId="UnresolvedMention">
    <w:name w:val="Unresolved Mention"/>
    <w:basedOn w:val="DefaultParagraphFont"/>
    <w:uiPriority w:val="99"/>
    <w:semiHidden/>
    <w:unhideWhenUsed/>
    <w:rsid w:val="00922610"/>
    <w:rPr>
      <w:color w:val="605E5C"/>
      <w:shd w:val="clear" w:color="auto" w:fill="E1DFDD"/>
    </w:rPr>
  </w:style>
  <w:style w:type="character" w:styleId="FollowedHyperlink">
    <w:name w:val="FollowedHyperlink"/>
    <w:basedOn w:val="DefaultParagraphFont"/>
    <w:uiPriority w:val="99"/>
    <w:semiHidden/>
    <w:unhideWhenUsed/>
    <w:rsid w:val="00531DC5"/>
    <w:rPr>
      <w:color w:val="96607D" w:themeColor="followedHyperlink"/>
      <w:u w:val="single"/>
    </w:rPr>
  </w:style>
  <w:style w:type="paragraph" w:customStyle="1" w:styleId="p1">
    <w:name w:val="p1"/>
    <w:basedOn w:val="Normal"/>
    <w:rsid w:val="0041275D"/>
    <w:rPr>
      <w:rFonts w:ascii="Verdana" w:eastAsia="Times New Roman" w:hAnsi="Verdana" w:cs="Times New Roman"/>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reports-and-analysis/analysis/electronic-patient-record-systems-in-england-what-do-nhs-staff-think" TargetMode="External"/><Relationship Id="rId13" Type="http://schemas.openxmlformats.org/officeDocument/2006/relationships/hyperlink" Target="https://www.england.nhs.uk/long-read/nhs-long-term-workforce-plan-2/" TargetMode="External"/><Relationship Id="rId18" Type="http://schemas.openxmlformats.org/officeDocument/2006/relationships/hyperlink" Target="https://www.kingsfund.org.uk" TargetMode="External"/><Relationship Id="rId3" Type="http://schemas.openxmlformats.org/officeDocument/2006/relationships/settings" Target="settings.xml"/><Relationship Id="rId21" Type="http://schemas.openxmlformats.org/officeDocument/2006/relationships/hyperlink" Target="https://www.kingsfund.org.uk" TargetMode="External"/><Relationship Id="rId7" Type="http://schemas.openxmlformats.org/officeDocument/2006/relationships/hyperlink" Target="https://www.ewin.nhs.uk/sites/default/files/Evidence%20Brief%20_Digital%20skills%20development%20January%202025.pdf" TargetMode="External"/><Relationship Id="rId12" Type="http://schemas.openxmlformats.org/officeDocument/2006/relationships/hyperlink" Target="https://www.nhsemployers.org" TargetMode="External"/><Relationship Id="rId17" Type="http://schemas.openxmlformats.org/officeDocument/2006/relationships/hyperlink" Target="https://www.kingsfund.org.uk/insight-and-analysis/blogs/compassionate-leadership-10-year-health-plan-addressing-moral-injury" TargetMode="External"/><Relationship Id="rId2" Type="http://schemas.openxmlformats.org/officeDocument/2006/relationships/styles" Target="styles.xml"/><Relationship Id="rId16" Type="http://schemas.openxmlformats.org/officeDocument/2006/relationships/hyperlink" Target="https://www.kingsfund.org.uk/insight-and-analysis/long-reads/securing-nhs-workforce-future-recommendations-action" TargetMode="External"/><Relationship Id="rId20" Type="http://schemas.openxmlformats.org/officeDocument/2006/relationships/hyperlink" Target="https://www.kingsfund.org.uk" TargetMode="External"/><Relationship Id="rId1" Type="http://schemas.openxmlformats.org/officeDocument/2006/relationships/numbering" Target="numbering.xml"/><Relationship Id="rId6" Type="http://schemas.openxmlformats.org/officeDocument/2006/relationships/hyperlink" Target="https://www.cqc.org.uk" TargetMode="External"/><Relationship Id="rId11" Type="http://schemas.openxmlformats.org/officeDocument/2006/relationships/hyperlink" Target="https://www.newcastle-hospitals.nhs.uk" TargetMode="External"/><Relationship Id="rId5" Type="http://schemas.openxmlformats.org/officeDocument/2006/relationships/hyperlink" Target="https://pmc.ncbi.nlm.nih.gov/articles/PMC5695304/" TargetMode="External"/><Relationship Id="rId15" Type="http://schemas.openxmlformats.org/officeDocument/2006/relationships/hyperlink" Target="https://www.skillsforcare.org.uk" TargetMode="External"/><Relationship Id="rId23" Type="http://schemas.openxmlformats.org/officeDocument/2006/relationships/theme" Target="theme/theme1.xml"/><Relationship Id="rId10" Type="http://schemas.openxmlformats.org/officeDocument/2006/relationships/hyperlink" Target="https://www.local.gov.uk" TargetMode="External"/><Relationship Id="rId19" Type="http://schemas.openxmlformats.org/officeDocument/2006/relationships/hyperlink" Target="https://pmc.ncbi.nlm.nih.gov/articles/PMC8445423/%5bAccessed" TargetMode="External"/><Relationship Id="rId4" Type="http://schemas.openxmlformats.org/officeDocument/2006/relationships/webSettings" Target="webSettings.xml"/><Relationship Id="rId9" Type="http://schemas.openxmlformats.org/officeDocument/2006/relationships/hyperlink" Target="https://www.jmir.org/2024/1/e60056/" TargetMode="External"/><Relationship Id="rId14" Type="http://schemas.openxmlformats.org/officeDocument/2006/relationships/hyperlink" Target="https://assets.publishing.service.gov.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2726</Words>
  <Characters>14912</Characters>
  <Application>Microsoft Office Word</Application>
  <DocSecurity>0</DocSecurity>
  <Lines>225</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Olabisi Obadare (1904923)</dc:creator>
  <cp:keywords/>
  <dc:description/>
  <cp:lastModifiedBy>Olabisi Obadare (1904923)</cp:lastModifiedBy>
  <cp:revision>2</cp:revision>
  <dcterms:created xsi:type="dcterms:W3CDTF">2026-04-27T15:00:00Z</dcterms:created>
  <dcterms:modified xsi:type="dcterms:W3CDTF">2026-04-27T15:00:00Z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6B16FF96-B85D-4C93-A202-C3A619C80F90</vt:lpwstr>
  </property>
</Properties>
</file>