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1800F" w14:textId="77777777" w:rsidR="002F4FEF" w:rsidRPr="00DB3354" w:rsidRDefault="00A42097" w:rsidP="001D1AE6">
      <w:pPr>
        <w:pStyle w:val="Normal1"/>
        <w:spacing w:before="120" w:after="120"/>
        <w:jc w:val="center"/>
        <w:rPr>
          <w:rFonts w:ascii="Aptos" w:eastAsia="Aptos" w:hAnsi="Aptos" w:cs="Aptos"/>
          <w:color w:val="000000" w:themeColor="text1"/>
        </w:rPr>
      </w:pPr>
      <w:r w:rsidRPr="00DB3354">
        <w:rPr>
          <w:rFonts w:ascii="Aptos" w:eastAsia="Aptos" w:hAnsi="Aptos" w:cs="Aptos"/>
          <w:noProof/>
          <w:color w:val="000000" w:themeColor="text1"/>
          <w:lang w:eastAsia="en-GB"/>
        </w:rPr>
        <w:drawing>
          <wp:inline distT="0" distB="0" distL="0" distR="0" wp14:anchorId="3521B816" wp14:editId="699FE614">
            <wp:extent cx="2998772" cy="1195431"/>
            <wp:effectExtent l="0" t="0" r="0" b="0"/>
            <wp:docPr id="1"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black text&#10;&#10;AI-generated content may be incorrect."/>
                    <pic:cNvPicPr preferRelativeResize="0"/>
                  </pic:nvPicPr>
                  <pic:blipFill>
                    <a:blip r:embed="rId7"/>
                    <a:srcRect/>
                    <a:stretch>
                      <a:fillRect/>
                    </a:stretch>
                  </pic:blipFill>
                  <pic:spPr>
                    <a:xfrm>
                      <a:off x="0" y="0"/>
                      <a:ext cx="2998772" cy="1195431"/>
                    </a:xfrm>
                    <a:prstGeom prst="rect">
                      <a:avLst/>
                    </a:prstGeom>
                    <a:ln/>
                  </pic:spPr>
                </pic:pic>
              </a:graphicData>
            </a:graphic>
          </wp:inline>
        </w:drawing>
      </w:r>
    </w:p>
    <w:p w14:paraId="4A6A99E3" w14:textId="77777777" w:rsidR="002F4FEF" w:rsidRPr="00DB3354" w:rsidRDefault="002F4FEF" w:rsidP="001D1AE6">
      <w:pPr>
        <w:pStyle w:val="Normal1"/>
        <w:spacing w:before="120" w:after="120"/>
        <w:jc w:val="center"/>
        <w:rPr>
          <w:b/>
          <w:bCs/>
          <w:color w:val="000000" w:themeColor="text1"/>
          <w:sz w:val="32"/>
          <w:szCs w:val="32"/>
        </w:rPr>
      </w:pPr>
    </w:p>
    <w:p w14:paraId="769E7C84" w14:textId="77777777" w:rsidR="002F4FEF" w:rsidRPr="00DB3354" w:rsidRDefault="00A42097" w:rsidP="001D1AE6">
      <w:pPr>
        <w:pStyle w:val="Normal1"/>
        <w:spacing w:before="120" w:after="120"/>
        <w:jc w:val="center"/>
        <w:rPr>
          <w:color w:val="000000" w:themeColor="text1"/>
          <w:sz w:val="32"/>
          <w:szCs w:val="32"/>
        </w:rPr>
      </w:pPr>
      <w:r w:rsidRPr="00DB3354">
        <w:rPr>
          <w:b/>
          <w:bCs/>
          <w:color w:val="000000" w:themeColor="text1"/>
          <w:sz w:val="32"/>
          <w:szCs w:val="32"/>
        </w:rPr>
        <w:t xml:space="preserve">Module Name: </w:t>
      </w:r>
      <w:r w:rsidRPr="00DB3354">
        <w:rPr>
          <w:color w:val="000000" w:themeColor="text1"/>
          <w:sz w:val="32"/>
          <w:szCs w:val="32"/>
        </w:rPr>
        <w:t>Academic Skills in the Digital Era</w:t>
      </w:r>
    </w:p>
    <w:p w14:paraId="391BD91A" w14:textId="77777777" w:rsidR="002651B2" w:rsidRPr="00DB3354" w:rsidRDefault="002651B2" w:rsidP="001D1AE6">
      <w:pPr>
        <w:pStyle w:val="Normal1"/>
        <w:spacing w:before="120" w:after="120"/>
        <w:jc w:val="center"/>
        <w:rPr>
          <w:color w:val="000000" w:themeColor="text1"/>
          <w:sz w:val="32"/>
          <w:szCs w:val="32"/>
        </w:rPr>
      </w:pPr>
    </w:p>
    <w:p w14:paraId="7C648BBD" w14:textId="77777777" w:rsidR="002F4FEF" w:rsidRPr="00DB3354" w:rsidRDefault="00A42097" w:rsidP="001D1AE6">
      <w:pPr>
        <w:pStyle w:val="Normal1"/>
        <w:spacing w:before="120" w:after="120"/>
        <w:jc w:val="center"/>
        <w:rPr>
          <w:color w:val="000000" w:themeColor="text1"/>
          <w:sz w:val="32"/>
          <w:szCs w:val="32"/>
        </w:rPr>
      </w:pPr>
      <w:r w:rsidRPr="00DB3354">
        <w:rPr>
          <w:b/>
          <w:bCs/>
          <w:color w:val="000000" w:themeColor="text1"/>
          <w:sz w:val="32"/>
          <w:szCs w:val="32"/>
        </w:rPr>
        <w:t xml:space="preserve">Module Code:  </w:t>
      </w:r>
      <w:r w:rsidRPr="00DB3354">
        <w:rPr>
          <w:color w:val="000000" w:themeColor="text1"/>
          <w:sz w:val="32"/>
          <w:szCs w:val="32"/>
        </w:rPr>
        <w:t>BMSW4013</w:t>
      </w:r>
    </w:p>
    <w:p w14:paraId="3851D4EF" w14:textId="77777777" w:rsidR="002F4FEF" w:rsidRPr="00DB3354" w:rsidRDefault="002F4FEF" w:rsidP="001D1AE6">
      <w:pPr>
        <w:pStyle w:val="Normal1"/>
        <w:spacing w:before="120" w:after="120"/>
        <w:jc w:val="left"/>
        <w:rPr>
          <w:color w:val="000000" w:themeColor="text1"/>
          <w:sz w:val="32"/>
          <w:szCs w:val="32"/>
        </w:rPr>
      </w:pPr>
    </w:p>
    <w:p w14:paraId="3662B7A8" w14:textId="77777777" w:rsidR="002F4FEF" w:rsidRPr="00DB3354" w:rsidRDefault="00A42097" w:rsidP="001D1AE6">
      <w:pPr>
        <w:pStyle w:val="Normal1"/>
        <w:spacing w:before="120" w:after="120"/>
        <w:jc w:val="center"/>
        <w:rPr>
          <w:color w:val="000000" w:themeColor="text1"/>
          <w:sz w:val="28"/>
          <w:szCs w:val="28"/>
        </w:rPr>
      </w:pPr>
      <w:r w:rsidRPr="00DB3354">
        <w:rPr>
          <w:b/>
          <w:bCs/>
          <w:color w:val="000000" w:themeColor="text1"/>
          <w:sz w:val="28"/>
          <w:szCs w:val="28"/>
        </w:rPr>
        <w:t>Assessment 2:</w:t>
      </w:r>
      <w:r w:rsidRPr="00DB3354">
        <w:rPr>
          <w:color w:val="000000" w:themeColor="text1"/>
          <w:sz w:val="28"/>
          <w:szCs w:val="28"/>
        </w:rPr>
        <w:t xml:space="preserve"> Reflective Essay</w:t>
      </w:r>
    </w:p>
    <w:p w14:paraId="042C71EA" w14:textId="77777777" w:rsidR="002F4FEF" w:rsidRPr="00DB3354" w:rsidRDefault="002F4FEF" w:rsidP="001D1AE6">
      <w:pPr>
        <w:pStyle w:val="Normal1"/>
        <w:spacing w:before="120" w:after="120"/>
        <w:jc w:val="center"/>
        <w:rPr>
          <w:color w:val="000000" w:themeColor="text1"/>
          <w:sz w:val="28"/>
          <w:szCs w:val="28"/>
        </w:rPr>
      </w:pPr>
    </w:p>
    <w:p w14:paraId="381AD53B" w14:textId="77777777" w:rsidR="002F4FEF" w:rsidRPr="00DB3354" w:rsidRDefault="002F4FEF" w:rsidP="001D1AE6">
      <w:pPr>
        <w:pStyle w:val="Normal1"/>
        <w:spacing w:before="120" w:after="120"/>
        <w:jc w:val="center"/>
        <w:rPr>
          <w:color w:val="000000" w:themeColor="text1"/>
          <w:sz w:val="28"/>
          <w:szCs w:val="28"/>
        </w:rPr>
      </w:pPr>
    </w:p>
    <w:p w14:paraId="78730D40" w14:textId="77777777" w:rsidR="002F4FEF" w:rsidRPr="00DB3354" w:rsidRDefault="002F4FEF" w:rsidP="001D1AE6">
      <w:pPr>
        <w:pStyle w:val="Normal1"/>
        <w:spacing w:before="120" w:after="120"/>
        <w:jc w:val="center"/>
        <w:rPr>
          <w:color w:val="000000" w:themeColor="text1"/>
          <w:sz w:val="28"/>
          <w:szCs w:val="28"/>
        </w:rPr>
      </w:pPr>
    </w:p>
    <w:p w14:paraId="70D041C4" w14:textId="3B158E2A" w:rsidR="002F4FEF" w:rsidRPr="00DB3354" w:rsidRDefault="00A42097" w:rsidP="001D1AE6">
      <w:pPr>
        <w:pStyle w:val="Normal1"/>
        <w:spacing w:before="120" w:after="120"/>
        <w:jc w:val="center"/>
        <w:rPr>
          <w:b/>
          <w:bCs/>
          <w:color w:val="000000" w:themeColor="text1"/>
        </w:rPr>
      </w:pPr>
      <w:r w:rsidRPr="00DB3354">
        <w:rPr>
          <w:b/>
          <w:bCs/>
          <w:color w:val="000000" w:themeColor="text1"/>
        </w:rPr>
        <w:t>Student Name:</w:t>
      </w:r>
      <w:r w:rsidR="003A5820">
        <w:rPr>
          <w:b/>
          <w:bCs/>
          <w:color w:val="000000" w:themeColor="text1"/>
        </w:rPr>
        <w:t xml:space="preserve">  Ionut Purice</w:t>
      </w:r>
    </w:p>
    <w:p w14:paraId="0077DD3D" w14:textId="407E09E5" w:rsidR="002F4FEF" w:rsidRPr="00DB3354" w:rsidRDefault="00A42097" w:rsidP="001D1AE6">
      <w:pPr>
        <w:pStyle w:val="Normal1"/>
        <w:spacing w:before="120" w:after="120"/>
        <w:jc w:val="center"/>
        <w:rPr>
          <w:b/>
          <w:bCs/>
          <w:color w:val="000000" w:themeColor="text1"/>
        </w:rPr>
      </w:pPr>
      <w:r w:rsidRPr="00DB3354">
        <w:rPr>
          <w:b/>
          <w:bCs/>
          <w:color w:val="000000" w:themeColor="text1"/>
        </w:rPr>
        <w:t>Student Number:</w:t>
      </w:r>
      <w:r w:rsidR="003A5820">
        <w:rPr>
          <w:b/>
          <w:bCs/>
          <w:color w:val="000000" w:themeColor="text1"/>
        </w:rPr>
        <w:t xml:space="preserve"> </w:t>
      </w:r>
      <w:r w:rsidR="00A67163">
        <w:rPr>
          <w:b/>
          <w:bCs/>
          <w:color w:val="000000" w:themeColor="text1"/>
        </w:rPr>
        <w:t>2208184</w:t>
      </w:r>
    </w:p>
    <w:p w14:paraId="116F2955" w14:textId="3E4E7606" w:rsidR="002F4FEF" w:rsidRPr="00DB3354" w:rsidRDefault="00A42097" w:rsidP="001D1AE6">
      <w:pPr>
        <w:pStyle w:val="Normal1"/>
        <w:spacing w:before="120" w:after="120"/>
        <w:jc w:val="center"/>
        <w:rPr>
          <w:color w:val="000000" w:themeColor="text1"/>
        </w:rPr>
      </w:pPr>
      <w:r w:rsidRPr="00DB3354">
        <w:rPr>
          <w:b/>
          <w:bCs/>
          <w:color w:val="000000" w:themeColor="text1"/>
        </w:rPr>
        <w:br/>
        <w:t>Deadline:</w:t>
      </w:r>
      <w:r w:rsidRPr="00DB3354">
        <w:rPr>
          <w:rFonts w:ascii="Aptos" w:eastAsia="Aptos" w:hAnsi="Aptos" w:cs="Aptos"/>
          <w:b/>
          <w:bCs/>
          <w:color w:val="000000" w:themeColor="text1"/>
        </w:rPr>
        <w:t xml:space="preserve"> </w:t>
      </w:r>
      <w:r w:rsidR="001D1AE6" w:rsidRPr="00DB3354">
        <w:rPr>
          <w:rFonts w:eastAsia="Aptos"/>
          <w:b/>
          <w:bCs/>
          <w:color w:val="000000" w:themeColor="text1"/>
        </w:rPr>
        <w:t>27th of March 2026</w:t>
      </w:r>
      <w:r w:rsidRPr="00DB3354">
        <w:rPr>
          <w:color w:val="000000" w:themeColor="text1"/>
        </w:rPr>
        <w:br w:type="page"/>
      </w:r>
    </w:p>
    <w:p w14:paraId="70914FE2" w14:textId="77777777" w:rsidR="002F4FEF" w:rsidRPr="00DB3354" w:rsidRDefault="004F79C5" w:rsidP="001D1AE6">
      <w:pPr>
        <w:pStyle w:val="Normal1"/>
        <w:spacing w:before="120" w:after="120"/>
        <w:jc w:val="center"/>
        <w:rPr>
          <w:b/>
          <w:bCs/>
          <w:color w:val="000000" w:themeColor="text1"/>
        </w:rPr>
      </w:pPr>
      <w:r w:rsidRPr="00DB3354">
        <w:rPr>
          <w:b/>
          <w:bCs/>
          <w:color w:val="000000" w:themeColor="text1"/>
        </w:rPr>
        <w:lastRenderedPageBreak/>
        <w:t>AI Acknowledgement</w:t>
      </w:r>
    </w:p>
    <w:p w14:paraId="4E494BE9" w14:textId="77777777" w:rsidR="00A67163" w:rsidRDefault="00A67163" w:rsidP="001D1AE6">
      <w:pPr>
        <w:spacing w:before="120" w:after="120"/>
        <w:rPr>
          <w:color w:val="000000" w:themeColor="text1"/>
        </w:rPr>
      </w:pPr>
      <w:r>
        <w:rPr>
          <w:color w:val="000000" w:themeColor="text1"/>
        </w:rPr>
        <w:tab/>
      </w:r>
    </w:p>
    <w:p w14:paraId="5D00E703" w14:textId="3233738D" w:rsidR="001D1AE6" w:rsidRPr="00DB3354" w:rsidRDefault="00A67163" w:rsidP="001D1AE6">
      <w:pPr>
        <w:spacing w:before="120" w:after="120"/>
        <w:rPr>
          <w:color w:val="000000" w:themeColor="text1"/>
        </w:rPr>
      </w:pPr>
      <w:r>
        <w:rPr>
          <w:color w:val="000000" w:themeColor="text1"/>
        </w:rPr>
        <w:tab/>
        <w:t>I certify that none of the content I submitted was created by AI. Additionally, I attest that I have retained copies of my notes, drafts, and other materials used both before and after utilising AI technologies, which I may present as proof if necessary.</w:t>
      </w:r>
      <w:r w:rsidR="001D1AE6" w:rsidRPr="00DB3354">
        <w:rPr>
          <w:color w:val="000000" w:themeColor="text1"/>
        </w:rPr>
        <w:br w:type="page"/>
      </w:r>
    </w:p>
    <w:sdt>
      <w:sdtPr>
        <w:rPr>
          <w:rFonts w:ascii="Arial" w:eastAsia="Arial" w:hAnsi="Arial" w:cs="Arial"/>
          <w:b w:val="0"/>
          <w:bCs w:val="0"/>
          <w:color w:val="000000" w:themeColor="text1"/>
          <w:sz w:val="24"/>
          <w:szCs w:val="24"/>
          <w:lang w:val="en-GB"/>
        </w:rPr>
        <w:id w:val="13065969"/>
        <w:docPartObj>
          <w:docPartGallery w:val="Table of Contents"/>
          <w:docPartUnique/>
        </w:docPartObj>
      </w:sdtPr>
      <w:sdtContent>
        <w:p w14:paraId="06AB5588" w14:textId="77777777" w:rsidR="001D1AE6" w:rsidRPr="00DB3354" w:rsidRDefault="001D1AE6" w:rsidP="001D1AE6">
          <w:pPr>
            <w:pStyle w:val="TOCHeading"/>
            <w:spacing w:before="120" w:after="120" w:line="360" w:lineRule="auto"/>
            <w:jc w:val="center"/>
            <w:rPr>
              <w:rFonts w:ascii="Arial" w:hAnsi="Arial" w:cs="Arial"/>
              <w:color w:val="000000" w:themeColor="text1"/>
              <w:sz w:val="24"/>
            </w:rPr>
          </w:pPr>
          <w:r w:rsidRPr="00DB3354">
            <w:rPr>
              <w:rFonts w:ascii="Arial" w:hAnsi="Arial" w:cs="Arial"/>
              <w:color w:val="000000" w:themeColor="text1"/>
              <w:sz w:val="24"/>
            </w:rPr>
            <w:t>Table of Contents</w:t>
          </w:r>
        </w:p>
        <w:p w14:paraId="75FCE40C" w14:textId="77777777" w:rsidR="001D1AE6" w:rsidRPr="00DB3354" w:rsidRDefault="001D1AE6" w:rsidP="001D1AE6">
          <w:pPr>
            <w:pStyle w:val="TOC1"/>
            <w:tabs>
              <w:tab w:val="right" w:leader="dot" w:pos="9350"/>
            </w:tabs>
            <w:spacing w:before="120" w:after="120"/>
            <w:rPr>
              <w:noProof/>
              <w:color w:val="000000" w:themeColor="text1"/>
            </w:rPr>
          </w:pPr>
          <w:r w:rsidRPr="00DB3354">
            <w:rPr>
              <w:color w:val="000000" w:themeColor="text1"/>
            </w:rPr>
            <w:fldChar w:fldCharType="begin"/>
          </w:r>
          <w:r w:rsidRPr="00DB3354">
            <w:rPr>
              <w:color w:val="000000" w:themeColor="text1"/>
            </w:rPr>
            <w:instrText xml:space="preserve"> TOC \o "1-3" \h \z \u </w:instrText>
          </w:r>
          <w:r w:rsidRPr="00DB3354">
            <w:rPr>
              <w:color w:val="000000" w:themeColor="text1"/>
            </w:rPr>
            <w:fldChar w:fldCharType="separate"/>
          </w:r>
          <w:hyperlink w:anchor="_Toc225340109" w:history="1">
            <w:r w:rsidRPr="00DB3354">
              <w:rPr>
                <w:rStyle w:val="Hyperlink"/>
                <w:noProof/>
                <w:color w:val="000000" w:themeColor="text1"/>
              </w:rPr>
              <w:t>Description</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_Toc225340109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4</w:t>
            </w:r>
            <w:r w:rsidRPr="00DB3354">
              <w:rPr>
                <w:noProof/>
                <w:webHidden/>
                <w:color w:val="000000" w:themeColor="text1"/>
              </w:rPr>
              <w:fldChar w:fldCharType="end"/>
            </w:r>
          </w:hyperlink>
        </w:p>
        <w:p w14:paraId="01C58F8F" w14:textId="77777777" w:rsidR="001D1AE6" w:rsidRPr="00DB3354" w:rsidRDefault="001D1AE6" w:rsidP="001D1AE6">
          <w:pPr>
            <w:pStyle w:val="TOC1"/>
            <w:tabs>
              <w:tab w:val="right" w:leader="dot" w:pos="9350"/>
            </w:tabs>
            <w:spacing w:before="120" w:after="120"/>
            <w:rPr>
              <w:noProof/>
              <w:color w:val="000000" w:themeColor="text1"/>
            </w:rPr>
          </w:pPr>
          <w:hyperlink w:anchor="_Toc225340110" w:history="1">
            <w:r w:rsidRPr="00DB3354">
              <w:rPr>
                <w:rStyle w:val="Hyperlink"/>
                <w:noProof/>
                <w:color w:val="000000" w:themeColor="text1"/>
              </w:rPr>
              <w:t>Feelings</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_Toc225340110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4</w:t>
            </w:r>
            <w:r w:rsidRPr="00DB3354">
              <w:rPr>
                <w:noProof/>
                <w:webHidden/>
                <w:color w:val="000000" w:themeColor="text1"/>
              </w:rPr>
              <w:fldChar w:fldCharType="end"/>
            </w:r>
          </w:hyperlink>
        </w:p>
        <w:p w14:paraId="13210358" w14:textId="77777777" w:rsidR="001D1AE6" w:rsidRPr="00DB3354" w:rsidRDefault="001D1AE6" w:rsidP="001D1AE6">
          <w:pPr>
            <w:pStyle w:val="TOC1"/>
            <w:tabs>
              <w:tab w:val="right" w:leader="dot" w:pos="9350"/>
            </w:tabs>
            <w:spacing w:before="120" w:after="120"/>
            <w:rPr>
              <w:noProof/>
              <w:color w:val="000000" w:themeColor="text1"/>
            </w:rPr>
          </w:pPr>
          <w:hyperlink w:anchor="_Toc225340111" w:history="1">
            <w:r w:rsidRPr="00DB3354">
              <w:rPr>
                <w:rStyle w:val="Hyperlink"/>
                <w:noProof/>
                <w:color w:val="000000" w:themeColor="text1"/>
              </w:rPr>
              <w:t>Evaluation</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_Toc225340111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5</w:t>
            </w:r>
            <w:r w:rsidRPr="00DB3354">
              <w:rPr>
                <w:noProof/>
                <w:webHidden/>
                <w:color w:val="000000" w:themeColor="text1"/>
              </w:rPr>
              <w:fldChar w:fldCharType="end"/>
            </w:r>
          </w:hyperlink>
        </w:p>
        <w:p w14:paraId="748A08C1" w14:textId="77777777" w:rsidR="001D1AE6" w:rsidRPr="00DB3354" w:rsidRDefault="001D1AE6" w:rsidP="001D1AE6">
          <w:pPr>
            <w:pStyle w:val="TOC1"/>
            <w:tabs>
              <w:tab w:val="right" w:leader="dot" w:pos="9350"/>
            </w:tabs>
            <w:spacing w:before="120" w:after="120"/>
            <w:rPr>
              <w:noProof/>
              <w:color w:val="000000" w:themeColor="text1"/>
            </w:rPr>
          </w:pPr>
          <w:hyperlink w:anchor="_Toc225340112" w:history="1">
            <w:r w:rsidRPr="00DB3354">
              <w:rPr>
                <w:rStyle w:val="Hyperlink"/>
                <w:noProof/>
                <w:color w:val="000000" w:themeColor="text1"/>
              </w:rPr>
              <w:t>Analysis</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_Toc225340112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6</w:t>
            </w:r>
            <w:r w:rsidRPr="00DB3354">
              <w:rPr>
                <w:noProof/>
                <w:webHidden/>
                <w:color w:val="000000" w:themeColor="text1"/>
              </w:rPr>
              <w:fldChar w:fldCharType="end"/>
            </w:r>
          </w:hyperlink>
        </w:p>
        <w:p w14:paraId="6E7ED763" w14:textId="77777777" w:rsidR="001D1AE6" w:rsidRPr="00DB3354" w:rsidRDefault="001D1AE6" w:rsidP="001D1AE6">
          <w:pPr>
            <w:pStyle w:val="TOC1"/>
            <w:tabs>
              <w:tab w:val="right" w:leader="dot" w:pos="9350"/>
            </w:tabs>
            <w:spacing w:before="120" w:after="120"/>
            <w:rPr>
              <w:noProof/>
              <w:color w:val="000000" w:themeColor="text1"/>
            </w:rPr>
          </w:pPr>
          <w:hyperlink w:anchor="_Toc225340113" w:history="1">
            <w:r w:rsidRPr="00DB3354">
              <w:rPr>
                <w:rStyle w:val="Hyperlink"/>
                <w:noProof/>
                <w:color w:val="000000" w:themeColor="text1"/>
              </w:rPr>
              <w:t>Conclusion</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_Toc225340113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6</w:t>
            </w:r>
            <w:r w:rsidRPr="00DB3354">
              <w:rPr>
                <w:noProof/>
                <w:webHidden/>
                <w:color w:val="000000" w:themeColor="text1"/>
              </w:rPr>
              <w:fldChar w:fldCharType="end"/>
            </w:r>
          </w:hyperlink>
        </w:p>
        <w:p w14:paraId="1319D3CC" w14:textId="77777777" w:rsidR="001D1AE6" w:rsidRPr="00DB3354" w:rsidRDefault="001D1AE6" w:rsidP="001D1AE6">
          <w:pPr>
            <w:pStyle w:val="TOC1"/>
            <w:tabs>
              <w:tab w:val="right" w:leader="dot" w:pos="9350"/>
            </w:tabs>
            <w:spacing w:before="120" w:after="120"/>
            <w:rPr>
              <w:noProof/>
              <w:color w:val="000000" w:themeColor="text1"/>
            </w:rPr>
          </w:pPr>
          <w:hyperlink w:anchor="_Toc225340114" w:history="1">
            <w:r w:rsidRPr="00DB3354">
              <w:rPr>
                <w:rStyle w:val="Hyperlink"/>
                <w:noProof/>
                <w:color w:val="000000" w:themeColor="text1"/>
              </w:rPr>
              <w:t>Action Plan</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_Toc225340114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7</w:t>
            </w:r>
            <w:r w:rsidRPr="00DB3354">
              <w:rPr>
                <w:noProof/>
                <w:webHidden/>
                <w:color w:val="000000" w:themeColor="text1"/>
              </w:rPr>
              <w:fldChar w:fldCharType="end"/>
            </w:r>
          </w:hyperlink>
        </w:p>
        <w:p w14:paraId="60DF0310" w14:textId="77777777" w:rsidR="001D1AE6" w:rsidRPr="00DB3354" w:rsidRDefault="001D1AE6" w:rsidP="001D1AE6">
          <w:pPr>
            <w:pStyle w:val="TOC1"/>
            <w:tabs>
              <w:tab w:val="right" w:leader="dot" w:pos="9350"/>
            </w:tabs>
            <w:spacing w:before="120" w:after="120"/>
            <w:rPr>
              <w:noProof/>
              <w:color w:val="000000" w:themeColor="text1"/>
            </w:rPr>
          </w:pPr>
          <w:hyperlink w:anchor="_Toc225340115" w:history="1">
            <w:r w:rsidRPr="00DB3354">
              <w:rPr>
                <w:rStyle w:val="Hyperlink"/>
                <w:noProof/>
                <w:color w:val="000000" w:themeColor="text1"/>
              </w:rPr>
              <w:t>References</w:t>
            </w:r>
            <w:r w:rsidRPr="00DB3354">
              <w:rPr>
                <w:noProof/>
                <w:webHidden/>
                <w:color w:val="000000" w:themeColor="text1"/>
              </w:rPr>
              <w:tab/>
            </w:r>
            <w:r w:rsidRPr="00DB3354">
              <w:rPr>
                <w:noProof/>
                <w:webHidden/>
                <w:color w:val="000000" w:themeColor="text1"/>
              </w:rPr>
              <w:fldChar w:fldCharType="begin"/>
            </w:r>
            <w:r w:rsidRPr="00DB3354">
              <w:rPr>
                <w:noProof/>
                <w:webHidden/>
                <w:color w:val="000000" w:themeColor="text1"/>
              </w:rPr>
              <w:instrText xml:space="preserve"> PAGEREF _Toc225340115 \h </w:instrText>
            </w:r>
            <w:r w:rsidRPr="00DB3354">
              <w:rPr>
                <w:noProof/>
                <w:webHidden/>
                <w:color w:val="000000" w:themeColor="text1"/>
              </w:rPr>
            </w:r>
            <w:r w:rsidRPr="00DB3354">
              <w:rPr>
                <w:noProof/>
                <w:webHidden/>
                <w:color w:val="000000" w:themeColor="text1"/>
              </w:rPr>
              <w:fldChar w:fldCharType="separate"/>
            </w:r>
            <w:r w:rsidRPr="00DB3354">
              <w:rPr>
                <w:noProof/>
                <w:webHidden/>
                <w:color w:val="000000" w:themeColor="text1"/>
              </w:rPr>
              <w:t>10</w:t>
            </w:r>
            <w:r w:rsidRPr="00DB3354">
              <w:rPr>
                <w:noProof/>
                <w:webHidden/>
                <w:color w:val="000000" w:themeColor="text1"/>
              </w:rPr>
              <w:fldChar w:fldCharType="end"/>
            </w:r>
          </w:hyperlink>
        </w:p>
        <w:p w14:paraId="6685615D" w14:textId="77777777" w:rsidR="001D1AE6" w:rsidRPr="00DB3354" w:rsidRDefault="001D1AE6" w:rsidP="001D1AE6">
          <w:pPr>
            <w:spacing w:before="120" w:after="120"/>
            <w:rPr>
              <w:color w:val="000000" w:themeColor="text1"/>
            </w:rPr>
          </w:pPr>
          <w:r w:rsidRPr="00DB3354">
            <w:rPr>
              <w:color w:val="000000" w:themeColor="text1"/>
            </w:rPr>
            <w:fldChar w:fldCharType="end"/>
          </w:r>
        </w:p>
      </w:sdtContent>
    </w:sdt>
    <w:p w14:paraId="25F523D9" w14:textId="77777777" w:rsidR="002F4FEF" w:rsidRPr="00DB3354" w:rsidRDefault="002F4FEF" w:rsidP="001D1AE6">
      <w:pPr>
        <w:pStyle w:val="Normal1"/>
        <w:spacing w:before="120" w:after="120"/>
        <w:rPr>
          <w:color w:val="000000" w:themeColor="text1"/>
        </w:rPr>
      </w:pPr>
    </w:p>
    <w:p w14:paraId="486D075C" w14:textId="77777777" w:rsidR="002F4FEF" w:rsidRPr="00DB3354" w:rsidRDefault="00A42097" w:rsidP="001D1AE6">
      <w:pPr>
        <w:pStyle w:val="Normal1"/>
        <w:spacing w:before="120" w:after="120"/>
        <w:rPr>
          <w:color w:val="000000" w:themeColor="text1"/>
        </w:rPr>
      </w:pPr>
      <w:r w:rsidRPr="00DB3354">
        <w:rPr>
          <w:color w:val="000000" w:themeColor="text1"/>
        </w:rPr>
        <w:br w:type="page"/>
      </w:r>
    </w:p>
    <w:p w14:paraId="19C031DC" w14:textId="77777777" w:rsidR="002F4FEF" w:rsidRPr="00DB3354" w:rsidRDefault="00A42097" w:rsidP="001D1AE6">
      <w:pPr>
        <w:pStyle w:val="Normal1"/>
        <w:spacing w:before="120" w:after="120"/>
        <w:rPr>
          <w:color w:val="000000" w:themeColor="text1"/>
        </w:rPr>
      </w:pPr>
      <w:r w:rsidRPr="00DB3354">
        <w:rPr>
          <w:color w:val="000000" w:themeColor="text1"/>
        </w:rPr>
        <w:lastRenderedPageBreak/>
        <w:t xml:space="preserve">The enhancement of digital skills is essential to perform with excellence during the academic journey (Cottrell, 2019). Both hard and soft skills play a crucial role in allowing an individual to obtain success in a learning environment. This essay, in this respect, will focus on the evaluation of the academic journey during the first term of university study. The application of Gibbs’ reflective framework will be taken into consideration in this essay. The reflection will focus on the experience gained through the preparation and submission of a written academic assignment during the first term of the university.   </w:t>
      </w:r>
    </w:p>
    <w:p w14:paraId="7D458BCD" w14:textId="77777777" w:rsidR="002F4FEF" w:rsidRPr="00DB3354" w:rsidRDefault="00A42097" w:rsidP="001D1AE6">
      <w:pPr>
        <w:pStyle w:val="Heading1"/>
        <w:spacing w:before="120" w:after="120"/>
        <w:rPr>
          <w:color w:val="000000" w:themeColor="text1"/>
        </w:rPr>
      </w:pPr>
      <w:bookmarkStart w:id="0" w:name="_cd3gwwugb7qt" w:colFirst="0" w:colLast="0"/>
      <w:bookmarkStart w:id="1" w:name="_Toc225340109"/>
      <w:bookmarkEnd w:id="0"/>
      <w:r w:rsidRPr="00DB3354">
        <w:rPr>
          <w:color w:val="000000" w:themeColor="text1"/>
        </w:rPr>
        <w:t>Description</w:t>
      </w:r>
      <w:bookmarkEnd w:id="1"/>
      <w:r w:rsidRPr="00DB3354">
        <w:rPr>
          <w:color w:val="000000" w:themeColor="text1"/>
        </w:rPr>
        <w:t xml:space="preserve"> </w:t>
      </w:r>
    </w:p>
    <w:p w14:paraId="7011313B" w14:textId="77777777" w:rsidR="002F4FEF" w:rsidRPr="00DB3354" w:rsidRDefault="00A42097" w:rsidP="001D1AE6">
      <w:pPr>
        <w:pStyle w:val="Normal1"/>
        <w:spacing w:before="120" w:after="120"/>
        <w:rPr>
          <w:color w:val="000000" w:themeColor="text1"/>
        </w:rPr>
      </w:pPr>
      <w:r w:rsidRPr="00DB3354">
        <w:rPr>
          <w:color w:val="000000" w:themeColor="text1"/>
        </w:rPr>
        <w:t xml:space="preserve">The first stage included in this framework is the description that helps in introducing the </w:t>
      </w:r>
      <w:proofErr w:type="gramStart"/>
      <w:r w:rsidRPr="00DB3354">
        <w:rPr>
          <w:color w:val="000000" w:themeColor="text1"/>
        </w:rPr>
        <w:t>particular experience</w:t>
      </w:r>
      <w:proofErr w:type="gramEnd"/>
      <w:r w:rsidRPr="00DB3354">
        <w:rPr>
          <w:color w:val="000000" w:themeColor="text1"/>
        </w:rPr>
        <w:t xml:space="preserve"> in a descriptive manner (Hair </w:t>
      </w:r>
      <w:r w:rsidRPr="00DB3354">
        <w:rPr>
          <w:i/>
          <w:iCs/>
          <w:color w:val="000000" w:themeColor="text1"/>
        </w:rPr>
        <w:t xml:space="preserve">et al. </w:t>
      </w:r>
      <w:r w:rsidRPr="00DB3354">
        <w:rPr>
          <w:color w:val="000000" w:themeColor="text1"/>
        </w:rPr>
        <w:t xml:space="preserve">2021). During the first term, I got an opportunity to enhance my knowledge regarding different study skills essential in the academic journey of an individual. Time management is one of the integral skills during the academic journey that helps in increasing productivity, while reducing procrastination </w:t>
      </w:r>
      <w:r w:rsidRPr="00DB3354">
        <w:rPr>
          <w:i/>
          <w:iCs/>
          <w:color w:val="000000" w:themeColor="text1"/>
        </w:rPr>
        <w:t xml:space="preserve">[Refer to week 1]. </w:t>
      </w:r>
      <w:r w:rsidRPr="00DB3354">
        <w:rPr>
          <w:color w:val="000000" w:themeColor="text1"/>
        </w:rPr>
        <w:t xml:space="preserve">In this initial learning week, I was also equipped with different time management techniques, such as Eisenhower’s matrix. Most significantly, this academic experience has helped me improve my knowledge of the CRAAP test. I have understood that it is a crucial evaluation tool for determining the quality and reliability of information sources. I was engaged in collecting the most relevant journals and articles associated with the digital learning practices in the academic journey. Along with the mentioned aspects, this learning experience has proven to be beneficial in terms of increasing my knowledge of different academic skills, such as note-taking, Harvard referencing and paraphrasing. Therefore, the academic experience during the first term was significantly engaging, while creating scope for me to improve my knowledge of academic skills in the digital era.        </w:t>
      </w:r>
    </w:p>
    <w:p w14:paraId="5E9A84B7" w14:textId="77777777" w:rsidR="002F4FEF" w:rsidRPr="00DB3354" w:rsidRDefault="00A42097" w:rsidP="001D1AE6">
      <w:pPr>
        <w:pStyle w:val="Heading1"/>
        <w:spacing w:before="120" w:after="120"/>
        <w:rPr>
          <w:color w:val="000000" w:themeColor="text1"/>
        </w:rPr>
      </w:pPr>
      <w:bookmarkStart w:id="2" w:name="_4uo4w6xcuqh8" w:colFirst="0" w:colLast="0"/>
      <w:bookmarkStart w:id="3" w:name="_Toc225340110"/>
      <w:bookmarkEnd w:id="2"/>
      <w:r w:rsidRPr="00DB3354">
        <w:rPr>
          <w:color w:val="000000" w:themeColor="text1"/>
        </w:rPr>
        <w:t>Feelings</w:t>
      </w:r>
      <w:bookmarkEnd w:id="3"/>
    </w:p>
    <w:p w14:paraId="68E24A0D" w14:textId="77777777" w:rsidR="002F4FEF" w:rsidRPr="00DB3354" w:rsidRDefault="00A42097" w:rsidP="001D1AE6">
      <w:pPr>
        <w:pStyle w:val="Normal1"/>
        <w:spacing w:before="120" w:after="120"/>
        <w:rPr>
          <w:color w:val="000000" w:themeColor="text1"/>
        </w:rPr>
      </w:pPr>
      <w:r w:rsidRPr="00DB3354">
        <w:rPr>
          <w:color w:val="000000" w:themeColor="text1"/>
        </w:rPr>
        <w:t xml:space="preserve">Another distinctive stage included in this reflective framework is the feelings that help in showcasing the emotional dynamics during a specific experience. Different emotional and cognitive responses can be observed within an individual during a particular event or experience (Johns, 2025). At the beginning of the first term, I felt a bit nervous and overwhelmed. I was conscious of the way the learning journey would proceed throughout </w:t>
      </w:r>
      <w:r w:rsidRPr="00DB3354">
        <w:rPr>
          <w:color w:val="000000" w:themeColor="text1"/>
        </w:rPr>
        <w:lastRenderedPageBreak/>
        <w:t>the module. In this respect, the lack of confidence within me was observable in the initial phase of my learning journey.</w:t>
      </w:r>
    </w:p>
    <w:p w14:paraId="4C3FD24D" w14:textId="77777777" w:rsidR="002F4FEF" w:rsidRPr="00DB3354" w:rsidRDefault="00A42097" w:rsidP="001D1AE6">
      <w:pPr>
        <w:pStyle w:val="Normal1"/>
        <w:spacing w:before="120" w:after="120"/>
        <w:rPr>
          <w:color w:val="000000" w:themeColor="text1"/>
        </w:rPr>
      </w:pPr>
      <w:r w:rsidRPr="00DB3354">
        <w:rPr>
          <w:color w:val="000000" w:themeColor="text1"/>
        </w:rPr>
        <w:t xml:space="preserve">The lack of confidence may hinder the overall academic performance of an individual significantly (Schwartz </w:t>
      </w:r>
      <w:r w:rsidRPr="00DB3354">
        <w:rPr>
          <w:i/>
          <w:iCs/>
          <w:color w:val="000000" w:themeColor="text1"/>
        </w:rPr>
        <w:t xml:space="preserve">et al. </w:t>
      </w:r>
      <w:r w:rsidRPr="00DB3354">
        <w:rPr>
          <w:color w:val="000000" w:themeColor="text1"/>
        </w:rPr>
        <w:t xml:space="preserve">2021). I was also nervous about the way I would enhance my academic skills to perform effectively. For instance, I was a bit sceptical about my ability to reference in a proper way. Despite being nervous, I was considered to have actively participated in the learning practices that helped boost my confidence. For instance, through actively engaging in the CRAAP test analysis, I obtained adequate knowledge in Harvard referencing. I also felt that, throughout the first term, my peers and mentors were quite supportive, that enriched my academic experience. After the completion of the first term and the submission of the assignment, I felt a sense of accomplishment within me. Therefore, it can be stated that my emotional responses in the different stages of the leveraging experience were significantly dynamic. Both the positive and adverse emotional aspects were observable within me during this academic journey.       </w:t>
      </w:r>
    </w:p>
    <w:p w14:paraId="4773BE4C" w14:textId="77777777" w:rsidR="002F4FEF" w:rsidRPr="00DB3354" w:rsidRDefault="00A42097" w:rsidP="001D1AE6">
      <w:pPr>
        <w:pStyle w:val="Heading1"/>
        <w:spacing w:before="120" w:after="120"/>
        <w:rPr>
          <w:color w:val="000000" w:themeColor="text1"/>
        </w:rPr>
      </w:pPr>
      <w:bookmarkStart w:id="4" w:name="_a4cy54ch2lji" w:colFirst="0" w:colLast="0"/>
      <w:bookmarkStart w:id="5" w:name="_Toc225340111"/>
      <w:bookmarkEnd w:id="4"/>
      <w:r w:rsidRPr="00DB3354">
        <w:rPr>
          <w:color w:val="000000" w:themeColor="text1"/>
        </w:rPr>
        <w:t>Evaluation</w:t>
      </w:r>
      <w:bookmarkEnd w:id="5"/>
      <w:r w:rsidRPr="00DB3354">
        <w:rPr>
          <w:color w:val="000000" w:themeColor="text1"/>
        </w:rPr>
        <w:t xml:space="preserve"> </w:t>
      </w:r>
    </w:p>
    <w:p w14:paraId="3E5839C8" w14:textId="77777777" w:rsidR="002F4FEF" w:rsidRPr="00DB3354" w:rsidRDefault="00A42097" w:rsidP="001D1AE6">
      <w:pPr>
        <w:pStyle w:val="Normal1"/>
        <w:spacing w:before="120" w:after="120"/>
        <w:rPr>
          <w:color w:val="000000" w:themeColor="text1"/>
        </w:rPr>
      </w:pPr>
      <w:r w:rsidRPr="00DB3354">
        <w:rPr>
          <w:color w:val="000000" w:themeColor="text1"/>
        </w:rPr>
        <w:t xml:space="preserve">This stage within the reflective framework helps in understanding both the positive and negative aspects associated with an experience (London </w:t>
      </w:r>
      <w:r w:rsidRPr="00DB3354">
        <w:rPr>
          <w:i/>
          <w:iCs/>
          <w:color w:val="000000" w:themeColor="text1"/>
        </w:rPr>
        <w:t xml:space="preserve">et al. </w:t>
      </w:r>
      <w:r w:rsidRPr="00DB3354">
        <w:rPr>
          <w:color w:val="000000" w:themeColor="text1"/>
        </w:rPr>
        <w:t xml:space="preserve">2023). One of the key positive aspects associated with my experience during the first term was that I got a significant opportunity to enhance my knowledge of different academic skills in the digital era. The essential academic skills include time management, critical thinking, academic writing and similar skills (Bedford and Wilson, 2020). Another positive aspect related to the learning experience is the enhanced knowledge of referencing and relevant frameworks, such as the CRAAP test. Referencing helps in reflecting on the credibility of the information used in a study </w:t>
      </w:r>
      <w:r w:rsidRPr="00DB3354">
        <w:rPr>
          <w:i/>
          <w:iCs/>
          <w:color w:val="000000" w:themeColor="text1"/>
        </w:rPr>
        <w:t xml:space="preserve">[Refer to week 3]. </w:t>
      </w:r>
      <w:r w:rsidRPr="00DB3354">
        <w:rPr>
          <w:color w:val="000000" w:themeColor="text1"/>
        </w:rPr>
        <w:t xml:space="preserve">The importance of the CRAAP test has also been understood during the learning experience. Referencing allows for maintaining integrity within academic writings (Pears and Shields, 2025).  </w:t>
      </w:r>
    </w:p>
    <w:p w14:paraId="59AD9522" w14:textId="77777777" w:rsidR="002F4FEF" w:rsidRPr="00DB3354" w:rsidRDefault="00A42097" w:rsidP="001D1AE6">
      <w:pPr>
        <w:pStyle w:val="Normal1"/>
        <w:spacing w:before="120" w:after="120"/>
        <w:rPr>
          <w:color w:val="000000" w:themeColor="text1"/>
        </w:rPr>
      </w:pPr>
      <w:r w:rsidRPr="00DB3354">
        <w:rPr>
          <w:color w:val="000000" w:themeColor="text1"/>
        </w:rPr>
        <w:t xml:space="preserve">On the contrary, a few negative aspects of this experience are also observable. For instance, I feel that I encountered difficulties in the effective application of the time management techniques. Although this learning experience has been significantly </w:t>
      </w:r>
      <w:r w:rsidRPr="00DB3354">
        <w:rPr>
          <w:color w:val="000000" w:themeColor="text1"/>
        </w:rPr>
        <w:lastRenderedPageBreak/>
        <w:t xml:space="preserve">impactful in increasing my knowledge of different time management techniques, I struggled with the practical application of these tools. Similarly, I also feel that I lacked effective integration of critical thinking ability. The lack of critical thinking ability may affect the overall academic performance while influencing the quality standards (Cottrell, 2023). I feel that during the first term, I could have applied my critical thinking ability in a more effective manner. An unexpected outcome in this learning experience was that I got an opportunity to gather information about different learning styles, such as visual and aural learning styles.    </w:t>
      </w:r>
      <w:r w:rsidRPr="00DB3354">
        <w:rPr>
          <w:i/>
          <w:iCs/>
          <w:color w:val="000000" w:themeColor="text1"/>
        </w:rPr>
        <w:t xml:space="preserve"> </w:t>
      </w:r>
      <w:r w:rsidRPr="00DB3354">
        <w:rPr>
          <w:color w:val="000000" w:themeColor="text1"/>
        </w:rPr>
        <w:t xml:space="preserve">  </w:t>
      </w:r>
    </w:p>
    <w:p w14:paraId="733F0D45" w14:textId="77777777" w:rsidR="002F4FEF" w:rsidRPr="00DB3354" w:rsidRDefault="00A42097" w:rsidP="001D1AE6">
      <w:pPr>
        <w:pStyle w:val="Heading1"/>
        <w:spacing w:before="120" w:after="120"/>
        <w:rPr>
          <w:color w:val="000000" w:themeColor="text1"/>
        </w:rPr>
      </w:pPr>
      <w:bookmarkStart w:id="6" w:name="_vopv5d9csx3r" w:colFirst="0" w:colLast="0"/>
      <w:bookmarkStart w:id="7" w:name="_Toc225340112"/>
      <w:bookmarkEnd w:id="6"/>
      <w:r w:rsidRPr="00DB3354">
        <w:rPr>
          <w:color w:val="000000" w:themeColor="text1"/>
        </w:rPr>
        <w:t>Analysis</w:t>
      </w:r>
      <w:bookmarkEnd w:id="7"/>
    </w:p>
    <w:p w14:paraId="54ECFAB0" w14:textId="77777777" w:rsidR="001D1AE6" w:rsidRPr="00DB3354" w:rsidRDefault="00A42097" w:rsidP="001D1AE6">
      <w:pPr>
        <w:pStyle w:val="Normal1"/>
        <w:spacing w:before="120" w:after="120"/>
        <w:rPr>
          <w:color w:val="000000" w:themeColor="text1"/>
        </w:rPr>
      </w:pPr>
      <w:r w:rsidRPr="00DB3354">
        <w:rPr>
          <w:color w:val="000000" w:themeColor="text1"/>
        </w:rPr>
        <w:t xml:space="preserve">This stage, included in Gibbs’ reflective framework, helps in critically assessing the consequences of the experience (Thompson and Thompson, 2023). This learning experience during the first term at the university appears to be significantly beneficial for improving my academic knowledge. It has allowed me to increase my understanding of the different academic skills essential in the digital era. Along with the identification of the academic skills, I was also able to understand their importance. Different study skills, such as self-management, note-taking and decision-making, help a student to achieve higher grades </w:t>
      </w:r>
      <w:r w:rsidRPr="00DB3354">
        <w:rPr>
          <w:i/>
          <w:iCs/>
          <w:color w:val="000000" w:themeColor="text1"/>
        </w:rPr>
        <w:t>[Refer to week 1]</w:t>
      </w:r>
      <w:r w:rsidRPr="00DB3354">
        <w:rPr>
          <w:color w:val="000000" w:themeColor="text1"/>
        </w:rPr>
        <w:t xml:space="preserve">. Therefore, this learning experience will help me in the practical application of the academic skills in both academic and professional contexts. </w:t>
      </w:r>
    </w:p>
    <w:p w14:paraId="225A1E10" w14:textId="77777777" w:rsidR="002F4FEF" w:rsidRPr="00DB3354" w:rsidRDefault="00A42097" w:rsidP="001D1AE6">
      <w:pPr>
        <w:pStyle w:val="Normal1"/>
        <w:spacing w:before="120" w:after="120"/>
        <w:rPr>
          <w:color w:val="000000" w:themeColor="text1"/>
        </w:rPr>
      </w:pPr>
      <w:r w:rsidRPr="00DB3354">
        <w:rPr>
          <w:color w:val="000000" w:themeColor="text1"/>
        </w:rPr>
        <w:t xml:space="preserve">It has also been identified that the shift to higher education requires individuals to adapt to the independent learning environment. The academic skills, in this respect, also help in increasing an individual’s ability to perform with efficacy in an independent learning environment. Understanding of different frameworks, such as CRAAP analysis, also appears to be effective in terms of increasing the quality of academic writing (Muis </w:t>
      </w:r>
      <w:r w:rsidRPr="00DB3354">
        <w:rPr>
          <w:i/>
          <w:iCs/>
          <w:color w:val="000000" w:themeColor="text1"/>
        </w:rPr>
        <w:t xml:space="preserve">et al. </w:t>
      </w:r>
      <w:r w:rsidRPr="00DB3354">
        <w:rPr>
          <w:color w:val="000000" w:themeColor="text1"/>
        </w:rPr>
        <w:t xml:space="preserve">2022). This understanding will help in maintaining academic integrity within the assignments through evaluating the reliability of the information sources included. Moreover, this experience has helped in addressing the lack of confidence in different academic practices, such as references. Along with that, the overall learning experience during this term has been effective in increasing my communication skills helped me collaborate better with peers and mentors.    </w:t>
      </w:r>
    </w:p>
    <w:p w14:paraId="76400368" w14:textId="77777777" w:rsidR="002F4FEF" w:rsidRPr="00DB3354" w:rsidRDefault="00A42097" w:rsidP="001D1AE6">
      <w:pPr>
        <w:pStyle w:val="Heading1"/>
        <w:spacing w:before="120" w:after="120"/>
        <w:rPr>
          <w:color w:val="000000" w:themeColor="text1"/>
        </w:rPr>
      </w:pPr>
      <w:bookmarkStart w:id="8" w:name="_xdpsfitfr5kw" w:colFirst="0" w:colLast="0"/>
      <w:bookmarkStart w:id="9" w:name="_Toc225340113"/>
      <w:bookmarkEnd w:id="8"/>
      <w:r w:rsidRPr="00DB3354">
        <w:rPr>
          <w:color w:val="000000" w:themeColor="text1"/>
        </w:rPr>
        <w:lastRenderedPageBreak/>
        <w:t>Conclusion</w:t>
      </w:r>
      <w:bookmarkEnd w:id="9"/>
    </w:p>
    <w:p w14:paraId="10CFA472" w14:textId="77777777" w:rsidR="002F4FEF" w:rsidRPr="00DB3354" w:rsidRDefault="00A42097" w:rsidP="001D1AE6">
      <w:pPr>
        <w:pStyle w:val="Normal1"/>
        <w:spacing w:before="120" w:after="120"/>
        <w:rPr>
          <w:color w:val="000000" w:themeColor="text1"/>
        </w:rPr>
      </w:pPr>
      <w:r w:rsidRPr="00DB3354">
        <w:rPr>
          <w:color w:val="000000" w:themeColor="text1"/>
        </w:rPr>
        <w:t>This stage within the framework helps in concluding the overall experience through summarising the key insights. The experience during the first term has played a significant role in increasing my knowledge associated with the study skills in the contemporary digital era. The understanding of different skills is essential for academic success have been identified in this learning experience. In terms of hindsight, I feel that my application of time management capability was not up to the mark. Thus, enhancement in the time management approach is quite observable in this learning experience. The lack of time management capability may hinder the efficacy in meeting the assignment deadlines (Wilson, 2021). I also feel that I struggled with the effective application of critical thinking skills during the overall learning practices in the first term. There</w:t>
      </w:r>
      <w:r w:rsidR="00F71974" w:rsidRPr="00DB3354">
        <w:rPr>
          <w:color w:val="000000" w:themeColor="text1"/>
        </w:rPr>
        <w:t>fore, next time, I would emphasis</w:t>
      </w:r>
      <w:r w:rsidRPr="00DB3354">
        <w:rPr>
          <w:color w:val="000000" w:themeColor="text1"/>
        </w:rPr>
        <w:t xml:space="preserve">e on better application of the time management techniques. Similarly, I would also like to incorporate betterment in the application of the critical thinking skills.   </w:t>
      </w:r>
    </w:p>
    <w:p w14:paraId="08E4600A" w14:textId="77777777" w:rsidR="002F4FEF" w:rsidRPr="00DB3354" w:rsidRDefault="00A42097" w:rsidP="001D1AE6">
      <w:pPr>
        <w:pStyle w:val="Heading1"/>
        <w:spacing w:before="120" w:after="120"/>
        <w:rPr>
          <w:color w:val="000000" w:themeColor="text1"/>
        </w:rPr>
      </w:pPr>
      <w:bookmarkStart w:id="10" w:name="_2tmjjpdouoze" w:colFirst="0" w:colLast="0"/>
      <w:bookmarkStart w:id="11" w:name="_Toc225340114"/>
      <w:bookmarkEnd w:id="10"/>
      <w:r w:rsidRPr="00DB3354">
        <w:rPr>
          <w:color w:val="000000" w:themeColor="text1"/>
        </w:rPr>
        <w:t>Action Plan</w:t>
      </w:r>
      <w:bookmarkEnd w:id="11"/>
    </w:p>
    <w:p w14:paraId="3C452312" w14:textId="77777777" w:rsidR="002F4FEF" w:rsidRPr="00DB3354" w:rsidRDefault="00A42097" w:rsidP="001D1AE6">
      <w:pPr>
        <w:pStyle w:val="Normal1"/>
        <w:spacing w:before="120" w:after="120"/>
        <w:rPr>
          <w:color w:val="000000" w:themeColor="text1"/>
        </w:rPr>
      </w:pPr>
      <w:r w:rsidRPr="00DB3354">
        <w:rPr>
          <w:color w:val="000000" w:themeColor="text1"/>
        </w:rPr>
        <w:t xml:space="preserve">An action plan helps in outlining the roadmap for accomplishing future goals based on the current skill and knowledge gap. Drawing upon the leveraging experience during the first term, a few actions should be taken into consideration for better performance in future. For instance, I should focus on improving my time management skills to increase my productivity. Time management is considered one of the essential skills to obtain efficiency in both academic and professional contexts. Similarly, enhancement of the critical thinking skill will also be considered. This goal in the action plan may help in increasing the quality of the academic writings (Cottrell, 2021). Critical thinking is crucial during the academic journey as it fosters independent thinking and allows students to evaluate evidence. Moreover, improvement of the problem-solving skills will also be included in the action plan. The key reason behind including this in the action plan is that enhanced problem-solving can help in better identification of the academic challenges. Along with the identification of the challenges, this skill will also help in the effective understanding of the solutions to the potential challenges. </w:t>
      </w:r>
      <w:proofErr w:type="gramStart"/>
      <w:r w:rsidRPr="00DB3354">
        <w:rPr>
          <w:color w:val="000000" w:themeColor="text1"/>
        </w:rPr>
        <w:t>In order to</w:t>
      </w:r>
      <w:proofErr w:type="gramEnd"/>
      <w:r w:rsidRPr="00DB3354">
        <w:rPr>
          <w:color w:val="000000" w:themeColor="text1"/>
        </w:rPr>
        <w:t xml:space="preserve"> accomplish these goals, participating in soft-skill enhancement courses and reading books on a similar topic should be applied.   </w:t>
      </w:r>
    </w:p>
    <w:p w14:paraId="435F2F4C" w14:textId="77777777" w:rsidR="002F4FEF" w:rsidRPr="00DB3354" w:rsidRDefault="00A42097" w:rsidP="001D1AE6">
      <w:pPr>
        <w:pStyle w:val="Normal1"/>
        <w:spacing w:before="120" w:after="120"/>
        <w:rPr>
          <w:b/>
          <w:bCs/>
          <w:color w:val="000000" w:themeColor="text1"/>
        </w:rPr>
      </w:pPr>
      <w:r w:rsidRPr="00DB3354">
        <w:rPr>
          <w:b/>
          <w:bCs/>
          <w:color w:val="000000" w:themeColor="text1"/>
        </w:rPr>
        <w:lastRenderedPageBreak/>
        <w:t>SMART Action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B3354" w:rsidRPr="00DB3354" w14:paraId="6BA29BF8" w14:textId="77777777">
        <w:trPr>
          <w:cantSplit/>
          <w:tblHeader/>
        </w:trPr>
        <w:tc>
          <w:tcPr>
            <w:tcW w:w="1560" w:type="dxa"/>
            <w:tcMar>
              <w:top w:w="100" w:type="dxa"/>
              <w:left w:w="100" w:type="dxa"/>
              <w:bottom w:w="100" w:type="dxa"/>
              <w:right w:w="100" w:type="dxa"/>
            </w:tcMar>
          </w:tcPr>
          <w:p w14:paraId="35A65492" w14:textId="77777777" w:rsidR="002F4FEF" w:rsidRPr="00DB3354" w:rsidRDefault="00A42097" w:rsidP="00D8672A">
            <w:pPr>
              <w:pStyle w:val="Normal1"/>
              <w:spacing w:before="120" w:after="120"/>
              <w:jc w:val="center"/>
              <w:rPr>
                <w:b/>
                <w:color w:val="000000" w:themeColor="text1"/>
              </w:rPr>
            </w:pPr>
            <w:r w:rsidRPr="00DB3354">
              <w:rPr>
                <w:b/>
                <w:color w:val="000000" w:themeColor="text1"/>
              </w:rPr>
              <w:lastRenderedPageBreak/>
              <w:t>Goal</w:t>
            </w:r>
          </w:p>
        </w:tc>
        <w:tc>
          <w:tcPr>
            <w:tcW w:w="1560" w:type="dxa"/>
            <w:tcMar>
              <w:top w:w="100" w:type="dxa"/>
              <w:left w:w="100" w:type="dxa"/>
              <w:bottom w:w="100" w:type="dxa"/>
              <w:right w:w="100" w:type="dxa"/>
            </w:tcMar>
          </w:tcPr>
          <w:p w14:paraId="49073656" w14:textId="77777777" w:rsidR="002F4FEF" w:rsidRPr="00DB3354" w:rsidRDefault="00A42097" w:rsidP="00D8672A">
            <w:pPr>
              <w:pStyle w:val="Normal1"/>
              <w:spacing w:before="120" w:after="120"/>
              <w:jc w:val="center"/>
              <w:rPr>
                <w:b/>
                <w:color w:val="000000" w:themeColor="text1"/>
              </w:rPr>
            </w:pPr>
            <w:r w:rsidRPr="00DB3354">
              <w:rPr>
                <w:b/>
                <w:color w:val="000000" w:themeColor="text1"/>
              </w:rPr>
              <w:t>Specific</w:t>
            </w:r>
          </w:p>
        </w:tc>
        <w:tc>
          <w:tcPr>
            <w:tcW w:w="1560" w:type="dxa"/>
            <w:tcMar>
              <w:top w:w="100" w:type="dxa"/>
              <w:left w:w="100" w:type="dxa"/>
              <w:bottom w:w="100" w:type="dxa"/>
              <w:right w:w="100" w:type="dxa"/>
            </w:tcMar>
          </w:tcPr>
          <w:p w14:paraId="34BC5E27" w14:textId="77777777" w:rsidR="002F4FEF" w:rsidRPr="00DB3354" w:rsidRDefault="00A42097" w:rsidP="00D8672A">
            <w:pPr>
              <w:pStyle w:val="Normal1"/>
              <w:spacing w:before="120" w:after="120"/>
              <w:jc w:val="center"/>
              <w:rPr>
                <w:b/>
                <w:color w:val="000000" w:themeColor="text1"/>
              </w:rPr>
            </w:pPr>
            <w:r w:rsidRPr="00DB3354">
              <w:rPr>
                <w:b/>
                <w:color w:val="000000" w:themeColor="text1"/>
              </w:rPr>
              <w:t>Measurable</w:t>
            </w:r>
          </w:p>
        </w:tc>
        <w:tc>
          <w:tcPr>
            <w:tcW w:w="1560" w:type="dxa"/>
            <w:tcMar>
              <w:top w:w="100" w:type="dxa"/>
              <w:left w:w="100" w:type="dxa"/>
              <w:bottom w:w="100" w:type="dxa"/>
              <w:right w:w="100" w:type="dxa"/>
            </w:tcMar>
          </w:tcPr>
          <w:p w14:paraId="3974E100" w14:textId="77777777" w:rsidR="002F4FEF" w:rsidRPr="00DB3354" w:rsidRDefault="001D1AE6" w:rsidP="00D8672A">
            <w:pPr>
              <w:pStyle w:val="Normal1"/>
              <w:spacing w:before="120" w:after="120"/>
              <w:jc w:val="center"/>
              <w:rPr>
                <w:b/>
                <w:color w:val="000000" w:themeColor="text1"/>
              </w:rPr>
            </w:pPr>
            <w:r w:rsidRPr="00DB3354">
              <w:rPr>
                <w:b/>
                <w:color w:val="000000" w:themeColor="text1"/>
              </w:rPr>
              <w:t>Achievable</w:t>
            </w:r>
          </w:p>
        </w:tc>
        <w:tc>
          <w:tcPr>
            <w:tcW w:w="1560" w:type="dxa"/>
            <w:tcMar>
              <w:top w:w="100" w:type="dxa"/>
              <w:left w:w="100" w:type="dxa"/>
              <w:bottom w:w="100" w:type="dxa"/>
              <w:right w:w="100" w:type="dxa"/>
            </w:tcMar>
          </w:tcPr>
          <w:p w14:paraId="53E886E1" w14:textId="77777777" w:rsidR="002F4FEF" w:rsidRPr="00DB3354" w:rsidRDefault="00A42097" w:rsidP="00D8672A">
            <w:pPr>
              <w:pStyle w:val="Normal1"/>
              <w:spacing w:before="120" w:after="120"/>
              <w:jc w:val="center"/>
              <w:rPr>
                <w:b/>
                <w:color w:val="000000" w:themeColor="text1"/>
              </w:rPr>
            </w:pPr>
            <w:r w:rsidRPr="00DB3354">
              <w:rPr>
                <w:b/>
                <w:color w:val="000000" w:themeColor="text1"/>
              </w:rPr>
              <w:t>Relevant</w:t>
            </w:r>
          </w:p>
        </w:tc>
        <w:tc>
          <w:tcPr>
            <w:tcW w:w="1560" w:type="dxa"/>
            <w:tcMar>
              <w:top w:w="100" w:type="dxa"/>
              <w:left w:w="100" w:type="dxa"/>
              <w:bottom w:w="100" w:type="dxa"/>
              <w:right w:w="100" w:type="dxa"/>
            </w:tcMar>
          </w:tcPr>
          <w:p w14:paraId="1A8B4354" w14:textId="77777777" w:rsidR="002F4FEF" w:rsidRPr="00DB3354" w:rsidRDefault="001D1AE6" w:rsidP="00D8672A">
            <w:pPr>
              <w:pStyle w:val="Normal1"/>
              <w:spacing w:before="120" w:after="120"/>
              <w:jc w:val="center"/>
              <w:rPr>
                <w:b/>
                <w:color w:val="000000" w:themeColor="text1"/>
              </w:rPr>
            </w:pPr>
            <w:r w:rsidRPr="00DB3354">
              <w:rPr>
                <w:b/>
                <w:color w:val="000000" w:themeColor="text1"/>
              </w:rPr>
              <w:t>Time bound</w:t>
            </w:r>
          </w:p>
        </w:tc>
      </w:tr>
      <w:tr w:rsidR="00DB3354" w:rsidRPr="00DB3354" w14:paraId="2E41C560" w14:textId="77777777">
        <w:trPr>
          <w:cantSplit/>
          <w:tblHeader/>
        </w:trPr>
        <w:tc>
          <w:tcPr>
            <w:tcW w:w="1560" w:type="dxa"/>
            <w:tcMar>
              <w:top w:w="100" w:type="dxa"/>
              <w:left w:w="100" w:type="dxa"/>
              <w:bottom w:w="100" w:type="dxa"/>
              <w:right w:w="100" w:type="dxa"/>
            </w:tcMar>
          </w:tcPr>
          <w:p w14:paraId="58466A9C" w14:textId="77777777" w:rsidR="002F4FEF" w:rsidRPr="00DB3354" w:rsidRDefault="00A42097" w:rsidP="001D1AE6">
            <w:pPr>
              <w:pStyle w:val="Normal1"/>
              <w:spacing w:before="120" w:after="120"/>
              <w:rPr>
                <w:color w:val="000000" w:themeColor="text1"/>
              </w:rPr>
            </w:pPr>
            <w:r w:rsidRPr="00DB3354">
              <w:rPr>
                <w:color w:val="000000" w:themeColor="text1"/>
              </w:rPr>
              <w:t xml:space="preserve">To enhance time management skills within 3 months. </w:t>
            </w:r>
          </w:p>
        </w:tc>
        <w:tc>
          <w:tcPr>
            <w:tcW w:w="1560" w:type="dxa"/>
            <w:tcMar>
              <w:top w:w="100" w:type="dxa"/>
              <w:left w:w="100" w:type="dxa"/>
              <w:bottom w:w="100" w:type="dxa"/>
              <w:right w:w="100" w:type="dxa"/>
            </w:tcMar>
          </w:tcPr>
          <w:p w14:paraId="2074C3B5" w14:textId="77777777" w:rsidR="002F4FEF" w:rsidRPr="00DB3354" w:rsidRDefault="00A42097" w:rsidP="001D1AE6">
            <w:pPr>
              <w:pStyle w:val="Normal1"/>
              <w:spacing w:before="120" w:after="120"/>
              <w:rPr>
                <w:color w:val="000000" w:themeColor="text1"/>
              </w:rPr>
            </w:pPr>
            <w:r w:rsidRPr="00DB3354">
              <w:rPr>
                <w:color w:val="000000" w:themeColor="text1"/>
              </w:rPr>
              <w:t xml:space="preserve">Enhancement of time management helps in reducing procrastination. </w:t>
            </w:r>
          </w:p>
        </w:tc>
        <w:tc>
          <w:tcPr>
            <w:tcW w:w="1560" w:type="dxa"/>
            <w:tcMar>
              <w:top w:w="100" w:type="dxa"/>
              <w:left w:w="100" w:type="dxa"/>
              <w:bottom w:w="100" w:type="dxa"/>
              <w:right w:w="100" w:type="dxa"/>
            </w:tcMar>
          </w:tcPr>
          <w:p w14:paraId="3A84B2D9" w14:textId="77777777" w:rsidR="002F4FEF" w:rsidRPr="00DB3354" w:rsidRDefault="00A42097" w:rsidP="001D1AE6">
            <w:pPr>
              <w:pStyle w:val="Normal1"/>
              <w:spacing w:before="120" w:after="120"/>
              <w:rPr>
                <w:color w:val="000000" w:themeColor="text1"/>
              </w:rPr>
            </w:pPr>
            <w:r w:rsidRPr="00DB3354">
              <w:rPr>
                <w:color w:val="000000" w:themeColor="text1"/>
              </w:rPr>
              <w:t xml:space="preserve">Application of KPIs, such as </w:t>
            </w:r>
            <w:r w:rsidRPr="00DB3354">
              <w:rPr>
                <w:i/>
                <w:iCs/>
                <w:color w:val="000000" w:themeColor="text1"/>
              </w:rPr>
              <w:t xml:space="preserve">Time Tracking Accuracy, </w:t>
            </w:r>
            <w:r w:rsidRPr="00DB3354">
              <w:rPr>
                <w:color w:val="000000" w:themeColor="text1"/>
              </w:rPr>
              <w:t xml:space="preserve">will be considered. </w:t>
            </w:r>
          </w:p>
        </w:tc>
        <w:tc>
          <w:tcPr>
            <w:tcW w:w="1560" w:type="dxa"/>
            <w:tcMar>
              <w:top w:w="100" w:type="dxa"/>
              <w:left w:w="100" w:type="dxa"/>
              <w:bottom w:w="100" w:type="dxa"/>
              <w:right w:w="100" w:type="dxa"/>
            </w:tcMar>
          </w:tcPr>
          <w:p w14:paraId="0FCDFC3C" w14:textId="77777777" w:rsidR="002F4FEF" w:rsidRPr="00DB3354" w:rsidRDefault="00A42097" w:rsidP="001D1AE6">
            <w:pPr>
              <w:pStyle w:val="Normal1"/>
              <w:spacing w:before="120" w:after="120"/>
              <w:rPr>
                <w:color w:val="000000" w:themeColor="text1"/>
              </w:rPr>
            </w:pPr>
            <w:r w:rsidRPr="00DB3354">
              <w:rPr>
                <w:color w:val="000000" w:themeColor="text1"/>
              </w:rPr>
              <w:t xml:space="preserve">Participating in soft-skill enhancement courses, using a planner. </w:t>
            </w:r>
          </w:p>
        </w:tc>
        <w:tc>
          <w:tcPr>
            <w:tcW w:w="1560" w:type="dxa"/>
            <w:tcMar>
              <w:top w:w="100" w:type="dxa"/>
              <w:left w:w="100" w:type="dxa"/>
              <w:bottom w:w="100" w:type="dxa"/>
              <w:right w:w="100" w:type="dxa"/>
            </w:tcMar>
          </w:tcPr>
          <w:p w14:paraId="6C52559F" w14:textId="77777777" w:rsidR="002F4FEF" w:rsidRPr="00DB3354" w:rsidRDefault="00A42097" w:rsidP="001D1AE6">
            <w:pPr>
              <w:pStyle w:val="Normal1"/>
              <w:spacing w:before="120" w:after="120"/>
              <w:rPr>
                <w:color w:val="000000" w:themeColor="text1"/>
              </w:rPr>
            </w:pPr>
            <w:r w:rsidRPr="00DB3354">
              <w:rPr>
                <w:color w:val="000000" w:themeColor="text1"/>
              </w:rPr>
              <w:t xml:space="preserve">It is relevant as it helps in reducing missed project deadlines (Wilson, 2021). </w:t>
            </w:r>
          </w:p>
        </w:tc>
        <w:tc>
          <w:tcPr>
            <w:tcW w:w="1560" w:type="dxa"/>
            <w:tcMar>
              <w:top w:w="100" w:type="dxa"/>
              <w:left w:w="100" w:type="dxa"/>
              <w:bottom w:w="100" w:type="dxa"/>
              <w:right w:w="100" w:type="dxa"/>
            </w:tcMar>
          </w:tcPr>
          <w:p w14:paraId="2DABAE12" w14:textId="77777777" w:rsidR="002F4FEF" w:rsidRPr="00DB3354" w:rsidRDefault="00A42097" w:rsidP="001D1AE6">
            <w:pPr>
              <w:pStyle w:val="Normal1"/>
              <w:spacing w:before="120" w:after="120"/>
              <w:rPr>
                <w:color w:val="000000" w:themeColor="text1"/>
              </w:rPr>
            </w:pPr>
            <w:r w:rsidRPr="00DB3354">
              <w:rPr>
                <w:color w:val="000000" w:themeColor="text1"/>
              </w:rPr>
              <w:t xml:space="preserve">Within 3 months. </w:t>
            </w:r>
          </w:p>
        </w:tc>
      </w:tr>
      <w:tr w:rsidR="00DB3354" w:rsidRPr="00DB3354" w14:paraId="6449D307" w14:textId="77777777">
        <w:trPr>
          <w:cantSplit/>
          <w:tblHeader/>
        </w:trPr>
        <w:tc>
          <w:tcPr>
            <w:tcW w:w="1560" w:type="dxa"/>
            <w:tcMar>
              <w:top w:w="100" w:type="dxa"/>
              <w:left w:w="100" w:type="dxa"/>
              <w:bottom w:w="100" w:type="dxa"/>
              <w:right w:w="100" w:type="dxa"/>
            </w:tcMar>
          </w:tcPr>
          <w:p w14:paraId="2C3DCFBD" w14:textId="77777777" w:rsidR="002F4FEF" w:rsidRPr="00DB3354" w:rsidRDefault="00A42097" w:rsidP="001D1AE6">
            <w:pPr>
              <w:pStyle w:val="Normal1"/>
              <w:spacing w:before="120" w:after="120"/>
              <w:rPr>
                <w:color w:val="000000" w:themeColor="text1"/>
              </w:rPr>
            </w:pPr>
            <w:r w:rsidRPr="00DB3354">
              <w:rPr>
                <w:color w:val="000000" w:themeColor="text1"/>
              </w:rPr>
              <w:t xml:space="preserve">To improve critical thinking within 6 months. </w:t>
            </w:r>
          </w:p>
        </w:tc>
        <w:tc>
          <w:tcPr>
            <w:tcW w:w="1560" w:type="dxa"/>
            <w:tcMar>
              <w:top w:w="100" w:type="dxa"/>
              <w:left w:w="100" w:type="dxa"/>
              <w:bottom w:w="100" w:type="dxa"/>
              <w:right w:w="100" w:type="dxa"/>
            </w:tcMar>
          </w:tcPr>
          <w:p w14:paraId="5A5753A9" w14:textId="77777777" w:rsidR="002F4FEF" w:rsidRPr="00DB3354" w:rsidRDefault="00A42097" w:rsidP="001D1AE6">
            <w:pPr>
              <w:pStyle w:val="Normal1"/>
              <w:spacing w:before="120" w:after="120"/>
              <w:rPr>
                <w:color w:val="000000" w:themeColor="text1"/>
              </w:rPr>
            </w:pPr>
            <w:r w:rsidRPr="00DB3354">
              <w:rPr>
                <w:color w:val="000000" w:themeColor="text1"/>
              </w:rPr>
              <w:t xml:space="preserve">Improved critical thinking is crucial for enhancing performance quality in an academic context. </w:t>
            </w:r>
          </w:p>
        </w:tc>
        <w:tc>
          <w:tcPr>
            <w:tcW w:w="1560" w:type="dxa"/>
            <w:tcMar>
              <w:top w:w="100" w:type="dxa"/>
              <w:left w:w="100" w:type="dxa"/>
              <w:bottom w:w="100" w:type="dxa"/>
              <w:right w:w="100" w:type="dxa"/>
            </w:tcMar>
          </w:tcPr>
          <w:p w14:paraId="6331579A" w14:textId="77777777" w:rsidR="002F4FEF" w:rsidRPr="00DB3354" w:rsidRDefault="00A42097" w:rsidP="001D1AE6">
            <w:pPr>
              <w:pStyle w:val="Normal1"/>
              <w:spacing w:before="120" w:after="120"/>
              <w:rPr>
                <w:color w:val="000000" w:themeColor="text1"/>
              </w:rPr>
            </w:pPr>
            <w:r w:rsidRPr="00DB3354">
              <w:rPr>
                <w:color w:val="000000" w:themeColor="text1"/>
              </w:rPr>
              <w:t xml:space="preserve">KPIs, such as </w:t>
            </w:r>
            <w:r w:rsidRPr="00DB3354">
              <w:rPr>
                <w:i/>
                <w:iCs/>
                <w:color w:val="000000" w:themeColor="text1"/>
              </w:rPr>
              <w:t xml:space="preserve">Root Cause Identification Rate, </w:t>
            </w:r>
            <w:r w:rsidRPr="00DB3354">
              <w:rPr>
                <w:color w:val="000000" w:themeColor="text1"/>
              </w:rPr>
              <w:t xml:space="preserve">will be applied. </w:t>
            </w:r>
          </w:p>
        </w:tc>
        <w:tc>
          <w:tcPr>
            <w:tcW w:w="1560" w:type="dxa"/>
            <w:tcMar>
              <w:top w:w="100" w:type="dxa"/>
              <w:left w:w="100" w:type="dxa"/>
              <w:bottom w:w="100" w:type="dxa"/>
              <w:right w:w="100" w:type="dxa"/>
            </w:tcMar>
          </w:tcPr>
          <w:p w14:paraId="76FAADA5" w14:textId="77777777" w:rsidR="002F4FEF" w:rsidRPr="00DB3354" w:rsidRDefault="00A42097" w:rsidP="001D1AE6">
            <w:pPr>
              <w:pStyle w:val="Normal1"/>
              <w:spacing w:before="120" w:after="120"/>
              <w:rPr>
                <w:color w:val="000000" w:themeColor="text1"/>
              </w:rPr>
            </w:pPr>
            <w:r w:rsidRPr="00DB3354">
              <w:rPr>
                <w:color w:val="000000" w:themeColor="text1"/>
              </w:rPr>
              <w:t xml:space="preserve">It can be achieved through reading books and practical application, while seeking feedback from mentors.  </w:t>
            </w:r>
          </w:p>
        </w:tc>
        <w:tc>
          <w:tcPr>
            <w:tcW w:w="1560" w:type="dxa"/>
            <w:tcMar>
              <w:top w:w="100" w:type="dxa"/>
              <w:left w:w="100" w:type="dxa"/>
              <w:bottom w:w="100" w:type="dxa"/>
              <w:right w:w="100" w:type="dxa"/>
            </w:tcMar>
          </w:tcPr>
          <w:p w14:paraId="09E49911" w14:textId="77777777" w:rsidR="002F4FEF" w:rsidRPr="00DB3354" w:rsidRDefault="00A42097" w:rsidP="001D1AE6">
            <w:pPr>
              <w:pStyle w:val="Normal1"/>
              <w:spacing w:before="120" w:after="120"/>
              <w:rPr>
                <w:color w:val="000000" w:themeColor="text1"/>
              </w:rPr>
            </w:pPr>
            <w:r w:rsidRPr="00DB3354">
              <w:rPr>
                <w:color w:val="000000" w:themeColor="text1"/>
              </w:rPr>
              <w:t xml:space="preserve">It helps in fostering independent thinking in individuals (Cottrell, 2021). </w:t>
            </w:r>
          </w:p>
        </w:tc>
        <w:tc>
          <w:tcPr>
            <w:tcW w:w="1560" w:type="dxa"/>
            <w:tcMar>
              <w:top w:w="100" w:type="dxa"/>
              <w:left w:w="100" w:type="dxa"/>
              <w:bottom w:w="100" w:type="dxa"/>
              <w:right w:w="100" w:type="dxa"/>
            </w:tcMar>
          </w:tcPr>
          <w:p w14:paraId="21D0DA0C" w14:textId="77777777" w:rsidR="002F4FEF" w:rsidRPr="00DB3354" w:rsidRDefault="00A42097" w:rsidP="001D1AE6">
            <w:pPr>
              <w:pStyle w:val="Normal1"/>
              <w:spacing w:before="120" w:after="120"/>
              <w:rPr>
                <w:color w:val="000000" w:themeColor="text1"/>
              </w:rPr>
            </w:pPr>
            <w:r w:rsidRPr="00DB3354">
              <w:rPr>
                <w:color w:val="000000" w:themeColor="text1"/>
              </w:rPr>
              <w:t xml:space="preserve">Within 6 months. </w:t>
            </w:r>
          </w:p>
        </w:tc>
      </w:tr>
      <w:tr w:rsidR="00DB3354" w:rsidRPr="00DB3354" w14:paraId="66FD0AE5" w14:textId="77777777">
        <w:trPr>
          <w:cantSplit/>
          <w:tblHeader/>
        </w:trPr>
        <w:tc>
          <w:tcPr>
            <w:tcW w:w="1560" w:type="dxa"/>
            <w:tcMar>
              <w:top w:w="100" w:type="dxa"/>
              <w:left w:w="100" w:type="dxa"/>
              <w:bottom w:w="100" w:type="dxa"/>
              <w:right w:w="100" w:type="dxa"/>
            </w:tcMar>
          </w:tcPr>
          <w:p w14:paraId="7F31971E" w14:textId="77777777" w:rsidR="002F4FEF" w:rsidRPr="00DB3354" w:rsidRDefault="00A42097" w:rsidP="001D1AE6">
            <w:pPr>
              <w:pStyle w:val="Normal1"/>
              <w:spacing w:before="120" w:after="120"/>
              <w:rPr>
                <w:color w:val="000000" w:themeColor="text1"/>
              </w:rPr>
            </w:pPr>
            <w:r w:rsidRPr="00DB3354">
              <w:rPr>
                <w:color w:val="000000" w:themeColor="text1"/>
              </w:rPr>
              <w:lastRenderedPageBreak/>
              <w:t xml:space="preserve">To increase problem-solving ability within 6 months. </w:t>
            </w:r>
          </w:p>
        </w:tc>
        <w:tc>
          <w:tcPr>
            <w:tcW w:w="1560" w:type="dxa"/>
            <w:tcMar>
              <w:top w:w="100" w:type="dxa"/>
              <w:left w:w="100" w:type="dxa"/>
              <w:bottom w:w="100" w:type="dxa"/>
              <w:right w:w="100" w:type="dxa"/>
            </w:tcMar>
          </w:tcPr>
          <w:p w14:paraId="2C7F6976" w14:textId="77777777" w:rsidR="002F4FEF" w:rsidRPr="00DB3354" w:rsidRDefault="00A42097" w:rsidP="001D1AE6">
            <w:pPr>
              <w:pStyle w:val="Normal1"/>
              <w:spacing w:before="120" w:after="120"/>
              <w:rPr>
                <w:color w:val="000000" w:themeColor="text1"/>
              </w:rPr>
            </w:pPr>
            <w:r w:rsidRPr="00DB3354">
              <w:rPr>
                <w:color w:val="000000" w:themeColor="text1"/>
              </w:rPr>
              <w:t xml:space="preserve">Increased problem-solving ability helps in addressing potential challenges. </w:t>
            </w:r>
          </w:p>
        </w:tc>
        <w:tc>
          <w:tcPr>
            <w:tcW w:w="1560" w:type="dxa"/>
            <w:tcMar>
              <w:top w:w="100" w:type="dxa"/>
              <w:left w:w="100" w:type="dxa"/>
              <w:bottom w:w="100" w:type="dxa"/>
              <w:right w:w="100" w:type="dxa"/>
            </w:tcMar>
          </w:tcPr>
          <w:p w14:paraId="2EFDAE9B" w14:textId="77777777" w:rsidR="002F4FEF" w:rsidRPr="00DB3354" w:rsidRDefault="00A42097" w:rsidP="001D1AE6">
            <w:pPr>
              <w:pStyle w:val="Normal1"/>
              <w:spacing w:before="120" w:after="120"/>
              <w:rPr>
                <w:color w:val="000000" w:themeColor="text1"/>
              </w:rPr>
            </w:pPr>
            <w:r w:rsidRPr="00DB3354">
              <w:rPr>
                <w:color w:val="000000" w:themeColor="text1"/>
              </w:rPr>
              <w:t xml:space="preserve">This goal can be measured through applying KPIs, including </w:t>
            </w:r>
            <w:r w:rsidRPr="00DB3354">
              <w:rPr>
                <w:i/>
                <w:iCs/>
                <w:color w:val="000000" w:themeColor="text1"/>
              </w:rPr>
              <w:t>Mean Time to Resolve</w:t>
            </w:r>
            <w:r w:rsidRPr="00DB3354">
              <w:rPr>
                <w:color w:val="000000" w:themeColor="text1"/>
              </w:rPr>
              <w:t xml:space="preserve">. </w:t>
            </w:r>
          </w:p>
        </w:tc>
        <w:tc>
          <w:tcPr>
            <w:tcW w:w="1560" w:type="dxa"/>
            <w:tcMar>
              <w:top w:w="100" w:type="dxa"/>
              <w:left w:w="100" w:type="dxa"/>
              <w:bottom w:w="100" w:type="dxa"/>
              <w:right w:w="100" w:type="dxa"/>
            </w:tcMar>
          </w:tcPr>
          <w:p w14:paraId="552048DF" w14:textId="77777777" w:rsidR="002F4FEF" w:rsidRPr="00DB3354" w:rsidRDefault="00A42097" w:rsidP="001D1AE6">
            <w:pPr>
              <w:pStyle w:val="Normal1"/>
              <w:spacing w:before="120" w:after="120"/>
              <w:rPr>
                <w:color w:val="000000" w:themeColor="text1"/>
              </w:rPr>
            </w:pPr>
            <w:r w:rsidRPr="00DB3354">
              <w:rPr>
                <w:color w:val="000000" w:themeColor="text1"/>
              </w:rPr>
              <w:t xml:space="preserve">It can be achieved through participating in the soft skill enhancement courses. </w:t>
            </w:r>
          </w:p>
        </w:tc>
        <w:tc>
          <w:tcPr>
            <w:tcW w:w="1560" w:type="dxa"/>
            <w:tcMar>
              <w:top w:w="100" w:type="dxa"/>
              <w:left w:w="100" w:type="dxa"/>
              <w:bottom w:w="100" w:type="dxa"/>
              <w:right w:w="100" w:type="dxa"/>
            </w:tcMar>
          </w:tcPr>
          <w:p w14:paraId="529887AD" w14:textId="77777777" w:rsidR="002F4FEF" w:rsidRPr="00DB3354" w:rsidRDefault="00A42097" w:rsidP="001D1AE6">
            <w:pPr>
              <w:pStyle w:val="Normal1"/>
              <w:spacing w:before="120" w:after="120"/>
              <w:rPr>
                <w:color w:val="000000" w:themeColor="text1"/>
              </w:rPr>
            </w:pPr>
            <w:r w:rsidRPr="00DB3354">
              <w:rPr>
                <w:color w:val="000000" w:themeColor="text1"/>
              </w:rPr>
              <w:t xml:space="preserve">It allows for identifying the challenges, along with the potential solutions. </w:t>
            </w:r>
          </w:p>
        </w:tc>
        <w:tc>
          <w:tcPr>
            <w:tcW w:w="1560" w:type="dxa"/>
            <w:tcMar>
              <w:top w:w="100" w:type="dxa"/>
              <w:left w:w="100" w:type="dxa"/>
              <w:bottom w:w="100" w:type="dxa"/>
              <w:right w:w="100" w:type="dxa"/>
            </w:tcMar>
          </w:tcPr>
          <w:p w14:paraId="4099CA92" w14:textId="77777777" w:rsidR="002F4FEF" w:rsidRPr="00DB3354" w:rsidRDefault="00A42097" w:rsidP="001D1AE6">
            <w:pPr>
              <w:pStyle w:val="Normal1"/>
              <w:spacing w:before="120" w:after="120"/>
              <w:rPr>
                <w:color w:val="000000" w:themeColor="text1"/>
              </w:rPr>
            </w:pPr>
            <w:r w:rsidRPr="00DB3354">
              <w:rPr>
                <w:color w:val="000000" w:themeColor="text1"/>
              </w:rPr>
              <w:t xml:space="preserve">Within 6 months. </w:t>
            </w:r>
          </w:p>
        </w:tc>
      </w:tr>
    </w:tbl>
    <w:p w14:paraId="1497D474" w14:textId="77777777" w:rsidR="002F4FEF" w:rsidRPr="00DB3354" w:rsidRDefault="00A42097" w:rsidP="001D1AE6">
      <w:pPr>
        <w:pStyle w:val="Normal1"/>
        <w:spacing w:before="120" w:after="120"/>
        <w:rPr>
          <w:color w:val="000000" w:themeColor="text1"/>
        </w:rPr>
      </w:pPr>
      <w:r w:rsidRPr="00DB3354">
        <w:rPr>
          <w:color w:val="000000" w:themeColor="text1"/>
        </w:rPr>
        <w:t xml:space="preserve">Individuals are required to acquire different study skills to obtain academic excellence in the digital age. This essay has reflected on the experience gained during the first term of the university that focused on academic skills in the digital era. The application of Gibbs’ reflective framework showcases that this learning experience has helped in gathering insights about the CRAAP test and other relevant frameworks. However, the negative aspects of this experience were the lack of effective application of time management and critical thinking skills.          </w:t>
      </w:r>
    </w:p>
    <w:p w14:paraId="1FBE10C7" w14:textId="77777777" w:rsidR="002F4FEF" w:rsidRPr="00DB3354" w:rsidRDefault="00A42097" w:rsidP="001D1AE6">
      <w:pPr>
        <w:pStyle w:val="Normal1"/>
        <w:spacing w:before="120" w:after="120"/>
        <w:rPr>
          <w:b/>
          <w:bCs/>
          <w:color w:val="000000" w:themeColor="text1"/>
        </w:rPr>
      </w:pPr>
      <w:r w:rsidRPr="00DB3354">
        <w:rPr>
          <w:color w:val="000000" w:themeColor="text1"/>
        </w:rPr>
        <w:br w:type="page"/>
      </w:r>
    </w:p>
    <w:p w14:paraId="59966354" w14:textId="77777777" w:rsidR="002F4FEF" w:rsidRPr="00DB3354" w:rsidRDefault="00A42097" w:rsidP="001D1AE6">
      <w:pPr>
        <w:pStyle w:val="Heading1"/>
        <w:spacing w:before="120" w:after="120"/>
        <w:rPr>
          <w:color w:val="000000" w:themeColor="text1"/>
        </w:rPr>
      </w:pPr>
      <w:bookmarkStart w:id="12" w:name="_gc2pymb42d3p" w:colFirst="0" w:colLast="0"/>
      <w:bookmarkStart w:id="13" w:name="_Toc225340115"/>
      <w:bookmarkEnd w:id="12"/>
      <w:r w:rsidRPr="00DB3354">
        <w:rPr>
          <w:color w:val="000000" w:themeColor="text1"/>
        </w:rPr>
        <w:lastRenderedPageBreak/>
        <w:t>References</w:t>
      </w:r>
      <w:bookmarkEnd w:id="13"/>
    </w:p>
    <w:p w14:paraId="796D80D4" w14:textId="77777777" w:rsidR="001D1AE6" w:rsidRPr="00DB3354" w:rsidRDefault="001D1AE6" w:rsidP="001D1AE6">
      <w:pPr>
        <w:pStyle w:val="Normal1"/>
        <w:spacing w:before="120" w:after="120"/>
        <w:rPr>
          <w:color w:val="000000" w:themeColor="text1"/>
        </w:rPr>
      </w:pPr>
      <w:r w:rsidRPr="00DB3354">
        <w:rPr>
          <w:color w:val="000000" w:themeColor="text1"/>
        </w:rPr>
        <w:t xml:space="preserve">Bedford, D. and Wilson, E. (2020) </w:t>
      </w:r>
      <w:r w:rsidRPr="00DB3354">
        <w:rPr>
          <w:i/>
          <w:iCs/>
          <w:color w:val="000000" w:themeColor="text1"/>
        </w:rPr>
        <w:t>Study skills for foundation degrees</w:t>
      </w:r>
      <w:r w:rsidRPr="00DB3354">
        <w:rPr>
          <w:color w:val="000000" w:themeColor="text1"/>
        </w:rPr>
        <w:t xml:space="preserve">, 3rd </w:t>
      </w:r>
      <w:proofErr w:type="spellStart"/>
      <w:r w:rsidRPr="00DB3354">
        <w:rPr>
          <w:color w:val="000000" w:themeColor="text1"/>
        </w:rPr>
        <w:t>edn</w:t>
      </w:r>
      <w:proofErr w:type="spellEnd"/>
      <w:r w:rsidRPr="00DB3354">
        <w:rPr>
          <w:color w:val="000000" w:themeColor="text1"/>
        </w:rPr>
        <w:t>. Routledge.</w:t>
      </w:r>
    </w:p>
    <w:p w14:paraId="78F433C2" w14:textId="77777777" w:rsidR="001D1AE6" w:rsidRPr="00DB3354" w:rsidRDefault="001D1AE6" w:rsidP="001D1AE6">
      <w:pPr>
        <w:pStyle w:val="Normal1"/>
        <w:spacing w:before="120" w:after="120"/>
        <w:rPr>
          <w:color w:val="000000" w:themeColor="text1"/>
        </w:rPr>
      </w:pPr>
      <w:r w:rsidRPr="00DB3354">
        <w:rPr>
          <w:color w:val="000000" w:themeColor="text1"/>
        </w:rPr>
        <w:t xml:space="preserve">Cottrell, S. (2021) </w:t>
      </w:r>
      <w:r w:rsidRPr="00DB3354">
        <w:rPr>
          <w:i/>
          <w:iCs/>
          <w:color w:val="000000" w:themeColor="text1"/>
        </w:rPr>
        <w:t>Skills for success: the personal development planning handbook</w:t>
      </w:r>
      <w:r w:rsidRPr="00DB3354">
        <w:rPr>
          <w:color w:val="000000" w:themeColor="text1"/>
        </w:rPr>
        <w:t xml:space="preserve">, 4th </w:t>
      </w:r>
      <w:proofErr w:type="spellStart"/>
      <w:r w:rsidRPr="00DB3354">
        <w:rPr>
          <w:color w:val="000000" w:themeColor="text1"/>
        </w:rPr>
        <w:t>edn</w:t>
      </w:r>
      <w:proofErr w:type="spellEnd"/>
      <w:r w:rsidRPr="00DB3354">
        <w:rPr>
          <w:color w:val="000000" w:themeColor="text1"/>
        </w:rPr>
        <w:t>. Palgrave Macmillan.</w:t>
      </w:r>
    </w:p>
    <w:p w14:paraId="4B72854C" w14:textId="77777777" w:rsidR="001D1AE6" w:rsidRPr="00DB3354" w:rsidRDefault="001D1AE6" w:rsidP="001D1AE6">
      <w:pPr>
        <w:pStyle w:val="Normal1"/>
        <w:spacing w:before="120" w:after="120"/>
        <w:rPr>
          <w:color w:val="000000" w:themeColor="text1"/>
        </w:rPr>
      </w:pPr>
      <w:r w:rsidRPr="00DB3354">
        <w:rPr>
          <w:color w:val="000000" w:themeColor="text1"/>
        </w:rPr>
        <w:t xml:space="preserve">Cottrell, S. (2023) </w:t>
      </w:r>
      <w:r w:rsidRPr="00DB3354">
        <w:rPr>
          <w:i/>
          <w:iCs/>
          <w:color w:val="000000" w:themeColor="text1"/>
        </w:rPr>
        <w:t>Critical thinking skills: effective analysis, argument and reflection</w:t>
      </w:r>
      <w:r w:rsidRPr="00DB3354">
        <w:rPr>
          <w:color w:val="000000" w:themeColor="text1"/>
        </w:rPr>
        <w:t>, 4th edition. Bloomsbury Academic.</w:t>
      </w:r>
    </w:p>
    <w:p w14:paraId="03709D23" w14:textId="77777777" w:rsidR="001D1AE6" w:rsidRPr="00DB3354" w:rsidRDefault="001D1AE6" w:rsidP="001D1AE6">
      <w:pPr>
        <w:pStyle w:val="Normal1"/>
        <w:spacing w:before="120" w:after="120"/>
        <w:rPr>
          <w:color w:val="000000" w:themeColor="text1"/>
        </w:rPr>
      </w:pPr>
      <w:r w:rsidRPr="00DB3354">
        <w:rPr>
          <w:color w:val="000000" w:themeColor="text1"/>
        </w:rPr>
        <w:t xml:space="preserve">Cottrell. (2019) </w:t>
      </w:r>
      <w:r w:rsidRPr="00DB3354">
        <w:rPr>
          <w:i/>
          <w:iCs/>
          <w:color w:val="000000" w:themeColor="text1"/>
        </w:rPr>
        <w:t>The study skills handbook</w:t>
      </w:r>
      <w:r w:rsidRPr="00DB3354">
        <w:rPr>
          <w:color w:val="000000" w:themeColor="text1"/>
        </w:rPr>
        <w:t xml:space="preserve">, 5th </w:t>
      </w:r>
      <w:proofErr w:type="spellStart"/>
      <w:r w:rsidRPr="00DB3354">
        <w:rPr>
          <w:color w:val="000000" w:themeColor="text1"/>
        </w:rPr>
        <w:t>edn</w:t>
      </w:r>
      <w:proofErr w:type="spellEnd"/>
      <w:r w:rsidRPr="00DB3354">
        <w:rPr>
          <w:color w:val="000000" w:themeColor="text1"/>
        </w:rPr>
        <w:t>. Macmillan Education UK.</w:t>
      </w:r>
    </w:p>
    <w:p w14:paraId="12490A1B" w14:textId="77777777" w:rsidR="001D1AE6" w:rsidRPr="00DB3354" w:rsidRDefault="001D1AE6" w:rsidP="001D1AE6">
      <w:pPr>
        <w:pStyle w:val="Normal1"/>
        <w:spacing w:before="120" w:after="120"/>
        <w:rPr>
          <w:color w:val="000000" w:themeColor="text1"/>
        </w:rPr>
      </w:pPr>
      <w:r w:rsidRPr="00DB3354">
        <w:rPr>
          <w:color w:val="000000" w:themeColor="text1"/>
        </w:rPr>
        <w:t xml:space="preserve">Hair Jr, J.F., Hult, G.T.M., Ringle, C.M., Sarstedt, M., Danks, N.P. and Ray, S. (2021) </w:t>
      </w:r>
      <w:r w:rsidRPr="00DB3354">
        <w:rPr>
          <w:i/>
          <w:iCs/>
          <w:color w:val="000000" w:themeColor="text1"/>
        </w:rPr>
        <w:t>Evaluation of reflective measurement models</w:t>
      </w:r>
      <w:r w:rsidRPr="00DB3354">
        <w:rPr>
          <w:color w:val="000000" w:themeColor="text1"/>
        </w:rPr>
        <w:t xml:space="preserve">, pp. 75-90, Cham: Springer International Publishing. Available at: </w:t>
      </w:r>
      <w:hyperlink r:id="rId8">
        <w:r w:rsidRPr="00DB3354">
          <w:rPr>
            <w:color w:val="000000" w:themeColor="text1"/>
          </w:rPr>
          <w:t>https://link.springer.com/chapter/10.1007/978-3-030-80519-7_4</w:t>
        </w:r>
      </w:hyperlink>
      <w:r w:rsidRPr="00DB3354">
        <w:rPr>
          <w:color w:val="000000" w:themeColor="text1"/>
        </w:rPr>
        <w:t xml:space="preserve">  </w:t>
      </w:r>
    </w:p>
    <w:p w14:paraId="17155EBD" w14:textId="77777777" w:rsidR="001D1AE6" w:rsidRPr="00DB3354" w:rsidRDefault="001D1AE6" w:rsidP="001D1AE6">
      <w:pPr>
        <w:pStyle w:val="Normal1"/>
        <w:spacing w:before="120" w:after="120"/>
        <w:rPr>
          <w:color w:val="000000" w:themeColor="text1"/>
        </w:rPr>
      </w:pPr>
      <w:r w:rsidRPr="00DB3354">
        <w:rPr>
          <w:color w:val="000000" w:themeColor="text1"/>
        </w:rPr>
        <w:t xml:space="preserve">Johns, C. (2025) </w:t>
      </w:r>
      <w:r w:rsidRPr="00DB3354">
        <w:rPr>
          <w:i/>
          <w:iCs/>
          <w:color w:val="000000" w:themeColor="text1"/>
        </w:rPr>
        <w:t>Becoming a reflective practitioner</w:t>
      </w:r>
      <w:r w:rsidRPr="00DB3354">
        <w:rPr>
          <w:color w:val="000000" w:themeColor="text1"/>
        </w:rPr>
        <w:t xml:space="preserve">, John Wiley &amp; Sons. Available at: </w:t>
      </w:r>
      <w:hyperlink r:id="rId9">
        <w:r w:rsidRPr="00DB3354">
          <w:rPr>
            <w:color w:val="000000" w:themeColor="text1"/>
          </w:rPr>
          <w:t>https://books.google.com/books?hl=en&amp;lr=&amp;id=_s-DEQAAQBAJ&amp;oi=fnd&amp;pg=PR9&amp;dq=reflective+models&amp;ots=Z0W1rXZdGy&amp;sig=cYovnLXCxny0Lj3nSjbUw65AZM0</w:t>
        </w:r>
      </w:hyperlink>
      <w:r w:rsidRPr="00DB3354">
        <w:rPr>
          <w:color w:val="000000" w:themeColor="text1"/>
        </w:rPr>
        <w:t xml:space="preserve"> </w:t>
      </w:r>
    </w:p>
    <w:p w14:paraId="29E04397" w14:textId="77777777" w:rsidR="001D1AE6" w:rsidRPr="00DB3354" w:rsidRDefault="001D1AE6" w:rsidP="001D1AE6">
      <w:pPr>
        <w:pStyle w:val="Normal1"/>
        <w:spacing w:before="120" w:after="120"/>
        <w:rPr>
          <w:color w:val="000000" w:themeColor="text1"/>
        </w:rPr>
      </w:pPr>
      <w:r w:rsidRPr="00DB3354">
        <w:rPr>
          <w:color w:val="000000" w:themeColor="text1"/>
        </w:rPr>
        <w:t xml:space="preserve">London, M., Sessa, V.I. and Shelley, L.A. (2023) ‘Developing self-awareness: Learning processes for self-and interpersonal growth’, </w:t>
      </w:r>
      <w:r w:rsidRPr="00DB3354">
        <w:rPr>
          <w:i/>
          <w:iCs/>
          <w:color w:val="000000" w:themeColor="text1"/>
        </w:rPr>
        <w:t xml:space="preserve">Annual review of organizational psychology and organizational </w:t>
      </w:r>
      <w:proofErr w:type="spellStart"/>
      <w:r w:rsidRPr="00DB3354">
        <w:rPr>
          <w:i/>
          <w:iCs/>
          <w:color w:val="000000" w:themeColor="text1"/>
        </w:rPr>
        <w:t>behavior</w:t>
      </w:r>
      <w:proofErr w:type="spellEnd"/>
      <w:r w:rsidRPr="00DB3354">
        <w:rPr>
          <w:color w:val="000000" w:themeColor="text1"/>
        </w:rPr>
        <w:t xml:space="preserve">, 10(2023), pp. 261-288. Available at: </w:t>
      </w:r>
      <w:hyperlink r:id="rId10">
        <w:r w:rsidRPr="00DB3354">
          <w:rPr>
            <w:color w:val="000000" w:themeColor="text1"/>
          </w:rPr>
          <w:t>https://www.annualreviews.org/content/journals/10.1146/annurev-orgpsych-120920-044531/?crawler=true</w:t>
        </w:r>
      </w:hyperlink>
      <w:r w:rsidRPr="00DB3354">
        <w:rPr>
          <w:color w:val="000000" w:themeColor="text1"/>
        </w:rPr>
        <w:t xml:space="preserve">  </w:t>
      </w:r>
    </w:p>
    <w:p w14:paraId="1B8DC3E9" w14:textId="77777777" w:rsidR="001D1AE6" w:rsidRPr="00DB3354" w:rsidRDefault="001D1AE6" w:rsidP="001D1AE6">
      <w:pPr>
        <w:pStyle w:val="Normal1"/>
        <w:spacing w:before="120" w:after="120"/>
        <w:rPr>
          <w:color w:val="000000" w:themeColor="text1"/>
        </w:rPr>
      </w:pPr>
      <w:r w:rsidRPr="00DB3354">
        <w:rPr>
          <w:color w:val="000000" w:themeColor="text1"/>
        </w:rPr>
        <w:t xml:space="preserve">Muis, K.R., Denton, C. and Dubé, A. (2022) ‘Identifying CRAAP on the internet: A source evaluation intervention’, </w:t>
      </w:r>
      <w:r w:rsidRPr="00DB3354">
        <w:rPr>
          <w:i/>
          <w:iCs/>
          <w:color w:val="000000" w:themeColor="text1"/>
        </w:rPr>
        <w:t>Advances in Social Sciences Research Journal</w:t>
      </w:r>
      <w:r w:rsidRPr="00DB3354">
        <w:rPr>
          <w:color w:val="000000" w:themeColor="text1"/>
        </w:rPr>
        <w:t xml:space="preserve">, 9(7), pp. 239-265. Available at: </w:t>
      </w:r>
      <w:hyperlink r:id="rId11">
        <w:r w:rsidRPr="00DB3354">
          <w:rPr>
            <w:color w:val="000000" w:themeColor="text1"/>
          </w:rPr>
          <w:t>https://www.researchgate.net/profile/Adam-Dube/publication/362327098_Identifying_CRAAP_on_the_Internet_A_Source_Evaluation_Intervention/links/62fea0dfceb9764f7206d5a7/Identifying-CRAAP-on-the-Internet-A-Source-Evaluation-Intervention.pdf</w:t>
        </w:r>
      </w:hyperlink>
      <w:r w:rsidRPr="00DB3354">
        <w:rPr>
          <w:color w:val="000000" w:themeColor="text1"/>
        </w:rPr>
        <w:t xml:space="preserve"> </w:t>
      </w:r>
    </w:p>
    <w:p w14:paraId="28A18322" w14:textId="77777777" w:rsidR="001D1AE6" w:rsidRPr="00DB3354" w:rsidRDefault="001D1AE6" w:rsidP="001D1AE6">
      <w:pPr>
        <w:pStyle w:val="Normal1"/>
        <w:spacing w:before="120" w:after="120"/>
        <w:rPr>
          <w:color w:val="000000" w:themeColor="text1"/>
        </w:rPr>
      </w:pPr>
      <w:r w:rsidRPr="00DB3354">
        <w:rPr>
          <w:color w:val="000000" w:themeColor="text1"/>
        </w:rPr>
        <w:t xml:space="preserve">Pears, R. and Shields, G. (2025) </w:t>
      </w:r>
      <w:r w:rsidRPr="00DB3354">
        <w:rPr>
          <w:i/>
          <w:iCs/>
          <w:color w:val="000000" w:themeColor="text1"/>
        </w:rPr>
        <w:t>Cite them right: the essential referencing guide</w:t>
      </w:r>
      <w:r w:rsidRPr="00DB3354">
        <w:rPr>
          <w:color w:val="000000" w:themeColor="text1"/>
        </w:rPr>
        <w:t xml:space="preserve">, Bloomsbury Publishing. Available at: </w:t>
      </w:r>
      <w:hyperlink r:id="rId12">
        <w:r w:rsidRPr="00DB3354">
          <w:rPr>
            <w:color w:val="000000" w:themeColor="text1"/>
          </w:rPr>
          <w:t>https://books.google.com/books?hl=en&amp;lr=&amp;id=9A5bEQAAQBAJ&amp;oi=fnd&amp;pg=PP1&amp;dq=referencing&amp;ots=sb2Vb8ISlA&amp;sig=_z21Wy-nw4DhMHY-sctnFgzReew</w:t>
        </w:r>
      </w:hyperlink>
      <w:r w:rsidRPr="00DB3354">
        <w:rPr>
          <w:color w:val="000000" w:themeColor="text1"/>
        </w:rPr>
        <w:t xml:space="preserve"> </w:t>
      </w:r>
    </w:p>
    <w:p w14:paraId="57307FC0" w14:textId="77777777" w:rsidR="001D1AE6" w:rsidRPr="00DB3354" w:rsidRDefault="001D1AE6" w:rsidP="001D1AE6">
      <w:pPr>
        <w:pStyle w:val="Normal1"/>
        <w:spacing w:before="120" w:after="120"/>
        <w:rPr>
          <w:color w:val="000000" w:themeColor="text1"/>
        </w:rPr>
      </w:pPr>
      <w:r w:rsidRPr="00DB3354">
        <w:rPr>
          <w:color w:val="000000" w:themeColor="text1"/>
        </w:rPr>
        <w:lastRenderedPageBreak/>
        <w:t xml:space="preserve">Schwartz, A.E., Hopkins, B.G. and Stiefel, L. (2021) ‘The effects of special education on the academic performance of students with learning disabilities’, </w:t>
      </w:r>
      <w:r w:rsidRPr="00DB3354">
        <w:rPr>
          <w:i/>
          <w:iCs/>
          <w:color w:val="000000" w:themeColor="text1"/>
        </w:rPr>
        <w:t>Journal of Policy Analysis and Management</w:t>
      </w:r>
      <w:r w:rsidRPr="00DB3354">
        <w:rPr>
          <w:color w:val="000000" w:themeColor="text1"/>
        </w:rPr>
        <w:t xml:space="preserve">, 40(2), pp. 480-520. Available at: </w:t>
      </w:r>
      <w:hyperlink r:id="rId13">
        <w:r w:rsidRPr="00DB3354">
          <w:rPr>
            <w:color w:val="000000" w:themeColor="text1"/>
          </w:rPr>
          <w:t>https://onlinelibrary.wiley.com/doi/abs/10.1002/pam.22282</w:t>
        </w:r>
      </w:hyperlink>
      <w:r w:rsidRPr="00DB3354">
        <w:rPr>
          <w:color w:val="000000" w:themeColor="text1"/>
        </w:rPr>
        <w:t xml:space="preserve">  </w:t>
      </w:r>
    </w:p>
    <w:p w14:paraId="7AA1BEC4" w14:textId="77777777" w:rsidR="001D1AE6" w:rsidRPr="00DB3354" w:rsidRDefault="001D1AE6" w:rsidP="001D1AE6">
      <w:pPr>
        <w:pStyle w:val="Normal1"/>
        <w:spacing w:before="120" w:after="120"/>
        <w:rPr>
          <w:color w:val="000000" w:themeColor="text1"/>
        </w:rPr>
      </w:pPr>
      <w:r w:rsidRPr="00DB3354">
        <w:rPr>
          <w:color w:val="000000" w:themeColor="text1"/>
        </w:rPr>
        <w:t xml:space="preserve">Thompson, S. and Thompson, N. (2023) </w:t>
      </w:r>
      <w:r w:rsidRPr="00DB3354">
        <w:rPr>
          <w:i/>
          <w:iCs/>
          <w:color w:val="000000" w:themeColor="text1"/>
        </w:rPr>
        <w:t>The critically reflective practitioner</w:t>
      </w:r>
      <w:r w:rsidRPr="00DB3354">
        <w:rPr>
          <w:color w:val="000000" w:themeColor="text1"/>
        </w:rPr>
        <w:t xml:space="preserve">, Bloomsbury Publishing. Available at: </w:t>
      </w:r>
      <w:hyperlink r:id="rId14">
        <w:r w:rsidRPr="00DB3354">
          <w:rPr>
            <w:color w:val="000000" w:themeColor="text1"/>
          </w:rPr>
          <w:t>https://books.google.com/books?hl=en&amp;lr=&amp;id=AD6cEAAAQBAJ&amp;oi=fnd&amp;pg=PP1&amp;dq=reflective&amp;ots=ElMHhHoY1y&amp;sig=US2RcRQN223ntpl1foXerOCe7iA</w:t>
        </w:r>
      </w:hyperlink>
      <w:r w:rsidRPr="00DB3354">
        <w:rPr>
          <w:color w:val="000000" w:themeColor="text1"/>
        </w:rPr>
        <w:t xml:space="preserve"> </w:t>
      </w:r>
    </w:p>
    <w:p w14:paraId="2A205320" w14:textId="77777777" w:rsidR="001D1AE6" w:rsidRPr="00DB3354" w:rsidRDefault="001D1AE6" w:rsidP="001D1AE6">
      <w:pPr>
        <w:pStyle w:val="Normal1"/>
        <w:spacing w:before="120" w:after="120"/>
        <w:rPr>
          <w:color w:val="000000" w:themeColor="text1"/>
        </w:rPr>
      </w:pPr>
      <w:r w:rsidRPr="00DB3354">
        <w:rPr>
          <w:color w:val="000000" w:themeColor="text1"/>
        </w:rPr>
        <w:t xml:space="preserve">Wilson, R. (2021) ‘Improving Students' Performance with Time Management Skills’, </w:t>
      </w:r>
      <w:r w:rsidRPr="00DB3354">
        <w:rPr>
          <w:i/>
          <w:iCs/>
          <w:color w:val="000000" w:themeColor="text1"/>
        </w:rPr>
        <w:t>Journal of university teaching and learning practice</w:t>
      </w:r>
      <w:r w:rsidRPr="00DB3354">
        <w:rPr>
          <w:color w:val="000000" w:themeColor="text1"/>
        </w:rPr>
        <w:t xml:space="preserve">, 18(4), pp. 16. Available at: </w:t>
      </w:r>
      <w:hyperlink r:id="rId15">
        <w:r w:rsidRPr="00DB3354">
          <w:rPr>
            <w:color w:val="000000" w:themeColor="text1"/>
          </w:rPr>
          <w:t>https://eric.ed.gov/?id=EJ1304142</w:t>
        </w:r>
      </w:hyperlink>
      <w:r w:rsidRPr="00DB3354">
        <w:rPr>
          <w:color w:val="000000" w:themeColor="text1"/>
        </w:rPr>
        <w:t xml:space="preserve">  </w:t>
      </w:r>
    </w:p>
    <w:sectPr w:rsidR="001D1AE6" w:rsidRPr="00DB3354" w:rsidSect="001D1AE6">
      <w:footerReference w:type="default" r:id="rId16"/>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D1BD0" w14:textId="77777777" w:rsidR="0002561E" w:rsidRDefault="0002561E" w:rsidP="001D1AE6">
      <w:pPr>
        <w:pStyle w:val="Normal1"/>
        <w:spacing w:line="240" w:lineRule="auto"/>
      </w:pPr>
      <w:r>
        <w:separator/>
      </w:r>
    </w:p>
  </w:endnote>
  <w:endnote w:type="continuationSeparator" w:id="0">
    <w:p w14:paraId="4180DD84" w14:textId="77777777" w:rsidR="0002561E" w:rsidRDefault="0002561E" w:rsidP="001D1AE6">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29DC370-2553-4D55-A141-5B312B971230}"/>
  </w:font>
  <w:font w:name="Calibri">
    <w:panose1 w:val="020F0502020204030204"/>
    <w:charset w:val="00"/>
    <w:family w:val="swiss"/>
    <w:pitch w:val="variable"/>
    <w:sig w:usb0="E4002EFF" w:usb1="C200247B" w:usb2="00000009" w:usb3="00000000" w:csb0="000001FF" w:csb1="00000000"/>
    <w:embedRegular r:id="rId2" w:fontKey="{3933C639-F8C6-4369-A233-F6B8D7286655}"/>
    <w:embedBold r:id="rId3" w:fontKey="{8067F1C8-A9C8-4047-AB1F-C1BFC4B23AEF}"/>
  </w:font>
  <w:font w:name="Aptos">
    <w:charset w:val="00"/>
    <w:family w:val="swiss"/>
    <w:pitch w:val="variable"/>
    <w:sig w:usb0="20000287" w:usb1="00000003" w:usb2="00000000" w:usb3="00000000" w:csb0="0000019F" w:csb1="00000000"/>
    <w:embedRegular r:id="rId4" w:fontKey="{75418D95-A9CE-4E6F-85EA-8C6612E9CFF9}"/>
    <w:embedBold r:id="rId5" w:fontKey="{7C15F673-6949-437F-BF22-7D17DFCAA4CB}"/>
  </w:font>
  <w:font w:name="Cambria">
    <w:panose1 w:val="02040503050406030204"/>
    <w:charset w:val="00"/>
    <w:family w:val="roman"/>
    <w:pitch w:val="variable"/>
    <w:sig w:usb0="E00006FF" w:usb1="420024FF" w:usb2="02000000" w:usb3="00000000" w:csb0="0000019F" w:csb1="00000000"/>
    <w:embedRegular r:id="rId6" w:fontKey="{15F91055-31CC-4CE5-80C6-1134D741DC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5974"/>
      <w:docPartObj>
        <w:docPartGallery w:val="Page Numbers (Bottom of Page)"/>
        <w:docPartUnique/>
      </w:docPartObj>
    </w:sdtPr>
    <w:sdtContent>
      <w:p w14:paraId="6EFB857A" w14:textId="77777777" w:rsidR="001D1AE6" w:rsidRDefault="001D1AE6" w:rsidP="001D1AE6">
        <w:pPr>
          <w:pStyle w:val="Footer"/>
          <w:jc w:val="right"/>
        </w:pPr>
        <w:r w:rsidRPr="001D1AE6">
          <w:rPr>
            <w:sz w:val="22"/>
          </w:rPr>
          <w:fldChar w:fldCharType="begin"/>
        </w:r>
        <w:r w:rsidRPr="001D1AE6">
          <w:rPr>
            <w:sz w:val="22"/>
          </w:rPr>
          <w:instrText xml:space="preserve"> PAGE   \* MERGEFORMAT </w:instrText>
        </w:r>
        <w:r w:rsidRPr="001D1AE6">
          <w:rPr>
            <w:sz w:val="22"/>
          </w:rPr>
          <w:fldChar w:fldCharType="separate"/>
        </w:r>
        <w:r w:rsidR="00DB28A0">
          <w:rPr>
            <w:noProof/>
            <w:sz w:val="22"/>
          </w:rPr>
          <w:t>10</w:t>
        </w:r>
        <w:r w:rsidRPr="001D1AE6">
          <w:rPr>
            <w:sz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9BD79" w14:textId="77777777" w:rsidR="0002561E" w:rsidRDefault="0002561E" w:rsidP="001D1AE6">
      <w:pPr>
        <w:pStyle w:val="Normal1"/>
        <w:spacing w:line="240" w:lineRule="auto"/>
      </w:pPr>
      <w:r>
        <w:separator/>
      </w:r>
    </w:p>
  </w:footnote>
  <w:footnote w:type="continuationSeparator" w:id="0">
    <w:p w14:paraId="1BDA9EC5" w14:textId="77777777" w:rsidR="0002561E" w:rsidRDefault="0002561E" w:rsidP="001D1AE6">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FEF"/>
    <w:rsid w:val="000114C4"/>
    <w:rsid w:val="0002561E"/>
    <w:rsid w:val="00064B8C"/>
    <w:rsid w:val="00165EC8"/>
    <w:rsid w:val="001D1AE6"/>
    <w:rsid w:val="00215ED7"/>
    <w:rsid w:val="002472E6"/>
    <w:rsid w:val="002651B2"/>
    <w:rsid w:val="002B029B"/>
    <w:rsid w:val="002F4FEF"/>
    <w:rsid w:val="0038282D"/>
    <w:rsid w:val="003913FE"/>
    <w:rsid w:val="003A5820"/>
    <w:rsid w:val="003A7571"/>
    <w:rsid w:val="00424C3E"/>
    <w:rsid w:val="004E7FC4"/>
    <w:rsid w:val="004F79C5"/>
    <w:rsid w:val="00522D3E"/>
    <w:rsid w:val="00527A51"/>
    <w:rsid w:val="005B58FA"/>
    <w:rsid w:val="00692D52"/>
    <w:rsid w:val="006932C0"/>
    <w:rsid w:val="008201B8"/>
    <w:rsid w:val="008A4383"/>
    <w:rsid w:val="00910434"/>
    <w:rsid w:val="00915C5B"/>
    <w:rsid w:val="009976E8"/>
    <w:rsid w:val="00A10BED"/>
    <w:rsid w:val="00A42097"/>
    <w:rsid w:val="00A67163"/>
    <w:rsid w:val="00AE6F66"/>
    <w:rsid w:val="00B73C3B"/>
    <w:rsid w:val="00B81FA9"/>
    <w:rsid w:val="00C63A39"/>
    <w:rsid w:val="00C6645E"/>
    <w:rsid w:val="00C86B49"/>
    <w:rsid w:val="00CB6FFB"/>
    <w:rsid w:val="00CD2213"/>
    <w:rsid w:val="00D41E7C"/>
    <w:rsid w:val="00D8672A"/>
    <w:rsid w:val="00DB28A0"/>
    <w:rsid w:val="00DB3354"/>
    <w:rsid w:val="00E67F4A"/>
    <w:rsid w:val="00E941E8"/>
    <w:rsid w:val="00ED4E3D"/>
    <w:rsid w:val="00F71974"/>
    <w:rsid w:val="00FC53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619A1"/>
  <w15:docId w15:val="{0CC4BA32-6C72-498F-AE5D-A6135F5A1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F4FEF"/>
    <w:pPr>
      <w:keepNext/>
      <w:keepLines/>
      <w:outlineLvl w:val="0"/>
    </w:pPr>
    <w:rPr>
      <w:b/>
      <w:bCs/>
    </w:rPr>
  </w:style>
  <w:style w:type="paragraph" w:styleId="Heading2">
    <w:name w:val="heading 2"/>
    <w:basedOn w:val="Normal1"/>
    <w:next w:val="Normal1"/>
    <w:rsid w:val="002F4FEF"/>
    <w:pPr>
      <w:keepNext/>
      <w:keepLines/>
      <w:spacing w:before="360" w:after="120"/>
      <w:outlineLvl w:val="1"/>
    </w:pPr>
    <w:rPr>
      <w:sz w:val="32"/>
      <w:szCs w:val="32"/>
    </w:rPr>
  </w:style>
  <w:style w:type="paragraph" w:styleId="Heading3">
    <w:name w:val="heading 3"/>
    <w:basedOn w:val="Normal1"/>
    <w:next w:val="Normal1"/>
    <w:rsid w:val="002F4FEF"/>
    <w:pPr>
      <w:keepNext/>
      <w:keepLines/>
      <w:spacing w:before="320" w:after="80"/>
      <w:outlineLvl w:val="2"/>
    </w:pPr>
    <w:rPr>
      <w:color w:val="434343"/>
      <w:sz w:val="28"/>
      <w:szCs w:val="28"/>
    </w:rPr>
  </w:style>
  <w:style w:type="paragraph" w:styleId="Heading4">
    <w:name w:val="heading 4"/>
    <w:basedOn w:val="Normal1"/>
    <w:next w:val="Normal1"/>
    <w:rsid w:val="002F4FEF"/>
    <w:pPr>
      <w:keepNext/>
      <w:keepLines/>
      <w:spacing w:before="280" w:after="80"/>
      <w:outlineLvl w:val="3"/>
    </w:pPr>
    <w:rPr>
      <w:color w:val="666666"/>
    </w:rPr>
  </w:style>
  <w:style w:type="paragraph" w:styleId="Heading5">
    <w:name w:val="heading 5"/>
    <w:basedOn w:val="Normal1"/>
    <w:next w:val="Normal1"/>
    <w:rsid w:val="002F4FEF"/>
    <w:pPr>
      <w:keepNext/>
      <w:keepLines/>
      <w:spacing w:before="240" w:after="80"/>
      <w:outlineLvl w:val="4"/>
    </w:pPr>
    <w:rPr>
      <w:color w:val="666666"/>
      <w:sz w:val="22"/>
      <w:szCs w:val="22"/>
    </w:rPr>
  </w:style>
  <w:style w:type="paragraph" w:styleId="Heading6">
    <w:name w:val="heading 6"/>
    <w:basedOn w:val="Normal1"/>
    <w:next w:val="Normal1"/>
    <w:rsid w:val="002F4FEF"/>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F4FEF"/>
    <w:tblPr>
      <w:tblCellMar>
        <w:top w:w="100" w:type="dxa"/>
        <w:left w:w="100" w:type="dxa"/>
        <w:bottom w:w="100" w:type="dxa"/>
        <w:right w:w="100" w:type="dxa"/>
      </w:tblCellMar>
    </w:tblPr>
  </w:style>
  <w:style w:type="paragraph" w:customStyle="1" w:styleId="Normal1">
    <w:name w:val="Normal1"/>
    <w:rsid w:val="002F4FEF"/>
  </w:style>
  <w:style w:type="paragraph" w:styleId="Title">
    <w:name w:val="Title"/>
    <w:basedOn w:val="Normal1"/>
    <w:next w:val="Normal1"/>
    <w:rsid w:val="002F4FEF"/>
    <w:pPr>
      <w:keepNext/>
      <w:keepLines/>
      <w:spacing w:after="60"/>
    </w:pPr>
    <w:rPr>
      <w:sz w:val="52"/>
      <w:szCs w:val="52"/>
    </w:rPr>
  </w:style>
  <w:style w:type="paragraph" w:styleId="Subtitle">
    <w:name w:val="Subtitle"/>
    <w:basedOn w:val="Normal1"/>
    <w:next w:val="Normal1"/>
    <w:rsid w:val="002F4FEF"/>
    <w:pPr>
      <w:keepNext/>
      <w:keepLines/>
      <w:spacing w:after="320"/>
    </w:pPr>
    <w:rPr>
      <w:color w:val="666666"/>
      <w:sz w:val="30"/>
      <w:szCs w:val="30"/>
    </w:rPr>
  </w:style>
  <w:style w:type="table" w:customStyle="1" w:styleId="a">
    <w:basedOn w:val="TableNormal0"/>
    <w:rsid w:val="002F4FEF"/>
    <w:tblPr>
      <w:tblStyleRowBandSize w:val="1"/>
      <w:tblStyleColBandSize w:val="1"/>
    </w:tblPr>
  </w:style>
  <w:style w:type="paragraph" w:styleId="BalloonText">
    <w:name w:val="Balloon Text"/>
    <w:basedOn w:val="Normal"/>
    <w:link w:val="BalloonTextChar"/>
    <w:uiPriority w:val="99"/>
    <w:semiHidden/>
    <w:unhideWhenUsed/>
    <w:rsid w:val="001D1A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AE6"/>
    <w:rPr>
      <w:rFonts w:ascii="Tahoma" w:hAnsi="Tahoma" w:cs="Tahoma"/>
      <w:sz w:val="16"/>
      <w:szCs w:val="16"/>
    </w:rPr>
  </w:style>
  <w:style w:type="paragraph" w:styleId="TOCHeading">
    <w:name w:val="TOC Heading"/>
    <w:basedOn w:val="Heading1"/>
    <w:next w:val="Normal"/>
    <w:uiPriority w:val="39"/>
    <w:semiHidden/>
    <w:unhideWhenUsed/>
    <w:qFormat/>
    <w:rsid w:val="001D1AE6"/>
    <w:pPr>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1D1AE6"/>
    <w:pPr>
      <w:spacing w:after="100"/>
    </w:pPr>
  </w:style>
  <w:style w:type="character" w:styleId="Hyperlink">
    <w:name w:val="Hyperlink"/>
    <w:basedOn w:val="DefaultParagraphFont"/>
    <w:uiPriority w:val="99"/>
    <w:unhideWhenUsed/>
    <w:rsid w:val="001D1AE6"/>
    <w:rPr>
      <w:color w:val="0000FF" w:themeColor="hyperlink"/>
      <w:u w:val="single"/>
    </w:rPr>
  </w:style>
  <w:style w:type="paragraph" w:styleId="Header">
    <w:name w:val="header"/>
    <w:basedOn w:val="Normal"/>
    <w:link w:val="HeaderChar"/>
    <w:uiPriority w:val="99"/>
    <w:semiHidden/>
    <w:unhideWhenUsed/>
    <w:rsid w:val="001D1A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D1AE6"/>
  </w:style>
  <w:style w:type="paragraph" w:styleId="Footer">
    <w:name w:val="footer"/>
    <w:basedOn w:val="Normal"/>
    <w:link w:val="FooterChar"/>
    <w:uiPriority w:val="99"/>
    <w:unhideWhenUsed/>
    <w:rsid w:val="001D1AE6"/>
    <w:pPr>
      <w:tabs>
        <w:tab w:val="center" w:pos="4680"/>
        <w:tab w:val="right" w:pos="9360"/>
      </w:tabs>
      <w:spacing w:line="240" w:lineRule="auto"/>
    </w:pPr>
  </w:style>
  <w:style w:type="character" w:customStyle="1" w:styleId="FooterChar">
    <w:name w:val="Footer Char"/>
    <w:basedOn w:val="DefaultParagraphFont"/>
    <w:link w:val="Footer"/>
    <w:uiPriority w:val="99"/>
    <w:rsid w:val="001D1A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0-80519-7_4" TargetMode="External"/><Relationship Id="rId13" Type="http://schemas.openxmlformats.org/officeDocument/2006/relationships/hyperlink" Target="https://onlinelibrary.wiley.com/doi/abs/10.1002/pam.2228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oks.google.com/books?hl=en&amp;lr=&amp;id=9A5bEQAAQBAJ&amp;oi=fnd&amp;pg=PP1&amp;dq=referencing&amp;ots=sb2Vb8ISlA&amp;sig=_z21Wy-nw4DhMHY-sctnFgzRee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Adam-Dube/publication/362327098_Identifying_CRAAP_on_the_Internet_A_Source_Evaluation_Intervention/links/62fea0dfceb9764f7206d5a7/Identifying-CRAAP-on-the-Internet-A-Source-Evaluation-Intervention.pdf" TargetMode="External"/><Relationship Id="rId5" Type="http://schemas.openxmlformats.org/officeDocument/2006/relationships/footnotes" Target="footnotes.xml"/><Relationship Id="rId15" Type="http://schemas.openxmlformats.org/officeDocument/2006/relationships/hyperlink" Target="https://eric.ed.gov/?id=EJ1304142" TargetMode="External"/><Relationship Id="rId10" Type="http://schemas.openxmlformats.org/officeDocument/2006/relationships/hyperlink" Target="https://www.annualreviews.org/content/journals/10.1146/annurev-orgpsych-120920-044531/?crawler=true" TargetMode="External"/><Relationship Id="rId4" Type="http://schemas.openxmlformats.org/officeDocument/2006/relationships/webSettings" Target="webSettings.xml"/><Relationship Id="rId9" Type="http://schemas.openxmlformats.org/officeDocument/2006/relationships/hyperlink" Target="https://books.google.com/books?hl=en&amp;lr=&amp;id=_s-DEQAAQBAJ&amp;oi=fnd&amp;pg=PR9&amp;dq=reflective+models&amp;ots=Z0W1rXZdGy&amp;sig=cYovnLXCxny0Lj3nSjbUw65AZM0" TargetMode="External"/><Relationship Id="rId14" Type="http://schemas.openxmlformats.org/officeDocument/2006/relationships/hyperlink" Target="https://books.google.com/books?hl=en&amp;lr=&amp;id=AD6cEAAAQBAJ&amp;oi=fnd&amp;pg=PP1&amp;dq=reflective&amp;ots=ElMHhHoY1y&amp;sig=US2RcRQN223ntpl1foXerOCe7i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C008FE-B6BB-4F24-B35E-CCBA7D94D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Purice</dc:creator>
  <cp:lastModifiedBy>Ionut Purice (2208184)</cp:lastModifiedBy>
  <cp:revision>2</cp:revision>
  <dcterms:created xsi:type="dcterms:W3CDTF">2026-03-27T21:47:00Z</dcterms:created>
  <dcterms:modified xsi:type="dcterms:W3CDTF">2026-03-27T21:47:00Z</dcterms:modified>
</cp:coreProperties>
</file>