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AAFDB4" w14:textId="7FB788AA" w:rsidR="00530BAD" w:rsidRPr="0082153A" w:rsidRDefault="00530BAD" w:rsidP="00530BAD">
      <w:pPr>
        <w:widowControl w:val="0"/>
        <w:spacing w:before="59" w:line="263" w:lineRule="auto"/>
        <w:ind w:right="878"/>
        <w:jc w:val="right"/>
        <w:rPr>
          <w:b/>
          <w:color w:val="000000" w:themeColor="text1"/>
          <w:sz w:val="48"/>
          <w:szCs w:val="48"/>
        </w:rPr>
      </w:pPr>
      <w:r w:rsidRPr="0082153A">
        <w:rPr>
          <w:b/>
          <w:color w:val="000000" w:themeColor="text1"/>
          <w:sz w:val="48"/>
          <w:szCs w:val="48"/>
        </w:rPr>
        <w:t xml:space="preserve">Sustainable Hospitality &amp; Tourism Management  </w:t>
      </w:r>
    </w:p>
    <w:p w14:paraId="3B7F9EF3" w14:textId="77777777" w:rsidR="00530BAD" w:rsidRPr="0082153A" w:rsidRDefault="00530BAD" w:rsidP="00530BAD">
      <w:pPr>
        <w:widowControl w:val="0"/>
        <w:spacing w:before="227" w:line="240" w:lineRule="auto"/>
        <w:ind w:right="1009"/>
        <w:jc w:val="right"/>
        <w:rPr>
          <w:b/>
          <w:color w:val="000000" w:themeColor="text1"/>
          <w:sz w:val="36"/>
          <w:szCs w:val="36"/>
        </w:rPr>
      </w:pPr>
      <w:r w:rsidRPr="0082153A">
        <w:rPr>
          <w:b/>
          <w:color w:val="000000" w:themeColor="text1"/>
          <w:sz w:val="36"/>
          <w:szCs w:val="36"/>
          <w:u w:val="single"/>
        </w:rPr>
        <w:t>Module Lead: Daniel Payne</w:t>
      </w:r>
      <w:r w:rsidRPr="0082153A">
        <w:rPr>
          <w:b/>
          <w:color w:val="000000" w:themeColor="text1"/>
          <w:sz w:val="36"/>
          <w:szCs w:val="36"/>
        </w:rPr>
        <w:t xml:space="preserve"> </w:t>
      </w:r>
    </w:p>
    <w:p w14:paraId="7E0C582A" w14:textId="77777777" w:rsidR="00530BAD" w:rsidRPr="0082153A" w:rsidRDefault="00530BAD" w:rsidP="00530BAD">
      <w:pPr>
        <w:widowControl w:val="0"/>
        <w:spacing w:before="256" w:line="240" w:lineRule="auto"/>
        <w:ind w:right="1055"/>
        <w:jc w:val="right"/>
        <w:rPr>
          <w:b/>
          <w:color w:val="000000" w:themeColor="text1"/>
          <w:sz w:val="32"/>
          <w:szCs w:val="32"/>
          <w:u w:val="single"/>
        </w:rPr>
      </w:pPr>
      <w:r w:rsidRPr="0082153A">
        <w:rPr>
          <w:b/>
          <w:color w:val="000000" w:themeColor="text1"/>
          <w:sz w:val="32"/>
          <w:szCs w:val="32"/>
          <w:u w:val="single"/>
        </w:rPr>
        <w:t>ASSIGNMENT: 2</w:t>
      </w:r>
    </w:p>
    <w:p w14:paraId="3A9F500C" w14:textId="77777777" w:rsidR="00530BAD" w:rsidRPr="0082153A" w:rsidRDefault="00530BAD" w:rsidP="00530BAD">
      <w:pPr>
        <w:widowControl w:val="0"/>
        <w:spacing w:before="256" w:line="240" w:lineRule="auto"/>
        <w:ind w:right="1055"/>
        <w:jc w:val="right"/>
        <w:rPr>
          <w:b/>
          <w:color w:val="000000" w:themeColor="text1"/>
          <w:sz w:val="32"/>
          <w:szCs w:val="32"/>
          <w:u w:val="single"/>
        </w:rPr>
      </w:pPr>
      <w:r w:rsidRPr="0082153A">
        <w:rPr>
          <w:b/>
          <w:color w:val="000000" w:themeColor="text1"/>
          <w:sz w:val="32"/>
          <w:szCs w:val="32"/>
          <w:u w:val="single"/>
        </w:rPr>
        <w:t>STUDENT NAME: FLAVIA Nanu</w:t>
      </w:r>
    </w:p>
    <w:p w14:paraId="0CCEC1E4" w14:textId="77777777" w:rsidR="00530BAD" w:rsidRPr="0082153A" w:rsidRDefault="00530BAD" w:rsidP="00530BAD">
      <w:pPr>
        <w:widowControl w:val="0"/>
        <w:spacing w:before="256" w:line="240" w:lineRule="auto"/>
        <w:ind w:right="1055"/>
        <w:jc w:val="right"/>
        <w:rPr>
          <w:b/>
          <w:color w:val="000000" w:themeColor="text1"/>
          <w:sz w:val="32"/>
          <w:szCs w:val="32"/>
          <w:u w:val="single"/>
        </w:rPr>
      </w:pPr>
      <w:r w:rsidRPr="0082153A">
        <w:rPr>
          <w:b/>
          <w:color w:val="000000" w:themeColor="text1"/>
          <w:sz w:val="32"/>
          <w:szCs w:val="32"/>
          <w:u w:val="single"/>
        </w:rPr>
        <w:t>STUDENT NUMBER:2239004</w:t>
      </w:r>
    </w:p>
    <w:p w14:paraId="71600412" w14:textId="77777777" w:rsidR="00FA3497" w:rsidRPr="0082153A" w:rsidRDefault="00FA3497" w:rsidP="00530BAD">
      <w:pPr>
        <w:widowControl w:val="0"/>
        <w:spacing w:before="256" w:line="240" w:lineRule="auto"/>
        <w:ind w:right="1055"/>
        <w:jc w:val="center"/>
        <w:rPr>
          <w:b/>
          <w:color w:val="000000" w:themeColor="text1"/>
          <w:sz w:val="28"/>
          <w:szCs w:val="28"/>
        </w:rPr>
      </w:pPr>
    </w:p>
    <w:p w14:paraId="23D4847C" w14:textId="77777777" w:rsidR="00FA3497" w:rsidRPr="0082153A" w:rsidRDefault="00FA3497" w:rsidP="00530BAD">
      <w:pPr>
        <w:widowControl w:val="0"/>
        <w:spacing w:before="256" w:line="240" w:lineRule="auto"/>
        <w:ind w:right="1055"/>
        <w:jc w:val="center"/>
        <w:rPr>
          <w:b/>
          <w:color w:val="000000" w:themeColor="text1"/>
          <w:sz w:val="28"/>
          <w:szCs w:val="28"/>
        </w:rPr>
      </w:pPr>
    </w:p>
    <w:p w14:paraId="203DF2AB" w14:textId="77777777" w:rsidR="00FA3497" w:rsidRPr="0082153A" w:rsidRDefault="00FA3497" w:rsidP="00530BAD">
      <w:pPr>
        <w:widowControl w:val="0"/>
        <w:spacing w:before="256" w:line="240" w:lineRule="auto"/>
        <w:ind w:right="1055"/>
        <w:jc w:val="center"/>
        <w:rPr>
          <w:b/>
          <w:color w:val="000000" w:themeColor="text1"/>
          <w:sz w:val="28"/>
          <w:szCs w:val="28"/>
        </w:rPr>
      </w:pPr>
    </w:p>
    <w:p w14:paraId="4688DBE5" w14:textId="77777777" w:rsidR="00FA3497" w:rsidRPr="0082153A" w:rsidRDefault="00FA3497" w:rsidP="00530BAD">
      <w:pPr>
        <w:widowControl w:val="0"/>
        <w:spacing w:before="256" w:line="240" w:lineRule="auto"/>
        <w:ind w:right="1055"/>
        <w:jc w:val="center"/>
        <w:rPr>
          <w:b/>
          <w:color w:val="000000" w:themeColor="text1"/>
          <w:sz w:val="28"/>
          <w:szCs w:val="28"/>
        </w:rPr>
      </w:pPr>
    </w:p>
    <w:p w14:paraId="4C876D23" w14:textId="77777777" w:rsidR="00FA3497" w:rsidRPr="0082153A" w:rsidRDefault="00FA3497" w:rsidP="00530BAD">
      <w:pPr>
        <w:widowControl w:val="0"/>
        <w:spacing w:before="256" w:line="240" w:lineRule="auto"/>
        <w:ind w:right="1055"/>
        <w:jc w:val="center"/>
        <w:rPr>
          <w:b/>
          <w:color w:val="000000" w:themeColor="text1"/>
          <w:sz w:val="28"/>
          <w:szCs w:val="28"/>
        </w:rPr>
      </w:pPr>
    </w:p>
    <w:p w14:paraId="05E9FC90" w14:textId="77777777" w:rsidR="00FA3497" w:rsidRPr="0082153A" w:rsidRDefault="00FA3497" w:rsidP="00530BAD">
      <w:pPr>
        <w:widowControl w:val="0"/>
        <w:spacing w:before="256" w:line="240" w:lineRule="auto"/>
        <w:ind w:right="1055"/>
        <w:jc w:val="center"/>
        <w:rPr>
          <w:b/>
          <w:color w:val="000000" w:themeColor="text1"/>
          <w:sz w:val="28"/>
          <w:szCs w:val="28"/>
        </w:rPr>
      </w:pPr>
    </w:p>
    <w:p w14:paraId="74873992" w14:textId="77777777" w:rsidR="00FA3497" w:rsidRPr="0082153A" w:rsidRDefault="00FA3497" w:rsidP="00530BAD">
      <w:pPr>
        <w:widowControl w:val="0"/>
        <w:spacing w:before="256" w:line="240" w:lineRule="auto"/>
        <w:ind w:right="1055"/>
        <w:jc w:val="center"/>
        <w:rPr>
          <w:b/>
          <w:color w:val="000000" w:themeColor="text1"/>
          <w:sz w:val="28"/>
          <w:szCs w:val="28"/>
        </w:rPr>
      </w:pPr>
    </w:p>
    <w:p w14:paraId="7F151282" w14:textId="77777777" w:rsidR="00FA3497" w:rsidRPr="0082153A" w:rsidRDefault="00FA3497" w:rsidP="00530BAD">
      <w:pPr>
        <w:widowControl w:val="0"/>
        <w:spacing w:before="256" w:line="240" w:lineRule="auto"/>
        <w:ind w:right="1055"/>
        <w:jc w:val="center"/>
        <w:rPr>
          <w:b/>
          <w:color w:val="000000" w:themeColor="text1"/>
          <w:sz w:val="28"/>
          <w:szCs w:val="28"/>
        </w:rPr>
      </w:pPr>
    </w:p>
    <w:p w14:paraId="0A6BE7F3" w14:textId="77777777" w:rsidR="00FA3497" w:rsidRPr="0082153A" w:rsidRDefault="00FA3497" w:rsidP="00530BAD">
      <w:pPr>
        <w:widowControl w:val="0"/>
        <w:spacing w:before="256" w:line="240" w:lineRule="auto"/>
        <w:ind w:right="1055"/>
        <w:jc w:val="center"/>
        <w:rPr>
          <w:b/>
          <w:color w:val="000000" w:themeColor="text1"/>
          <w:sz w:val="28"/>
          <w:szCs w:val="28"/>
        </w:rPr>
      </w:pPr>
    </w:p>
    <w:p w14:paraId="7808807B" w14:textId="77777777" w:rsidR="00FA3497" w:rsidRPr="0082153A" w:rsidRDefault="00FA3497" w:rsidP="00530BAD">
      <w:pPr>
        <w:widowControl w:val="0"/>
        <w:spacing w:before="256" w:line="240" w:lineRule="auto"/>
        <w:ind w:right="1055"/>
        <w:jc w:val="center"/>
        <w:rPr>
          <w:b/>
          <w:color w:val="000000" w:themeColor="text1"/>
          <w:sz w:val="28"/>
          <w:szCs w:val="28"/>
        </w:rPr>
      </w:pPr>
    </w:p>
    <w:p w14:paraId="22B607D6" w14:textId="77777777" w:rsidR="00FA3497" w:rsidRPr="0082153A" w:rsidRDefault="00FA3497" w:rsidP="00530BAD">
      <w:pPr>
        <w:widowControl w:val="0"/>
        <w:spacing w:before="256" w:line="240" w:lineRule="auto"/>
        <w:ind w:right="1055"/>
        <w:jc w:val="center"/>
        <w:rPr>
          <w:b/>
          <w:color w:val="000000" w:themeColor="text1"/>
          <w:sz w:val="28"/>
          <w:szCs w:val="28"/>
        </w:rPr>
      </w:pPr>
    </w:p>
    <w:p w14:paraId="7E06367E" w14:textId="77777777" w:rsidR="00FA3497" w:rsidRPr="0082153A" w:rsidRDefault="00FA3497" w:rsidP="00530BAD">
      <w:pPr>
        <w:widowControl w:val="0"/>
        <w:spacing w:before="256" w:line="240" w:lineRule="auto"/>
        <w:ind w:right="1055"/>
        <w:jc w:val="center"/>
        <w:rPr>
          <w:b/>
          <w:color w:val="000000" w:themeColor="text1"/>
          <w:sz w:val="28"/>
          <w:szCs w:val="28"/>
        </w:rPr>
      </w:pPr>
    </w:p>
    <w:p w14:paraId="047B251B" w14:textId="77777777" w:rsidR="00FA3497" w:rsidRPr="0082153A" w:rsidRDefault="00FA3497" w:rsidP="00530BAD">
      <w:pPr>
        <w:widowControl w:val="0"/>
        <w:spacing w:before="256" w:line="240" w:lineRule="auto"/>
        <w:ind w:right="1055"/>
        <w:jc w:val="center"/>
        <w:rPr>
          <w:b/>
          <w:color w:val="000000" w:themeColor="text1"/>
          <w:sz w:val="28"/>
          <w:szCs w:val="28"/>
        </w:rPr>
      </w:pPr>
    </w:p>
    <w:p w14:paraId="75601F82" w14:textId="77777777" w:rsidR="00FA3497" w:rsidRPr="0082153A" w:rsidRDefault="00FA3497" w:rsidP="00530BAD">
      <w:pPr>
        <w:widowControl w:val="0"/>
        <w:spacing w:before="256" w:line="240" w:lineRule="auto"/>
        <w:ind w:right="1055"/>
        <w:jc w:val="center"/>
        <w:rPr>
          <w:b/>
          <w:color w:val="000000" w:themeColor="text1"/>
          <w:sz w:val="28"/>
          <w:szCs w:val="28"/>
        </w:rPr>
      </w:pPr>
    </w:p>
    <w:p w14:paraId="38C35BDC" w14:textId="77777777" w:rsidR="00231411" w:rsidRPr="0082153A" w:rsidRDefault="00231411" w:rsidP="0001200D">
      <w:pPr>
        <w:spacing w:before="100" w:beforeAutospacing="1" w:after="100" w:afterAutospacing="1" w:line="360" w:lineRule="auto"/>
        <w:jc w:val="center"/>
        <w:rPr>
          <w:b/>
          <w:color w:val="000000" w:themeColor="text1"/>
          <w:sz w:val="24"/>
          <w:szCs w:val="24"/>
        </w:rPr>
      </w:pPr>
    </w:p>
    <w:p w14:paraId="02090DAE" w14:textId="4FB047E7" w:rsidR="0001200D" w:rsidRPr="0082153A" w:rsidRDefault="0001200D" w:rsidP="0001200D">
      <w:pPr>
        <w:spacing w:before="100" w:beforeAutospacing="1" w:after="100" w:afterAutospacing="1" w:line="360" w:lineRule="auto"/>
        <w:jc w:val="center"/>
        <w:rPr>
          <w:b/>
          <w:color w:val="000000" w:themeColor="text1"/>
          <w:sz w:val="24"/>
          <w:szCs w:val="24"/>
        </w:rPr>
      </w:pPr>
      <w:r w:rsidRPr="0082153A">
        <w:rPr>
          <w:b/>
          <w:color w:val="000000" w:themeColor="text1"/>
          <w:sz w:val="24"/>
          <w:szCs w:val="24"/>
        </w:rPr>
        <w:lastRenderedPageBreak/>
        <w:t>AI ACKNOWLEDGEMENT</w:t>
      </w:r>
    </w:p>
    <w:p w14:paraId="5EB2EC34" w14:textId="77777777" w:rsidR="0082153A" w:rsidRPr="00267AC0" w:rsidRDefault="0001200D" w:rsidP="0082153A">
      <w:pPr>
        <w:spacing w:before="100" w:beforeAutospacing="1" w:after="100" w:afterAutospacing="1" w:line="360" w:lineRule="auto"/>
        <w:jc w:val="center"/>
        <w:rPr>
          <w:b/>
          <w:sz w:val="28"/>
          <w:szCs w:val="28"/>
        </w:rPr>
      </w:pPr>
      <w:bookmarkStart w:id="0" w:name="_Hlk192155541"/>
      <w:r w:rsidRPr="0082153A">
        <w:rPr>
          <w:color w:val="000000" w:themeColor="text1"/>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bookmarkEnd w:id="0"/>
      <w:r w:rsidRPr="0082153A">
        <w:rPr>
          <w:color w:val="000000" w:themeColor="text1"/>
        </w:rPr>
        <w:br w:type="page"/>
      </w:r>
      <w:r w:rsidR="0082153A" w:rsidRPr="00267AC0">
        <w:rPr>
          <w:b/>
          <w:sz w:val="28"/>
          <w:szCs w:val="28"/>
        </w:rPr>
        <w:lastRenderedPageBreak/>
        <w:t>Executive Summary</w:t>
      </w:r>
    </w:p>
    <w:p w14:paraId="7FCDC738" w14:textId="111C74AA" w:rsidR="0082153A" w:rsidRPr="0082153A" w:rsidRDefault="0082153A" w:rsidP="0082153A">
      <w:pPr>
        <w:spacing w:before="100" w:beforeAutospacing="1" w:after="100" w:afterAutospacing="1" w:line="360" w:lineRule="auto"/>
        <w:jc w:val="both"/>
        <w:rPr>
          <w:b/>
          <w:color w:val="000000" w:themeColor="text1"/>
          <w:sz w:val="24"/>
          <w:szCs w:val="24"/>
        </w:rPr>
      </w:pPr>
      <w:r w:rsidRPr="0082153A">
        <w:rPr>
          <w:color w:val="000000" w:themeColor="text1"/>
          <w:sz w:val="24"/>
          <w:szCs w:val="24"/>
        </w:rPr>
        <w:t xml:space="preserve">The report is associated with representing different aspects and features related to the air transportation industry and its impact on the environment. Considering the findings, it has been identified that the Airlines industry is one of the major contributors to global warming and greenhouse emissions. Most developed countries' airlines are mainly engaged in higher carbon emissions due to </w:t>
      </w:r>
      <w:r w:rsidRPr="0082153A">
        <w:rPr>
          <w:color w:val="000000" w:themeColor="text1"/>
          <w:sz w:val="24"/>
          <w:szCs w:val="24"/>
        </w:rPr>
        <w:t>many</w:t>
      </w:r>
      <w:r w:rsidRPr="0082153A">
        <w:rPr>
          <w:color w:val="000000" w:themeColor="text1"/>
          <w:sz w:val="24"/>
          <w:szCs w:val="24"/>
        </w:rPr>
        <w:t xml:space="preserve"> travellers. From the context of such negative challenges, sustainable aviation fuel and fuel-efficient aircraft have been recognised as effective strategies to cope with these challenges and reduce environmental harm. </w:t>
      </w:r>
    </w:p>
    <w:p w14:paraId="1460B159" w14:textId="77777777" w:rsidR="0082153A" w:rsidRPr="0082153A" w:rsidRDefault="0082153A" w:rsidP="0082153A">
      <w:pPr>
        <w:spacing w:before="100" w:beforeAutospacing="1" w:after="100" w:afterAutospacing="1" w:line="360" w:lineRule="auto"/>
        <w:jc w:val="both"/>
        <w:rPr>
          <w:color w:val="000000" w:themeColor="text1"/>
          <w:sz w:val="24"/>
          <w:szCs w:val="24"/>
        </w:rPr>
      </w:pPr>
      <w:bookmarkStart w:id="1" w:name="_heading=h.gjdgxs" w:colFirst="0" w:colLast="0"/>
      <w:bookmarkEnd w:id="1"/>
      <w:r w:rsidRPr="0082153A">
        <w:rPr>
          <w:color w:val="000000" w:themeColor="text1"/>
        </w:rPr>
        <w:br w:type="page"/>
      </w:r>
    </w:p>
    <w:p w14:paraId="5C805C80" w14:textId="77777777" w:rsidR="0082153A" w:rsidRPr="0082153A" w:rsidRDefault="0082153A" w:rsidP="0082153A">
      <w:pPr>
        <w:keepNext/>
        <w:keepLines/>
        <w:pBdr>
          <w:top w:val="nil"/>
          <w:left w:val="nil"/>
          <w:bottom w:val="nil"/>
          <w:right w:val="nil"/>
          <w:between w:val="nil"/>
        </w:pBdr>
        <w:spacing w:before="100" w:beforeAutospacing="1" w:after="100" w:afterAutospacing="1" w:line="360" w:lineRule="auto"/>
        <w:jc w:val="center"/>
        <w:rPr>
          <w:rFonts w:ascii="Calibri" w:eastAsia="Calibri" w:hAnsi="Calibri" w:cs="Calibri"/>
          <w:b/>
          <w:color w:val="000000" w:themeColor="text1"/>
          <w:sz w:val="28"/>
          <w:szCs w:val="28"/>
        </w:rPr>
      </w:pPr>
      <w:r w:rsidRPr="0082153A">
        <w:rPr>
          <w:rFonts w:ascii="Calibri" w:eastAsia="Calibri" w:hAnsi="Calibri" w:cs="Calibri"/>
          <w:b/>
          <w:color w:val="000000" w:themeColor="text1"/>
          <w:sz w:val="28"/>
          <w:szCs w:val="28"/>
        </w:rPr>
        <w:lastRenderedPageBreak/>
        <w:t>Table of Contents</w:t>
      </w:r>
    </w:p>
    <w:sdt>
      <w:sdtPr>
        <w:rPr>
          <w:color w:val="000000" w:themeColor="text1"/>
        </w:rPr>
        <w:id w:val="-634802293"/>
        <w:docPartObj>
          <w:docPartGallery w:val="Table of Contents"/>
          <w:docPartUnique/>
        </w:docPartObj>
      </w:sdtPr>
      <w:sdtContent>
        <w:p w14:paraId="43698B0B"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rPr>
              <w:rFonts w:ascii="Cambria" w:eastAsia="Cambria" w:hAnsi="Cambria" w:cs="Cambria"/>
              <w:color w:val="000000" w:themeColor="text1"/>
              <w:sz w:val="24"/>
              <w:szCs w:val="24"/>
            </w:rPr>
          </w:pPr>
          <w:r w:rsidRPr="0082153A">
            <w:rPr>
              <w:color w:val="000000" w:themeColor="text1"/>
            </w:rPr>
            <w:fldChar w:fldCharType="begin"/>
          </w:r>
          <w:r w:rsidRPr="0082153A">
            <w:rPr>
              <w:color w:val="000000" w:themeColor="text1"/>
            </w:rPr>
            <w:instrText xml:space="preserve"> TOC \h \u \z \t "Heading 1,1,Heading 2,2,Heading 3,3,"</w:instrText>
          </w:r>
          <w:r w:rsidRPr="0082153A">
            <w:rPr>
              <w:color w:val="000000" w:themeColor="text1"/>
            </w:rPr>
            <w:fldChar w:fldCharType="separate"/>
          </w:r>
          <w:hyperlink w:anchor="_heading=h.26in1rg">
            <w:r w:rsidRPr="0082153A">
              <w:rPr>
                <w:color w:val="000000" w:themeColor="text1"/>
                <w:sz w:val="24"/>
                <w:szCs w:val="24"/>
              </w:rPr>
              <w:t>Introduction</w:t>
            </w:r>
            <w:r w:rsidRPr="0082153A">
              <w:rPr>
                <w:color w:val="000000" w:themeColor="text1"/>
                <w:sz w:val="24"/>
                <w:szCs w:val="24"/>
              </w:rPr>
              <w:tab/>
              <w:t>4</w:t>
            </w:r>
          </w:hyperlink>
        </w:p>
        <w:p w14:paraId="4307F817"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rPr>
              <w:rFonts w:ascii="Cambria" w:eastAsia="Cambria" w:hAnsi="Cambria" w:cs="Cambria"/>
              <w:color w:val="000000" w:themeColor="text1"/>
              <w:sz w:val="24"/>
              <w:szCs w:val="24"/>
            </w:rPr>
          </w:pPr>
          <w:hyperlink w:anchor="_heading=h.lnxbz9">
            <w:r w:rsidRPr="0082153A">
              <w:rPr>
                <w:color w:val="000000" w:themeColor="text1"/>
                <w:sz w:val="24"/>
                <w:szCs w:val="24"/>
              </w:rPr>
              <w:t>Findings</w:t>
            </w:r>
            <w:r w:rsidRPr="0082153A">
              <w:rPr>
                <w:color w:val="000000" w:themeColor="text1"/>
                <w:sz w:val="24"/>
                <w:szCs w:val="24"/>
              </w:rPr>
              <w:tab/>
              <w:t>4</w:t>
            </w:r>
          </w:hyperlink>
        </w:p>
        <w:p w14:paraId="23C5750E"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ind w:left="220"/>
            <w:rPr>
              <w:rFonts w:ascii="Cambria" w:eastAsia="Cambria" w:hAnsi="Cambria" w:cs="Cambria"/>
              <w:color w:val="000000" w:themeColor="text1"/>
              <w:sz w:val="24"/>
              <w:szCs w:val="24"/>
            </w:rPr>
          </w:pPr>
          <w:hyperlink w:anchor="_heading=h.35nkun2">
            <w:r w:rsidRPr="0082153A">
              <w:rPr>
                <w:color w:val="000000" w:themeColor="text1"/>
                <w:sz w:val="24"/>
                <w:szCs w:val="24"/>
              </w:rPr>
              <w:t>The selected mode of transport</w:t>
            </w:r>
            <w:r w:rsidRPr="0082153A">
              <w:rPr>
                <w:color w:val="000000" w:themeColor="text1"/>
                <w:sz w:val="24"/>
                <w:szCs w:val="24"/>
              </w:rPr>
              <w:tab/>
              <w:t>4</w:t>
            </w:r>
          </w:hyperlink>
        </w:p>
        <w:p w14:paraId="692866BC"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ind w:left="220"/>
            <w:rPr>
              <w:rFonts w:ascii="Cambria" w:eastAsia="Cambria" w:hAnsi="Cambria" w:cs="Cambria"/>
              <w:color w:val="000000" w:themeColor="text1"/>
              <w:sz w:val="24"/>
              <w:szCs w:val="24"/>
            </w:rPr>
          </w:pPr>
          <w:hyperlink w:anchor="_heading=h.1ksv4uv">
            <w:r w:rsidRPr="0082153A">
              <w:rPr>
                <w:color w:val="000000" w:themeColor="text1"/>
                <w:sz w:val="24"/>
                <w:szCs w:val="24"/>
              </w:rPr>
              <w:t>Impact of this transport on the environment</w:t>
            </w:r>
            <w:r w:rsidRPr="0082153A">
              <w:rPr>
                <w:color w:val="000000" w:themeColor="text1"/>
                <w:sz w:val="24"/>
                <w:szCs w:val="24"/>
              </w:rPr>
              <w:tab/>
              <w:t>5</w:t>
            </w:r>
          </w:hyperlink>
        </w:p>
        <w:p w14:paraId="4DFA3388"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ind w:left="220"/>
            <w:rPr>
              <w:rFonts w:ascii="Cambria" w:eastAsia="Cambria" w:hAnsi="Cambria" w:cs="Cambria"/>
              <w:color w:val="000000" w:themeColor="text1"/>
              <w:sz w:val="24"/>
              <w:szCs w:val="24"/>
            </w:rPr>
          </w:pPr>
          <w:hyperlink w:anchor="_heading=h.44sinio">
            <w:r w:rsidRPr="0082153A">
              <w:rPr>
                <w:color w:val="000000" w:themeColor="text1"/>
                <w:sz w:val="24"/>
                <w:szCs w:val="24"/>
              </w:rPr>
              <w:t>Way to improve this mode of transport to avoid negative consequences</w:t>
            </w:r>
            <w:r w:rsidRPr="0082153A">
              <w:rPr>
                <w:color w:val="000000" w:themeColor="text1"/>
                <w:sz w:val="24"/>
                <w:szCs w:val="24"/>
              </w:rPr>
              <w:tab/>
              <w:t>7</w:t>
            </w:r>
          </w:hyperlink>
        </w:p>
        <w:p w14:paraId="1297BE34"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ind w:left="220"/>
            <w:rPr>
              <w:rFonts w:ascii="Cambria" w:eastAsia="Cambria" w:hAnsi="Cambria" w:cs="Cambria"/>
              <w:color w:val="000000" w:themeColor="text1"/>
              <w:sz w:val="24"/>
              <w:szCs w:val="24"/>
            </w:rPr>
          </w:pPr>
          <w:hyperlink w:anchor="_heading=h.2jxsxqh">
            <w:r w:rsidRPr="0082153A">
              <w:rPr>
                <w:color w:val="000000" w:themeColor="text1"/>
                <w:sz w:val="24"/>
                <w:szCs w:val="24"/>
              </w:rPr>
              <w:t>The rationale for selecting this strategy</w:t>
            </w:r>
            <w:r w:rsidRPr="0082153A">
              <w:rPr>
                <w:color w:val="000000" w:themeColor="text1"/>
                <w:sz w:val="24"/>
                <w:szCs w:val="24"/>
              </w:rPr>
              <w:tab/>
              <w:t>9</w:t>
            </w:r>
          </w:hyperlink>
        </w:p>
        <w:p w14:paraId="6268838A"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ind w:left="220"/>
            <w:rPr>
              <w:rFonts w:ascii="Cambria" w:eastAsia="Cambria" w:hAnsi="Cambria" w:cs="Cambria"/>
              <w:color w:val="000000" w:themeColor="text1"/>
              <w:sz w:val="24"/>
              <w:szCs w:val="24"/>
            </w:rPr>
          </w:pPr>
          <w:hyperlink w:anchor="_heading=h.z337ya">
            <w:r w:rsidRPr="0082153A">
              <w:rPr>
                <w:color w:val="000000" w:themeColor="text1"/>
                <w:sz w:val="24"/>
                <w:szCs w:val="24"/>
              </w:rPr>
              <w:t>Benefits to the environment</w:t>
            </w:r>
            <w:r w:rsidRPr="0082153A">
              <w:rPr>
                <w:color w:val="000000" w:themeColor="text1"/>
                <w:sz w:val="24"/>
                <w:szCs w:val="24"/>
              </w:rPr>
              <w:tab/>
              <w:t>10</w:t>
            </w:r>
          </w:hyperlink>
        </w:p>
        <w:p w14:paraId="5E8B3D3E"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rPr>
              <w:rFonts w:ascii="Cambria" w:eastAsia="Cambria" w:hAnsi="Cambria" w:cs="Cambria"/>
              <w:color w:val="000000" w:themeColor="text1"/>
              <w:sz w:val="24"/>
              <w:szCs w:val="24"/>
            </w:rPr>
          </w:pPr>
          <w:hyperlink w:anchor="_heading=h.3j2qqm3">
            <w:r w:rsidRPr="0082153A">
              <w:rPr>
                <w:color w:val="000000" w:themeColor="text1"/>
                <w:sz w:val="24"/>
                <w:szCs w:val="24"/>
              </w:rPr>
              <w:t>Conclusion</w:t>
            </w:r>
            <w:r w:rsidRPr="0082153A">
              <w:rPr>
                <w:color w:val="000000" w:themeColor="text1"/>
                <w:sz w:val="24"/>
                <w:szCs w:val="24"/>
              </w:rPr>
              <w:tab/>
              <w:t>12</w:t>
            </w:r>
          </w:hyperlink>
        </w:p>
        <w:p w14:paraId="1EB953E2" w14:textId="77777777" w:rsidR="0082153A" w:rsidRPr="0082153A" w:rsidRDefault="0082153A" w:rsidP="0082153A">
          <w:pPr>
            <w:pBdr>
              <w:top w:val="nil"/>
              <w:left w:val="nil"/>
              <w:bottom w:val="nil"/>
              <w:right w:val="nil"/>
              <w:between w:val="nil"/>
            </w:pBdr>
            <w:tabs>
              <w:tab w:val="right" w:leader="dot" w:pos="9350"/>
            </w:tabs>
            <w:spacing w:before="100" w:beforeAutospacing="1" w:after="100" w:afterAutospacing="1" w:line="360" w:lineRule="auto"/>
            <w:rPr>
              <w:rFonts w:ascii="Cambria" w:eastAsia="Cambria" w:hAnsi="Cambria" w:cs="Cambria"/>
              <w:color w:val="000000" w:themeColor="text1"/>
              <w:sz w:val="24"/>
              <w:szCs w:val="24"/>
            </w:rPr>
          </w:pPr>
          <w:hyperlink w:anchor="_heading=h.1y810tw">
            <w:r w:rsidRPr="0082153A">
              <w:rPr>
                <w:color w:val="000000" w:themeColor="text1"/>
                <w:sz w:val="24"/>
                <w:szCs w:val="24"/>
              </w:rPr>
              <w:t>References</w:t>
            </w:r>
            <w:r w:rsidRPr="0082153A">
              <w:rPr>
                <w:color w:val="000000" w:themeColor="text1"/>
                <w:sz w:val="24"/>
                <w:szCs w:val="24"/>
              </w:rPr>
              <w:tab/>
              <w:t>13</w:t>
            </w:r>
          </w:hyperlink>
        </w:p>
        <w:p w14:paraId="46D3CF35" w14:textId="77777777" w:rsidR="0082153A" w:rsidRPr="0082153A" w:rsidRDefault="0082153A" w:rsidP="0082153A">
          <w:pPr>
            <w:spacing w:before="100" w:beforeAutospacing="1" w:after="100" w:afterAutospacing="1" w:line="360" w:lineRule="auto"/>
            <w:rPr>
              <w:color w:val="000000" w:themeColor="text1"/>
              <w:sz w:val="24"/>
              <w:szCs w:val="24"/>
            </w:rPr>
          </w:pPr>
          <w:r w:rsidRPr="0082153A">
            <w:rPr>
              <w:color w:val="000000" w:themeColor="text1"/>
            </w:rPr>
            <w:fldChar w:fldCharType="end"/>
          </w:r>
        </w:p>
      </w:sdtContent>
    </w:sdt>
    <w:p w14:paraId="46C0F062" w14:textId="77777777" w:rsidR="0082153A" w:rsidRPr="0082153A" w:rsidRDefault="0082153A" w:rsidP="0082153A">
      <w:pPr>
        <w:spacing w:before="100" w:beforeAutospacing="1" w:after="100" w:afterAutospacing="1" w:line="360" w:lineRule="auto"/>
        <w:rPr>
          <w:b/>
          <w:color w:val="000000" w:themeColor="text1"/>
          <w:sz w:val="24"/>
          <w:szCs w:val="24"/>
        </w:rPr>
      </w:pPr>
    </w:p>
    <w:p w14:paraId="72D2A80E" w14:textId="77777777" w:rsidR="0082153A" w:rsidRPr="0082153A" w:rsidRDefault="0082153A" w:rsidP="0082153A">
      <w:pPr>
        <w:spacing w:before="100" w:beforeAutospacing="1" w:after="100" w:afterAutospacing="1" w:line="360" w:lineRule="auto"/>
        <w:rPr>
          <w:b/>
          <w:color w:val="000000" w:themeColor="text1"/>
          <w:sz w:val="24"/>
          <w:szCs w:val="24"/>
        </w:rPr>
      </w:pPr>
      <w:bookmarkStart w:id="2" w:name="_heading=h.3rdcrjn" w:colFirst="0" w:colLast="0"/>
      <w:bookmarkEnd w:id="2"/>
      <w:r w:rsidRPr="0082153A">
        <w:rPr>
          <w:color w:val="000000" w:themeColor="text1"/>
        </w:rPr>
        <w:br w:type="page"/>
      </w:r>
    </w:p>
    <w:p w14:paraId="168613BB" w14:textId="77777777" w:rsidR="0082153A" w:rsidRPr="0082153A" w:rsidRDefault="0082153A" w:rsidP="0082153A">
      <w:pPr>
        <w:pStyle w:val="Heading1"/>
        <w:spacing w:before="100" w:beforeAutospacing="1" w:after="100" w:afterAutospacing="1"/>
        <w:rPr>
          <w:color w:val="000000" w:themeColor="text1"/>
          <w:sz w:val="24"/>
          <w:szCs w:val="24"/>
        </w:rPr>
      </w:pPr>
      <w:bookmarkStart w:id="3" w:name="_heading=h.26in1rg" w:colFirst="0" w:colLast="0"/>
      <w:bookmarkEnd w:id="3"/>
      <w:r w:rsidRPr="0082153A">
        <w:rPr>
          <w:color w:val="000000" w:themeColor="text1"/>
          <w:sz w:val="24"/>
          <w:szCs w:val="24"/>
        </w:rPr>
        <w:lastRenderedPageBreak/>
        <w:t>Introduction</w:t>
      </w:r>
    </w:p>
    <w:p w14:paraId="30AF9D1D" w14:textId="3BD7723C"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Hospitality can be defined as extending a grand welcome to the guests or offering a homely feeling while staying away from home. Transportation is defined as </w:t>
      </w:r>
      <w:r w:rsidRPr="0082153A">
        <w:rPr>
          <w:color w:val="000000" w:themeColor="text1"/>
          <w:sz w:val="24"/>
          <w:szCs w:val="24"/>
        </w:rPr>
        <w:t>goods</w:t>
      </w:r>
      <w:r w:rsidRPr="0082153A">
        <w:rPr>
          <w:color w:val="000000" w:themeColor="text1"/>
          <w:sz w:val="24"/>
          <w:szCs w:val="24"/>
        </w:rPr>
        <w:t xml:space="preserve"> and persons’ relocation from one place to another by various means such as by road, airways, waterways and others. Transportation can be recognised as a significant segment of the hospitality industry, including trains, airlines, cruise ships and associated staff. In this report, the airline's transportation system has been selected as a mode of transport to evaluate its impact on the environment and associated surroundings. The transportation industry is recognised as one of the leading sectors associated with generating the most significant amount of greenhouse emissions and is involved with high-energy consumption technology (Liu </w:t>
      </w:r>
      <w:r w:rsidRPr="0082153A">
        <w:rPr>
          <w:i/>
          <w:color w:val="000000" w:themeColor="text1"/>
          <w:sz w:val="24"/>
          <w:szCs w:val="24"/>
        </w:rPr>
        <w:t>et al.,</w:t>
      </w:r>
      <w:r w:rsidRPr="0082153A">
        <w:rPr>
          <w:color w:val="000000" w:themeColor="text1"/>
          <w:sz w:val="24"/>
          <w:szCs w:val="24"/>
        </w:rPr>
        <w:t xml:space="preserve"> 2021). The rate of greenhouse emissions in the airlines and aviation industry is significantly high, which encourages the selection of this </w:t>
      </w:r>
      <w:r w:rsidRPr="0082153A">
        <w:rPr>
          <w:color w:val="000000" w:themeColor="text1"/>
          <w:sz w:val="24"/>
          <w:szCs w:val="24"/>
        </w:rPr>
        <w:t>industry</w:t>
      </w:r>
      <w:r w:rsidRPr="0082153A">
        <w:rPr>
          <w:color w:val="000000" w:themeColor="text1"/>
          <w:sz w:val="24"/>
          <w:szCs w:val="24"/>
        </w:rPr>
        <w:t xml:space="preserve"> for evaluation in this report. </w:t>
      </w:r>
    </w:p>
    <w:p w14:paraId="5C2B3381" w14:textId="77777777" w:rsidR="0082153A" w:rsidRPr="0082153A" w:rsidRDefault="0082153A" w:rsidP="0082153A">
      <w:pPr>
        <w:pStyle w:val="Heading1"/>
        <w:spacing w:before="100" w:beforeAutospacing="1" w:after="100" w:afterAutospacing="1"/>
        <w:rPr>
          <w:color w:val="000000" w:themeColor="text1"/>
          <w:sz w:val="24"/>
          <w:szCs w:val="24"/>
        </w:rPr>
      </w:pPr>
      <w:bookmarkStart w:id="4" w:name="_heading=h.lnxbz9" w:colFirst="0" w:colLast="0"/>
      <w:bookmarkEnd w:id="4"/>
      <w:r w:rsidRPr="0082153A">
        <w:rPr>
          <w:color w:val="000000" w:themeColor="text1"/>
          <w:sz w:val="24"/>
          <w:szCs w:val="24"/>
        </w:rPr>
        <w:t>Findings</w:t>
      </w:r>
    </w:p>
    <w:p w14:paraId="0063D121" w14:textId="77777777" w:rsidR="0082153A" w:rsidRPr="0082153A" w:rsidRDefault="0082153A" w:rsidP="0082153A">
      <w:pPr>
        <w:pStyle w:val="Heading2"/>
        <w:spacing w:before="100" w:beforeAutospacing="1" w:after="100" w:afterAutospacing="1"/>
        <w:rPr>
          <w:color w:val="000000" w:themeColor="text1"/>
          <w:sz w:val="24"/>
          <w:szCs w:val="24"/>
        </w:rPr>
      </w:pPr>
      <w:bookmarkStart w:id="5" w:name="_heading=h.35nkun2" w:colFirst="0" w:colLast="0"/>
      <w:bookmarkEnd w:id="5"/>
      <w:r w:rsidRPr="0082153A">
        <w:rPr>
          <w:color w:val="000000" w:themeColor="text1"/>
          <w:sz w:val="24"/>
          <w:szCs w:val="24"/>
        </w:rPr>
        <w:t>The selected mode of transport</w:t>
      </w:r>
    </w:p>
    <w:p w14:paraId="105A9CBC" w14:textId="1B536BD2"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In the hospitality industry, a crucial role is being played by air travel, particularly commercial airlines, as it facilitates the movement of business travellers, </w:t>
      </w:r>
      <w:r w:rsidRPr="0082153A">
        <w:rPr>
          <w:color w:val="000000" w:themeColor="text1"/>
          <w:sz w:val="24"/>
          <w:szCs w:val="24"/>
        </w:rPr>
        <w:t>tourists,</w:t>
      </w:r>
      <w:r w:rsidRPr="0082153A">
        <w:rPr>
          <w:color w:val="000000" w:themeColor="text1"/>
          <w:sz w:val="24"/>
          <w:szCs w:val="24"/>
        </w:rPr>
        <w:t xml:space="preserve"> and hospitality professionals (Ravishankar and Christopher, 2020). Airlines help the aforementioned individuals to travel across domestic and international destinations with greater ease. Distant locations are made accessible by airlines as they offer fast, </w:t>
      </w:r>
      <w:r w:rsidRPr="0082153A">
        <w:rPr>
          <w:color w:val="000000" w:themeColor="text1"/>
          <w:sz w:val="24"/>
          <w:szCs w:val="24"/>
        </w:rPr>
        <w:t>reliable,</w:t>
      </w:r>
      <w:r w:rsidRPr="0082153A">
        <w:rPr>
          <w:color w:val="000000" w:themeColor="text1"/>
          <w:sz w:val="24"/>
          <w:szCs w:val="24"/>
        </w:rPr>
        <w:t xml:space="preserve"> and efficient transportation. Individuals who seek leisure through travel, businessmen and medical tourism, all of them are benefitted from Airlines as a mode of transport. Global tourism has been significantly boosted by the growth of low-cost carriers (LCCs) and enhanced connectivity. This has benefitted hotels, </w:t>
      </w:r>
      <w:r w:rsidRPr="0082153A">
        <w:rPr>
          <w:color w:val="000000" w:themeColor="text1"/>
          <w:sz w:val="24"/>
          <w:szCs w:val="24"/>
        </w:rPr>
        <w:t>resorts,</w:t>
      </w:r>
      <w:r w:rsidRPr="0082153A">
        <w:rPr>
          <w:color w:val="000000" w:themeColor="text1"/>
          <w:sz w:val="24"/>
          <w:szCs w:val="24"/>
        </w:rPr>
        <w:t xml:space="preserve"> and other hospitality businesses to a significant level.</w:t>
      </w:r>
    </w:p>
    <w:p w14:paraId="7F3B7F2F" w14:textId="1630C756"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Collaborations are often made between luxury brands and premium airlines to provide seamless travel experiences, which include priority check-ins, exclusive packages of hotel airlines and airport lounges (Pascal and Kaiser, 2020). The services of many hotels </w:t>
      </w:r>
      <w:r w:rsidRPr="0082153A">
        <w:rPr>
          <w:color w:val="000000" w:themeColor="text1"/>
          <w:sz w:val="24"/>
          <w:szCs w:val="24"/>
        </w:rPr>
        <w:lastRenderedPageBreak/>
        <w:t xml:space="preserve">also get aligned with major airports so that they can offer shuttle services and stay-and-fly packages to attract transit passengers. Moreover, conventions, events and global hospitality summits are supported by air travel, which enables participants to attend from different regions. The movement of skilled hospitality professionals is also assisted by airlines, enabling talent </w:t>
      </w:r>
      <w:r w:rsidRPr="0082153A">
        <w:rPr>
          <w:color w:val="000000" w:themeColor="text1"/>
          <w:sz w:val="24"/>
          <w:szCs w:val="24"/>
        </w:rPr>
        <w:t>exchange,</w:t>
      </w:r>
      <w:r w:rsidRPr="0082153A">
        <w:rPr>
          <w:color w:val="000000" w:themeColor="text1"/>
          <w:sz w:val="24"/>
          <w:szCs w:val="24"/>
        </w:rPr>
        <w:t xml:space="preserve"> and sharing of knowledge.</w:t>
      </w:r>
    </w:p>
    <w:p w14:paraId="288B20B3" w14:textId="77777777" w:rsidR="0082153A" w:rsidRPr="0082153A" w:rsidRDefault="0082153A" w:rsidP="0082153A">
      <w:pPr>
        <w:pStyle w:val="Heading2"/>
        <w:spacing w:before="100" w:beforeAutospacing="1" w:after="100" w:afterAutospacing="1"/>
        <w:rPr>
          <w:color w:val="000000" w:themeColor="text1"/>
          <w:sz w:val="24"/>
          <w:szCs w:val="24"/>
        </w:rPr>
      </w:pPr>
      <w:bookmarkStart w:id="6" w:name="_heading=h.1ksv4uv" w:colFirst="0" w:colLast="0"/>
      <w:bookmarkEnd w:id="6"/>
      <w:r w:rsidRPr="0082153A">
        <w:rPr>
          <w:color w:val="000000" w:themeColor="text1"/>
          <w:sz w:val="24"/>
          <w:szCs w:val="24"/>
        </w:rPr>
        <w:t>Impact of this transport on the environment</w:t>
      </w:r>
    </w:p>
    <w:p w14:paraId="7C722AFF"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Hospitality transport refers to the modes of transportation that entail travel for tourists, business travellers, and hospitality professionals. The airline transport is recognised as one of the significant contributors to global warming. With time, as the population's dependency on airlines increases daily, global pollution also increases. Therefore, there is a need to focus on sustainability in the hospitality industry (</w:t>
      </w:r>
      <w:r w:rsidRPr="0082153A">
        <w:rPr>
          <w:color w:val="000000" w:themeColor="text1"/>
          <w:sz w:val="24"/>
          <w:szCs w:val="24"/>
          <w:highlight w:val="white"/>
        </w:rPr>
        <w:t>Sloan</w:t>
      </w:r>
      <w:r w:rsidRPr="0082153A">
        <w:rPr>
          <w:color w:val="000000" w:themeColor="text1"/>
          <w:sz w:val="24"/>
          <w:szCs w:val="24"/>
        </w:rPr>
        <w:t xml:space="preserve"> et al., 2022). Developing countries like the UK, EU, France, and Germany are major contributors and have the highest greenhouse gas (GHG) production rates, and they significantly encourage pollution rates. According to the reports, the UK Heathrow Airport provided services to the most passengers in 2019, with more than 80 million (figure 1). As per Sher </w:t>
      </w:r>
      <w:r w:rsidRPr="0082153A">
        <w:rPr>
          <w:i/>
          <w:color w:val="000000" w:themeColor="text1"/>
          <w:sz w:val="24"/>
          <w:szCs w:val="24"/>
        </w:rPr>
        <w:t>et al.</w:t>
      </w:r>
      <w:r w:rsidRPr="0082153A">
        <w:rPr>
          <w:color w:val="000000" w:themeColor="text1"/>
          <w:sz w:val="24"/>
          <w:szCs w:val="24"/>
        </w:rPr>
        <w:t xml:space="preserve"> (2021), Gatwick holds the second position with more than 45 million passengers. In this light, it can be said that Airport expansions cause deforestation, habitat destruction, and land-use changes, affecting biodiversity. As a result of this, the rate of carbon emission in these two cities of the UK is the highest</w:t>
      </w:r>
      <w:r w:rsidRPr="0082153A">
        <w:rPr>
          <w:b/>
          <w:color w:val="000000" w:themeColor="text1"/>
          <w:sz w:val="24"/>
          <w:szCs w:val="24"/>
        </w:rPr>
        <w:t xml:space="preserve"> </w:t>
      </w:r>
      <w:r w:rsidRPr="0082153A">
        <w:rPr>
          <w:color w:val="000000" w:themeColor="text1"/>
          <w:sz w:val="24"/>
          <w:szCs w:val="24"/>
        </w:rPr>
        <w:t>and is expected to grow continuously in the future as well.</w:t>
      </w:r>
      <w:r w:rsidRPr="0082153A">
        <w:rPr>
          <w:b/>
          <w:color w:val="000000" w:themeColor="text1"/>
          <w:sz w:val="24"/>
          <w:szCs w:val="24"/>
        </w:rPr>
        <w:t xml:space="preserve"> </w:t>
      </w:r>
    </w:p>
    <w:p w14:paraId="42E86CC7"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noProof/>
          <w:color w:val="000000" w:themeColor="text1"/>
          <w:sz w:val="24"/>
          <w:szCs w:val="24"/>
        </w:rPr>
        <w:lastRenderedPageBreak/>
        <w:drawing>
          <wp:inline distT="114300" distB="114300" distL="114300" distR="114300" wp14:anchorId="3141630C" wp14:editId="78993808">
            <wp:extent cx="5762625" cy="4057650"/>
            <wp:effectExtent l="0" t="0" r="0" b="0"/>
            <wp:docPr id="15" name="image4.png" descr="A graph of a graph of gas emission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5" name="image4.png" descr="A graph of a graph of gas emissions&#10;&#10;Description automatically generated with medium confidence"/>
                    <pic:cNvPicPr preferRelativeResize="0"/>
                  </pic:nvPicPr>
                  <pic:blipFill>
                    <a:blip r:embed="rId6"/>
                    <a:srcRect/>
                    <a:stretch>
                      <a:fillRect/>
                    </a:stretch>
                  </pic:blipFill>
                  <pic:spPr>
                    <a:xfrm>
                      <a:off x="0" y="0"/>
                      <a:ext cx="5762625" cy="4057650"/>
                    </a:xfrm>
                    <a:prstGeom prst="rect">
                      <a:avLst/>
                    </a:prstGeom>
                    <a:ln/>
                  </pic:spPr>
                </pic:pic>
              </a:graphicData>
            </a:graphic>
          </wp:inline>
        </w:drawing>
      </w:r>
    </w:p>
    <w:p w14:paraId="69A1D6BF" w14:textId="77777777" w:rsidR="0082153A" w:rsidRPr="0082153A" w:rsidRDefault="0082153A" w:rsidP="0082153A">
      <w:pPr>
        <w:spacing w:before="100" w:beforeAutospacing="1" w:after="100" w:afterAutospacing="1" w:line="360" w:lineRule="auto"/>
        <w:jc w:val="center"/>
        <w:rPr>
          <w:b/>
          <w:color w:val="000000" w:themeColor="text1"/>
          <w:sz w:val="24"/>
          <w:szCs w:val="24"/>
        </w:rPr>
      </w:pPr>
      <w:r w:rsidRPr="0082153A">
        <w:rPr>
          <w:b/>
          <w:color w:val="000000" w:themeColor="text1"/>
          <w:sz w:val="24"/>
          <w:szCs w:val="24"/>
        </w:rPr>
        <w:t>Figure 1: The rate of annual GHG emissions from different airports in the UK</w:t>
      </w:r>
    </w:p>
    <w:p w14:paraId="00B85008" w14:textId="77777777" w:rsidR="0082153A" w:rsidRPr="0082153A" w:rsidRDefault="0082153A" w:rsidP="0082153A">
      <w:pPr>
        <w:spacing w:before="100" w:beforeAutospacing="1" w:after="100" w:afterAutospacing="1" w:line="360" w:lineRule="auto"/>
        <w:jc w:val="center"/>
        <w:rPr>
          <w:color w:val="000000" w:themeColor="text1"/>
          <w:sz w:val="24"/>
          <w:szCs w:val="24"/>
        </w:rPr>
      </w:pPr>
      <w:r w:rsidRPr="0082153A">
        <w:rPr>
          <w:color w:val="000000" w:themeColor="text1"/>
          <w:sz w:val="24"/>
          <w:szCs w:val="24"/>
        </w:rPr>
        <w:t xml:space="preserve">(Source: </w:t>
      </w:r>
      <w:r w:rsidRPr="0082153A">
        <w:rPr>
          <w:color w:val="000000" w:themeColor="text1"/>
          <w:sz w:val="24"/>
          <w:szCs w:val="24"/>
          <w:highlight w:val="white"/>
        </w:rPr>
        <w:t xml:space="preserve">Sher </w:t>
      </w:r>
      <w:r w:rsidRPr="0082153A">
        <w:rPr>
          <w:i/>
          <w:color w:val="000000" w:themeColor="text1"/>
          <w:sz w:val="24"/>
          <w:szCs w:val="24"/>
          <w:highlight w:val="white"/>
        </w:rPr>
        <w:t xml:space="preserve">et al., </w:t>
      </w:r>
      <w:r w:rsidRPr="0082153A">
        <w:rPr>
          <w:color w:val="000000" w:themeColor="text1"/>
          <w:sz w:val="24"/>
          <w:szCs w:val="24"/>
          <w:highlight w:val="white"/>
        </w:rPr>
        <w:t>2021</w:t>
      </w:r>
      <w:r w:rsidRPr="0082153A">
        <w:rPr>
          <w:color w:val="000000" w:themeColor="text1"/>
          <w:sz w:val="24"/>
          <w:szCs w:val="24"/>
        </w:rPr>
        <w:t>)</w:t>
      </w:r>
    </w:p>
    <w:p w14:paraId="39E2F2F0" w14:textId="2B72D90A"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Despite providing a significant rate of convenience to transportation, the airline industry is associated with several environmental problems. The continuous discharge of different types of pollutants leads to greenhouse effects that have become a major public concern. As per </w:t>
      </w:r>
      <w:r w:rsidRPr="0082153A">
        <w:rPr>
          <w:color w:val="000000" w:themeColor="text1"/>
          <w:sz w:val="24"/>
          <w:szCs w:val="24"/>
          <w:highlight w:val="white"/>
        </w:rPr>
        <w:t xml:space="preserve">Statista </w:t>
      </w:r>
      <w:r w:rsidRPr="0082153A">
        <w:rPr>
          <w:i/>
          <w:color w:val="000000" w:themeColor="text1"/>
          <w:sz w:val="24"/>
          <w:szCs w:val="24"/>
          <w:highlight w:val="white"/>
        </w:rPr>
        <w:t>(</w:t>
      </w:r>
      <w:r w:rsidRPr="0082153A">
        <w:rPr>
          <w:color w:val="000000" w:themeColor="text1"/>
          <w:sz w:val="24"/>
          <w:szCs w:val="24"/>
          <w:highlight w:val="white"/>
        </w:rPr>
        <w:t>202</w:t>
      </w:r>
      <w:r w:rsidRPr="0082153A">
        <w:rPr>
          <w:color w:val="000000" w:themeColor="text1"/>
          <w:sz w:val="24"/>
          <w:szCs w:val="24"/>
        </w:rPr>
        <w:t>4), in 2023, international aviation emitted 492 MtCO</w:t>
      </w:r>
      <w:r w:rsidRPr="0082153A">
        <w:rPr>
          <w:rFonts w:ascii="Cambria Math" w:eastAsia="Cambria Math" w:hAnsi="Cambria Math" w:cs="Cambria Math"/>
          <w:color w:val="000000" w:themeColor="text1"/>
          <w:sz w:val="24"/>
          <w:szCs w:val="24"/>
        </w:rPr>
        <w:t>₂</w:t>
      </w:r>
      <w:r w:rsidRPr="0082153A">
        <w:rPr>
          <w:color w:val="000000" w:themeColor="text1"/>
          <w:sz w:val="24"/>
          <w:szCs w:val="24"/>
        </w:rPr>
        <w:t>, entailing 6% of global transportation emissions. Emissions peaked at 625 MtCO</w:t>
      </w:r>
      <w:r w:rsidRPr="0082153A">
        <w:rPr>
          <w:rFonts w:ascii="Cambria Math" w:eastAsia="Cambria Math" w:hAnsi="Cambria Math" w:cs="Cambria Math"/>
          <w:color w:val="000000" w:themeColor="text1"/>
          <w:sz w:val="24"/>
          <w:szCs w:val="24"/>
        </w:rPr>
        <w:t>₂</w:t>
      </w:r>
      <w:r w:rsidRPr="0082153A">
        <w:rPr>
          <w:color w:val="000000" w:themeColor="text1"/>
          <w:sz w:val="24"/>
          <w:szCs w:val="24"/>
        </w:rPr>
        <w:t xml:space="preserve"> in 2019 but fell over 50% in 2020 due to COVID-19. Despite recovery, they remain below pre-pandemic levels. The rate of pollutants from aviation emissions is increasing significantly at a growth rate of 3.6% annually. It is expected that the amount of carbon dioxide emission will increase by 21% and nitrogen dioxide emission will increase by 16% by 2040. Such a rate of pollutants in the air leads to several health problems like heart diseases, respiratory disorders, neurasthenia, cancer and early death as well. In addition to this, the global </w:t>
      </w:r>
      <w:r w:rsidRPr="0082153A">
        <w:rPr>
          <w:color w:val="000000" w:themeColor="text1"/>
          <w:sz w:val="24"/>
          <w:szCs w:val="24"/>
        </w:rPr>
        <w:lastRenderedPageBreak/>
        <w:t>hospitality industry has contributed to the climate change (</w:t>
      </w:r>
      <w:r w:rsidRPr="0082153A">
        <w:rPr>
          <w:color w:val="000000" w:themeColor="text1"/>
          <w:sz w:val="24"/>
          <w:szCs w:val="24"/>
          <w:highlight w:val="white"/>
        </w:rPr>
        <w:t>Wickham</w:t>
      </w:r>
      <w:r w:rsidRPr="0082153A">
        <w:rPr>
          <w:color w:val="000000" w:themeColor="text1"/>
          <w:sz w:val="24"/>
          <w:szCs w:val="24"/>
        </w:rPr>
        <w:t xml:space="preserve"> et al., 2021) including the aviation sector. One of the primary factors behind this is that airlines are dependent on the burning of fossil fuels in the aircraft engines both on the ground and in the upper troposphere. Pollutants like sulphate aerosols, along with carbon and nitrogen dioxides released from the operations continuously, contribute to human-induced global warming (</w:t>
      </w:r>
      <w:r w:rsidRPr="0082153A">
        <w:rPr>
          <w:color w:val="000000" w:themeColor="text1"/>
          <w:sz w:val="24"/>
          <w:szCs w:val="24"/>
          <w:highlight w:val="white"/>
        </w:rPr>
        <w:t xml:space="preserve">Rupcic </w:t>
      </w:r>
      <w:r w:rsidRPr="0082153A">
        <w:rPr>
          <w:i/>
          <w:color w:val="000000" w:themeColor="text1"/>
          <w:sz w:val="24"/>
          <w:szCs w:val="24"/>
          <w:highlight w:val="white"/>
        </w:rPr>
        <w:t xml:space="preserve">et al., </w:t>
      </w:r>
      <w:r w:rsidRPr="0082153A">
        <w:rPr>
          <w:color w:val="000000" w:themeColor="text1"/>
          <w:sz w:val="24"/>
          <w:szCs w:val="24"/>
          <w:highlight w:val="white"/>
        </w:rPr>
        <w:t>2023</w:t>
      </w:r>
      <w:r w:rsidRPr="0082153A">
        <w:rPr>
          <w:color w:val="000000" w:themeColor="text1"/>
          <w:sz w:val="24"/>
          <w:szCs w:val="24"/>
        </w:rPr>
        <w:t xml:space="preserve">). Focusing on the whole transportation sector, it has been identified that the aviation industry only accounts for 11.6% of emissions. As per </w:t>
      </w:r>
      <w:r w:rsidRPr="0082153A">
        <w:rPr>
          <w:color w:val="000000" w:themeColor="text1"/>
          <w:sz w:val="24"/>
          <w:szCs w:val="24"/>
          <w:highlight w:val="white"/>
        </w:rPr>
        <w:t xml:space="preserve">Ovdiienko </w:t>
      </w:r>
      <w:r w:rsidRPr="0082153A">
        <w:rPr>
          <w:i/>
          <w:color w:val="000000" w:themeColor="text1"/>
          <w:sz w:val="24"/>
          <w:szCs w:val="24"/>
          <w:highlight w:val="white"/>
        </w:rPr>
        <w:t xml:space="preserve">et al. </w:t>
      </w:r>
      <w:r w:rsidRPr="0082153A">
        <w:rPr>
          <w:color w:val="000000" w:themeColor="text1"/>
          <w:sz w:val="24"/>
          <w:szCs w:val="24"/>
          <w:highlight w:val="white"/>
        </w:rPr>
        <w:t>(2021</w:t>
      </w:r>
      <w:r w:rsidRPr="0082153A">
        <w:rPr>
          <w:color w:val="000000" w:themeColor="text1"/>
          <w:sz w:val="24"/>
          <w:szCs w:val="24"/>
        </w:rPr>
        <w:t xml:space="preserve">), despite such a small percentage, it gets higher attention due to its association with emitting one billion tons of carbon dioxide from both cargo and passenger airways transportation each year. This amount </w:t>
      </w:r>
      <w:r w:rsidRPr="0082153A">
        <w:rPr>
          <w:color w:val="000000" w:themeColor="text1"/>
          <w:sz w:val="24"/>
          <w:szCs w:val="24"/>
        </w:rPr>
        <w:t>is</w:t>
      </w:r>
      <w:r w:rsidRPr="0082153A">
        <w:rPr>
          <w:color w:val="000000" w:themeColor="text1"/>
          <w:sz w:val="24"/>
          <w:szCs w:val="24"/>
        </w:rPr>
        <w:t xml:space="preserve"> more than 2% of the total global emissions. </w:t>
      </w:r>
    </w:p>
    <w:p w14:paraId="528EA539" w14:textId="77777777" w:rsidR="0082153A" w:rsidRPr="0082153A" w:rsidRDefault="0082153A" w:rsidP="0082153A">
      <w:pPr>
        <w:pStyle w:val="Heading2"/>
        <w:spacing w:before="100" w:beforeAutospacing="1" w:after="100" w:afterAutospacing="1"/>
        <w:rPr>
          <w:color w:val="000000" w:themeColor="text1"/>
          <w:sz w:val="24"/>
          <w:szCs w:val="24"/>
        </w:rPr>
      </w:pPr>
      <w:bookmarkStart w:id="7" w:name="_heading=h.44sinio" w:colFirst="0" w:colLast="0"/>
      <w:bookmarkEnd w:id="7"/>
      <w:r w:rsidRPr="0082153A">
        <w:rPr>
          <w:color w:val="000000" w:themeColor="text1"/>
          <w:sz w:val="24"/>
          <w:szCs w:val="24"/>
        </w:rPr>
        <w:t>Way to improve this mode of transport to avoid negative consequences</w:t>
      </w:r>
    </w:p>
    <w:p w14:paraId="45655E50"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Aviation fuel has been identified as one of the major contributors to pollution as it is derived from fossil fuels, and the presence of hundreds of hydrocarbons have been identified in it. Considering this aspect, replacing fossil fuels with sustainable aviation fuels (SAF) has been identified as a major strategy to overcome the associated consequences. Most countries around the world are associated with incorporating incentive policies to encourage the use of Sustainable Aviation Fuel in the aviation transportation system. As seen that the UK is currently associated with a legal framework and zero emission strategy related to aviation and increased preferences towards using Sustainable Aviation Fuel (</w:t>
      </w:r>
      <w:r w:rsidRPr="0082153A">
        <w:rPr>
          <w:color w:val="000000" w:themeColor="text1"/>
          <w:sz w:val="24"/>
          <w:szCs w:val="24"/>
          <w:highlight w:val="white"/>
        </w:rPr>
        <w:t>Wang, Ting and Zhao, 2024</w:t>
      </w:r>
      <w:r w:rsidRPr="0082153A">
        <w:rPr>
          <w:color w:val="000000" w:themeColor="text1"/>
          <w:sz w:val="24"/>
          <w:szCs w:val="24"/>
        </w:rPr>
        <w:t xml:space="preserve">). One of the major features of SAF is the ability to reduce carbon and non-carbon-related particles from the air. </w:t>
      </w:r>
      <w:r w:rsidRPr="0082153A">
        <w:rPr>
          <w:color w:val="000000" w:themeColor="text1"/>
          <w:sz w:val="24"/>
          <w:szCs w:val="24"/>
          <w:highlight w:val="white"/>
        </w:rPr>
        <w:t xml:space="preserve">Teoh </w:t>
      </w:r>
      <w:r w:rsidRPr="0082153A">
        <w:rPr>
          <w:i/>
          <w:color w:val="000000" w:themeColor="text1"/>
          <w:sz w:val="24"/>
          <w:szCs w:val="24"/>
          <w:highlight w:val="white"/>
        </w:rPr>
        <w:t xml:space="preserve">et al. </w:t>
      </w:r>
      <w:r w:rsidRPr="0082153A">
        <w:rPr>
          <w:color w:val="000000" w:themeColor="text1"/>
          <w:sz w:val="24"/>
          <w:szCs w:val="24"/>
          <w:highlight w:val="white"/>
        </w:rPr>
        <w:t>(2022</w:t>
      </w:r>
      <w:r w:rsidRPr="0082153A">
        <w:rPr>
          <w:color w:val="000000" w:themeColor="text1"/>
          <w:sz w:val="24"/>
          <w:szCs w:val="24"/>
        </w:rPr>
        <w:t xml:space="preserve">) have stated that based on the aspects of the International Civil Aviation Organisation (ICAO), Sustainable Aviation Fuel (SAF) is recognised as a waste-derived and renewable fuel that helps successfully meet different sustainable criteria. Therefore, SAF is capable of reducing net life cycle GHG emissions by 10% compared to conventional fuels. </w:t>
      </w:r>
    </w:p>
    <w:p w14:paraId="5CDFFE66" w14:textId="38CFF07D"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In addition to this, the air transportation industry has been associated with taking several initiatives towards sustainability, alternative </w:t>
      </w:r>
      <w:r w:rsidRPr="0082153A">
        <w:rPr>
          <w:color w:val="000000" w:themeColor="text1"/>
          <w:sz w:val="24"/>
          <w:szCs w:val="24"/>
        </w:rPr>
        <w:t>fuels,</w:t>
      </w:r>
      <w:r w:rsidRPr="0082153A">
        <w:rPr>
          <w:color w:val="000000" w:themeColor="text1"/>
          <w:sz w:val="24"/>
          <w:szCs w:val="24"/>
        </w:rPr>
        <w:t xml:space="preserve"> and system integrity by developing emerging innovations and ensuring reduced negative effects on the environment from </w:t>
      </w:r>
      <w:r w:rsidRPr="0082153A">
        <w:rPr>
          <w:color w:val="000000" w:themeColor="text1"/>
          <w:sz w:val="24"/>
          <w:szCs w:val="24"/>
        </w:rPr>
        <w:lastRenderedPageBreak/>
        <w:t xml:space="preserve">GHG. One of the major initiatives taken towards sustainability is fuel-efficient aircraft. </w:t>
      </w:r>
      <w:r w:rsidRPr="0082153A">
        <w:rPr>
          <w:color w:val="000000" w:themeColor="text1"/>
          <w:sz w:val="24"/>
          <w:szCs w:val="24"/>
          <w:highlight w:val="white"/>
        </w:rPr>
        <w:t>Dhara and Lal (2021</w:t>
      </w:r>
      <w:r w:rsidRPr="0082153A">
        <w:rPr>
          <w:color w:val="000000" w:themeColor="text1"/>
          <w:sz w:val="24"/>
          <w:szCs w:val="24"/>
        </w:rPr>
        <w:t>) have stated that there are design technologies like aerodynamics, propulsion, urban air mobility and weight reduction strategies incorporated into the new engine components to ensure the reduction of fuel burn and reduce emission rate as well.</w:t>
      </w:r>
    </w:p>
    <w:p w14:paraId="182F7902" w14:textId="77777777" w:rsidR="0082153A" w:rsidRPr="0082153A" w:rsidRDefault="0082153A" w:rsidP="0082153A">
      <w:pPr>
        <w:spacing w:before="100" w:beforeAutospacing="1" w:after="100" w:afterAutospacing="1" w:line="360" w:lineRule="auto"/>
        <w:jc w:val="center"/>
        <w:rPr>
          <w:color w:val="000000" w:themeColor="text1"/>
          <w:sz w:val="24"/>
          <w:szCs w:val="24"/>
        </w:rPr>
      </w:pPr>
      <w:r w:rsidRPr="0082153A">
        <w:rPr>
          <w:noProof/>
          <w:color w:val="000000" w:themeColor="text1"/>
          <w:sz w:val="24"/>
          <w:szCs w:val="24"/>
        </w:rPr>
        <w:drawing>
          <wp:inline distT="114300" distB="114300" distL="114300" distR="114300" wp14:anchorId="68FA5BE8" wp14:editId="2907730F">
            <wp:extent cx="4905375" cy="3067050"/>
            <wp:effectExtent l="0" t="0" r="0" b="0"/>
            <wp:docPr id="14" name="image1.png" descr="A diagram of a design technology&#10;&#10;Description automatically generated"/>
            <wp:cNvGraphicFramePr/>
            <a:graphic xmlns:a="http://schemas.openxmlformats.org/drawingml/2006/main">
              <a:graphicData uri="http://schemas.openxmlformats.org/drawingml/2006/picture">
                <pic:pic xmlns:pic="http://schemas.openxmlformats.org/drawingml/2006/picture">
                  <pic:nvPicPr>
                    <pic:cNvPr id="14" name="image1.png" descr="A diagram of a design technology&#10;&#10;Description automatically generated"/>
                    <pic:cNvPicPr preferRelativeResize="0"/>
                  </pic:nvPicPr>
                  <pic:blipFill>
                    <a:blip r:embed="rId7"/>
                    <a:srcRect/>
                    <a:stretch>
                      <a:fillRect/>
                    </a:stretch>
                  </pic:blipFill>
                  <pic:spPr>
                    <a:xfrm>
                      <a:off x="0" y="0"/>
                      <a:ext cx="4905375" cy="3067050"/>
                    </a:xfrm>
                    <a:prstGeom prst="rect">
                      <a:avLst/>
                    </a:prstGeom>
                    <a:ln/>
                  </pic:spPr>
                </pic:pic>
              </a:graphicData>
            </a:graphic>
          </wp:inline>
        </w:drawing>
      </w:r>
    </w:p>
    <w:p w14:paraId="7041EF0E" w14:textId="77777777" w:rsidR="0082153A" w:rsidRPr="0082153A" w:rsidRDefault="0082153A" w:rsidP="0082153A">
      <w:pPr>
        <w:spacing w:before="100" w:beforeAutospacing="1" w:after="100" w:afterAutospacing="1" w:line="360" w:lineRule="auto"/>
        <w:jc w:val="center"/>
        <w:rPr>
          <w:b/>
          <w:color w:val="000000" w:themeColor="text1"/>
          <w:sz w:val="24"/>
          <w:szCs w:val="24"/>
        </w:rPr>
      </w:pPr>
      <w:r w:rsidRPr="0082153A">
        <w:rPr>
          <w:b/>
          <w:color w:val="000000" w:themeColor="text1"/>
          <w:sz w:val="24"/>
          <w:szCs w:val="24"/>
        </w:rPr>
        <w:t>Figure 2: New design technology for aircraft for reducing carbon footprint</w:t>
      </w:r>
    </w:p>
    <w:p w14:paraId="2C7CE82B" w14:textId="77777777" w:rsidR="0082153A" w:rsidRPr="0082153A" w:rsidRDefault="0082153A" w:rsidP="0082153A">
      <w:pPr>
        <w:spacing w:before="100" w:beforeAutospacing="1" w:after="100" w:afterAutospacing="1" w:line="360" w:lineRule="auto"/>
        <w:jc w:val="center"/>
        <w:rPr>
          <w:color w:val="000000" w:themeColor="text1"/>
          <w:sz w:val="24"/>
          <w:szCs w:val="24"/>
        </w:rPr>
      </w:pPr>
      <w:r w:rsidRPr="0082153A">
        <w:rPr>
          <w:color w:val="000000" w:themeColor="text1"/>
          <w:sz w:val="24"/>
          <w:szCs w:val="24"/>
        </w:rPr>
        <w:t xml:space="preserve">(Source: </w:t>
      </w:r>
      <w:r w:rsidRPr="0082153A">
        <w:rPr>
          <w:color w:val="000000" w:themeColor="text1"/>
          <w:sz w:val="24"/>
          <w:szCs w:val="24"/>
          <w:highlight w:val="white"/>
        </w:rPr>
        <w:t>Dhara and Lal, 2021</w:t>
      </w:r>
      <w:r w:rsidRPr="0082153A">
        <w:rPr>
          <w:color w:val="000000" w:themeColor="text1"/>
          <w:sz w:val="24"/>
          <w:szCs w:val="24"/>
        </w:rPr>
        <w:t xml:space="preserve">) </w:t>
      </w:r>
    </w:p>
    <w:p w14:paraId="4EE38BAB"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By using hydrogen-powered airplanes and electric propulsion systems, which emit very little emissions, airlines can help to reduce aviation's environmental impact (Adler and Martins, 2023). Another approach to reduce emissions is increasing financing for carbon offset programs and direct air capture (DAC) devices. Furthermore, improving air traffic control using artificial intelligence-driven predictive analytics can help to reduce unneeded fuel consumption (</w:t>
      </w:r>
      <w:r w:rsidRPr="0082153A">
        <w:rPr>
          <w:color w:val="000000" w:themeColor="text1"/>
          <w:sz w:val="24"/>
          <w:szCs w:val="24"/>
          <w:highlight w:val="white"/>
        </w:rPr>
        <w:t xml:space="preserve">Jang </w:t>
      </w:r>
      <w:r w:rsidRPr="0082153A">
        <w:rPr>
          <w:i/>
          <w:color w:val="000000" w:themeColor="text1"/>
          <w:sz w:val="24"/>
          <w:szCs w:val="24"/>
          <w:highlight w:val="white"/>
        </w:rPr>
        <w:t xml:space="preserve">et al., </w:t>
      </w:r>
      <w:r w:rsidRPr="0082153A">
        <w:rPr>
          <w:color w:val="000000" w:themeColor="text1"/>
          <w:sz w:val="24"/>
          <w:szCs w:val="24"/>
          <w:highlight w:val="white"/>
        </w:rPr>
        <w:t>2022</w:t>
      </w:r>
      <w:r w:rsidRPr="0082153A">
        <w:rPr>
          <w:color w:val="000000" w:themeColor="text1"/>
          <w:sz w:val="24"/>
          <w:szCs w:val="24"/>
        </w:rPr>
        <w:t>). Thus, if governments and industry players endeavour to improve legislative frameworks internationally to mandate these solutions, a steady, affordable, and pragmatic shift to environmentally friendly aeroplanes can be realised.</w:t>
      </w:r>
    </w:p>
    <w:p w14:paraId="0A71F4FE" w14:textId="77777777" w:rsidR="0082153A" w:rsidRPr="0082153A" w:rsidRDefault="0082153A" w:rsidP="0082153A">
      <w:pPr>
        <w:spacing w:before="100" w:beforeAutospacing="1" w:after="100" w:afterAutospacing="1" w:line="360" w:lineRule="auto"/>
        <w:jc w:val="both"/>
        <w:rPr>
          <w:color w:val="000000" w:themeColor="text1"/>
          <w:sz w:val="24"/>
          <w:szCs w:val="24"/>
        </w:rPr>
      </w:pPr>
    </w:p>
    <w:p w14:paraId="50D06DE5" w14:textId="619836A2" w:rsidR="0082153A" w:rsidRPr="0082153A" w:rsidRDefault="0082153A" w:rsidP="0082153A">
      <w:pPr>
        <w:pStyle w:val="Heading2"/>
        <w:spacing w:before="100" w:beforeAutospacing="1" w:after="100" w:afterAutospacing="1"/>
        <w:rPr>
          <w:color w:val="000000" w:themeColor="text1"/>
          <w:sz w:val="24"/>
          <w:szCs w:val="24"/>
        </w:rPr>
      </w:pPr>
      <w:bookmarkStart w:id="8" w:name="_heading=h.2jxsxqh" w:colFirst="0" w:colLast="0"/>
      <w:bookmarkEnd w:id="8"/>
      <w:r w:rsidRPr="0082153A">
        <w:rPr>
          <w:color w:val="000000" w:themeColor="text1"/>
          <w:sz w:val="24"/>
          <w:szCs w:val="24"/>
        </w:rPr>
        <w:lastRenderedPageBreak/>
        <w:t xml:space="preserve">The rationale for selecting this </w:t>
      </w:r>
      <w:r w:rsidRPr="0082153A">
        <w:rPr>
          <w:color w:val="000000" w:themeColor="text1"/>
          <w:sz w:val="24"/>
          <w:szCs w:val="24"/>
        </w:rPr>
        <w:t>strategy.</w:t>
      </w:r>
    </w:p>
    <w:p w14:paraId="6714B7D1"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The chosen strategies are Sustainable Aviation Fuel (SAF) and Fuel-efficient Aircraft. Founded on three pillars people, planet, and profit the </w:t>
      </w:r>
      <w:r w:rsidRPr="0082153A">
        <w:rPr>
          <w:b/>
          <w:i/>
          <w:color w:val="000000" w:themeColor="text1"/>
          <w:sz w:val="24"/>
          <w:szCs w:val="24"/>
        </w:rPr>
        <w:t>Triple Bottom Line (TBL) Theory</w:t>
      </w:r>
      <w:r w:rsidRPr="0082153A">
        <w:rPr>
          <w:color w:val="000000" w:themeColor="text1"/>
          <w:sz w:val="24"/>
          <w:szCs w:val="24"/>
        </w:rPr>
        <w:t xml:space="preserve"> of Sustainability (</w:t>
      </w:r>
      <w:r w:rsidRPr="0082153A">
        <w:rPr>
          <w:color w:val="000000" w:themeColor="text1"/>
          <w:sz w:val="24"/>
          <w:szCs w:val="24"/>
          <w:highlight w:val="white"/>
        </w:rPr>
        <w:t xml:space="preserve">Haski-Leventhal, 2018) </w:t>
      </w:r>
      <w:r w:rsidRPr="0082153A">
        <w:rPr>
          <w:color w:val="000000" w:themeColor="text1"/>
          <w:sz w:val="24"/>
          <w:szCs w:val="24"/>
        </w:rPr>
        <w:t>can be related to Fuel-efficient aircraft and Sustainable Aviation Fuel (SAF) to lessen aviation's impact on the environment, to increase the population of environmentally conscious travellers, and to guarantee the industry's continuing profitability. By combining sustainable aviation fuel (SAF) with fuel-efficient technologies, hotels and airlines may meet regulatory sustainability goals while enhancing brand image. According to Jauhari (2021), managing sustainability in the hospitality sector becomes a difficult aspect. Focusing on fuel efficiency can help minimise the environmental impact of air travel, which is considered a major driver of global tourism. 2-3% of CO2 emissions are contributed by air travel, which is expected to triple by 2050 with aviation emissions if left unimpeded. To address this, sustainable aviation fuel produced from sustainable sources like agricultural residues, waste oils, and algae can reduce lifecycle emissions of carbon by up to 80% compared to jet fuel. The net-zero emission goals have been set by the International Air Transport Association (IATA) (IATA, 2021). Leading airlines are collaborating with hospitality companies and investing in Sustainable Aviation Fuel to meet net-zero emission goals by 2050.</w:t>
      </w:r>
    </w:p>
    <w:p w14:paraId="20DCADA9"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b/>
          <w:i/>
          <w:color w:val="000000" w:themeColor="text1"/>
          <w:sz w:val="24"/>
          <w:szCs w:val="24"/>
        </w:rPr>
        <w:t>Porter's Competitive Edge Theory</w:t>
      </w:r>
      <w:r w:rsidRPr="0082153A">
        <w:rPr>
          <w:b/>
          <w:color w:val="000000" w:themeColor="text1"/>
          <w:sz w:val="24"/>
          <w:szCs w:val="24"/>
        </w:rPr>
        <w:t xml:space="preserve"> </w:t>
      </w:r>
      <w:r w:rsidRPr="0082153A">
        <w:rPr>
          <w:color w:val="000000" w:themeColor="text1"/>
          <w:sz w:val="24"/>
          <w:szCs w:val="24"/>
        </w:rPr>
        <w:t xml:space="preserve">states that businesses could get a competitive edge in the market through cost leadership and distinctiveness. Investing in sustainable aviation fuels and fuel-efficient aircraft can help airlines stand out from rivals, draw environmentally minded customers, and lower running fuel costs. Furthermore, the consumption of fuel is reduced by 20-25% per flight by the usage of fuel-efficient aircraft such as Boeing 787 Dreamliner and Airbus A350 (Hassan </w:t>
      </w:r>
      <w:r w:rsidRPr="0082153A">
        <w:rPr>
          <w:i/>
          <w:color w:val="000000" w:themeColor="text1"/>
          <w:sz w:val="24"/>
          <w:szCs w:val="24"/>
        </w:rPr>
        <w:t>et al</w:t>
      </w:r>
      <w:r w:rsidRPr="0082153A">
        <w:rPr>
          <w:color w:val="000000" w:themeColor="text1"/>
          <w:sz w:val="24"/>
          <w:szCs w:val="24"/>
        </w:rPr>
        <w:t xml:space="preserve">., 2021). In this light, many luxury hotel chains and tourism boards are partnering with airlines using such aeroplanes to promote travel packages which are eco-friendly. </w:t>
      </w:r>
    </w:p>
    <w:p w14:paraId="4CFEF2FA" w14:textId="77777777" w:rsidR="0082153A" w:rsidRPr="0082153A" w:rsidRDefault="0082153A" w:rsidP="0082153A">
      <w:pPr>
        <w:pStyle w:val="Heading2"/>
        <w:spacing w:before="100" w:beforeAutospacing="1" w:after="100" w:afterAutospacing="1"/>
        <w:rPr>
          <w:color w:val="000000" w:themeColor="text1"/>
          <w:sz w:val="24"/>
          <w:szCs w:val="24"/>
        </w:rPr>
      </w:pPr>
      <w:bookmarkStart w:id="9" w:name="_heading=h.z337ya" w:colFirst="0" w:colLast="0"/>
      <w:bookmarkEnd w:id="9"/>
      <w:r w:rsidRPr="0082153A">
        <w:rPr>
          <w:color w:val="000000" w:themeColor="text1"/>
          <w:sz w:val="24"/>
          <w:szCs w:val="24"/>
        </w:rPr>
        <w:lastRenderedPageBreak/>
        <w:t>Benefits to the environment</w:t>
      </w:r>
    </w:p>
    <w:p w14:paraId="6BBC3EB4"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As per Statista (2024), approximately 2-3 percent of global CO</w:t>
      </w:r>
      <w:r w:rsidRPr="0082153A">
        <w:rPr>
          <w:color w:val="000000" w:themeColor="text1"/>
          <w:sz w:val="24"/>
          <w:szCs w:val="24"/>
          <w:vertAlign w:val="subscript"/>
        </w:rPr>
        <w:t>2</w:t>
      </w:r>
      <w:r w:rsidRPr="0082153A">
        <w:rPr>
          <w:color w:val="000000" w:themeColor="text1"/>
          <w:sz w:val="24"/>
          <w:szCs w:val="24"/>
        </w:rPr>
        <w:t xml:space="preserve"> emissions come from the aviation industry, and forecasts also indicate that this will triple by 2050 if no action is taken.</w:t>
      </w:r>
    </w:p>
    <w:p w14:paraId="2FBE7016" w14:textId="77777777" w:rsidR="0082153A" w:rsidRPr="0082153A" w:rsidRDefault="0082153A" w:rsidP="0082153A">
      <w:pPr>
        <w:spacing w:before="100" w:beforeAutospacing="1" w:after="100" w:afterAutospacing="1" w:line="360" w:lineRule="auto"/>
        <w:jc w:val="center"/>
        <w:rPr>
          <w:color w:val="000000" w:themeColor="text1"/>
          <w:sz w:val="24"/>
          <w:szCs w:val="24"/>
        </w:rPr>
      </w:pPr>
      <w:r w:rsidRPr="0082153A">
        <w:rPr>
          <w:noProof/>
          <w:color w:val="000000" w:themeColor="text1"/>
          <w:sz w:val="24"/>
          <w:szCs w:val="24"/>
        </w:rPr>
        <w:drawing>
          <wp:inline distT="114300" distB="114300" distL="114300" distR="114300" wp14:anchorId="38609895" wp14:editId="1DD5CC82">
            <wp:extent cx="5740400" cy="3556000"/>
            <wp:effectExtent l="0" t="0" r="0" b="0"/>
            <wp:docPr id="16" name="image2.png" descr="A graph showing the growth of the company's stock market&#10;&#10;Description automatically generated"/>
            <wp:cNvGraphicFramePr/>
            <a:graphic xmlns:a="http://schemas.openxmlformats.org/drawingml/2006/main">
              <a:graphicData uri="http://schemas.openxmlformats.org/drawingml/2006/picture">
                <pic:pic xmlns:pic="http://schemas.openxmlformats.org/drawingml/2006/picture">
                  <pic:nvPicPr>
                    <pic:cNvPr id="16" name="image2.png" descr="A graph showing the growth of the company's stock market&#10;&#10;Description automatically generated"/>
                    <pic:cNvPicPr preferRelativeResize="0"/>
                  </pic:nvPicPr>
                  <pic:blipFill>
                    <a:blip r:embed="rId8"/>
                    <a:srcRect/>
                    <a:stretch>
                      <a:fillRect/>
                    </a:stretch>
                  </pic:blipFill>
                  <pic:spPr>
                    <a:xfrm>
                      <a:off x="0" y="0"/>
                      <a:ext cx="5740400" cy="3556000"/>
                    </a:xfrm>
                    <a:prstGeom prst="rect">
                      <a:avLst/>
                    </a:prstGeom>
                    <a:ln/>
                  </pic:spPr>
                </pic:pic>
              </a:graphicData>
            </a:graphic>
          </wp:inline>
        </w:drawing>
      </w:r>
    </w:p>
    <w:p w14:paraId="37DEB6A9" w14:textId="77777777" w:rsidR="0082153A" w:rsidRPr="0082153A" w:rsidRDefault="0082153A" w:rsidP="0082153A">
      <w:pPr>
        <w:spacing w:before="100" w:beforeAutospacing="1" w:after="100" w:afterAutospacing="1" w:line="360" w:lineRule="auto"/>
        <w:jc w:val="center"/>
        <w:rPr>
          <w:b/>
          <w:color w:val="000000" w:themeColor="text1"/>
          <w:sz w:val="24"/>
          <w:szCs w:val="24"/>
        </w:rPr>
      </w:pPr>
      <w:r w:rsidRPr="0082153A">
        <w:rPr>
          <w:b/>
          <w:color w:val="000000" w:themeColor="text1"/>
          <w:sz w:val="24"/>
          <w:szCs w:val="24"/>
        </w:rPr>
        <w:t>Figure 3: Global CO2 emissions by the aviation industry from 1970 to 2022</w:t>
      </w:r>
    </w:p>
    <w:p w14:paraId="761253D9" w14:textId="77777777" w:rsidR="0082153A" w:rsidRPr="0082153A" w:rsidRDefault="0082153A" w:rsidP="0082153A">
      <w:pPr>
        <w:spacing w:before="100" w:beforeAutospacing="1" w:after="100" w:afterAutospacing="1" w:line="360" w:lineRule="auto"/>
        <w:jc w:val="center"/>
        <w:rPr>
          <w:color w:val="000000" w:themeColor="text1"/>
          <w:sz w:val="24"/>
          <w:szCs w:val="24"/>
        </w:rPr>
      </w:pPr>
      <w:r w:rsidRPr="0082153A">
        <w:rPr>
          <w:color w:val="000000" w:themeColor="text1"/>
          <w:sz w:val="24"/>
          <w:szCs w:val="24"/>
        </w:rPr>
        <w:t>(Source: Statista, 2024)</w:t>
      </w:r>
    </w:p>
    <w:p w14:paraId="38279F99"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In order to mitigate this issue, Sustainable Aviation Fuel and fuel-efficient aircraft play a significant role in minimising the environmental footprint of airways as a mode of transport.</w:t>
      </w:r>
    </w:p>
    <w:p w14:paraId="63227C7C" w14:textId="77777777" w:rsidR="0082153A" w:rsidRPr="0082153A" w:rsidRDefault="0082153A" w:rsidP="0082153A">
      <w:pPr>
        <w:spacing w:before="100" w:beforeAutospacing="1" w:after="100" w:afterAutospacing="1" w:line="360" w:lineRule="auto"/>
        <w:jc w:val="both"/>
        <w:rPr>
          <w:b/>
          <w:i/>
          <w:color w:val="000000" w:themeColor="text1"/>
          <w:sz w:val="24"/>
          <w:szCs w:val="24"/>
        </w:rPr>
      </w:pPr>
      <w:r w:rsidRPr="0082153A">
        <w:rPr>
          <w:b/>
          <w:i/>
          <w:color w:val="000000" w:themeColor="text1"/>
          <w:sz w:val="24"/>
          <w:szCs w:val="24"/>
        </w:rPr>
        <w:t>Benefits of SAF to the environment</w:t>
      </w:r>
    </w:p>
    <w:p w14:paraId="3D0E7AF6" w14:textId="77777777" w:rsidR="0082153A" w:rsidRPr="0082153A" w:rsidRDefault="0082153A" w:rsidP="0082153A">
      <w:pPr>
        <w:pBdr>
          <w:top w:val="nil"/>
          <w:left w:val="nil"/>
          <w:bottom w:val="nil"/>
          <w:right w:val="nil"/>
          <w:between w:val="nil"/>
        </w:pBd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Municipal solid waste, using cooking oil, algae and agricultural waste, is used to produce Sustainable Aviation Fuel (SAF), thus making it significantly eco-friendly. Lifecycle carbon emissions can be reduced by up to 80% by using SAF, unlike conventional jet fuel. </w:t>
      </w:r>
      <w:r w:rsidRPr="0082153A">
        <w:rPr>
          <w:color w:val="000000" w:themeColor="text1"/>
          <w:sz w:val="24"/>
          <w:szCs w:val="24"/>
        </w:rPr>
        <w:lastRenderedPageBreak/>
        <w:t>Additionally, particulate matter and sulphur oxide (SOx) emissions are reduced by SAF, which improves air quality around airports. For example, the world's first passenger flight using 100% SAF, a Boeing 737 MAX, was operated by United Airlines in December 2021 (ANI News, 2021, p. 1). This operation demonstrated SAF's potential to power commercial flying. Heathrow Airport also announced SAF incentives in 2022, offering discounts on landing fees for airlines that use SAF. This was done to encourage the adoption of SAF.</w:t>
      </w:r>
    </w:p>
    <w:p w14:paraId="6F900801" w14:textId="77777777" w:rsidR="0082153A" w:rsidRPr="0082153A" w:rsidRDefault="0082153A" w:rsidP="0082153A">
      <w:pPr>
        <w:pBdr>
          <w:top w:val="nil"/>
          <w:left w:val="nil"/>
          <w:bottom w:val="nil"/>
          <w:right w:val="nil"/>
          <w:between w:val="nil"/>
        </w:pBdr>
        <w:spacing w:before="100" w:beforeAutospacing="1" w:after="100" w:afterAutospacing="1" w:line="360" w:lineRule="auto"/>
        <w:jc w:val="both"/>
        <w:rPr>
          <w:color w:val="000000" w:themeColor="text1"/>
          <w:sz w:val="24"/>
          <w:szCs w:val="24"/>
        </w:rPr>
      </w:pPr>
      <w:r w:rsidRPr="0082153A">
        <w:rPr>
          <w:color w:val="000000" w:themeColor="text1"/>
          <w:sz w:val="24"/>
          <w:szCs w:val="24"/>
        </w:rPr>
        <w:t>Despite being this beneficial, SAF currently accounts for less than 0.1 percent of aviation fuel worldwide. This is mainly due to limited supply and high production costs (International Energy Agency, n.d). However, investments in SAF are being made by Boeing, Airbus, and other major airlines. Thus, production is expected to increase, which will make SAF a significant solution for sustainable air travel.</w:t>
      </w:r>
    </w:p>
    <w:p w14:paraId="03900A00" w14:textId="77777777" w:rsidR="0082153A" w:rsidRPr="0082153A" w:rsidRDefault="0082153A" w:rsidP="0082153A">
      <w:pPr>
        <w:spacing w:before="100" w:beforeAutospacing="1" w:after="100" w:afterAutospacing="1" w:line="360" w:lineRule="auto"/>
        <w:jc w:val="both"/>
        <w:rPr>
          <w:b/>
          <w:i/>
          <w:color w:val="000000" w:themeColor="text1"/>
          <w:sz w:val="24"/>
          <w:szCs w:val="24"/>
        </w:rPr>
      </w:pPr>
      <w:r w:rsidRPr="0082153A">
        <w:rPr>
          <w:b/>
          <w:i/>
          <w:color w:val="000000" w:themeColor="text1"/>
          <w:sz w:val="24"/>
          <w:szCs w:val="24"/>
        </w:rPr>
        <w:t>Benefits of Fuel-Efficient Aircraft</w:t>
      </w:r>
    </w:p>
    <w:p w14:paraId="47DC4A63"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Lighter materials and advanced engine technology have been incorporated into modern airplanes to reduce fuel consumption. Modern airplanes also consist of improved aerodynamics, which plays a crucial role in minimising fuel consumption. For example, the Boeing 787 Dreamliner uses composite materials which make it 20-25 percent more fuel-efficient than the previous generation of aircraft (CNN, 2021). The Airbus A350 XWB is also equipped with Rolls-Royce Trent XWB engines. This helps the aircraft to minimise CO</w:t>
      </w:r>
      <w:r w:rsidRPr="0082153A">
        <w:rPr>
          <w:color w:val="000000" w:themeColor="text1"/>
          <w:sz w:val="24"/>
          <w:szCs w:val="24"/>
          <w:vertAlign w:val="subscript"/>
        </w:rPr>
        <w:t xml:space="preserve">2 </w:t>
      </w:r>
      <w:r w:rsidRPr="0082153A">
        <w:rPr>
          <w:color w:val="000000" w:themeColor="text1"/>
          <w:sz w:val="24"/>
          <w:szCs w:val="24"/>
        </w:rPr>
        <w:t>emissions by 25% per seat when compared to other models. Furthermore, Billions have been invested by Delta Air Lines to replace older planes with fuel-efficient models (CNN, 2021). This has helped to reduce carbon footprint by 10% per available seat mile since 2005.</w:t>
      </w:r>
    </w:p>
    <w:p w14:paraId="691E8E21" w14:textId="77777777" w:rsidR="0082153A" w:rsidRPr="0082153A" w:rsidRDefault="0082153A" w:rsidP="0082153A">
      <w:pPr>
        <w:spacing w:before="100" w:beforeAutospacing="1" w:after="100" w:afterAutospacing="1" w:line="360" w:lineRule="auto"/>
        <w:jc w:val="both"/>
        <w:rPr>
          <w:b/>
          <w:i/>
          <w:color w:val="000000" w:themeColor="text1"/>
          <w:sz w:val="24"/>
          <w:szCs w:val="24"/>
        </w:rPr>
      </w:pPr>
      <w:r w:rsidRPr="0082153A">
        <w:rPr>
          <w:b/>
          <w:i/>
          <w:color w:val="000000" w:themeColor="text1"/>
          <w:sz w:val="24"/>
          <w:szCs w:val="24"/>
        </w:rPr>
        <w:t>Overall environmental impact</w:t>
      </w:r>
    </w:p>
    <w:p w14:paraId="543F83D8"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Introducing SAF and advanced aircraft design by incorporating the </w:t>
      </w:r>
      <w:r w:rsidRPr="0082153A">
        <w:rPr>
          <w:b/>
          <w:i/>
          <w:color w:val="000000" w:themeColor="text1"/>
          <w:sz w:val="24"/>
          <w:szCs w:val="24"/>
        </w:rPr>
        <w:t>Triple Bottom Line (TBL) Theory</w:t>
      </w:r>
      <w:r w:rsidRPr="0082153A">
        <w:rPr>
          <w:color w:val="000000" w:themeColor="text1"/>
          <w:sz w:val="24"/>
          <w:szCs w:val="24"/>
        </w:rPr>
        <w:t xml:space="preserve"> of Sustainability leads to decreased airline emissions combined with reduced dependence on fuel and airborne pollutants. Tourism hotels, along with tourism companies, gain from eco-sensitive travellers because they recognise sustainable flying </w:t>
      </w:r>
      <w:r w:rsidRPr="0082153A">
        <w:rPr>
          <w:color w:val="000000" w:themeColor="text1"/>
          <w:sz w:val="24"/>
          <w:szCs w:val="24"/>
        </w:rPr>
        <w:lastRenderedPageBreak/>
        <w:t>initiatives from these operators (Edgell Sr, 2019). Thus, government support, along with airline investment and technological progress, provides crucial momentum to develop sustainable aviation fuels and fuel-efficient airplanes even though SAF production is expensive and existing facilities have limitations.</w:t>
      </w:r>
    </w:p>
    <w:p w14:paraId="23B1D8FA" w14:textId="77777777" w:rsidR="0082153A" w:rsidRPr="0082153A" w:rsidRDefault="0082153A" w:rsidP="0082153A">
      <w:pPr>
        <w:pStyle w:val="Heading1"/>
        <w:spacing w:before="100" w:beforeAutospacing="1" w:after="100" w:afterAutospacing="1"/>
        <w:rPr>
          <w:color w:val="000000" w:themeColor="text1"/>
          <w:sz w:val="24"/>
          <w:szCs w:val="24"/>
        </w:rPr>
      </w:pPr>
      <w:bookmarkStart w:id="10" w:name="_heading=h.3j2qqm3" w:colFirst="0" w:colLast="0"/>
      <w:bookmarkEnd w:id="10"/>
      <w:r w:rsidRPr="0082153A">
        <w:rPr>
          <w:color w:val="000000" w:themeColor="text1"/>
          <w:sz w:val="24"/>
          <w:szCs w:val="24"/>
        </w:rPr>
        <w:t>Conclusion</w:t>
      </w:r>
    </w:p>
    <w:p w14:paraId="78DDAAAF" w14:textId="099D1C45"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 xml:space="preserve">In conclusion, the significant contribution to greenhouse gases by the airlines poses a serious threat to the environment, climate change and public health. The adoption of Sustainable Aviation Fuel and fuel-efficient aircraft offers feasible solutions to reduce the impacts of the airway’s mode of transport. Eco-friendly travelling can be further promoted by collaboration between the hospitality sector and airline companies. </w:t>
      </w:r>
      <w:r w:rsidRPr="0082153A">
        <w:rPr>
          <w:color w:val="000000" w:themeColor="text1"/>
          <w:sz w:val="24"/>
          <w:szCs w:val="24"/>
        </w:rPr>
        <w:t>To</w:t>
      </w:r>
      <w:r w:rsidRPr="0082153A">
        <w:rPr>
          <w:color w:val="000000" w:themeColor="text1"/>
          <w:sz w:val="24"/>
          <w:szCs w:val="24"/>
        </w:rPr>
        <w:t xml:space="preserve"> ensure long-term sustainability, it is necessary to continuously invest in SAF production. </w:t>
      </w:r>
    </w:p>
    <w:p w14:paraId="2E2D6A74" w14:textId="77777777" w:rsidR="0082153A" w:rsidRPr="0082153A" w:rsidRDefault="0082153A" w:rsidP="0082153A">
      <w:pPr>
        <w:pStyle w:val="Heading1"/>
        <w:spacing w:before="100" w:beforeAutospacing="1" w:after="100" w:afterAutospacing="1"/>
        <w:rPr>
          <w:color w:val="000000" w:themeColor="text1"/>
        </w:rPr>
      </w:pPr>
      <w:bookmarkStart w:id="11" w:name="_heading=h.4d34og8" w:colFirst="0" w:colLast="0"/>
      <w:bookmarkEnd w:id="11"/>
      <w:r w:rsidRPr="0082153A">
        <w:rPr>
          <w:color w:val="000000" w:themeColor="text1"/>
        </w:rPr>
        <w:br w:type="page"/>
      </w:r>
    </w:p>
    <w:p w14:paraId="1F599D9D" w14:textId="77777777" w:rsidR="0082153A" w:rsidRPr="0082153A" w:rsidRDefault="0082153A" w:rsidP="0082153A">
      <w:pPr>
        <w:pStyle w:val="Heading1"/>
        <w:spacing w:before="100" w:beforeAutospacing="1" w:after="100" w:afterAutospacing="1"/>
        <w:rPr>
          <w:color w:val="000000" w:themeColor="text1"/>
        </w:rPr>
      </w:pPr>
      <w:bookmarkStart w:id="12" w:name="_heading=h.1y810tw" w:colFirst="0" w:colLast="0"/>
      <w:bookmarkEnd w:id="12"/>
      <w:r w:rsidRPr="0082153A">
        <w:rPr>
          <w:color w:val="000000" w:themeColor="text1"/>
        </w:rPr>
        <w:lastRenderedPageBreak/>
        <w:t>References</w:t>
      </w:r>
    </w:p>
    <w:p w14:paraId="4C004FB9"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Adler, E. J. and Martins, J. R. (2023) ‘Hydrogen-powered aircraft: Fundamental concepts, key technologies, and environmental impacts’,  </w:t>
      </w:r>
      <w:r w:rsidRPr="0082153A">
        <w:rPr>
          <w:i/>
          <w:color w:val="000000" w:themeColor="text1"/>
          <w:sz w:val="24"/>
          <w:szCs w:val="24"/>
          <w:highlight w:val="white"/>
        </w:rPr>
        <w:t>Progress in Aerospace Sciences</w:t>
      </w:r>
      <w:r w:rsidRPr="0082153A">
        <w:rPr>
          <w:color w:val="000000" w:themeColor="text1"/>
          <w:sz w:val="24"/>
          <w:szCs w:val="24"/>
          <w:highlight w:val="white"/>
        </w:rPr>
        <w:t>, 141, pp. 100922.</w:t>
      </w:r>
    </w:p>
    <w:p w14:paraId="42FF552F"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ANI News (2021). </w:t>
      </w:r>
      <w:r w:rsidRPr="0082153A">
        <w:rPr>
          <w:i/>
          <w:color w:val="000000" w:themeColor="text1"/>
          <w:sz w:val="24"/>
          <w:szCs w:val="24"/>
          <w:highlight w:val="white"/>
        </w:rPr>
        <w:t>United Airlines makes history, operates first commercial flight using 100 pc sustainable fuel in one of two engines</w:t>
      </w:r>
      <w:r w:rsidRPr="0082153A">
        <w:rPr>
          <w:color w:val="000000" w:themeColor="text1"/>
          <w:sz w:val="24"/>
          <w:szCs w:val="24"/>
          <w:highlight w:val="white"/>
        </w:rPr>
        <w:t>. [online] ANI News. Available at:</w:t>
      </w:r>
      <w:hyperlink r:id="rId9">
        <w:r w:rsidRPr="0082153A">
          <w:rPr>
            <w:color w:val="000000" w:themeColor="text1"/>
            <w:sz w:val="24"/>
            <w:szCs w:val="24"/>
            <w:highlight w:val="white"/>
          </w:rPr>
          <w:t xml:space="preserve"> </w:t>
        </w:r>
      </w:hyperlink>
      <w:hyperlink r:id="rId10">
        <w:r w:rsidRPr="0082153A">
          <w:rPr>
            <w:color w:val="000000" w:themeColor="text1"/>
            <w:sz w:val="24"/>
            <w:szCs w:val="24"/>
            <w:highlight w:val="white"/>
            <w:u w:val="single"/>
          </w:rPr>
          <w:t>https://www.aninews.in/news/world/us/united-airlines-makes-history-operates-first-commercial-flight-using-100-pc-sustainable-fuel-in-one-of-two-engines20211202045445/</w:t>
        </w:r>
      </w:hyperlink>
      <w:r w:rsidRPr="0082153A">
        <w:rPr>
          <w:color w:val="000000" w:themeColor="text1"/>
          <w:sz w:val="24"/>
          <w:szCs w:val="24"/>
          <w:highlight w:val="white"/>
        </w:rPr>
        <w:t xml:space="preserve">  [Accessed 21 Feb. 2025].</w:t>
      </w:r>
    </w:p>
    <w:p w14:paraId="5873B1E8"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highlight w:val="white"/>
        </w:rPr>
        <w:t xml:space="preserve">CNN (2021). </w:t>
      </w:r>
      <w:r w:rsidRPr="0082153A">
        <w:rPr>
          <w:i/>
          <w:color w:val="000000" w:themeColor="text1"/>
          <w:sz w:val="24"/>
          <w:szCs w:val="24"/>
          <w:highlight w:val="white"/>
        </w:rPr>
        <w:t>Ten years on, is the Boeing 787 Dreamliner still more dream than nightmare?</w:t>
      </w:r>
      <w:r w:rsidRPr="0082153A">
        <w:rPr>
          <w:color w:val="000000" w:themeColor="text1"/>
          <w:sz w:val="24"/>
          <w:szCs w:val="24"/>
          <w:highlight w:val="white"/>
        </w:rPr>
        <w:t xml:space="preserve"> [online] CNN. Available at:</w:t>
      </w:r>
      <w:hyperlink r:id="rId11">
        <w:r w:rsidRPr="0082153A">
          <w:rPr>
            <w:color w:val="000000" w:themeColor="text1"/>
            <w:sz w:val="24"/>
            <w:szCs w:val="24"/>
            <w:highlight w:val="white"/>
          </w:rPr>
          <w:t xml:space="preserve"> </w:t>
        </w:r>
      </w:hyperlink>
      <w:hyperlink r:id="rId12">
        <w:r w:rsidRPr="0082153A">
          <w:rPr>
            <w:color w:val="000000" w:themeColor="text1"/>
            <w:sz w:val="24"/>
            <w:szCs w:val="24"/>
            <w:highlight w:val="white"/>
            <w:u w:val="single"/>
          </w:rPr>
          <w:t>https://www.cnn.com/travel/article/boeing-787-dreamliner-10th-anniversary/index.html</w:t>
        </w:r>
      </w:hyperlink>
      <w:r w:rsidRPr="0082153A">
        <w:rPr>
          <w:color w:val="000000" w:themeColor="text1"/>
          <w:sz w:val="24"/>
          <w:szCs w:val="24"/>
          <w:highlight w:val="white"/>
        </w:rPr>
        <w:t>. [Accessed 21 Feb. 2025].</w:t>
      </w:r>
    </w:p>
    <w:p w14:paraId="697CF635"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highlight w:val="white"/>
        </w:rPr>
        <w:t xml:space="preserve">Dhara, A. and Lal, J.M., (2021, November). ‘Sustainable technology on aircraft design: a review. In </w:t>
      </w:r>
      <w:r w:rsidRPr="0082153A">
        <w:rPr>
          <w:i/>
          <w:color w:val="000000" w:themeColor="text1"/>
          <w:sz w:val="24"/>
          <w:szCs w:val="24"/>
          <w:highlight w:val="white"/>
        </w:rPr>
        <w:t>IOP Conference Series’: Earth and Environmental Science</w:t>
      </w:r>
      <w:r w:rsidRPr="0082153A">
        <w:rPr>
          <w:color w:val="000000" w:themeColor="text1"/>
          <w:sz w:val="24"/>
          <w:szCs w:val="24"/>
          <w:highlight w:val="white"/>
        </w:rPr>
        <w:t>, 889(1), pp. 012068. IOP Publishing.</w:t>
      </w:r>
      <w:r w:rsidRPr="0082153A">
        <w:rPr>
          <w:color w:val="000000" w:themeColor="text1"/>
          <w:sz w:val="24"/>
          <w:szCs w:val="24"/>
        </w:rPr>
        <w:t xml:space="preserve"> </w:t>
      </w:r>
    </w:p>
    <w:p w14:paraId="79FE42CA"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rPr>
        <w:t>Edgell Sr, D.L., (2019). ‘</w:t>
      </w:r>
      <w:r w:rsidRPr="0082153A">
        <w:rPr>
          <w:i/>
          <w:iCs/>
          <w:color w:val="000000" w:themeColor="text1"/>
          <w:sz w:val="24"/>
          <w:szCs w:val="24"/>
        </w:rPr>
        <w:t>Managing sustainable tourism: A legacy for the future</w:t>
      </w:r>
      <w:r w:rsidRPr="0082153A">
        <w:rPr>
          <w:color w:val="000000" w:themeColor="text1"/>
          <w:sz w:val="24"/>
          <w:szCs w:val="24"/>
        </w:rPr>
        <w:t>.’ Routledge.</w:t>
      </w:r>
    </w:p>
    <w:p w14:paraId="2A554309"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Haski-Leventhal, D., 2018. </w:t>
      </w:r>
      <w:r w:rsidRPr="0082153A">
        <w:rPr>
          <w:i/>
          <w:iCs/>
          <w:color w:val="000000" w:themeColor="text1"/>
          <w:sz w:val="24"/>
          <w:szCs w:val="24"/>
          <w:highlight w:val="white"/>
        </w:rPr>
        <w:t>Strategic corporate social responsibility: Tools and theories for responsible management</w:t>
      </w:r>
      <w:r w:rsidRPr="0082153A">
        <w:rPr>
          <w:color w:val="000000" w:themeColor="text1"/>
          <w:sz w:val="24"/>
          <w:szCs w:val="24"/>
          <w:highlight w:val="white"/>
        </w:rPr>
        <w:t>. Sage.</w:t>
      </w:r>
    </w:p>
    <w:p w14:paraId="23F9694B"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Hassan, T.H., Sobaih, A.E.E. and Salem, A.E. (2021). ‘Factors Affecting the Rate of Fuel Consumption in Aircrafts. </w:t>
      </w:r>
      <w:r w:rsidRPr="0082153A">
        <w:rPr>
          <w:i/>
          <w:color w:val="000000" w:themeColor="text1"/>
          <w:sz w:val="24"/>
          <w:szCs w:val="24"/>
          <w:highlight w:val="white"/>
        </w:rPr>
        <w:t>Sustainability’</w:t>
      </w:r>
      <w:r w:rsidRPr="0082153A">
        <w:rPr>
          <w:color w:val="000000" w:themeColor="text1"/>
          <w:sz w:val="24"/>
          <w:szCs w:val="24"/>
          <w:highlight w:val="white"/>
        </w:rPr>
        <w:t xml:space="preserve">, 13(14), pp.8066. </w:t>
      </w:r>
    </w:p>
    <w:p w14:paraId="32491E7D"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IATA (2021). </w:t>
      </w:r>
      <w:r w:rsidRPr="0082153A">
        <w:rPr>
          <w:i/>
          <w:color w:val="000000" w:themeColor="text1"/>
          <w:sz w:val="24"/>
          <w:szCs w:val="24"/>
          <w:highlight w:val="white"/>
        </w:rPr>
        <w:t>Our Commitment to Fly Net Zero by 2050</w:t>
      </w:r>
      <w:r w:rsidRPr="0082153A">
        <w:rPr>
          <w:color w:val="000000" w:themeColor="text1"/>
          <w:sz w:val="24"/>
          <w:szCs w:val="24"/>
          <w:highlight w:val="white"/>
        </w:rPr>
        <w:t>. [online] www.iata.org. Available at:</w:t>
      </w:r>
      <w:hyperlink r:id="rId13">
        <w:r w:rsidRPr="0082153A">
          <w:rPr>
            <w:color w:val="000000" w:themeColor="text1"/>
            <w:sz w:val="24"/>
            <w:szCs w:val="24"/>
            <w:highlight w:val="white"/>
          </w:rPr>
          <w:t xml:space="preserve"> </w:t>
        </w:r>
      </w:hyperlink>
      <w:hyperlink r:id="rId14">
        <w:r w:rsidRPr="0082153A">
          <w:rPr>
            <w:color w:val="000000" w:themeColor="text1"/>
            <w:sz w:val="24"/>
            <w:szCs w:val="24"/>
            <w:highlight w:val="white"/>
            <w:u w:val="single"/>
          </w:rPr>
          <w:t>https://www.iata.org/en/programs/sustainability/flynetzero/</w:t>
        </w:r>
      </w:hyperlink>
      <w:r w:rsidRPr="0082153A">
        <w:rPr>
          <w:color w:val="000000" w:themeColor="text1"/>
          <w:sz w:val="24"/>
          <w:szCs w:val="24"/>
          <w:highlight w:val="white"/>
        </w:rPr>
        <w:t>. [Accessed 21 Feb. 2025].</w:t>
      </w:r>
    </w:p>
    <w:p w14:paraId="3A237CC0"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rPr>
        <w:t xml:space="preserve">International Energy Agency (n.d.) </w:t>
      </w:r>
      <w:r w:rsidRPr="0082153A">
        <w:rPr>
          <w:i/>
          <w:color w:val="000000" w:themeColor="text1"/>
          <w:sz w:val="24"/>
          <w:szCs w:val="24"/>
        </w:rPr>
        <w:t>Aviation</w:t>
      </w:r>
      <w:r w:rsidRPr="0082153A">
        <w:rPr>
          <w:color w:val="000000" w:themeColor="text1"/>
          <w:sz w:val="24"/>
          <w:szCs w:val="24"/>
        </w:rPr>
        <w:t xml:space="preserve">. Available at: </w:t>
      </w:r>
      <w:hyperlink r:id="rId15">
        <w:r w:rsidRPr="0082153A">
          <w:rPr>
            <w:color w:val="000000" w:themeColor="text1"/>
            <w:sz w:val="24"/>
            <w:szCs w:val="24"/>
            <w:u w:val="single"/>
          </w:rPr>
          <w:t>https://www.iea.org/energy-system/transport/aviation</w:t>
        </w:r>
      </w:hyperlink>
      <w:r w:rsidRPr="0082153A">
        <w:rPr>
          <w:color w:val="000000" w:themeColor="text1"/>
          <w:sz w:val="24"/>
          <w:szCs w:val="24"/>
        </w:rPr>
        <w:t xml:space="preserve"> </w:t>
      </w:r>
      <w:r w:rsidRPr="0082153A">
        <w:rPr>
          <w:color w:val="000000" w:themeColor="text1"/>
          <w:sz w:val="24"/>
          <w:szCs w:val="24"/>
          <w:highlight w:val="white"/>
        </w:rPr>
        <w:t>[Accessed 28 Feb. 2025].</w:t>
      </w:r>
    </w:p>
    <w:p w14:paraId="7E759555"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lastRenderedPageBreak/>
        <w:t xml:space="preserve">Jang, S., Cho, Y.H., Yoo, J.L. and Yoo, K.E., (2022). ‘Fuel Efficiency Prediction Model to Enhance the Fuel Efficiency and Reduce the Carbon Emissions’. </w:t>
      </w:r>
      <w:r w:rsidRPr="0082153A">
        <w:rPr>
          <w:i/>
          <w:color w:val="000000" w:themeColor="text1"/>
          <w:sz w:val="24"/>
          <w:szCs w:val="24"/>
          <w:highlight w:val="white"/>
        </w:rPr>
        <w:t>TRANSACTIONS OF THE JAPAN SOCIETY FOR AERONAUTICAL AND SPACE SCIENCES</w:t>
      </w:r>
      <w:r w:rsidRPr="0082153A">
        <w:rPr>
          <w:color w:val="000000" w:themeColor="text1"/>
          <w:sz w:val="24"/>
          <w:szCs w:val="24"/>
          <w:highlight w:val="white"/>
        </w:rPr>
        <w:t xml:space="preserve">, </w:t>
      </w:r>
      <w:r w:rsidRPr="0082153A">
        <w:rPr>
          <w:i/>
          <w:color w:val="000000" w:themeColor="text1"/>
          <w:sz w:val="24"/>
          <w:szCs w:val="24"/>
          <w:highlight w:val="white"/>
        </w:rPr>
        <w:t>65</w:t>
      </w:r>
      <w:r w:rsidRPr="0082153A">
        <w:rPr>
          <w:color w:val="000000" w:themeColor="text1"/>
          <w:sz w:val="24"/>
          <w:szCs w:val="24"/>
          <w:highlight w:val="white"/>
        </w:rPr>
        <w:t>(6), pp.237-243</w:t>
      </w:r>
      <w:r w:rsidRPr="0082153A">
        <w:rPr>
          <w:color w:val="000000" w:themeColor="text1"/>
          <w:sz w:val="24"/>
          <w:szCs w:val="24"/>
        </w:rPr>
        <w:t>.</w:t>
      </w:r>
    </w:p>
    <w:p w14:paraId="7FEED7EF"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u w:val="single"/>
        </w:rPr>
      </w:pPr>
      <w:r w:rsidRPr="0082153A">
        <w:rPr>
          <w:color w:val="000000" w:themeColor="text1"/>
          <w:sz w:val="24"/>
          <w:szCs w:val="24"/>
        </w:rPr>
        <w:t>Jauhari, V., (2021). ‘</w:t>
      </w:r>
      <w:r w:rsidRPr="0082153A">
        <w:rPr>
          <w:i/>
          <w:iCs/>
          <w:color w:val="000000" w:themeColor="text1"/>
          <w:sz w:val="24"/>
          <w:szCs w:val="24"/>
        </w:rPr>
        <w:t>Managing Sustainability in the Hospitality and Tourism Industry: Paradigms and Directions for the Future</w:t>
      </w:r>
      <w:r w:rsidRPr="0082153A">
        <w:rPr>
          <w:color w:val="000000" w:themeColor="text1"/>
          <w:sz w:val="24"/>
          <w:szCs w:val="24"/>
        </w:rPr>
        <w:t>.’ 9 th edn.Oakville: Apple Academic Press. Inc</w:t>
      </w:r>
    </w:p>
    <w:p w14:paraId="08DEE7FC"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Liu, M., Zhang, X., Zhang, M., Feng, Y., Liu, Y., Wen, J. and Liu, L., (2021). ‘Influencing factors of carbon emissions in transportation industry based on CD function and LMDI decomposition model: China as an example.’ </w:t>
      </w:r>
      <w:r w:rsidRPr="0082153A">
        <w:rPr>
          <w:i/>
          <w:color w:val="000000" w:themeColor="text1"/>
          <w:sz w:val="24"/>
          <w:szCs w:val="24"/>
          <w:highlight w:val="white"/>
        </w:rPr>
        <w:t>Environmental Impact Assessment Review</w:t>
      </w:r>
      <w:r w:rsidRPr="0082153A">
        <w:rPr>
          <w:color w:val="000000" w:themeColor="text1"/>
          <w:sz w:val="24"/>
          <w:szCs w:val="24"/>
          <w:highlight w:val="white"/>
        </w:rPr>
        <w:t xml:space="preserve">, </w:t>
      </w:r>
      <w:r w:rsidRPr="0082153A">
        <w:rPr>
          <w:i/>
          <w:color w:val="000000" w:themeColor="text1"/>
          <w:sz w:val="24"/>
          <w:szCs w:val="24"/>
          <w:highlight w:val="white"/>
        </w:rPr>
        <w:t>90</w:t>
      </w:r>
      <w:r w:rsidRPr="0082153A">
        <w:rPr>
          <w:color w:val="000000" w:themeColor="text1"/>
          <w:sz w:val="24"/>
          <w:szCs w:val="24"/>
          <w:highlight w:val="white"/>
        </w:rPr>
        <w:t xml:space="preserve">, pp.106-623. </w:t>
      </w:r>
    </w:p>
    <w:p w14:paraId="6A766145"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Ovdiienko, O., Hryhorak, M., Marchuk, V. and Bugayko, D., (2021). ‘An assessment of the aviation industry’s impact on air pollution from its emissions: worldwide and the Ukraine’. </w:t>
      </w:r>
      <w:r w:rsidRPr="0082153A">
        <w:rPr>
          <w:i/>
          <w:color w:val="000000" w:themeColor="text1"/>
          <w:sz w:val="24"/>
          <w:szCs w:val="24"/>
          <w:highlight w:val="white"/>
        </w:rPr>
        <w:t>Environmental &amp; Socio-economic Studies</w:t>
      </w:r>
      <w:r w:rsidRPr="0082153A">
        <w:rPr>
          <w:color w:val="000000" w:themeColor="text1"/>
          <w:sz w:val="24"/>
          <w:szCs w:val="24"/>
          <w:highlight w:val="white"/>
        </w:rPr>
        <w:t xml:space="preserve">, </w:t>
      </w:r>
      <w:r w:rsidRPr="0082153A">
        <w:rPr>
          <w:i/>
          <w:color w:val="000000" w:themeColor="text1"/>
          <w:sz w:val="24"/>
          <w:szCs w:val="24"/>
          <w:highlight w:val="white"/>
        </w:rPr>
        <w:t>9</w:t>
      </w:r>
      <w:r w:rsidRPr="0082153A">
        <w:rPr>
          <w:color w:val="000000" w:themeColor="text1"/>
          <w:sz w:val="24"/>
          <w:szCs w:val="24"/>
          <w:highlight w:val="white"/>
        </w:rPr>
        <w:t xml:space="preserve">(2), pp.1-10. </w:t>
      </w:r>
    </w:p>
    <w:p w14:paraId="5A7E9325"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Pascal, G. and Kaiser, D. (2020). </w:t>
      </w:r>
      <w:r w:rsidRPr="0082153A">
        <w:rPr>
          <w:i/>
          <w:color w:val="000000" w:themeColor="text1"/>
          <w:sz w:val="24"/>
          <w:szCs w:val="24"/>
          <w:highlight w:val="white"/>
        </w:rPr>
        <w:t>Understanding the design and delivery of customer experience from multiple perspectives A case study within luxury travel industry</w:t>
      </w:r>
      <w:r w:rsidRPr="0082153A">
        <w:rPr>
          <w:color w:val="000000" w:themeColor="text1"/>
          <w:sz w:val="24"/>
          <w:szCs w:val="24"/>
          <w:highlight w:val="white"/>
        </w:rPr>
        <w:t>. [online] Available at:</w:t>
      </w:r>
      <w:hyperlink r:id="rId16">
        <w:r w:rsidRPr="0082153A">
          <w:rPr>
            <w:color w:val="000000" w:themeColor="text1"/>
            <w:sz w:val="24"/>
            <w:szCs w:val="24"/>
            <w:highlight w:val="white"/>
          </w:rPr>
          <w:t xml:space="preserve"> </w:t>
        </w:r>
      </w:hyperlink>
      <w:r w:rsidRPr="0082153A">
        <w:rPr>
          <w:color w:val="000000" w:themeColor="text1"/>
          <w:sz w:val="24"/>
          <w:szCs w:val="24"/>
        </w:rPr>
        <w:t xml:space="preserve">                                                                                                           </w:t>
      </w:r>
      <w:hyperlink r:id="rId17">
        <w:r w:rsidRPr="0082153A">
          <w:rPr>
            <w:color w:val="000000" w:themeColor="text1"/>
            <w:sz w:val="24"/>
            <w:szCs w:val="24"/>
            <w:highlight w:val="white"/>
            <w:u w:val="single"/>
          </w:rPr>
          <w:t>https://www.diva-portal.org/smash/get/diva2:1441265/FULLTEXT01.pdf</w:t>
        </w:r>
      </w:hyperlink>
      <w:r w:rsidRPr="0082153A">
        <w:rPr>
          <w:color w:val="000000" w:themeColor="text1"/>
          <w:sz w:val="24"/>
          <w:szCs w:val="24"/>
          <w:highlight w:val="white"/>
        </w:rPr>
        <w:t>. [Accessed 21 Feb. 2025].</w:t>
      </w:r>
    </w:p>
    <w:p w14:paraId="44DFCEAE"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highlight w:val="white"/>
        </w:rPr>
        <w:t xml:space="preserve">Ravishankar, B. and Christopher, P.B., (2020). ‘Impact of innovative services on customer satisfaction and enhancing tourism: Airline and hotel services from a tourist perspective’. </w:t>
      </w:r>
      <w:r w:rsidRPr="0082153A">
        <w:rPr>
          <w:i/>
          <w:color w:val="000000" w:themeColor="text1"/>
          <w:sz w:val="24"/>
          <w:szCs w:val="24"/>
          <w:highlight w:val="white"/>
        </w:rPr>
        <w:t>Journal of Critical Reviews</w:t>
      </w:r>
      <w:r w:rsidRPr="0082153A">
        <w:rPr>
          <w:color w:val="000000" w:themeColor="text1"/>
          <w:sz w:val="24"/>
          <w:szCs w:val="24"/>
          <w:highlight w:val="white"/>
        </w:rPr>
        <w:t xml:space="preserve">, </w:t>
      </w:r>
      <w:r w:rsidRPr="0082153A">
        <w:rPr>
          <w:i/>
          <w:color w:val="000000" w:themeColor="text1"/>
          <w:sz w:val="24"/>
          <w:szCs w:val="24"/>
          <w:highlight w:val="white"/>
        </w:rPr>
        <w:t>7</w:t>
      </w:r>
      <w:r w:rsidRPr="0082153A">
        <w:rPr>
          <w:color w:val="000000" w:themeColor="text1"/>
          <w:sz w:val="24"/>
          <w:szCs w:val="24"/>
          <w:highlight w:val="white"/>
        </w:rPr>
        <w:t>(11), pp.705-711.</w:t>
      </w:r>
      <w:hyperlink r:id="rId18">
        <w:r w:rsidRPr="0082153A">
          <w:rPr>
            <w:color w:val="000000" w:themeColor="text1"/>
            <w:sz w:val="24"/>
            <w:szCs w:val="24"/>
            <w:highlight w:val="white"/>
          </w:rPr>
          <w:t xml:space="preserve"> </w:t>
        </w:r>
      </w:hyperlink>
    </w:p>
    <w:p w14:paraId="5908B3B0"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highlight w:val="white"/>
        </w:rPr>
        <w:t xml:space="preserve">Rupcic, L., Pierrat, E., Saavedra-Rubio, K., Thonemann, N., Ogugua, C. and Laurent, A., (2023). ‘Environmental impacts in the civil aviation sector: Current state and guidance. </w:t>
      </w:r>
      <w:r w:rsidRPr="0082153A">
        <w:rPr>
          <w:i/>
          <w:color w:val="000000" w:themeColor="text1"/>
          <w:sz w:val="24"/>
          <w:szCs w:val="24"/>
          <w:highlight w:val="white"/>
        </w:rPr>
        <w:t>Transportation Research Part D: Transport and Environment’</w:t>
      </w:r>
      <w:r w:rsidRPr="0082153A">
        <w:rPr>
          <w:color w:val="000000" w:themeColor="text1"/>
          <w:sz w:val="24"/>
          <w:szCs w:val="24"/>
          <w:highlight w:val="white"/>
        </w:rPr>
        <w:t xml:space="preserve">, </w:t>
      </w:r>
      <w:r w:rsidRPr="0082153A">
        <w:rPr>
          <w:i/>
          <w:color w:val="000000" w:themeColor="text1"/>
          <w:sz w:val="24"/>
          <w:szCs w:val="24"/>
          <w:highlight w:val="white"/>
        </w:rPr>
        <w:t>11(9)</w:t>
      </w:r>
      <w:r w:rsidRPr="0082153A">
        <w:rPr>
          <w:color w:val="000000" w:themeColor="text1"/>
          <w:sz w:val="24"/>
          <w:szCs w:val="24"/>
          <w:highlight w:val="white"/>
        </w:rPr>
        <w:t>, pp.103-717.</w:t>
      </w:r>
    </w:p>
    <w:p w14:paraId="3DE255E8"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Sher, F., Raore, D., Klemeš, J.J., Rafi-ul-Shan, P.M., Khzouz, M., Marintseva, K. and Razmkhah, O., (2021). ‘Unprecedented impacts of aviation emissions on global environmental and climate change scenario’. </w:t>
      </w:r>
      <w:r w:rsidRPr="0082153A">
        <w:rPr>
          <w:i/>
          <w:color w:val="000000" w:themeColor="text1"/>
          <w:sz w:val="24"/>
          <w:szCs w:val="24"/>
          <w:highlight w:val="white"/>
        </w:rPr>
        <w:t>Current Pollution Reports</w:t>
      </w:r>
      <w:r w:rsidRPr="0082153A">
        <w:rPr>
          <w:color w:val="000000" w:themeColor="text1"/>
          <w:sz w:val="24"/>
          <w:szCs w:val="24"/>
          <w:highlight w:val="white"/>
        </w:rPr>
        <w:t>, pp.1-16.</w:t>
      </w:r>
    </w:p>
    <w:p w14:paraId="2F067F7F"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lastRenderedPageBreak/>
        <w:t>Sloan, P., Legrand, W., and Chen, J.S., (2022). </w:t>
      </w:r>
      <w:r w:rsidRPr="0082153A">
        <w:rPr>
          <w:i/>
          <w:iCs/>
          <w:color w:val="000000" w:themeColor="text1"/>
          <w:sz w:val="24"/>
          <w:szCs w:val="24"/>
          <w:highlight w:val="white"/>
        </w:rPr>
        <w:t>Sustainability in the hospitality industry: Principles of sustainable operations</w:t>
      </w:r>
      <w:r w:rsidRPr="0082153A">
        <w:rPr>
          <w:color w:val="000000" w:themeColor="text1"/>
          <w:sz w:val="24"/>
          <w:szCs w:val="24"/>
          <w:highlight w:val="white"/>
        </w:rPr>
        <w:t>. Routledge.</w:t>
      </w:r>
    </w:p>
    <w:p w14:paraId="2755F94A"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 xml:space="preserve">Statista (2024). </w:t>
      </w:r>
      <w:r w:rsidRPr="0082153A">
        <w:rPr>
          <w:i/>
          <w:color w:val="000000" w:themeColor="text1"/>
          <w:sz w:val="24"/>
          <w:szCs w:val="24"/>
          <w:highlight w:val="white"/>
        </w:rPr>
        <w:t>Global aviation CO</w:t>
      </w:r>
      <w:r w:rsidRPr="0082153A">
        <w:rPr>
          <w:i/>
          <w:color w:val="000000" w:themeColor="text1"/>
          <w:sz w:val="24"/>
          <w:szCs w:val="24"/>
          <w:highlight w:val="white"/>
          <w:vertAlign w:val="subscript"/>
        </w:rPr>
        <w:t>2</w:t>
      </w:r>
      <w:r w:rsidRPr="0082153A">
        <w:rPr>
          <w:i/>
          <w:color w:val="000000" w:themeColor="text1"/>
          <w:sz w:val="24"/>
          <w:szCs w:val="24"/>
          <w:highlight w:val="white"/>
        </w:rPr>
        <w:t xml:space="preserve"> emissions 1970-2022</w:t>
      </w:r>
      <w:r w:rsidRPr="0082153A">
        <w:rPr>
          <w:color w:val="000000" w:themeColor="text1"/>
          <w:sz w:val="24"/>
          <w:szCs w:val="24"/>
          <w:highlight w:val="white"/>
        </w:rPr>
        <w:t>. [online] Statista. Available at:</w:t>
      </w:r>
      <w:hyperlink r:id="rId19">
        <w:r w:rsidRPr="0082153A">
          <w:rPr>
            <w:color w:val="000000" w:themeColor="text1"/>
            <w:sz w:val="24"/>
            <w:szCs w:val="24"/>
            <w:highlight w:val="white"/>
          </w:rPr>
          <w:t xml:space="preserve"> </w:t>
        </w:r>
      </w:hyperlink>
      <w:r w:rsidRPr="0082153A">
        <w:rPr>
          <w:color w:val="000000" w:themeColor="text1"/>
          <w:sz w:val="24"/>
          <w:szCs w:val="24"/>
        </w:rPr>
        <w:t xml:space="preserve">                                                                     </w:t>
      </w:r>
      <w:hyperlink r:id="rId20">
        <w:r w:rsidRPr="0082153A">
          <w:rPr>
            <w:color w:val="000000" w:themeColor="text1"/>
            <w:sz w:val="24"/>
            <w:szCs w:val="24"/>
            <w:highlight w:val="white"/>
            <w:u w:val="single"/>
          </w:rPr>
          <w:t>https://www.statista.com/statistics/1417212/international-aviation-emissions-worldwide/</w:t>
        </w:r>
      </w:hyperlink>
      <w:r w:rsidRPr="0082153A">
        <w:rPr>
          <w:color w:val="000000" w:themeColor="text1"/>
          <w:sz w:val="24"/>
          <w:szCs w:val="24"/>
          <w:highlight w:val="white"/>
        </w:rPr>
        <w:t>. [Accessed 21 Feb. 2025].</w:t>
      </w:r>
    </w:p>
    <w:p w14:paraId="284950AB"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highlight w:val="white"/>
        </w:rPr>
        <w:t xml:space="preserve">Teoh, R., Schumann, U., Voigt, C., Schripp, T., Shapiro, M., Engberg, Z., Molloy, J., Koudis, G. and Stettler, M.E., (2022). ‘Targeted use of sustainable aviation fuel to maximize climate benefits’. </w:t>
      </w:r>
      <w:r w:rsidRPr="0082153A">
        <w:rPr>
          <w:i/>
          <w:color w:val="000000" w:themeColor="text1"/>
          <w:sz w:val="24"/>
          <w:szCs w:val="24"/>
          <w:highlight w:val="white"/>
        </w:rPr>
        <w:t>Environmental science &amp; technology</w:t>
      </w:r>
      <w:r w:rsidRPr="0082153A">
        <w:rPr>
          <w:color w:val="000000" w:themeColor="text1"/>
          <w:sz w:val="24"/>
          <w:szCs w:val="24"/>
          <w:highlight w:val="white"/>
        </w:rPr>
        <w:t xml:space="preserve">, </w:t>
      </w:r>
      <w:r w:rsidRPr="0082153A">
        <w:rPr>
          <w:i/>
          <w:color w:val="000000" w:themeColor="text1"/>
          <w:sz w:val="24"/>
          <w:szCs w:val="24"/>
          <w:highlight w:val="white"/>
        </w:rPr>
        <w:t>56</w:t>
      </w:r>
      <w:r w:rsidRPr="0082153A">
        <w:rPr>
          <w:color w:val="000000" w:themeColor="text1"/>
          <w:sz w:val="24"/>
          <w:szCs w:val="24"/>
          <w:highlight w:val="white"/>
        </w:rPr>
        <w:t>(23), pp.17246-17255</w:t>
      </w:r>
      <w:r w:rsidRPr="0082153A">
        <w:rPr>
          <w:color w:val="000000" w:themeColor="text1"/>
          <w:sz w:val="24"/>
          <w:szCs w:val="24"/>
        </w:rPr>
        <w:t>.</w:t>
      </w:r>
    </w:p>
    <w:p w14:paraId="1FA88039" w14:textId="77777777" w:rsidR="0082153A" w:rsidRPr="0082153A" w:rsidRDefault="0082153A" w:rsidP="0082153A">
      <w:pPr>
        <w:spacing w:before="100" w:beforeAutospacing="1" w:after="100" w:afterAutospacing="1" w:line="360" w:lineRule="auto"/>
        <w:jc w:val="both"/>
        <w:rPr>
          <w:color w:val="000000" w:themeColor="text1"/>
          <w:sz w:val="24"/>
          <w:szCs w:val="24"/>
        </w:rPr>
      </w:pPr>
      <w:r w:rsidRPr="0082153A">
        <w:rPr>
          <w:color w:val="000000" w:themeColor="text1"/>
          <w:sz w:val="24"/>
          <w:szCs w:val="24"/>
          <w:highlight w:val="white"/>
        </w:rPr>
        <w:t xml:space="preserve">Wang, B., Ting, Z.J. and Zhao, M., (2024). ‘Sustainable aviation fuels: Key opportunities and challenges in lowering carbon emissions for aviation industry’. </w:t>
      </w:r>
      <w:r w:rsidRPr="0082153A">
        <w:rPr>
          <w:i/>
          <w:color w:val="000000" w:themeColor="text1"/>
          <w:sz w:val="24"/>
          <w:szCs w:val="24"/>
          <w:highlight w:val="white"/>
        </w:rPr>
        <w:t>Carbon Capture Science &amp; Technology</w:t>
      </w:r>
      <w:r w:rsidRPr="0082153A">
        <w:rPr>
          <w:color w:val="000000" w:themeColor="text1"/>
          <w:sz w:val="24"/>
          <w:szCs w:val="24"/>
          <w:highlight w:val="white"/>
        </w:rPr>
        <w:t xml:space="preserve">, </w:t>
      </w:r>
      <w:r w:rsidRPr="0082153A">
        <w:rPr>
          <w:i/>
          <w:color w:val="000000" w:themeColor="text1"/>
          <w:sz w:val="24"/>
          <w:szCs w:val="24"/>
          <w:highlight w:val="white"/>
        </w:rPr>
        <w:t>1(3)</w:t>
      </w:r>
      <w:r w:rsidRPr="0082153A">
        <w:rPr>
          <w:color w:val="000000" w:themeColor="text1"/>
          <w:sz w:val="24"/>
          <w:szCs w:val="24"/>
          <w:highlight w:val="white"/>
        </w:rPr>
        <w:t>, pp.100-263.</w:t>
      </w:r>
    </w:p>
    <w:p w14:paraId="1E4BC4DB" w14:textId="77777777" w:rsidR="0082153A" w:rsidRPr="0082153A" w:rsidRDefault="0082153A" w:rsidP="0082153A">
      <w:pPr>
        <w:spacing w:before="100" w:beforeAutospacing="1" w:after="100" w:afterAutospacing="1" w:line="360" w:lineRule="auto"/>
        <w:jc w:val="both"/>
        <w:rPr>
          <w:color w:val="000000" w:themeColor="text1"/>
          <w:sz w:val="24"/>
          <w:szCs w:val="24"/>
          <w:highlight w:val="white"/>
        </w:rPr>
      </w:pPr>
      <w:r w:rsidRPr="0082153A">
        <w:rPr>
          <w:color w:val="000000" w:themeColor="text1"/>
          <w:sz w:val="24"/>
          <w:szCs w:val="24"/>
          <w:highlight w:val="white"/>
        </w:rPr>
        <w:t>Wickham, M., Donnelly, T. and French, L., 2021. Strategic sustainability management in the event sector. </w:t>
      </w:r>
      <w:r w:rsidRPr="0082153A">
        <w:rPr>
          <w:i/>
          <w:iCs/>
          <w:color w:val="000000" w:themeColor="text1"/>
          <w:sz w:val="24"/>
          <w:szCs w:val="24"/>
          <w:highlight w:val="white"/>
        </w:rPr>
        <w:t>Event Management</w:t>
      </w:r>
      <w:r w:rsidRPr="0082153A">
        <w:rPr>
          <w:color w:val="000000" w:themeColor="text1"/>
          <w:sz w:val="24"/>
          <w:szCs w:val="24"/>
          <w:highlight w:val="white"/>
        </w:rPr>
        <w:t>, </w:t>
      </w:r>
      <w:r w:rsidRPr="0082153A">
        <w:rPr>
          <w:i/>
          <w:iCs/>
          <w:color w:val="000000" w:themeColor="text1"/>
          <w:sz w:val="24"/>
          <w:szCs w:val="24"/>
          <w:highlight w:val="white"/>
        </w:rPr>
        <w:t>25</w:t>
      </w:r>
      <w:r w:rsidRPr="0082153A">
        <w:rPr>
          <w:color w:val="000000" w:themeColor="text1"/>
          <w:sz w:val="24"/>
          <w:szCs w:val="24"/>
          <w:highlight w:val="white"/>
        </w:rPr>
        <w:t>(3), pp.279-296.</w:t>
      </w:r>
    </w:p>
    <w:p w14:paraId="305E7F2A" w14:textId="5BCBB73C" w:rsidR="0001200D" w:rsidRPr="0001200D" w:rsidRDefault="0001200D" w:rsidP="0001200D">
      <w:pPr>
        <w:spacing w:before="100" w:beforeAutospacing="1" w:after="100" w:afterAutospacing="1" w:line="360" w:lineRule="auto"/>
        <w:jc w:val="both"/>
        <w:rPr>
          <w:sz w:val="24"/>
          <w:szCs w:val="24"/>
        </w:rPr>
      </w:pPr>
    </w:p>
    <w:sectPr w:rsidR="0001200D" w:rsidRPr="0001200D" w:rsidSect="00BE0229">
      <w:footerReference w:type="default" r:id="rId2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6F9BA5" w14:textId="77777777" w:rsidR="00E6390A" w:rsidRDefault="00E6390A">
      <w:pPr>
        <w:spacing w:line="240" w:lineRule="auto"/>
      </w:pPr>
      <w:r>
        <w:separator/>
      </w:r>
    </w:p>
  </w:endnote>
  <w:endnote w:type="continuationSeparator" w:id="0">
    <w:p w14:paraId="54E6767D" w14:textId="77777777" w:rsidR="00E6390A" w:rsidRDefault="00E639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D0A085" w14:textId="77777777" w:rsidR="001120D1" w:rsidRDefault="00000000">
    <w:pPr>
      <w:jc w:val="right"/>
    </w:pPr>
    <w:r>
      <w:fldChar w:fldCharType="begin"/>
    </w:r>
    <w:r>
      <w:instrText>PAGE</w:instrText>
    </w:r>
    <w:r>
      <w:fldChar w:fldCharType="separate"/>
    </w:r>
    <w:r>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FEEDA" w14:textId="77777777" w:rsidR="00E6390A" w:rsidRDefault="00E6390A">
      <w:pPr>
        <w:spacing w:line="240" w:lineRule="auto"/>
      </w:pPr>
      <w:r>
        <w:separator/>
      </w:r>
    </w:p>
  </w:footnote>
  <w:footnote w:type="continuationSeparator" w:id="0">
    <w:p w14:paraId="6D787C40" w14:textId="77777777" w:rsidR="00E6390A" w:rsidRDefault="00E639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BAD"/>
    <w:rsid w:val="0001200D"/>
    <w:rsid w:val="000C13A8"/>
    <w:rsid w:val="001120D1"/>
    <w:rsid w:val="001D3B69"/>
    <w:rsid w:val="00231411"/>
    <w:rsid w:val="00270022"/>
    <w:rsid w:val="004D7B5E"/>
    <w:rsid w:val="00530BAD"/>
    <w:rsid w:val="007843DB"/>
    <w:rsid w:val="0082153A"/>
    <w:rsid w:val="008A6768"/>
    <w:rsid w:val="00912A09"/>
    <w:rsid w:val="00E6390A"/>
    <w:rsid w:val="00FA3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995B5"/>
  <w15:chartTrackingRefBased/>
  <w15:docId w15:val="{5C2FF392-9288-45C6-B235-4597E29A2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BAD"/>
    <w:pPr>
      <w:spacing w:after="0" w:line="276" w:lineRule="auto"/>
    </w:pPr>
    <w:rPr>
      <w:rFonts w:ascii="Arial" w:eastAsia="Arial" w:hAnsi="Arial" w:cs="Arial"/>
    </w:rPr>
  </w:style>
  <w:style w:type="paragraph" w:styleId="Heading1">
    <w:name w:val="heading 1"/>
    <w:basedOn w:val="Normal"/>
    <w:next w:val="Normal"/>
    <w:link w:val="Heading1Char"/>
    <w:uiPriority w:val="9"/>
    <w:qFormat/>
    <w:rsid w:val="00530BAD"/>
    <w:pPr>
      <w:keepNext/>
      <w:keepLines/>
      <w:spacing w:after="200" w:line="360" w:lineRule="auto"/>
      <w:jc w:val="both"/>
      <w:outlineLvl w:val="0"/>
    </w:pPr>
    <w:rPr>
      <w:b/>
      <w:sz w:val="28"/>
      <w:szCs w:val="28"/>
    </w:rPr>
  </w:style>
  <w:style w:type="paragraph" w:styleId="Heading2">
    <w:name w:val="heading 2"/>
    <w:basedOn w:val="Normal"/>
    <w:next w:val="Normal"/>
    <w:link w:val="Heading2Char"/>
    <w:uiPriority w:val="9"/>
    <w:unhideWhenUsed/>
    <w:qFormat/>
    <w:rsid w:val="00530BAD"/>
    <w:pPr>
      <w:keepNext/>
      <w:keepLines/>
      <w:spacing w:after="200" w:line="360" w:lineRule="auto"/>
      <w:jc w:val="both"/>
      <w:outlineLvl w:val="1"/>
    </w:pPr>
    <w:rPr>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BAD"/>
    <w:rPr>
      <w:rFonts w:ascii="Arial" w:eastAsia="Arial" w:hAnsi="Arial" w:cs="Arial"/>
      <w:b/>
      <w:sz w:val="28"/>
      <w:szCs w:val="28"/>
    </w:rPr>
  </w:style>
  <w:style w:type="character" w:customStyle="1" w:styleId="Heading2Char">
    <w:name w:val="Heading 2 Char"/>
    <w:basedOn w:val="DefaultParagraphFont"/>
    <w:link w:val="Heading2"/>
    <w:uiPriority w:val="9"/>
    <w:rsid w:val="00530BAD"/>
    <w:rPr>
      <w:rFonts w:ascii="Arial" w:eastAsia="Arial" w:hAnsi="Arial" w:cs="Arial"/>
      <w:b/>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ata.org/en/programs/sustainability/flynetzero/" TargetMode="External"/><Relationship Id="rId18" Type="http://schemas.openxmlformats.org/officeDocument/2006/relationships/hyperlink" Target="https://www.researchgate.net/profile/Ravishankar-Balakrishanan/publication/382028048_Journal_of_Critical_Reviews_IMPACT_OF_INNOVATIVE_SERVICES_ON_CUSTOMER_SATISFACTION_AND_ENHANCING_TOURISM_AIRLINE_AND_HOTEL_SERVICES_FROM_TOURIST_PERSPECTIVE/links/6688ecabf3b61c4e2cb30e88/Journal-of-Critical-Reviews-IMPACT-OF-INNOVATIVE-SERVICES-ON-CUSTOMER-SATISFACTION-AND-ENHANCING-TOURISM-AIRLINE-AND-HOTEL-SERVICES-FROM-TOURIST-PERSPECTIVE.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cnn.com/travel/article/boeing-787-dreamliner-10th-anniversary/index.html" TargetMode="External"/><Relationship Id="rId17" Type="http://schemas.openxmlformats.org/officeDocument/2006/relationships/hyperlink" Target="https://www.diva-portal.org/smash/get/diva2:1441265/FULLTEXT01.pdf" TargetMode="External"/><Relationship Id="rId2" Type="http://schemas.openxmlformats.org/officeDocument/2006/relationships/settings" Target="settings.xml"/><Relationship Id="rId16" Type="http://schemas.openxmlformats.org/officeDocument/2006/relationships/hyperlink" Target="https://www.diva-portal.org/smash/get/diva2:1441265/FULLTEXT01.pdf" TargetMode="External"/><Relationship Id="rId20" Type="http://schemas.openxmlformats.org/officeDocument/2006/relationships/hyperlink" Target="https://www.statista.com/statistics/1417212/international-aviation-emissions-worldwide/"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nn.com/travel/article/boeing-787-dreamliner-10th-anniversary/index.html" TargetMode="External"/><Relationship Id="rId5" Type="http://schemas.openxmlformats.org/officeDocument/2006/relationships/endnotes" Target="endnotes.xml"/><Relationship Id="rId15" Type="http://schemas.openxmlformats.org/officeDocument/2006/relationships/hyperlink" Target="https://www.iea.org/energy-system/transport/aviation" TargetMode="External"/><Relationship Id="rId23" Type="http://schemas.openxmlformats.org/officeDocument/2006/relationships/theme" Target="theme/theme1.xml"/><Relationship Id="rId10" Type="http://schemas.openxmlformats.org/officeDocument/2006/relationships/hyperlink" Target="https://www.aninews.in/news/world/us/united-airlines-makes-history-operates-first-commercial-flight-using-100-pc-sustainable-fuel-in-one-of-two-engines20211202045445/" TargetMode="External"/><Relationship Id="rId19" Type="http://schemas.openxmlformats.org/officeDocument/2006/relationships/hyperlink" Target="https://www.statista.com/statistics/1417212/international-aviation-emissions-worldwide/" TargetMode="External"/><Relationship Id="rId4" Type="http://schemas.openxmlformats.org/officeDocument/2006/relationships/footnotes" Target="footnotes.xml"/><Relationship Id="rId9" Type="http://schemas.openxmlformats.org/officeDocument/2006/relationships/hyperlink" Target="https://www.aninews.in/news/world/us/united-airlines-makes-history-operates-first-commercial-flight-using-100-pc-sustainable-fuel-in-one-of-two-engines20211202045445/" TargetMode="External"/><Relationship Id="rId14" Type="http://schemas.openxmlformats.org/officeDocument/2006/relationships/hyperlink" Target="https://www.iata.org/en/programs/sustainability/flynetzero/"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3374</Words>
  <Characters>19233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8</cp:revision>
  <dcterms:created xsi:type="dcterms:W3CDTF">2025-02-26T09:10:00Z</dcterms:created>
  <dcterms:modified xsi:type="dcterms:W3CDTF">2025-03-07T15:51:00Z</dcterms:modified>
</cp:coreProperties>
</file>