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681EAD" w:rsidRDefault="00681EAD" w:rsidP="00681EAD">
            <w:pPr>
              <w:pStyle w:val="Default"/>
            </w:pPr>
          </w:p>
          <w:tbl>
            <w:tblPr>
              <w:tblW w:w="0" w:type="auto"/>
              <w:tblBorders>
                <w:top w:val="nil"/>
                <w:left w:val="nil"/>
                <w:bottom w:val="nil"/>
                <w:right w:val="nil"/>
              </w:tblBorders>
              <w:tblLayout w:type="fixed"/>
              <w:tblLook w:val="0000" w:firstRow="0" w:lastRow="0" w:firstColumn="0" w:lastColumn="0" w:noHBand="0" w:noVBand="0"/>
            </w:tblPr>
            <w:tblGrid>
              <w:gridCol w:w="7609"/>
            </w:tblGrid>
            <w:tr w:rsidR="00681EAD">
              <w:tblPrEx>
                <w:tblCellMar>
                  <w:top w:w="0" w:type="dxa"/>
                  <w:bottom w:w="0" w:type="dxa"/>
                </w:tblCellMar>
              </w:tblPrEx>
              <w:trPr>
                <w:trHeight w:val="229"/>
              </w:trPr>
              <w:tc>
                <w:tcPr>
                  <w:tcW w:w="7609" w:type="dxa"/>
                </w:tcPr>
                <w:p w:rsidR="00681EAD" w:rsidRDefault="00681EAD" w:rsidP="00681EAD">
                  <w:pPr>
                    <w:pStyle w:val="Default"/>
                    <w:rPr>
                      <w:sz w:val="22"/>
                      <w:szCs w:val="22"/>
                    </w:rPr>
                  </w:pPr>
                  <w:r>
                    <w:t xml:space="preserve"> </w:t>
                  </w:r>
                  <w:r>
                    <w:rPr>
                      <w:b/>
                      <w:bCs/>
                      <w:sz w:val="22"/>
                      <w:szCs w:val="22"/>
                    </w:rPr>
                    <w:t xml:space="preserve">BSc (Hons): Building Surveying; Project and Construction Management; Quantity Surveying, </w:t>
                  </w:r>
                </w:p>
              </w:tc>
            </w:tr>
          </w:tbl>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81EAD" w:rsidP="00E51AAC">
            <w:pPr>
              <w:spacing w:before="120" w:after="120"/>
              <w:jc w:val="both"/>
              <w:rPr>
                <w:rFonts w:ascii="Arial" w:hAnsi="Arial" w:cs="Arial"/>
                <w:b/>
                <w:sz w:val="22"/>
                <w:szCs w:val="22"/>
              </w:rPr>
            </w:pPr>
            <w:r>
              <w:rPr>
                <w:rFonts w:ascii="Arial" w:hAnsi="Arial" w:cs="Arial"/>
                <w:b/>
                <w:sz w:val="22"/>
                <w:szCs w:val="22"/>
              </w:rPr>
              <w:t>Building Conservation Asset and Facilities Management.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81EAD" w:rsidP="00152E9D">
            <w:pPr>
              <w:spacing w:before="120" w:after="120"/>
              <w:jc w:val="both"/>
              <w:rPr>
                <w:rFonts w:ascii="Arial" w:hAnsi="Arial" w:cs="Arial"/>
                <w:b/>
                <w:sz w:val="22"/>
                <w:szCs w:val="22"/>
              </w:rPr>
            </w:pPr>
            <w:r>
              <w:rPr>
                <w:rFonts w:ascii="Arial" w:hAnsi="Arial" w:cs="Arial"/>
                <w:b/>
                <w:sz w:val="22"/>
                <w:szCs w:val="22"/>
              </w:rPr>
              <w:t>ACBA 6006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81EA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81EAD" w:rsidP="00E51AAC">
            <w:pPr>
              <w:spacing w:before="120" w:after="120"/>
              <w:jc w:val="both"/>
              <w:rPr>
                <w:rFonts w:ascii="Arial" w:hAnsi="Arial" w:cs="Arial"/>
                <w:b/>
                <w:sz w:val="22"/>
                <w:szCs w:val="22"/>
              </w:rPr>
            </w:pPr>
            <w:r>
              <w:rPr>
                <w:rFonts w:ascii="Arial" w:hAnsi="Arial" w:cs="Arial"/>
                <w:b/>
                <w:sz w:val="22"/>
                <w:szCs w:val="22"/>
              </w:rPr>
              <w:t xml:space="preserve">Trevor Francis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81EAD" w:rsidP="00E51AAC">
            <w:pPr>
              <w:spacing w:before="120" w:after="120"/>
              <w:jc w:val="both"/>
              <w:rPr>
                <w:rFonts w:ascii="Arial" w:hAnsi="Arial" w:cs="Arial"/>
                <w:b/>
                <w:sz w:val="22"/>
                <w:szCs w:val="22"/>
              </w:rPr>
            </w:pPr>
            <w:r>
              <w:rPr>
                <w:rFonts w:ascii="Arial" w:hAnsi="Arial" w:cs="Arial"/>
                <w:b/>
                <w:sz w:val="22"/>
                <w:szCs w:val="22"/>
              </w:rPr>
              <w:t>Lindsey Richards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681EAD" w:rsidRDefault="00681EAD" w:rsidP="00681EAD">
            <w:pPr>
              <w:pStyle w:val="Default"/>
            </w:pPr>
          </w:p>
          <w:tbl>
            <w:tblPr>
              <w:tblW w:w="0" w:type="auto"/>
              <w:tblBorders>
                <w:top w:val="nil"/>
                <w:left w:val="nil"/>
                <w:bottom w:val="nil"/>
                <w:right w:val="nil"/>
              </w:tblBorders>
              <w:tblLayout w:type="fixed"/>
              <w:tblLook w:val="0000" w:firstRow="0" w:lastRow="0" w:firstColumn="0" w:lastColumn="0" w:noHBand="0" w:noVBand="0"/>
            </w:tblPr>
            <w:tblGrid>
              <w:gridCol w:w="3079"/>
            </w:tblGrid>
            <w:tr w:rsidR="00681EAD">
              <w:tblPrEx>
                <w:tblCellMar>
                  <w:top w:w="0" w:type="dxa"/>
                  <w:bottom w:w="0" w:type="dxa"/>
                </w:tblCellMar>
              </w:tblPrEx>
              <w:trPr>
                <w:trHeight w:val="229"/>
              </w:trPr>
              <w:tc>
                <w:tcPr>
                  <w:tcW w:w="3079" w:type="dxa"/>
                </w:tcPr>
                <w:p w:rsidR="00681EAD" w:rsidRDefault="00681EAD" w:rsidP="00681EAD">
                  <w:pPr>
                    <w:pStyle w:val="Default"/>
                    <w:rPr>
                      <w:sz w:val="22"/>
                      <w:szCs w:val="22"/>
                    </w:rPr>
                  </w:pPr>
                  <w:r>
                    <w:t>A</w:t>
                  </w:r>
                  <w:r>
                    <w:rPr>
                      <w:b/>
                      <w:bCs/>
                      <w:sz w:val="22"/>
                      <w:szCs w:val="22"/>
                    </w:rPr>
                    <w:t xml:space="preserve">nalysis </w:t>
                  </w:r>
                  <w:proofErr w:type="gramStart"/>
                  <w:r>
                    <w:rPr>
                      <w:b/>
                      <w:bCs/>
                      <w:sz w:val="22"/>
                      <w:szCs w:val="22"/>
                    </w:rPr>
                    <w:t xml:space="preserve">of </w:t>
                  </w:r>
                  <w:r>
                    <w:rPr>
                      <w:b/>
                      <w:bCs/>
                      <w:sz w:val="22"/>
                      <w:szCs w:val="22"/>
                    </w:rPr>
                    <w:t xml:space="preserve"> </w:t>
                  </w:r>
                  <w:r>
                    <w:rPr>
                      <w:b/>
                      <w:bCs/>
                      <w:sz w:val="22"/>
                      <w:szCs w:val="22"/>
                    </w:rPr>
                    <w:t>substantial</w:t>
                  </w:r>
                  <w:proofErr w:type="gramEnd"/>
                  <w:r>
                    <w:rPr>
                      <w:b/>
                      <w:bCs/>
                      <w:sz w:val="22"/>
                      <w:szCs w:val="22"/>
                    </w:rPr>
                    <w:t xml:space="preserve"> built assets </w:t>
                  </w:r>
                  <w:r>
                    <w:rPr>
                      <w:b/>
                      <w:bCs/>
                      <w:sz w:val="22"/>
                      <w:szCs w:val="22"/>
                    </w:rPr>
                    <w:t xml:space="preserve"> - a case study approach.</w:t>
                  </w:r>
                </w:p>
              </w:tc>
            </w:tr>
          </w:tbl>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81EAD" w:rsidP="00E51AAC">
            <w:pPr>
              <w:spacing w:before="120" w:after="120"/>
              <w:jc w:val="both"/>
              <w:rPr>
                <w:rFonts w:ascii="Arial" w:hAnsi="Arial" w:cs="Arial"/>
                <w:b/>
                <w:sz w:val="22"/>
                <w:szCs w:val="22"/>
              </w:rPr>
            </w:pPr>
            <w:r>
              <w:rPr>
                <w:rFonts w:ascii="Arial" w:hAnsi="Arial" w:cs="Arial"/>
                <w:b/>
                <w:sz w:val="22"/>
                <w:szCs w:val="22"/>
              </w:rPr>
              <w:t>6000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81EAD" w:rsidP="005F0579">
            <w:pPr>
              <w:spacing w:before="120" w:after="120"/>
              <w:jc w:val="both"/>
              <w:rPr>
                <w:rFonts w:ascii="Arial" w:hAnsi="Arial" w:cs="Arial"/>
                <w:b/>
                <w:sz w:val="22"/>
                <w:szCs w:val="22"/>
              </w:rPr>
            </w:pPr>
            <w:r>
              <w:rPr>
                <w:rFonts w:ascii="Arial" w:hAnsi="Arial" w:cs="Arial"/>
                <w:b/>
                <w:sz w:val="22"/>
                <w:szCs w:val="22"/>
              </w:rPr>
              <w:t>May 7</w:t>
            </w:r>
            <w:r w:rsidRPr="00681EAD">
              <w:rPr>
                <w:rFonts w:ascii="Arial" w:hAnsi="Arial" w:cs="Arial"/>
                <w:b/>
                <w:sz w:val="22"/>
                <w:szCs w:val="22"/>
                <w:vertAlign w:val="superscript"/>
              </w:rPr>
              <w:t>th</w:t>
            </w:r>
            <w:r>
              <w:rPr>
                <w:rFonts w:ascii="Arial" w:hAnsi="Arial" w:cs="Arial"/>
                <w:b/>
                <w:sz w:val="22"/>
                <w:szCs w:val="22"/>
              </w:rPr>
              <w:t xml:space="preserve">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81EAD" w:rsidP="005F0579">
            <w:pPr>
              <w:spacing w:before="120" w:after="120"/>
              <w:jc w:val="both"/>
              <w:rPr>
                <w:rFonts w:ascii="Arial" w:hAnsi="Arial" w:cs="Arial"/>
                <w:b/>
                <w:sz w:val="22"/>
                <w:szCs w:val="22"/>
              </w:rPr>
            </w:pPr>
            <w:r>
              <w:rPr>
                <w:rFonts w:ascii="Arial" w:hAnsi="Arial" w:cs="Arial"/>
                <w:b/>
                <w:sz w:val="22"/>
                <w:szCs w:val="22"/>
              </w:rPr>
              <w:t>June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r w:rsidR="00681EAD">
              <w:rPr>
                <w:rFonts w:ascii="Arial" w:hAnsi="Arial" w:cs="Arial"/>
                <w:b/>
                <w:sz w:val="22"/>
                <w:szCs w:val="22"/>
              </w:rPr>
              <w:t xml:space="preserve"> 7</w:t>
            </w:r>
            <w:r w:rsidR="00681EAD" w:rsidRPr="00681EAD">
              <w:rPr>
                <w:rFonts w:ascii="Arial" w:hAnsi="Arial" w:cs="Arial"/>
                <w:b/>
                <w:sz w:val="22"/>
                <w:szCs w:val="22"/>
                <w:vertAlign w:val="superscript"/>
              </w:rPr>
              <w:t>th</w:t>
            </w:r>
            <w:r w:rsidR="00681EAD">
              <w:rPr>
                <w:rFonts w:ascii="Arial" w:hAnsi="Arial" w:cs="Arial"/>
                <w:b/>
                <w:sz w:val="22"/>
                <w:szCs w:val="22"/>
              </w:rPr>
              <w:t xml:space="preserve">, </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FB511D" w:rsidRPr="00FB511D" w:rsidRDefault="00FB511D" w:rsidP="00FB511D">
            <w:pPr>
              <w:ind w:left="360"/>
              <w:rPr>
                <w:rFonts w:ascii="Arial" w:hAnsi="Arial" w:cs="Arial"/>
                <w:sz w:val="22"/>
                <w:szCs w:val="22"/>
              </w:rPr>
            </w:pPr>
            <w:r w:rsidRPr="00FB511D">
              <w:rPr>
                <w:rFonts w:ascii="Arial" w:hAnsi="Arial" w:cs="Arial"/>
                <w:sz w:val="22"/>
                <w:szCs w:val="22"/>
              </w:rPr>
              <w:t xml:space="preserve">•          Deploy accurately, philosophies and processes involved in managing the care </w:t>
            </w:r>
          </w:p>
          <w:p w:rsidR="00FB511D" w:rsidRPr="00FB511D" w:rsidRDefault="00FB511D" w:rsidP="00FB511D">
            <w:pPr>
              <w:ind w:left="360"/>
              <w:rPr>
                <w:rFonts w:ascii="Arial" w:hAnsi="Arial" w:cs="Arial"/>
                <w:sz w:val="22"/>
                <w:szCs w:val="22"/>
              </w:rPr>
            </w:pPr>
            <w:r w:rsidRPr="00FB511D">
              <w:rPr>
                <w:rFonts w:ascii="Arial" w:hAnsi="Arial" w:cs="Arial"/>
                <w:sz w:val="22"/>
                <w:szCs w:val="22"/>
              </w:rPr>
              <w:t xml:space="preserve">(conservation where appropriate) and retrofitting of both traditional and late twentieth century </w:t>
            </w:r>
          </w:p>
          <w:p w:rsidR="00FB511D" w:rsidRPr="00FB511D" w:rsidRDefault="00FB511D" w:rsidP="00FB511D">
            <w:pPr>
              <w:ind w:left="360"/>
              <w:rPr>
                <w:rFonts w:ascii="Arial" w:hAnsi="Arial" w:cs="Arial"/>
                <w:sz w:val="22"/>
                <w:szCs w:val="22"/>
              </w:rPr>
            </w:pPr>
            <w:proofErr w:type="gramStart"/>
            <w:r w:rsidRPr="00FB511D">
              <w:rPr>
                <w:rFonts w:ascii="Arial" w:hAnsi="Arial" w:cs="Arial"/>
                <w:sz w:val="22"/>
                <w:szCs w:val="22"/>
              </w:rPr>
              <w:t>buildings</w:t>
            </w:r>
            <w:proofErr w:type="gramEnd"/>
            <w:r w:rsidRPr="00FB511D">
              <w:rPr>
                <w:rFonts w:ascii="Arial" w:hAnsi="Arial" w:cs="Arial"/>
                <w:sz w:val="22"/>
                <w:szCs w:val="22"/>
              </w:rPr>
              <w:t>.</w:t>
            </w:r>
          </w:p>
          <w:p w:rsidR="00FB511D" w:rsidRPr="00FB511D" w:rsidRDefault="00FB511D" w:rsidP="00FB511D">
            <w:pPr>
              <w:ind w:left="360"/>
              <w:rPr>
                <w:rFonts w:ascii="Arial" w:hAnsi="Arial" w:cs="Arial"/>
                <w:sz w:val="22"/>
                <w:szCs w:val="22"/>
              </w:rPr>
            </w:pPr>
            <w:r w:rsidRPr="00FB511D">
              <w:rPr>
                <w:rFonts w:ascii="Arial" w:hAnsi="Arial" w:cs="Arial"/>
                <w:sz w:val="22"/>
                <w:szCs w:val="22"/>
              </w:rPr>
              <w:t xml:space="preserve">•          Critically compare and evaluate different asset management approaches; formulating </w:t>
            </w:r>
          </w:p>
          <w:p w:rsidR="00FB511D" w:rsidRPr="00FB511D" w:rsidRDefault="00FB511D" w:rsidP="00FB511D">
            <w:pPr>
              <w:ind w:left="360"/>
              <w:rPr>
                <w:rFonts w:ascii="Arial" w:hAnsi="Arial" w:cs="Arial"/>
                <w:sz w:val="22"/>
                <w:szCs w:val="22"/>
              </w:rPr>
            </w:pPr>
            <w:r w:rsidRPr="00FB511D">
              <w:rPr>
                <w:rFonts w:ascii="Arial" w:hAnsi="Arial" w:cs="Arial"/>
                <w:sz w:val="22"/>
                <w:szCs w:val="22"/>
              </w:rPr>
              <w:t xml:space="preserve">sustainable strategies to prevent deterioration of asset condition for differing situations and </w:t>
            </w:r>
          </w:p>
          <w:p w:rsidR="00FB511D" w:rsidRPr="00FB511D" w:rsidRDefault="00FB511D" w:rsidP="00FB511D">
            <w:pPr>
              <w:ind w:left="360"/>
              <w:rPr>
                <w:rFonts w:ascii="Arial" w:hAnsi="Arial" w:cs="Arial"/>
                <w:sz w:val="22"/>
                <w:szCs w:val="22"/>
              </w:rPr>
            </w:pPr>
            <w:r w:rsidRPr="00FB511D">
              <w:rPr>
                <w:rFonts w:ascii="Arial" w:hAnsi="Arial" w:cs="Arial"/>
                <w:sz w:val="22"/>
                <w:szCs w:val="22"/>
              </w:rPr>
              <w:t>building types;</w:t>
            </w:r>
          </w:p>
          <w:p w:rsidR="00FB511D" w:rsidRPr="00FB511D" w:rsidRDefault="00FB511D" w:rsidP="00FB511D">
            <w:pPr>
              <w:ind w:left="360"/>
              <w:rPr>
                <w:rFonts w:ascii="Arial" w:hAnsi="Arial" w:cs="Arial"/>
                <w:sz w:val="22"/>
                <w:szCs w:val="22"/>
              </w:rPr>
            </w:pPr>
            <w:r w:rsidRPr="00FB511D">
              <w:rPr>
                <w:rFonts w:ascii="Arial" w:hAnsi="Arial" w:cs="Arial"/>
                <w:sz w:val="22"/>
                <w:szCs w:val="22"/>
              </w:rPr>
              <w:t xml:space="preserve">•          Identify and apply appropriate and effective targets to asset management that ensure </w:t>
            </w:r>
          </w:p>
          <w:p w:rsidR="00C01A3F" w:rsidRPr="00A406E5" w:rsidRDefault="00FB511D" w:rsidP="00FB511D">
            <w:pPr>
              <w:ind w:left="360"/>
              <w:rPr>
                <w:rFonts w:ascii="Arial" w:hAnsi="Arial" w:cs="Arial"/>
                <w:sz w:val="22"/>
                <w:szCs w:val="22"/>
              </w:rPr>
            </w:pPr>
            <w:proofErr w:type="gramStart"/>
            <w:r w:rsidRPr="00FB511D">
              <w:rPr>
                <w:rFonts w:ascii="Arial" w:hAnsi="Arial" w:cs="Arial"/>
                <w:sz w:val="22"/>
                <w:szCs w:val="22"/>
              </w:rPr>
              <w:t>that</w:t>
            </w:r>
            <w:proofErr w:type="gramEnd"/>
            <w:r w:rsidRPr="00FB511D">
              <w:rPr>
                <w:rFonts w:ascii="Arial" w:hAnsi="Arial" w:cs="Arial"/>
                <w:sz w:val="22"/>
                <w:szCs w:val="22"/>
              </w:rPr>
              <w:t xml:space="preserve"> the risks emanating from obsolescence in its many facets are minimised or managed.</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B511D" w:rsidRDefault="00FB511D" w:rsidP="00FB511D">
      <w:pPr>
        <w:kinsoku w:val="0"/>
        <w:overflowPunct w:val="0"/>
        <w:autoSpaceDE w:val="0"/>
        <w:autoSpaceDN w:val="0"/>
        <w:adjustRightInd w:val="0"/>
        <w:spacing w:line="258" w:lineRule="exact"/>
        <w:ind w:left="39"/>
        <w:rPr>
          <w:sz w:val="24"/>
          <w:szCs w:val="24"/>
          <w:lang w:eastAsia="en-US"/>
        </w:rPr>
      </w:pPr>
      <w:r w:rsidRPr="00FB511D">
        <w:rPr>
          <w:sz w:val="24"/>
          <w:szCs w:val="24"/>
          <w:lang w:eastAsia="en-US"/>
        </w:rPr>
        <w:t>Scenario:</w:t>
      </w:r>
    </w:p>
    <w:p w:rsidR="00FB511D" w:rsidRPr="00FB511D" w:rsidRDefault="00FB511D" w:rsidP="00FB511D">
      <w:pPr>
        <w:kinsoku w:val="0"/>
        <w:overflowPunct w:val="0"/>
        <w:autoSpaceDE w:val="0"/>
        <w:autoSpaceDN w:val="0"/>
        <w:adjustRightInd w:val="0"/>
        <w:spacing w:line="258" w:lineRule="exact"/>
        <w:ind w:left="39"/>
        <w:rPr>
          <w:sz w:val="24"/>
          <w:szCs w:val="24"/>
          <w:lang w:eastAsia="en-US"/>
        </w:rPr>
      </w:pPr>
    </w:p>
    <w:p w:rsidR="00FB511D" w:rsidRPr="00FB511D" w:rsidRDefault="00FB511D" w:rsidP="00FB511D">
      <w:pPr>
        <w:kinsoku w:val="0"/>
        <w:overflowPunct w:val="0"/>
        <w:autoSpaceDE w:val="0"/>
        <w:autoSpaceDN w:val="0"/>
        <w:adjustRightInd w:val="0"/>
        <w:spacing w:line="258" w:lineRule="exact"/>
        <w:ind w:left="39"/>
        <w:rPr>
          <w:sz w:val="24"/>
          <w:szCs w:val="24"/>
          <w:lang w:eastAsia="en-US"/>
        </w:rPr>
      </w:pPr>
      <w:r w:rsidRPr="00FB511D">
        <w:rPr>
          <w:sz w:val="24"/>
          <w:szCs w:val="24"/>
          <w:lang w:eastAsia="en-US"/>
        </w:rPr>
        <w:t>You are required to identify and undertake detailed case study evaluations of two reasonably</w:t>
      </w:r>
    </w:p>
    <w:p w:rsidR="00FB511D" w:rsidRPr="00FB511D" w:rsidRDefault="00FB511D" w:rsidP="00FB511D">
      <w:pPr>
        <w:kinsoku w:val="0"/>
        <w:overflowPunct w:val="0"/>
        <w:autoSpaceDE w:val="0"/>
        <w:autoSpaceDN w:val="0"/>
        <w:adjustRightInd w:val="0"/>
        <w:ind w:left="39" w:right="163"/>
        <w:rPr>
          <w:sz w:val="24"/>
          <w:szCs w:val="24"/>
          <w:lang w:eastAsia="en-US"/>
        </w:rPr>
      </w:pPr>
      <w:proofErr w:type="gramStart"/>
      <w:r w:rsidRPr="00FB511D">
        <w:rPr>
          <w:sz w:val="24"/>
          <w:szCs w:val="24"/>
          <w:lang w:eastAsia="en-US"/>
        </w:rPr>
        <w:t>substantial</w:t>
      </w:r>
      <w:proofErr w:type="gramEnd"/>
      <w:r w:rsidRPr="00FB511D">
        <w:rPr>
          <w:sz w:val="24"/>
          <w:szCs w:val="24"/>
          <w:lang w:eastAsia="en-US"/>
        </w:rPr>
        <w:t xml:space="preserve"> built assets and assess them against the Learning Outcomes above. It is suggested that each should be at least 500 m² in floor area. One should be a traditionally constructed building that is at least 80 years old and ideally would be listed as being of ‘special architectural or historical interest’; the other should be a recently modern structure erected within the past 30 years.</w:t>
      </w:r>
    </w:p>
    <w:p w:rsidR="00FB511D" w:rsidRPr="00FB511D" w:rsidRDefault="00FB511D" w:rsidP="00FB511D">
      <w:pPr>
        <w:kinsoku w:val="0"/>
        <w:overflowPunct w:val="0"/>
        <w:autoSpaceDE w:val="0"/>
        <w:autoSpaceDN w:val="0"/>
        <w:adjustRightInd w:val="0"/>
        <w:rPr>
          <w:sz w:val="24"/>
          <w:szCs w:val="24"/>
          <w:lang w:eastAsia="en-US"/>
        </w:rPr>
      </w:pPr>
    </w:p>
    <w:p w:rsidR="00FB511D" w:rsidRPr="00FB511D" w:rsidRDefault="00FB511D" w:rsidP="00FB511D">
      <w:pPr>
        <w:kinsoku w:val="0"/>
        <w:overflowPunct w:val="0"/>
        <w:autoSpaceDE w:val="0"/>
        <w:autoSpaceDN w:val="0"/>
        <w:adjustRightInd w:val="0"/>
        <w:ind w:left="39"/>
        <w:rPr>
          <w:sz w:val="24"/>
          <w:szCs w:val="24"/>
          <w:lang w:eastAsia="en-US"/>
        </w:rPr>
      </w:pPr>
      <w:r w:rsidRPr="00FB511D">
        <w:rPr>
          <w:sz w:val="24"/>
          <w:szCs w:val="24"/>
          <w:lang w:eastAsia="en-US"/>
        </w:rPr>
        <w:t>Your analysis should compare and contrast the challenges faced with managing and maintaining the two buildings. Your response should indicate appropriate methodologies that will need to be applied in order to efficiently and sustainably audit and retain the assets from the worst impacts of obsolescence (in its many guises); address potential climate change challenges and where practicable retain capital asset value, for reasonable levels of expenditure.</w:t>
      </w:r>
    </w:p>
    <w:p w:rsidR="00FB511D" w:rsidRPr="00FB511D" w:rsidRDefault="00FB511D" w:rsidP="00FB511D">
      <w:pPr>
        <w:kinsoku w:val="0"/>
        <w:overflowPunct w:val="0"/>
        <w:autoSpaceDE w:val="0"/>
        <w:autoSpaceDN w:val="0"/>
        <w:adjustRightInd w:val="0"/>
        <w:rPr>
          <w:sz w:val="24"/>
          <w:szCs w:val="24"/>
          <w:lang w:eastAsia="en-US"/>
        </w:rPr>
      </w:pPr>
    </w:p>
    <w:p w:rsidR="00FB511D" w:rsidRPr="00FB511D" w:rsidRDefault="00FB511D" w:rsidP="00FB511D">
      <w:pPr>
        <w:kinsoku w:val="0"/>
        <w:overflowPunct w:val="0"/>
        <w:autoSpaceDE w:val="0"/>
        <w:autoSpaceDN w:val="0"/>
        <w:adjustRightInd w:val="0"/>
        <w:ind w:left="39" w:right="163"/>
        <w:rPr>
          <w:sz w:val="24"/>
          <w:szCs w:val="24"/>
          <w:lang w:eastAsia="en-US"/>
        </w:rPr>
      </w:pPr>
      <w:r w:rsidRPr="00FB511D">
        <w:rPr>
          <w:sz w:val="24"/>
          <w:szCs w:val="24"/>
          <w:lang w:eastAsia="en-US"/>
        </w:rPr>
        <w:t>Ideally, you would select the buildings personally, approach the appropriate owner/occupying organisations directly and agree the methodology to be applied in order to address the challenge set. In the event that you are not able to identify suitable case studies, the lecturer may suggest buildings that could be utilised for this purpose. You will be required to apply professional standards of conduct and comply with all appropriate health and safety requirements involved with the generation of this assessment, particularly when undertaking necessary site visits in order to gather data.</w:t>
      </w:r>
    </w:p>
    <w:p w:rsidR="00FB511D" w:rsidRPr="00FB511D" w:rsidRDefault="00FB511D" w:rsidP="00FB511D">
      <w:pPr>
        <w:kinsoku w:val="0"/>
        <w:overflowPunct w:val="0"/>
        <w:autoSpaceDE w:val="0"/>
        <w:autoSpaceDN w:val="0"/>
        <w:adjustRightInd w:val="0"/>
        <w:rPr>
          <w:sz w:val="24"/>
          <w:szCs w:val="24"/>
          <w:lang w:eastAsia="en-US"/>
        </w:rPr>
      </w:pPr>
    </w:p>
    <w:p w:rsidR="00FB511D" w:rsidRPr="00FB511D" w:rsidRDefault="00FB511D" w:rsidP="00FB511D">
      <w:pPr>
        <w:kinsoku w:val="0"/>
        <w:overflowPunct w:val="0"/>
        <w:autoSpaceDE w:val="0"/>
        <w:autoSpaceDN w:val="0"/>
        <w:adjustRightInd w:val="0"/>
        <w:spacing w:before="1"/>
        <w:ind w:left="39" w:right="836"/>
        <w:rPr>
          <w:sz w:val="24"/>
          <w:szCs w:val="24"/>
          <w:lang w:eastAsia="en-US"/>
        </w:rPr>
      </w:pPr>
      <w:r w:rsidRPr="00FB511D">
        <w:rPr>
          <w:sz w:val="24"/>
          <w:szCs w:val="24"/>
          <w:lang w:eastAsia="en-US"/>
        </w:rPr>
        <w:t>Any information provided by host organisations is to be retained in confidence, unless the organisation is prepared to make it available within the public domain.</w:t>
      </w:r>
    </w:p>
    <w:p w:rsidR="00FB511D" w:rsidRPr="00FB511D" w:rsidRDefault="00FB511D" w:rsidP="00FB511D">
      <w:pPr>
        <w:kinsoku w:val="0"/>
        <w:overflowPunct w:val="0"/>
        <w:autoSpaceDE w:val="0"/>
        <w:autoSpaceDN w:val="0"/>
        <w:adjustRightInd w:val="0"/>
        <w:spacing w:before="11"/>
        <w:rPr>
          <w:sz w:val="23"/>
          <w:szCs w:val="23"/>
          <w:lang w:eastAsia="en-US"/>
        </w:rPr>
      </w:pPr>
    </w:p>
    <w:p w:rsidR="00FB511D" w:rsidRPr="00FB511D" w:rsidRDefault="00FB511D" w:rsidP="00FB511D">
      <w:pPr>
        <w:kinsoku w:val="0"/>
        <w:overflowPunct w:val="0"/>
        <w:autoSpaceDE w:val="0"/>
        <w:autoSpaceDN w:val="0"/>
        <w:adjustRightInd w:val="0"/>
        <w:ind w:left="39" w:right="349"/>
        <w:rPr>
          <w:sz w:val="24"/>
          <w:szCs w:val="24"/>
          <w:lang w:eastAsia="en-US"/>
        </w:rPr>
      </w:pPr>
      <w:r w:rsidRPr="00FB511D">
        <w:rPr>
          <w:sz w:val="24"/>
          <w:szCs w:val="24"/>
          <w:lang w:eastAsia="en-US"/>
        </w:rPr>
        <w:t xml:space="preserve">Your investigations and inspections should be entirely visual without any invasive opening up of structures, specialist tests, or investigations. Use can be made of existing published data where relevant to the case-study building’s fabric and services but you must visit and review the buildings personally. It is not a desk-top study. </w:t>
      </w:r>
      <w:proofErr w:type="gramStart"/>
      <w:r w:rsidRPr="00FB511D">
        <w:rPr>
          <w:sz w:val="24"/>
          <w:szCs w:val="24"/>
          <w:lang w:eastAsia="en-US"/>
        </w:rPr>
        <w:t>fabric</w:t>
      </w:r>
      <w:proofErr w:type="gramEnd"/>
      <w:r w:rsidRPr="00FB511D">
        <w:rPr>
          <w:sz w:val="24"/>
          <w:szCs w:val="24"/>
          <w:lang w:eastAsia="en-US"/>
        </w:rPr>
        <w:t xml:space="preserve"> and services.</w:t>
      </w:r>
    </w:p>
    <w:p w:rsidR="00FB511D" w:rsidRDefault="00FB511D" w:rsidP="00FB511D">
      <w:pPr>
        <w:kinsoku w:val="0"/>
        <w:overflowPunct w:val="0"/>
        <w:autoSpaceDE w:val="0"/>
        <w:autoSpaceDN w:val="0"/>
        <w:adjustRightInd w:val="0"/>
        <w:spacing w:line="254" w:lineRule="exact"/>
        <w:ind w:left="40"/>
        <w:outlineLvl w:val="0"/>
        <w:rPr>
          <w:b/>
          <w:bCs/>
          <w:sz w:val="24"/>
          <w:szCs w:val="24"/>
          <w:lang w:eastAsia="en-US"/>
        </w:rPr>
      </w:pPr>
    </w:p>
    <w:p w:rsidR="00FB511D" w:rsidRPr="00FB511D" w:rsidRDefault="00FB511D" w:rsidP="00FB511D">
      <w:pPr>
        <w:kinsoku w:val="0"/>
        <w:overflowPunct w:val="0"/>
        <w:autoSpaceDE w:val="0"/>
        <w:autoSpaceDN w:val="0"/>
        <w:adjustRightInd w:val="0"/>
        <w:spacing w:line="254" w:lineRule="exact"/>
        <w:ind w:left="40"/>
        <w:outlineLvl w:val="0"/>
        <w:rPr>
          <w:b/>
          <w:bCs/>
          <w:sz w:val="24"/>
          <w:szCs w:val="24"/>
          <w:lang w:eastAsia="en-US"/>
        </w:rPr>
      </w:pPr>
      <w:r w:rsidRPr="00FB511D">
        <w:rPr>
          <w:b/>
          <w:bCs/>
          <w:sz w:val="24"/>
          <w:szCs w:val="24"/>
          <w:lang w:eastAsia="en-US"/>
        </w:rPr>
        <w:t>Task One</w:t>
      </w:r>
    </w:p>
    <w:p w:rsidR="00FB511D" w:rsidRPr="00FB511D" w:rsidRDefault="00FB511D" w:rsidP="00FB511D">
      <w:pPr>
        <w:kinsoku w:val="0"/>
        <w:overflowPunct w:val="0"/>
        <w:autoSpaceDE w:val="0"/>
        <w:autoSpaceDN w:val="0"/>
        <w:adjustRightInd w:val="0"/>
        <w:spacing w:line="258" w:lineRule="exact"/>
        <w:ind w:left="40"/>
        <w:rPr>
          <w:sz w:val="24"/>
          <w:szCs w:val="24"/>
          <w:lang w:eastAsia="en-US"/>
        </w:rPr>
      </w:pPr>
      <w:r w:rsidRPr="00FB511D">
        <w:rPr>
          <w:sz w:val="24"/>
          <w:szCs w:val="24"/>
          <w:lang w:eastAsia="en-US"/>
        </w:rPr>
        <w:t>Review the philosophies and processes involved in managing the care (conservation where appropriate) and</w:t>
      </w:r>
    </w:p>
    <w:p w:rsidR="00FB511D" w:rsidRPr="00FB511D" w:rsidRDefault="00FB511D" w:rsidP="00FB511D">
      <w:pPr>
        <w:kinsoku w:val="0"/>
        <w:overflowPunct w:val="0"/>
        <w:autoSpaceDE w:val="0"/>
        <w:autoSpaceDN w:val="0"/>
        <w:adjustRightInd w:val="0"/>
        <w:spacing w:line="258" w:lineRule="exact"/>
        <w:ind w:left="40"/>
        <w:rPr>
          <w:sz w:val="24"/>
          <w:szCs w:val="24"/>
          <w:lang w:eastAsia="en-US"/>
        </w:rPr>
      </w:pPr>
      <w:proofErr w:type="gramStart"/>
      <w:r w:rsidRPr="00FB511D">
        <w:rPr>
          <w:sz w:val="24"/>
          <w:szCs w:val="24"/>
          <w:lang w:eastAsia="en-US"/>
        </w:rPr>
        <w:t>retrofitting</w:t>
      </w:r>
      <w:proofErr w:type="gramEnd"/>
      <w:r w:rsidRPr="00FB511D">
        <w:rPr>
          <w:sz w:val="24"/>
          <w:szCs w:val="24"/>
          <w:lang w:eastAsia="en-US"/>
        </w:rPr>
        <w:t xml:space="preserve"> of both the traditional and modern building you have selected.</w:t>
      </w:r>
    </w:p>
    <w:p w:rsidR="00FB511D" w:rsidRPr="00FB511D" w:rsidRDefault="00FB511D" w:rsidP="00FB511D">
      <w:pPr>
        <w:kinsoku w:val="0"/>
        <w:overflowPunct w:val="0"/>
        <w:autoSpaceDE w:val="0"/>
        <w:autoSpaceDN w:val="0"/>
        <w:adjustRightInd w:val="0"/>
        <w:spacing w:line="258" w:lineRule="exact"/>
        <w:ind w:left="40"/>
        <w:rPr>
          <w:sz w:val="24"/>
          <w:szCs w:val="24"/>
          <w:lang w:eastAsia="en-US"/>
        </w:rPr>
        <w:sectPr w:rsidR="00FB511D" w:rsidRPr="00FB511D" w:rsidSect="00FB511D">
          <w:pgSz w:w="11900" w:h="16840"/>
          <w:pgMar w:top="0" w:right="600" w:bottom="0" w:left="620" w:header="720" w:footer="720" w:gutter="0"/>
          <w:cols w:space="720"/>
          <w:noEndnote/>
        </w:sectPr>
      </w:pPr>
    </w:p>
    <w:p w:rsidR="00FB511D" w:rsidRPr="00FB511D" w:rsidRDefault="00FB511D" w:rsidP="00FB511D">
      <w:pPr>
        <w:kinsoku w:val="0"/>
        <w:overflowPunct w:val="0"/>
        <w:autoSpaceDE w:val="0"/>
        <w:autoSpaceDN w:val="0"/>
        <w:adjustRightInd w:val="0"/>
        <w:spacing w:line="221" w:lineRule="exact"/>
        <w:ind w:left="4809" w:right="4824"/>
        <w:jc w:val="center"/>
        <w:rPr>
          <w:b/>
          <w:bCs/>
          <w:lang w:eastAsia="en-US"/>
        </w:rPr>
      </w:pPr>
      <w:r w:rsidRPr="00FB511D">
        <w:rPr>
          <w:lang w:eastAsia="en-US"/>
        </w:rPr>
        <w:lastRenderedPageBreak/>
        <w:t xml:space="preserve">Page </w:t>
      </w:r>
      <w:r w:rsidRPr="00FB511D">
        <w:rPr>
          <w:b/>
          <w:bCs/>
          <w:lang w:eastAsia="en-US"/>
        </w:rPr>
        <w:t xml:space="preserve">3 </w:t>
      </w:r>
      <w:r w:rsidRPr="00FB511D">
        <w:rPr>
          <w:lang w:eastAsia="en-US"/>
        </w:rPr>
        <w:t xml:space="preserve">of </w:t>
      </w:r>
      <w:r w:rsidRPr="00FB511D">
        <w:rPr>
          <w:b/>
          <w:bCs/>
          <w:lang w:eastAsia="en-US"/>
        </w:rPr>
        <w:t>10</w:t>
      </w:r>
    </w:p>
    <w:p w:rsidR="00FB511D" w:rsidRPr="00FB511D" w:rsidRDefault="00FB511D" w:rsidP="00FB511D">
      <w:pPr>
        <w:kinsoku w:val="0"/>
        <w:overflowPunct w:val="0"/>
        <w:autoSpaceDE w:val="0"/>
        <w:autoSpaceDN w:val="0"/>
        <w:adjustRightInd w:val="0"/>
        <w:spacing w:line="254" w:lineRule="exact"/>
        <w:ind w:left="40"/>
        <w:outlineLvl w:val="0"/>
        <w:rPr>
          <w:b/>
          <w:bCs/>
          <w:sz w:val="24"/>
          <w:szCs w:val="24"/>
          <w:lang w:eastAsia="en-US"/>
        </w:rPr>
      </w:pPr>
      <w:r w:rsidRPr="00FB511D">
        <w:rPr>
          <w:b/>
          <w:bCs/>
          <w:sz w:val="24"/>
          <w:szCs w:val="24"/>
          <w:lang w:eastAsia="en-US"/>
        </w:rPr>
        <w:t>Task Two</w:t>
      </w:r>
    </w:p>
    <w:p w:rsidR="00FB511D" w:rsidRPr="00FB511D" w:rsidRDefault="00FB511D" w:rsidP="00FB511D">
      <w:pPr>
        <w:kinsoku w:val="0"/>
        <w:overflowPunct w:val="0"/>
        <w:autoSpaceDE w:val="0"/>
        <w:autoSpaceDN w:val="0"/>
        <w:adjustRightInd w:val="0"/>
        <w:spacing w:line="258" w:lineRule="exact"/>
        <w:ind w:left="40"/>
        <w:rPr>
          <w:sz w:val="24"/>
          <w:szCs w:val="24"/>
          <w:lang w:eastAsia="en-US"/>
        </w:rPr>
      </w:pPr>
      <w:r w:rsidRPr="00FB511D">
        <w:rPr>
          <w:sz w:val="24"/>
          <w:szCs w:val="24"/>
          <w:lang w:eastAsia="en-US"/>
        </w:rPr>
        <w:t>Critically compare and evaluate the different asset management approaches and challenges; formulating</w:t>
      </w:r>
    </w:p>
    <w:p w:rsidR="00FB511D" w:rsidRPr="00FB511D" w:rsidRDefault="00FB511D" w:rsidP="00FB511D">
      <w:pPr>
        <w:kinsoku w:val="0"/>
        <w:overflowPunct w:val="0"/>
        <w:autoSpaceDE w:val="0"/>
        <w:autoSpaceDN w:val="0"/>
        <w:adjustRightInd w:val="0"/>
        <w:ind w:left="40"/>
        <w:rPr>
          <w:sz w:val="24"/>
          <w:szCs w:val="24"/>
          <w:lang w:eastAsia="en-US"/>
        </w:rPr>
      </w:pPr>
      <w:proofErr w:type="gramStart"/>
      <w:r w:rsidRPr="00FB511D">
        <w:rPr>
          <w:sz w:val="24"/>
          <w:szCs w:val="24"/>
          <w:lang w:eastAsia="en-US"/>
        </w:rPr>
        <w:t>sustainable</w:t>
      </w:r>
      <w:proofErr w:type="gramEnd"/>
      <w:r w:rsidRPr="00FB511D">
        <w:rPr>
          <w:sz w:val="24"/>
          <w:szCs w:val="24"/>
          <w:lang w:eastAsia="en-US"/>
        </w:rPr>
        <w:t xml:space="preserve"> strategies to prevent deterioration of the asset condition in changing times and use applications.</w:t>
      </w:r>
    </w:p>
    <w:p w:rsidR="00FB511D" w:rsidRDefault="00FB511D" w:rsidP="00FB511D">
      <w:pPr>
        <w:kinsoku w:val="0"/>
        <w:overflowPunct w:val="0"/>
        <w:autoSpaceDE w:val="0"/>
        <w:autoSpaceDN w:val="0"/>
        <w:adjustRightInd w:val="0"/>
        <w:spacing w:line="254" w:lineRule="exact"/>
        <w:ind w:left="40"/>
        <w:outlineLvl w:val="0"/>
        <w:rPr>
          <w:b/>
          <w:bCs/>
          <w:sz w:val="24"/>
          <w:szCs w:val="24"/>
          <w:lang w:eastAsia="en-US"/>
        </w:rPr>
      </w:pPr>
    </w:p>
    <w:p w:rsidR="00FB511D" w:rsidRPr="00FB511D" w:rsidRDefault="00FB511D" w:rsidP="00FB511D">
      <w:pPr>
        <w:kinsoku w:val="0"/>
        <w:overflowPunct w:val="0"/>
        <w:autoSpaceDE w:val="0"/>
        <w:autoSpaceDN w:val="0"/>
        <w:adjustRightInd w:val="0"/>
        <w:spacing w:line="254" w:lineRule="exact"/>
        <w:ind w:left="40"/>
        <w:outlineLvl w:val="0"/>
        <w:rPr>
          <w:b/>
          <w:bCs/>
          <w:sz w:val="24"/>
          <w:szCs w:val="24"/>
          <w:lang w:eastAsia="en-US"/>
        </w:rPr>
      </w:pPr>
      <w:r w:rsidRPr="00FB511D">
        <w:rPr>
          <w:b/>
          <w:bCs/>
          <w:sz w:val="24"/>
          <w:szCs w:val="24"/>
          <w:lang w:eastAsia="en-US"/>
        </w:rPr>
        <w:t>Task Three</w:t>
      </w:r>
    </w:p>
    <w:p w:rsidR="00FB511D" w:rsidRPr="00FB511D" w:rsidRDefault="00FB511D" w:rsidP="00FB511D">
      <w:pPr>
        <w:kinsoku w:val="0"/>
        <w:overflowPunct w:val="0"/>
        <w:autoSpaceDE w:val="0"/>
        <w:autoSpaceDN w:val="0"/>
        <w:adjustRightInd w:val="0"/>
        <w:spacing w:line="258" w:lineRule="exact"/>
        <w:ind w:left="40"/>
        <w:rPr>
          <w:sz w:val="24"/>
          <w:szCs w:val="24"/>
          <w:lang w:eastAsia="en-US"/>
        </w:rPr>
      </w:pPr>
      <w:r w:rsidRPr="00FB511D">
        <w:rPr>
          <w:sz w:val="24"/>
          <w:szCs w:val="24"/>
          <w:lang w:eastAsia="en-US"/>
        </w:rPr>
        <w:t>Identify and apply appropriate and effective targets to their asset management that ensure that the risks</w:t>
      </w:r>
    </w:p>
    <w:p w:rsidR="00FB511D" w:rsidRPr="00FB511D" w:rsidRDefault="00FB511D" w:rsidP="00FB511D">
      <w:pPr>
        <w:kinsoku w:val="0"/>
        <w:overflowPunct w:val="0"/>
        <w:autoSpaceDE w:val="0"/>
        <w:autoSpaceDN w:val="0"/>
        <w:adjustRightInd w:val="0"/>
        <w:spacing w:line="258" w:lineRule="exact"/>
        <w:ind w:left="40"/>
        <w:rPr>
          <w:sz w:val="24"/>
          <w:szCs w:val="24"/>
          <w:lang w:eastAsia="en-US"/>
        </w:rPr>
      </w:pPr>
      <w:proofErr w:type="gramStart"/>
      <w:r w:rsidRPr="00FB511D">
        <w:rPr>
          <w:sz w:val="24"/>
          <w:szCs w:val="24"/>
          <w:lang w:eastAsia="en-US"/>
        </w:rPr>
        <w:t>emanating</w:t>
      </w:r>
      <w:proofErr w:type="gramEnd"/>
      <w:r w:rsidRPr="00FB511D">
        <w:rPr>
          <w:sz w:val="24"/>
          <w:szCs w:val="24"/>
          <w:lang w:eastAsia="en-US"/>
        </w:rPr>
        <w:t xml:space="preserve"> from obsolescence in its many facets can hopefully be minimised or managed.</w:t>
      </w:r>
    </w:p>
    <w:p w:rsidR="00152E9D" w:rsidRPr="00A406E5" w:rsidRDefault="00152E9D" w:rsidP="00A67FB1">
      <w:pPr>
        <w:ind w:left="720"/>
        <w:rPr>
          <w:rFonts w:ascii="Arial" w:hAnsi="Arial" w:cs="Arial"/>
          <w:sz w:val="24"/>
          <w:szCs w:val="24"/>
        </w:rPr>
      </w:pPr>
    </w:p>
    <w:p w:rsidR="00FB511D" w:rsidRPr="00FB511D" w:rsidRDefault="00FB511D" w:rsidP="00FB511D">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FB511D" w:rsidRDefault="00FB511D" w:rsidP="00FB511D">
      <w:pPr>
        <w:rPr>
          <w:color w:val="FF0000"/>
          <w:sz w:val="23"/>
          <w:szCs w:val="23"/>
        </w:rPr>
      </w:pPr>
      <w:r>
        <w:rPr>
          <w:color w:val="FF0000"/>
          <w:sz w:val="23"/>
          <w:szCs w:val="23"/>
        </w:rPr>
        <w:t xml:space="preserve">To pass this Module you must </w:t>
      </w:r>
      <w:r w:rsidR="00074B1F">
        <w:rPr>
          <w:color w:val="FF0000"/>
          <w:sz w:val="23"/>
          <w:szCs w:val="23"/>
        </w:rPr>
        <w:t>address</w:t>
      </w:r>
      <w:r>
        <w:rPr>
          <w:color w:val="FF0000"/>
          <w:sz w:val="23"/>
          <w:szCs w:val="23"/>
        </w:rPr>
        <w:t xml:space="preserve"> the Learning Outcomes. Apply these within your answer and consider the Module evaluation grading criteria. </w:t>
      </w:r>
    </w:p>
    <w:p w:rsidR="00FB511D" w:rsidRDefault="00FB511D" w:rsidP="00FB511D">
      <w:pPr>
        <w:rPr>
          <w:color w:val="FF0000"/>
          <w:sz w:val="23"/>
          <w:szCs w:val="23"/>
        </w:rPr>
      </w:pPr>
    </w:p>
    <w:p w:rsidR="00FB511D" w:rsidRDefault="00FB511D" w:rsidP="00FB511D">
      <w:pPr>
        <w:rPr>
          <w:color w:val="FF0000"/>
          <w:sz w:val="23"/>
          <w:szCs w:val="23"/>
        </w:rPr>
      </w:pPr>
      <w:r w:rsidRPr="00FB511D">
        <w:rPr>
          <w:color w:val="FF0000"/>
          <w:sz w:val="23"/>
          <w:szCs w:val="23"/>
        </w:rPr>
        <w:t xml:space="preserve">Please discuss further any queries </w:t>
      </w:r>
      <w:r>
        <w:rPr>
          <w:color w:val="FF0000"/>
          <w:sz w:val="23"/>
          <w:szCs w:val="23"/>
        </w:rPr>
        <w:t xml:space="preserve">you have in the sessions </w:t>
      </w:r>
      <w:r w:rsidRPr="00FB511D">
        <w:rPr>
          <w:color w:val="FF0000"/>
          <w:sz w:val="23"/>
          <w:szCs w:val="23"/>
        </w:rPr>
        <w:t xml:space="preserve">and state any assumptions </w:t>
      </w:r>
      <w:r>
        <w:rPr>
          <w:color w:val="FF0000"/>
          <w:sz w:val="23"/>
          <w:szCs w:val="23"/>
        </w:rPr>
        <w:t>you mak</w:t>
      </w:r>
      <w:r w:rsidRPr="00FB511D">
        <w:rPr>
          <w:color w:val="FF0000"/>
          <w:sz w:val="23"/>
          <w:szCs w:val="23"/>
        </w:rPr>
        <w:t xml:space="preserve">e. </w:t>
      </w:r>
    </w:p>
    <w:p w:rsidR="00FB511D" w:rsidRDefault="00FB511D" w:rsidP="00FB511D">
      <w:pPr>
        <w:rPr>
          <w:color w:val="FF0000"/>
          <w:sz w:val="23"/>
          <w:szCs w:val="23"/>
        </w:rPr>
      </w:pPr>
    </w:p>
    <w:p w:rsidR="00FB511D" w:rsidRDefault="00FB511D" w:rsidP="00FB511D">
      <w:pPr>
        <w:rPr>
          <w:color w:val="FF0000"/>
          <w:sz w:val="23"/>
          <w:szCs w:val="23"/>
        </w:rPr>
      </w:pPr>
      <w:r w:rsidRPr="00FB511D">
        <w:rPr>
          <w:color w:val="FF0000"/>
          <w:sz w:val="23"/>
          <w:szCs w:val="23"/>
        </w:rPr>
        <w:t>Photographs, sketches, charts and annotated sketches can all help reduce word count and make the exercise more manageable and focussed. Equally when reporting upon condition, the submitted response does not have to be a full text based document. Use can be made of schedules to provide succinct details. Please use references as and where relevant and necessary. Not simply for the sake of it. This is a practical built environment professional case study evaluation</w:t>
      </w:r>
      <w:r w:rsidR="00074B1F">
        <w:rPr>
          <w:color w:val="FF0000"/>
          <w:sz w:val="23"/>
          <w:szCs w:val="23"/>
        </w:rPr>
        <w:t>. Y</w:t>
      </w:r>
      <w:r>
        <w:rPr>
          <w:color w:val="FF0000"/>
          <w:sz w:val="23"/>
          <w:szCs w:val="23"/>
        </w:rPr>
        <w:t xml:space="preserve">our work should be informed by current literature but must </w:t>
      </w:r>
      <w:r w:rsidR="00074B1F">
        <w:rPr>
          <w:color w:val="FF0000"/>
          <w:sz w:val="23"/>
          <w:szCs w:val="23"/>
        </w:rPr>
        <w:t>not be concealed and hidden behind a veneer of inappropriate reference sources. C</w:t>
      </w:r>
      <w:r>
        <w:rPr>
          <w:color w:val="FF0000"/>
          <w:sz w:val="23"/>
          <w:szCs w:val="23"/>
        </w:rPr>
        <w:t xml:space="preserve">onsider also the practical applications of this </w:t>
      </w:r>
      <w:r w:rsidR="00074B1F">
        <w:rPr>
          <w:color w:val="FF0000"/>
          <w:sz w:val="23"/>
          <w:szCs w:val="23"/>
        </w:rPr>
        <w:t xml:space="preserve">within society and real world impact upon </w:t>
      </w:r>
      <w:r>
        <w:rPr>
          <w:color w:val="FF0000"/>
          <w:sz w:val="23"/>
          <w:szCs w:val="23"/>
        </w:rPr>
        <w:t xml:space="preserve">the </w:t>
      </w:r>
      <w:r w:rsidR="00074B1F">
        <w:rPr>
          <w:color w:val="FF0000"/>
          <w:sz w:val="23"/>
          <w:szCs w:val="23"/>
        </w:rPr>
        <w:t xml:space="preserve">effective </w:t>
      </w:r>
      <w:r>
        <w:rPr>
          <w:color w:val="FF0000"/>
          <w:sz w:val="23"/>
          <w:szCs w:val="23"/>
        </w:rPr>
        <w:t>care of assets</w:t>
      </w:r>
      <w:r w:rsidR="00074B1F">
        <w:rPr>
          <w:color w:val="FF0000"/>
          <w:sz w:val="23"/>
          <w:szCs w:val="23"/>
        </w:rPr>
        <w:t xml:space="preserve"> and resources</w:t>
      </w:r>
    </w:p>
    <w:p w:rsidR="00FB511D" w:rsidRDefault="00FB511D" w:rsidP="00FB511D">
      <w:pPr>
        <w:rPr>
          <w:color w:val="FF0000"/>
          <w:sz w:val="23"/>
          <w:szCs w:val="23"/>
        </w:rPr>
      </w:pPr>
    </w:p>
    <w:p w:rsidR="00FB511D" w:rsidRDefault="00FB511D" w:rsidP="00FB511D">
      <w:pPr>
        <w:rPr>
          <w:color w:val="FF0000"/>
          <w:sz w:val="23"/>
          <w:szCs w:val="23"/>
        </w:rPr>
      </w:pPr>
    </w:p>
    <w:p w:rsidR="00C01A3F" w:rsidRPr="00A406E5" w:rsidRDefault="00FB511D" w:rsidP="00FB511D">
      <w:pPr>
        <w:rPr>
          <w:rFonts w:ascii="Arial" w:hAnsi="Arial" w:cs="Arial"/>
          <w:sz w:val="22"/>
          <w:szCs w:val="22"/>
        </w:rPr>
      </w:pPr>
      <w:r>
        <w:rPr>
          <w:color w:val="FF0000"/>
          <w:sz w:val="23"/>
          <w:szCs w:val="23"/>
        </w:rPr>
        <w:t xml:space="preserve">During the current Covid_19 Pandemic, please do not do anything or put yourself at personal risk. Sensible safe inspection should potentially remain possible to appropriate sites. Please </w:t>
      </w:r>
      <w:proofErr w:type="spellStart"/>
      <w:r>
        <w:rPr>
          <w:color w:val="FF0000"/>
          <w:sz w:val="23"/>
          <w:szCs w:val="23"/>
        </w:rPr>
        <w:t>disscuss</w:t>
      </w:r>
      <w:proofErr w:type="spellEnd"/>
      <w:r>
        <w:rPr>
          <w:color w:val="FF0000"/>
          <w:sz w:val="23"/>
          <w:szCs w:val="23"/>
        </w:rPr>
        <w:t xml:space="preserve"> if you have any concerns.</w:t>
      </w:r>
      <w:r w:rsidRPr="00FB511D">
        <w:rPr>
          <w:color w:val="FF0000"/>
          <w:sz w:val="23"/>
          <w:szCs w:val="23"/>
        </w:rPr>
        <w:t xml:space="preserve"> </w:t>
      </w:r>
      <w:r w:rsidR="00C01A3F"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74B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74B1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74B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74B1F"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4B1F" w:rsidP="00152E9D">
            <w:pPr>
              <w:jc w:val="center"/>
              <w:rPr>
                <w:rFonts w:ascii="Arial" w:hAnsi="Arial" w:cs="Arial"/>
                <w:sz w:val="32"/>
              </w:rPr>
            </w:pPr>
            <w:r>
              <w:rPr>
                <w:rFonts w:ascii="Arial" w:hAnsi="Arial" w:cs="Arial"/>
                <w:sz w:val="32"/>
              </w:rPr>
              <w:t>15</w:t>
            </w:r>
            <w:bookmarkStart w:id="0" w:name="_GoBack"/>
            <w:bookmarkEnd w:id="0"/>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7682" w:rsidRDefault="00177682">
      <w:r>
        <w:separator/>
      </w:r>
    </w:p>
  </w:endnote>
  <w:endnote w:type="continuationSeparator" w:id="0">
    <w:p w:rsidR="00177682" w:rsidRDefault="001776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7654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76549">
      <w:rPr>
        <w:b/>
        <w:noProof/>
      </w:rPr>
      <w:t>11</w:t>
    </w:r>
    <w:r w:rsidR="0017512A">
      <w:rPr>
        <w:b/>
        <w:sz w:val="24"/>
        <w:szCs w:val="24"/>
      </w:rPr>
      <w:fldChar w:fldCharType="end"/>
    </w:r>
  </w:p>
  <w:p w:rsidR="00152E9D" w:rsidRDefault="00152E9D">
    <w:pPr>
      <w:pStyle w:val="Footer"/>
      <w:jc w:val="right"/>
      <w:rPr>
        <w:sz w:val="16"/>
      </w:rPr>
    </w:pPr>
  </w:p>
  <w:p w:rsidR="00000000" w:rsidRDefault="00177682"/>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7682" w:rsidRDefault="00177682">
      <w:r>
        <w:separator/>
      </w:r>
    </w:p>
  </w:footnote>
  <w:footnote w:type="continuationSeparator" w:id="0">
    <w:p w:rsidR="00177682" w:rsidRDefault="001776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4B1F"/>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76549"/>
    <w:rsid w:val="00177682"/>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EAD"/>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6A7E"/>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11D"/>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A220E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81EAD"/>
    <w:pPr>
      <w:autoSpaceDE w:val="0"/>
      <w:autoSpaceDN w:val="0"/>
      <w:adjustRightInd w:val="0"/>
    </w:pPr>
    <w:rPr>
      <w:rFonts w:ascii="Arial" w:hAnsi="Arial" w:cs="Arial"/>
      <w:color w:val="000000"/>
      <w:sz w:val="24"/>
      <w:szCs w:val="24"/>
    </w:rPr>
  </w:style>
  <w:style w:type="paragraph" w:styleId="BodyText">
    <w:name w:val="Body Text"/>
    <w:basedOn w:val="Normal"/>
    <w:link w:val="BodyTextChar"/>
    <w:semiHidden/>
    <w:unhideWhenUsed/>
    <w:rsid w:val="00FB511D"/>
    <w:pPr>
      <w:spacing w:after="120"/>
    </w:pPr>
  </w:style>
  <w:style w:type="character" w:customStyle="1" w:styleId="BodyTextChar">
    <w:name w:val="Body Text Char"/>
    <w:basedOn w:val="DefaultParagraphFont"/>
    <w:link w:val="BodyText"/>
    <w:semiHidden/>
    <w:rsid w:val="00FB511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3963</Words>
  <Characters>22590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Trevor Francis</cp:lastModifiedBy>
  <cp:revision>2</cp:revision>
  <cp:lastPrinted>2014-10-10T07:42:00Z</cp:lastPrinted>
  <dcterms:created xsi:type="dcterms:W3CDTF">2021-02-26T09:17:00Z</dcterms:created>
  <dcterms:modified xsi:type="dcterms:W3CDTF">2021-02-26T09:17:00Z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