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7918437"/>
        <w:docPartObj>
          <w:docPartGallery w:val="Cover Pages"/>
          <w:docPartUnique/>
        </w:docPartObj>
      </w:sdtPr>
      <w:sdtEndPr>
        <w:rPr>
          <w:rFonts w:ascii="Times New Roman" w:hAnsi="Times New Roman" w:cs="Times New Roman"/>
          <w:b/>
          <w:bCs/>
        </w:rPr>
      </w:sdtEndPr>
      <w:sdtContent>
        <w:p w14:paraId="1CF11BB0" w14:textId="71E6BBFC" w:rsidR="00994E8E" w:rsidRDefault="00994E8E">
          <w:r>
            <w:rPr>
              <w:noProof/>
            </w:rPr>
            <mc:AlternateContent>
              <mc:Choice Requires="wps">
                <w:drawing>
                  <wp:anchor distT="0" distB="0" distL="114300" distR="114300" simplePos="0" relativeHeight="251659264" behindDoc="0" locked="0" layoutInCell="1" allowOverlap="1" wp14:anchorId="25199A9B" wp14:editId="3BC69501">
                    <wp:simplePos x="0" y="0"/>
                    <wp:positionH relativeFrom="margin">
                      <wp:align>right</wp:align>
                    </wp:positionH>
                    <wp:positionV relativeFrom="page">
                      <wp:posOffset>247650</wp:posOffset>
                    </wp:positionV>
                    <wp:extent cx="2543175" cy="987425"/>
                    <wp:effectExtent l="0" t="0" r="952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25431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72"/>
                                    <w:szCs w:val="72"/>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72560B64" w14:textId="345E484B" w:rsidR="00994E8E" w:rsidRPr="00994E8E" w:rsidRDefault="00994E8E">
                                    <w:pPr>
                                      <w:pStyle w:val="NoSpacing"/>
                                      <w:jc w:val="right"/>
                                      <w:rPr>
                                        <w:rFonts w:ascii="Times New Roman" w:hAnsi="Times New Roman" w:cs="Times New Roman"/>
                                        <w:b/>
                                        <w:bCs/>
                                        <w:color w:val="FFFFFF" w:themeColor="background1"/>
                                        <w:sz w:val="72"/>
                                        <w:szCs w:val="72"/>
                                      </w:rPr>
                                    </w:pPr>
                                    <w:r w:rsidRPr="00994E8E">
                                      <w:rPr>
                                        <w:rFonts w:ascii="Times New Roman" w:hAnsi="Times New Roman" w:cs="Times New Roman"/>
                                        <w:b/>
                                        <w:bCs/>
                                        <w:color w:val="FFFFFF" w:themeColor="background1"/>
                                        <w:sz w:val="72"/>
                                        <w:szCs w:val="72"/>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25199A9B" id="Rectangle 132" o:spid="_x0000_s1026" style="position:absolute;margin-left:149.05pt;margin-top:19.5pt;width:200.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72"/>
                              <w:szCs w:val="72"/>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72560B64" w14:textId="345E484B" w:rsidR="00994E8E" w:rsidRPr="00994E8E" w:rsidRDefault="00994E8E">
                              <w:pPr>
                                <w:pStyle w:val="NoSpacing"/>
                                <w:jc w:val="right"/>
                                <w:rPr>
                                  <w:rFonts w:ascii="Times New Roman" w:hAnsi="Times New Roman" w:cs="Times New Roman"/>
                                  <w:b/>
                                  <w:bCs/>
                                  <w:color w:val="FFFFFF" w:themeColor="background1"/>
                                  <w:sz w:val="72"/>
                                  <w:szCs w:val="72"/>
                                </w:rPr>
                              </w:pPr>
                              <w:r w:rsidRPr="00994E8E">
                                <w:rPr>
                                  <w:rFonts w:ascii="Times New Roman" w:hAnsi="Times New Roman" w:cs="Times New Roman"/>
                                  <w:b/>
                                  <w:bCs/>
                                  <w:color w:val="FFFFFF" w:themeColor="background1"/>
                                  <w:sz w:val="72"/>
                                  <w:szCs w:val="72"/>
                                </w:rPr>
                                <w:t>2025</w:t>
                              </w:r>
                            </w:p>
                          </w:sdtContent>
                        </w:sdt>
                      </w:txbxContent>
                    </v:textbox>
                    <w10:wrap anchorx="margin" anchory="page"/>
                  </v:rect>
                </w:pict>
              </mc:Fallback>
            </mc:AlternateContent>
          </w:r>
        </w:p>
        <w:p w14:paraId="3FD78C36" w14:textId="3CF72F84" w:rsidR="00994E8E" w:rsidRDefault="00994E8E">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28F57949" wp14:editId="13D4D68A">
                    <wp:simplePos x="0" y="0"/>
                    <wp:positionH relativeFrom="margin">
                      <wp:posOffset>-254000</wp:posOffset>
                    </wp:positionH>
                    <wp:positionV relativeFrom="page">
                      <wp:posOffset>5772150</wp:posOffset>
                    </wp:positionV>
                    <wp:extent cx="6496050" cy="672084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4960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11B08C" w14:textId="29A9649F" w:rsidR="00994E8E" w:rsidRPr="001B73EF" w:rsidRDefault="001B73EF" w:rsidP="001B73E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B73EF">
                                      <w:rPr>
                                        <w:rFonts w:ascii="Times New Roman" w:hAnsi="Times New Roman" w:cs="Times New Roman"/>
                                        <w:b/>
                                        <w:bCs/>
                                        <w:color w:val="156082" w:themeColor="accent1"/>
                                        <w:sz w:val="96"/>
                                        <w:szCs w:val="96"/>
                                      </w:rPr>
                                      <w:t>Organic Food Production Start-up Business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8F57949" id="_x0000_t202" coordsize="21600,21600" o:spt="202" path="m,l,21600r21600,l21600,xe">
                    <v:stroke joinstyle="miter"/>
                    <v:path gradientshapeok="t" o:connecttype="rect"/>
                  </v:shapetype>
                  <v:shape id="Text Box 131" o:spid="_x0000_s1027" type="#_x0000_t202" style="position:absolute;margin-left:-20pt;margin-top:454.5pt;width:511.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" filled="f" stroked="f" strokeweight=".5pt">
                    <v:textbox style="mso-fit-shape-to-text:t" inset="0,0,0,0">
                      <w:txbxContent>
                        <w:p w14:paraId="1E11B08C" w14:textId="29A9649F" w:rsidR="00994E8E" w:rsidRPr="001B73EF" w:rsidRDefault="001B73EF" w:rsidP="001B73E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B73EF">
                                <w:rPr>
                                  <w:rFonts w:ascii="Times New Roman" w:hAnsi="Times New Roman" w:cs="Times New Roman"/>
                                  <w:b/>
                                  <w:bCs/>
                                  <w:color w:val="156082" w:themeColor="accent1"/>
                                  <w:sz w:val="96"/>
                                  <w:szCs w:val="96"/>
                                </w:rPr>
                                <w:t>Organic Food Production Start-up Business Plan</w:t>
                              </w:r>
                            </w:sdtContent>
                          </w:sdt>
                        </w:p>
                      </w:txbxContent>
                    </v:textbox>
                    <w10:wrap type="square" anchorx="margin" anchory="page"/>
                  </v:shape>
                </w:pict>
              </mc:Fallback>
            </mc:AlternateContent>
          </w:r>
          <w:r>
            <w:rPr>
              <w:rFonts w:ascii="Times New Roman" w:hAnsi="Times New Roman" w:cs="Times New Roman"/>
              <w:b/>
              <w:bCs/>
            </w:rPr>
            <w:br w:type="page"/>
          </w:r>
        </w:p>
      </w:sdtContent>
    </w:sdt>
    <w:p w14:paraId="2A12B054" w14:textId="6D6B137D"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lastRenderedPageBreak/>
        <w:t>Executive</w:t>
      </w:r>
      <w:r w:rsidRPr="009D6FE2">
        <w:rPr>
          <w:rFonts w:ascii="Times New Roman" w:hAnsi="Times New Roman" w:cs="Times New Roman"/>
          <w:b/>
          <w:bCs/>
        </w:rPr>
        <w:t xml:space="preserve"> Summary</w:t>
      </w:r>
    </w:p>
    <w:p w14:paraId="39C7CE27"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Start-up GreenGrowth Organics is dedicated to small-scale farm certified organic fruit and vegetable production. Our goal is to offer premium, pesticide-free vegetables while using sustainable farming methods improving environmental care and supporting community well-being. Operating on about five acres of rich soil in a suburban environment, the company will use very rigorous organic methods including crop rotation, composting, and natural pest control. In keeping with USDA Organic rules and guidelines issued by the Soil Association (USDA, 2022; Soil Association, 2021), we intend to obtain organic certification within the first year. Rising consumer demand for organic food and strong encouragement from governmental and social trends mean that we should reach break-even by Year 2 and consistent profitability by Year 3, therefore improving local food security and environmental health.</w:t>
      </w:r>
    </w:p>
    <w:p w14:paraId="474C4827" w14:textId="77777777" w:rsidR="009D6FE2" w:rsidRDefault="009D6FE2" w:rsidP="009D6FE2">
      <w:pPr>
        <w:spacing w:line="480" w:lineRule="auto"/>
        <w:jc w:val="both"/>
        <w:rPr>
          <w:rFonts w:ascii="Times New Roman" w:hAnsi="Times New Roman" w:cs="Times New Roman"/>
        </w:rPr>
      </w:pPr>
    </w:p>
    <w:p w14:paraId="3B75AEB8" w14:textId="77777777" w:rsidR="009D6FE2" w:rsidRDefault="009D6FE2" w:rsidP="009D6FE2">
      <w:pPr>
        <w:spacing w:line="480" w:lineRule="auto"/>
        <w:jc w:val="both"/>
        <w:rPr>
          <w:rFonts w:ascii="Times New Roman" w:hAnsi="Times New Roman" w:cs="Times New Roman"/>
        </w:rPr>
      </w:pPr>
    </w:p>
    <w:p w14:paraId="59612046" w14:textId="77777777" w:rsidR="009D6FE2" w:rsidRDefault="009D6FE2" w:rsidP="009D6FE2">
      <w:pPr>
        <w:spacing w:line="480" w:lineRule="auto"/>
        <w:jc w:val="both"/>
        <w:rPr>
          <w:rFonts w:ascii="Times New Roman" w:hAnsi="Times New Roman" w:cs="Times New Roman"/>
        </w:rPr>
      </w:pPr>
    </w:p>
    <w:p w14:paraId="2DE4A6A4" w14:textId="77777777" w:rsidR="009D6FE2" w:rsidRDefault="009D6FE2" w:rsidP="009D6FE2">
      <w:pPr>
        <w:spacing w:line="480" w:lineRule="auto"/>
        <w:jc w:val="both"/>
        <w:rPr>
          <w:rFonts w:ascii="Times New Roman" w:hAnsi="Times New Roman" w:cs="Times New Roman"/>
        </w:rPr>
      </w:pPr>
    </w:p>
    <w:p w14:paraId="35EF5571" w14:textId="77777777" w:rsidR="009D6FE2" w:rsidRDefault="009D6FE2" w:rsidP="009D6FE2">
      <w:pPr>
        <w:spacing w:line="480" w:lineRule="auto"/>
        <w:jc w:val="both"/>
        <w:rPr>
          <w:rFonts w:ascii="Times New Roman" w:hAnsi="Times New Roman" w:cs="Times New Roman"/>
        </w:rPr>
      </w:pPr>
    </w:p>
    <w:p w14:paraId="559DAA09" w14:textId="77777777" w:rsidR="009D6FE2" w:rsidRDefault="009D6FE2" w:rsidP="009D6FE2">
      <w:pPr>
        <w:spacing w:line="480" w:lineRule="auto"/>
        <w:jc w:val="both"/>
        <w:rPr>
          <w:rFonts w:ascii="Times New Roman" w:hAnsi="Times New Roman" w:cs="Times New Roman"/>
        </w:rPr>
      </w:pPr>
    </w:p>
    <w:p w14:paraId="008AFFAD" w14:textId="77777777" w:rsidR="009D6FE2" w:rsidRDefault="009D6FE2" w:rsidP="009D6FE2">
      <w:pPr>
        <w:spacing w:line="480" w:lineRule="auto"/>
        <w:jc w:val="both"/>
        <w:rPr>
          <w:rFonts w:ascii="Times New Roman" w:hAnsi="Times New Roman" w:cs="Times New Roman"/>
        </w:rPr>
      </w:pPr>
    </w:p>
    <w:p w14:paraId="7E806D41" w14:textId="77777777" w:rsidR="009D6FE2" w:rsidRDefault="009D6FE2" w:rsidP="009D6FE2">
      <w:pPr>
        <w:spacing w:line="480" w:lineRule="auto"/>
        <w:jc w:val="both"/>
        <w:rPr>
          <w:rFonts w:ascii="Times New Roman" w:hAnsi="Times New Roman" w:cs="Times New Roman"/>
        </w:rPr>
      </w:pPr>
    </w:p>
    <w:p w14:paraId="4A4C9058" w14:textId="77777777" w:rsidR="009D6FE2" w:rsidRDefault="009D6FE2" w:rsidP="009D6FE2">
      <w:pPr>
        <w:spacing w:line="480" w:lineRule="auto"/>
        <w:jc w:val="both"/>
        <w:rPr>
          <w:rFonts w:ascii="Times New Roman" w:hAnsi="Times New Roman" w:cs="Times New Roman"/>
        </w:rPr>
      </w:pPr>
    </w:p>
    <w:p w14:paraId="11335FAE" w14:textId="77777777" w:rsidR="009D6FE2" w:rsidRDefault="009D6FE2" w:rsidP="009D6FE2">
      <w:pPr>
        <w:spacing w:line="480" w:lineRule="auto"/>
        <w:jc w:val="both"/>
        <w:rPr>
          <w:rFonts w:ascii="Times New Roman" w:hAnsi="Times New Roman" w:cs="Times New Roman"/>
        </w:rPr>
      </w:pPr>
    </w:p>
    <w:p w14:paraId="1DF505DB" w14:textId="77777777" w:rsidR="009D6FE2" w:rsidRDefault="009D6FE2" w:rsidP="009D6FE2">
      <w:pPr>
        <w:spacing w:line="480" w:lineRule="auto"/>
        <w:jc w:val="both"/>
        <w:rPr>
          <w:rFonts w:ascii="Times New Roman" w:hAnsi="Times New Roman" w:cs="Times New Roman"/>
        </w:rPr>
      </w:pPr>
    </w:p>
    <w:p w14:paraId="734234A0" w14:textId="4DE9D09D"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lastRenderedPageBreak/>
        <w:t>Objectives and goals</w:t>
      </w:r>
    </w:p>
    <w:p w14:paraId="54D0AEE5"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GreenGrowth Organics began with a set of </w:t>
      </w:r>
      <w:r w:rsidRPr="009D6FE2">
        <w:rPr>
          <w:rFonts w:ascii="Times New Roman" w:hAnsi="Times New Roman" w:cs="Times New Roman"/>
        </w:rPr>
        <w:t>well-defined</w:t>
      </w:r>
      <w:r w:rsidRPr="009D6FE2">
        <w:rPr>
          <w:rFonts w:ascii="Times New Roman" w:hAnsi="Times New Roman" w:cs="Times New Roman"/>
        </w:rPr>
        <w:t xml:space="preserve"> goals. The main objective is to build a five-acre certified organic farm using environmentally friendly farming methods. Our goal is to get organic certification in the first year by closely adhering to guidelines that forbid genetically modified organisms (USDA, 2022) synthetic pesticides. Launching a Community Supported Agriculture (CSA) program and creating direct sales channels at local farmers' markets and via local retail partnerships will help us to grow a solid client base concurrently. Over the first year, we should make about £50,000 in sales; in the second year, that figure will rise to about £85,000; by the third year, that amount will rise once more. These goals are meant to not only guarantee the company's financial survival but also support community outreach and educational programs aiming at sustainable agriculture. Research showing that customer willingness to pay a premium for organic products has been progressively rising supports our aim of at least 10% net profit margin by Year 3 (Organic Trade Association, 2020).</w:t>
      </w:r>
    </w:p>
    <w:p w14:paraId="45F127A4" w14:textId="77777777"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Sustainability Commitment</w:t>
      </w:r>
    </w:p>
    <w:p w14:paraId="7B0054E4" w14:textId="23A4DBA6"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GreenGrowth Organics is founded on the principles of environmental, social, and economic sustainability. Our dedication to environmental sustainability shows in our respect of organic-approved methods. In place of synthetic chemicals, we will rely exclusively on natural fertilizers</w:t>
      </w:r>
      <w:r w:rsidR="00994E8E">
        <w:rPr>
          <w:rFonts w:ascii="Times New Roman" w:hAnsi="Times New Roman" w:cs="Times New Roman"/>
        </w:rPr>
        <w:t>-</w:t>
      </w:r>
      <w:r w:rsidRPr="009D6FE2">
        <w:rPr>
          <w:rFonts w:ascii="Times New Roman" w:hAnsi="Times New Roman" w:cs="Times New Roman"/>
        </w:rPr>
        <w:t>such as compost and well-rotted manure</w:t>
      </w:r>
      <w:r w:rsidR="00994E8E">
        <w:rPr>
          <w:rFonts w:ascii="Times New Roman" w:hAnsi="Times New Roman" w:cs="Times New Roman"/>
        </w:rPr>
        <w:t>-</w:t>
      </w:r>
      <w:r w:rsidRPr="009D6FE2">
        <w:rPr>
          <w:rFonts w:ascii="Times New Roman" w:hAnsi="Times New Roman" w:cs="Times New Roman"/>
        </w:rPr>
        <w:t>and biological pest management. Cover cropping and crop rotation will improve soil fertility and help to stores carbon, thereby lowering greenhouse gas emissions (USDA, 2022). We also intend to investigate the viability of solar-powered devices for energy economy and apply water-conserving methods including drip irrigation and rainwater gathering. As advised by the Soil Association (Soil Association, 2021), these techniques fit with present best standards for sustainable farming.</w:t>
      </w:r>
      <w:r w:rsidRPr="009D6FE2">
        <w:rPr>
          <w:rFonts w:ascii="Times New Roman" w:hAnsi="Times New Roman" w:cs="Times New Roman"/>
        </w:rPr>
        <w:br/>
      </w:r>
      <w:r w:rsidRPr="009D6FE2">
        <w:rPr>
          <w:rFonts w:ascii="Times New Roman" w:hAnsi="Times New Roman" w:cs="Times New Roman"/>
        </w:rPr>
        <w:br/>
      </w:r>
      <w:r w:rsidRPr="009D6FE2">
        <w:rPr>
          <w:rFonts w:ascii="Times New Roman" w:hAnsi="Times New Roman" w:cs="Times New Roman"/>
        </w:rPr>
        <w:lastRenderedPageBreak/>
        <w:t>In addition important for our model is social sustainability. We will provide thorough training to every staff member since we are dedicated to fair work ethics. Our company strategy calls for a CSA program, which links the consumer directly to the farm. In addition to offering instant cash flow, this fosters community and trust. Transparency and local production are valued by customers, according to studies; this tendency has supported CSA initiatives all throughout the United States and the United Kingdom (USDA Economic Research Service, 2021).</w:t>
      </w:r>
    </w:p>
    <w:p w14:paraId="795D4F0F"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Premium pricing policies made possible by direct sales help to attain economic sustainability. Although organic agriculture is more expensive due to more labour and premium inputs, selling directly through CSA, farmers' markets, and local retail partnerships allows us to capture a larger portion of the consumer money. Though organic procedures have more expenses, the financial future of our enterprise seems bright given worldwide organic food sales expected to rise at a yearly rate of about 13.9% (Grand View Research, 2021).</w:t>
      </w:r>
    </w:p>
    <w:p w14:paraId="791439D7" w14:textId="77777777"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Required Resources</w:t>
      </w:r>
    </w:p>
    <w:p w14:paraId="008ACED0"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To succeed, GreenGrowth Organics will call for a combination of physical, human, and financial resources. We will acquire about five acres of agricultural land in an area renowned for its rich soil and consistent water availability. We intend to build a variety of facilities on this land, including a greenhouse for seedling propagation, storage sheds for tools and produced goods, </w:t>
      </w:r>
      <w:r w:rsidRPr="009D6FE2">
        <w:rPr>
          <w:rFonts w:ascii="Times New Roman" w:hAnsi="Times New Roman" w:cs="Times New Roman"/>
        </w:rPr>
        <w:t>and</w:t>
      </w:r>
      <w:r w:rsidRPr="009D6FE2">
        <w:rPr>
          <w:rFonts w:ascii="Times New Roman" w:hAnsi="Times New Roman" w:cs="Times New Roman"/>
        </w:rPr>
        <w:t xml:space="preserve"> should financial feasibility </w:t>
      </w:r>
      <w:r w:rsidRPr="009D6FE2">
        <w:rPr>
          <w:rFonts w:ascii="Times New Roman" w:hAnsi="Times New Roman" w:cs="Times New Roman"/>
        </w:rPr>
        <w:t>allow</w:t>
      </w:r>
      <w:r w:rsidRPr="009D6FE2">
        <w:rPr>
          <w:rFonts w:ascii="Times New Roman" w:hAnsi="Times New Roman" w:cs="Times New Roman"/>
        </w:rPr>
        <w:t xml:space="preserve"> a specialised packing space with refrigeration capacity. Along with irrigation systems like drip lines and pumps, our tools consist in simple hand tools such hoes, shovels, and wheelbarrows. We will make investments in a small tractor or tiller to keep efficiency, maybe finding a </w:t>
      </w:r>
      <w:r w:rsidRPr="009D6FE2">
        <w:rPr>
          <w:rFonts w:ascii="Times New Roman" w:hAnsi="Times New Roman" w:cs="Times New Roman"/>
        </w:rPr>
        <w:t>second-hand</w:t>
      </w:r>
      <w:r w:rsidRPr="009D6FE2">
        <w:rPr>
          <w:rFonts w:ascii="Times New Roman" w:hAnsi="Times New Roman" w:cs="Times New Roman"/>
        </w:rPr>
        <w:t xml:space="preserve"> machine to save expenses. Using models advised by small-scale farming professionals, initial equipment and infrastructure investments are expected to fall between £8,000 and £10,000 (The Market Gardener, 2019).</w:t>
      </w:r>
      <w:r w:rsidRPr="009D6FE2">
        <w:rPr>
          <w:rFonts w:ascii="Times New Roman" w:hAnsi="Times New Roman" w:cs="Times New Roman"/>
        </w:rPr>
        <w:br/>
      </w:r>
      <w:r w:rsidRPr="009D6FE2">
        <w:rPr>
          <w:rFonts w:ascii="Times New Roman" w:hAnsi="Times New Roman" w:cs="Times New Roman"/>
        </w:rPr>
        <w:br/>
      </w:r>
      <w:r w:rsidRPr="009D6FE2">
        <w:rPr>
          <w:rFonts w:ascii="Times New Roman" w:hAnsi="Times New Roman" w:cs="Times New Roman"/>
        </w:rPr>
        <w:lastRenderedPageBreak/>
        <w:t xml:space="preserve">Among human resources will be a management team with knowledge of business operations and organic farming. The founders will </w:t>
      </w:r>
      <w:r w:rsidRPr="009D6FE2">
        <w:rPr>
          <w:rFonts w:ascii="Times New Roman" w:hAnsi="Times New Roman" w:cs="Times New Roman"/>
        </w:rPr>
        <w:t>oversee</w:t>
      </w:r>
      <w:r w:rsidRPr="009D6FE2">
        <w:rPr>
          <w:rFonts w:ascii="Times New Roman" w:hAnsi="Times New Roman" w:cs="Times New Roman"/>
        </w:rPr>
        <w:t xml:space="preserve"> the whole company strategy as well as on-farm output. We will engage one to two full-time workers in the first year, plus seasonal labour throughout peak planting and harvest times. Cross-training in several jobs will help staff members guarantee operational continuity. Apart from internal staff, we will interact with outside consultants, legal professionals, accountants, and agronomic experts to support regulatory compliance and certification procedures (Soil Association, 2021).</w:t>
      </w:r>
    </w:p>
    <w:p w14:paraId="7EDE097C" w14:textId="0F99AF5F"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Equally crucial are financial resources. We anticipate that an initial capital expenditure of around £25,000 will be required to cover land lease or purchase, equipment, organic inputs, and initial operational costs. Funding will come from low-interest loans, government grants</w:t>
      </w:r>
      <w:r>
        <w:rPr>
          <w:rFonts w:ascii="Times New Roman" w:hAnsi="Times New Roman" w:cs="Times New Roman"/>
        </w:rPr>
        <w:t>-</w:t>
      </w:r>
      <w:r w:rsidRPr="009D6FE2">
        <w:rPr>
          <w:rFonts w:ascii="Times New Roman" w:hAnsi="Times New Roman" w:cs="Times New Roman"/>
        </w:rPr>
        <w:t>such as those under the Rural Development Program of the UK Government</w:t>
      </w:r>
      <w:r>
        <w:rPr>
          <w:rFonts w:ascii="Times New Roman" w:hAnsi="Times New Roman" w:cs="Times New Roman"/>
        </w:rPr>
        <w:t>-</w:t>
      </w:r>
      <w:r w:rsidRPr="009D6FE2">
        <w:rPr>
          <w:rFonts w:ascii="Times New Roman" w:hAnsi="Times New Roman" w:cs="Times New Roman"/>
        </w:rPr>
        <w:t xml:space="preserve">and personal savings. The CSA program is supposed to generate a sizable amount of the upfront cash flow, therefore lowering the need for more financing in the early phases of the business. Additionally kept </w:t>
      </w:r>
      <w:r w:rsidRPr="009D6FE2">
        <w:rPr>
          <w:rFonts w:ascii="Times New Roman" w:hAnsi="Times New Roman" w:cs="Times New Roman"/>
        </w:rPr>
        <w:t>compensating</w:t>
      </w:r>
      <w:r w:rsidRPr="009D6FE2">
        <w:rPr>
          <w:rFonts w:ascii="Times New Roman" w:hAnsi="Times New Roman" w:cs="Times New Roman"/>
        </w:rPr>
        <w:t xml:space="preserve"> for the variability in agricultural output is a working capital reserve enough to cover six to twelve months of running costs (UK Government, 2021).</w:t>
      </w:r>
    </w:p>
    <w:p w14:paraId="609EEE5E" w14:textId="77777777"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Marketing Approach</w:t>
      </w:r>
    </w:p>
    <w:p w14:paraId="454F46C8"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Our marketing plan mostly relies on building close ties with local customers and using several sales channels to maximise income. The foundation of this strategy is the CSA program, which offers a subscription-based model that not only creates immediate revenue flow at the start of the season but also directly increases consumer loyalty. Subscribers of the CSA get a weekly share of produce, therefore establishing a personal link with the farm and guaranteeing a consistent market for our products.</w:t>
      </w:r>
    </w:p>
    <w:p w14:paraId="286B4A86"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Apart from the CSA, we will actively engage in community markets for local farmers. Personal contact at these markets </w:t>
      </w:r>
      <w:r w:rsidRPr="009D6FE2">
        <w:rPr>
          <w:rFonts w:ascii="Times New Roman" w:hAnsi="Times New Roman" w:cs="Times New Roman"/>
        </w:rPr>
        <w:t>helps</w:t>
      </w:r>
      <w:r w:rsidRPr="009D6FE2">
        <w:rPr>
          <w:rFonts w:ascii="Times New Roman" w:hAnsi="Times New Roman" w:cs="Times New Roman"/>
        </w:rPr>
        <w:t xml:space="preserve"> us to share the story of our farm and show the quality of our </w:t>
      </w:r>
      <w:r w:rsidRPr="009D6FE2">
        <w:rPr>
          <w:rFonts w:ascii="Times New Roman" w:hAnsi="Times New Roman" w:cs="Times New Roman"/>
        </w:rPr>
        <w:lastRenderedPageBreak/>
        <w:t>products, therefore supporting the "from our farm to your table" philosophy that underlines our brand identity. Our goal is to build a devoted clientele that values locally grown organic food by establishing an identifiable and reliable brand.</w:t>
      </w:r>
    </w:p>
    <w:p w14:paraId="3AAE7D80" w14:textId="6A9EA1DF"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Our reach will be increased even more through alliances with nearby organic food stores and eateries. These B2B agreements are meant to supplement our direct-to-consumer channels by supplying a consistent stream of bulk orders, although at significantly lower margins. Efforts in digital marketing will help these venues. Our internet presence will centre on a professional website, which provides comprehensive details on our farming methods, seasonal updates, and CSA sign-up platform. Real-time updates, behind-the-scenes insights, and consumer testimonials</w:t>
      </w:r>
      <w:r>
        <w:rPr>
          <w:rFonts w:ascii="Times New Roman" w:hAnsi="Times New Roman" w:cs="Times New Roman"/>
        </w:rPr>
        <w:t>-</w:t>
      </w:r>
      <w:r w:rsidRPr="009D6FE2">
        <w:rPr>
          <w:rFonts w:ascii="Times New Roman" w:hAnsi="Times New Roman" w:cs="Times New Roman"/>
        </w:rPr>
        <w:t xml:space="preserve">all of which are </w:t>
      </w:r>
      <w:r w:rsidRPr="009D6FE2">
        <w:rPr>
          <w:rFonts w:ascii="Times New Roman" w:hAnsi="Times New Roman" w:cs="Times New Roman"/>
        </w:rPr>
        <w:t>vital</w:t>
      </w:r>
      <w:r w:rsidRPr="009D6FE2">
        <w:rPr>
          <w:rFonts w:ascii="Times New Roman" w:hAnsi="Times New Roman" w:cs="Times New Roman"/>
        </w:rPr>
        <w:t xml:space="preserve"> for fostering trust and keeping engagement in today's digital age</w:t>
      </w:r>
      <w:r>
        <w:rPr>
          <w:rFonts w:ascii="Times New Roman" w:hAnsi="Times New Roman" w:cs="Times New Roman"/>
        </w:rPr>
        <w:t>-</w:t>
      </w:r>
      <w:r w:rsidRPr="009D6FE2">
        <w:rPr>
          <w:rFonts w:ascii="Times New Roman" w:hAnsi="Times New Roman" w:cs="Times New Roman"/>
        </w:rPr>
        <w:t>will be shared on social networking sites, especially Instagram and Facebook (Organic Trade Association, 2020).</w:t>
      </w:r>
    </w:p>
    <w:p w14:paraId="64E023BE" w14:textId="77777777"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PESTLE Analysis</w:t>
      </w:r>
    </w:p>
    <w:p w14:paraId="29715285"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The PESTLE framework can be used to analyse the macroeconomic environment in which GreenGrowth Organics will operate. Politically, sustainable farming enjoys great government backing. By means of subsidies and incentives, initiatives as the Farm to Fork strategy of the European Commission and the Rural Development Program of the UK Government aim to promote organic farming methods (European Commission, 2020; UK Government, 2021). Economically, the worldwide organic food market is fast developing with growth rates of over 13.9% year, so supporting the long-term survival of our company (Grand View Research, 2021). Growing consumer knowledge of ethical, environmental, and health issues drives social trends towards the use of organic products. Precision farming and digital marketing technologies offer chances to increase yields and improve client outreach. Legally, adherence to strict organic certification and food safety criteria is mandated; </w:t>
      </w:r>
      <w:r w:rsidRPr="009D6FE2">
        <w:rPr>
          <w:rFonts w:ascii="Times New Roman" w:hAnsi="Times New Roman" w:cs="Times New Roman"/>
        </w:rPr>
        <w:t>but</w:t>
      </w:r>
      <w:r w:rsidRPr="009D6FE2">
        <w:rPr>
          <w:rFonts w:ascii="Times New Roman" w:hAnsi="Times New Roman" w:cs="Times New Roman"/>
        </w:rPr>
        <w:t xml:space="preserve"> these rules also help to </w:t>
      </w:r>
      <w:r w:rsidRPr="009D6FE2">
        <w:rPr>
          <w:rFonts w:ascii="Times New Roman" w:hAnsi="Times New Roman" w:cs="Times New Roman"/>
        </w:rPr>
        <w:lastRenderedPageBreak/>
        <w:t>build customer confidence. Environmentally, the difficulties presented by climate change</w:t>
      </w:r>
      <w:r>
        <w:rPr>
          <w:rFonts w:ascii="Times New Roman" w:hAnsi="Times New Roman" w:cs="Times New Roman"/>
        </w:rPr>
        <w:t>-</w:t>
      </w:r>
      <w:r w:rsidRPr="009D6FE2">
        <w:rPr>
          <w:rFonts w:ascii="Times New Roman" w:hAnsi="Times New Roman" w:cs="Times New Roman"/>
        </w:rPr>
        <w:t>including severe storms</w:t>
      </w:r>
      <w:r>
        <w:rPr>
          <w:rFonts w:ascii="Times New Roman" w:hAnsi="Times New Roman" w:cs="Times New Roman"/>
        </w:rPr>
        <w:t>-</w:t>
      </w:r>
      <w:r w:rsidRPr="009D6FE2">
        <w:rPr>
          <w:rFonts w:ascii="Times New Roman" w:hAnsi="Times New Roman" w:cs="Times New Roman"/>
        </w:rPr>
        <w:t>demand strong risk management and sustainable farming methods. These elements taken together significantly influence our operational choices and approach.</w:t>
      </w:r>
    </w:p>
    <w:p w14:paraId="6175D66E" w14:textId="00B01620"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SWOT Analysis</w:t>
      </w:r>
    </w:p>
    <w:p w14:paraId="6F60B495"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An internal SWOT analysis highlights our strategic position. Among our strengths is the strong market demand for organic produce, as seen by the sector's constant growth. Our dedication to certified organic farming offers a competitive edge since customers are ready to pay more for produce that satisfies high standards of quality. Direct sales channels like farmers' markets and the CSA also help us to create strong customer relationships and get a bigger portion of consumer spending.</w:t>
      </w:r>
    </w:p>
    <w:p w14:paraId="51A423E0"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However, the increased production costs associated with organic farming are a significant limitation. </w:t>
      </w:r>
      <w:r w:rsidRPr="009D6FE2">
        <w:rPr>
          <w:rFonts w:ascii="Times New Roman" w:hAnsi="Times New Roman" w:cs="Times New Roman"/>
        </w:rPr>
        <w:t>Organic</w:t>
      </w:r>
      <w:r w:rsidRPr="009D6FE2">
        <w:rPr>
          <w:rFonts w:ascii="Times New Roman" w:hAnsi="Times New Roman" w:cs="Times New Roman"/>
        </w:rPr>
        <w:t xml:space="preserve"> techniques ask for more work and have more input costs than conventional ones. In the early years, our production capacity may be limited due to our small size and the learning curve connected with organic operations. Despite these limitations, there are enormous potential. There are opportunities for development given the growing worldwide and local organic markets as well as the possibility to broaden our product range into value-added goods like organic jams and pickles (Grand View Research, 201). Electronic commerce and digital marketing offer chances to extend our influence outside of regional marketplaces. Threats, on the other hand, include natural hazards including bad weather, economic downturns that could influence consumer buying, and competitive challenges from both traditional and larger organic growers. Regulatory developments that may increase compliance costs pose further obstacles. This SWOT analysis guides our strategy as we work to capitalise on our strengths, rectify our weaknesses, get opportunities, and minimise potential threats.</w:t>
      </w:r>
    </w:p>
    <w:p w14:paraId="65804A68" w14:textId="77777777" w:rsidR="009D6FE2" w:rsidRDefault="009D6FE2" w:rsidP="009D6FE2">
      <w:pPr>
        <w:spacing w:line="480" w:lineRule="auto"/>
        <w:jc w:val="both"/>
        <w:rPr>
          <w:rFonts w:ascii="Times New Roman" w:hAnsi="Times New Roman" w:cs="Times New Roman"/>
        </w:rPr>
      </w:pPr>
    </w:p>
    <w:p w14:paraId="78D1418E" w14:textId="297AF9B0"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lastRenderedPageBreak/>
        <w:t>Cash flow and financial plan</w:t>
      </w:r>
    </w:p>
    <w:p w14:paraId="0D1D03A1" w14:textId="63F3EB1D"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GreenGrowth Organics' financial plan shows expected cash flow over the first three years. Revenue will be generated primarily through the CSA program, which is estimated to account for around half of overall income. About 30% of income is expected from direct sales at farmers' markets and on-farm stands; the remaining 20% should come from relationships with nearby businesses and restaurants. In Year 1, we expect total income to be roughly £50,000, with operating expenses projected at about £60,000, therefore producing a small initial loss of roughly £10,000</w:t>
      </w:r>
      <w:r>
        <w:rPr>
          <w:rFonts w:ascii="Times New Roman" w:hAnsi="Times New Roman" w:cs="Times New Roman"/>
        </w:rPr>
        <w:t>-</w:t>
      </w:r>
      <w:r w:rsidRPr="009D6FE2">
        <w:rPr>
          <w:rFonts w:ascii="Times New Roman" w:hAnsi="Times New Roman" w:cs="Times New Roman"/>
        </w:rPr>
        <w:t>a common situation for start-ups. The CSA model, which requires upfront payments, is projected to help smooth out seasonal fluctuations in cash flow.</w:t>
      </w:r>
    </w:p>
    <w:p w14:paraId="70F313B4" w14:textId="5E9A99E5"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Revenue is expected to rise to over £85,000 in Year 2 as production rises and market penetration improves; expenditures are under control at almost £80,000, allowing the company to turn a meagre profit. With expenses kept at around £95,000 and further growth and operational efficiency predicted by Year 3, income to roughly £110,000 is expected to rise, resulting in a net profit of about £15,000. According to a break-even study, yearly income </w:t>
      </w:r>
      <w:r w:rsidRPr="009D6FE2">
        <w:rPr>
          <w:rFonts w:ascii="Times New Roman" w:hAnsi="Times New Roman" w:cs="Times New Roman"/>
        </w:rPr>
        <w:t>must</w:t>
      </w:r>
      <w:r w:rsidRPr="009D6FE2">
        <w:rPr>
          <w:rFonts w:ascii="Times New Roman" w:hAnsi="Times New Roman" w:cs="Times New Roman"/>
        </w:rPr>
        <w:t xml:space="preserve"> be around £80,000, which translates to almost £1,540 per week in sales to pay both fixed and variable expenses. Over a </w:t>
      </w:r>
      <w:r w:rsidRPr="009D6FE2">
        <w:rPr>
          <w:rFonts w:ascii="Times New Roman" w:hAnsi="Times New Roman" w:cs="Times New Roman"/>
        </w:rPr>
        <w:t>five-to-</w:t>
      </w:r>
      <w:r w:rsidR="00994E8E">
        <w:rPr>
          <w:rFonts w:ascii="Times New Roman" w:hAnsi="Times New Roman" w:cs="Times New Roman"/>
        </w:rPr>
        <w:t>ten</w:t>
      </w:r>
      <w:r w:rsidRPr="009D6FE2">
        <w:rPr>
          <w:rFonts w:ascii="Times New Roman" w:hAnsi="Times New Roman" w:cs="Times New Roman"/>
        </w:rPr>
        <w:t>-year</w:t>
      </w:r>
      <w:r w:rsidRPr="009D6FE2">
        <w:rPr>
          <w:rFonts w:ascii="Times New Roman" w:hAnsi="Times New Roman" w:cs="Times New Roman"/>
        </w:rPr>
        <w:t xml:space="preserve"> period, capital expenses</w:t>
      </w:r>
      <w:r>
        <w:rPr>
          <w:rFonts w:ascii="Times New Roman" w:hAnsi="Times New Roman" w:cs="Times New Roman"/>
        </w:rPr>
        <w:t>-i</w:t>
      </w:r>
      <w:r w:rsidRPr="009D6FE2">
        <w:rPr>
          <w:rFonts w:ascii="Times New Roman" w:hAnsi="Times New Roman" w:cs="Times New Roman"/>
        </w:rPr>
        <w:t>ncluding infrastructure projects and equipment purchases</w:t>
      </w:r>
      <w:r>
        <w:rPr>
          <w:rFonts w:ascii="Times New Roman" w:hAnsi="Times New Roman" w:cs="Times New Roman"/>
        </w:rPr>
        <w:t>-</w:t>
      </w:r>
      <w:r w:rsidRPr="009D6FE2">
        <w:rPr>
          <w:rFonts w:ascii="Times New Roman" w:hAnsi="Times New Roman" w:cs="Times New Roman"/>
        </w:rPr>
        <w:t>will lose value. We will have a contingency reserve equal to three to six months of running expenditures to cover unanticipated financial difficulties. Further protecting the business against unanticipated disasters will be insurance for liability, crops, and property (USDA, 2022).</w:t>
      </w:r>
    </w:p>
    <w:p w14:paraId="0B16BAF6" w14:textId="77777777" w:rsidR="009D6FE2" w:rsidRPr="009D6FE2" w:rsidRDefault="009D6FE2" w:rsidP="009D6FE2">
      <w:pPr>
        <w:spacing w:line="480" w:lineRule="auto"/>
        <w:jc w:val="both"/>
        <w:rPr>
          <w:rFonts w:ascii="Times New Roman" w:hAnsi="Times New Roman" w:cs="Times New Roman"/>
          <w:b/>
          <w:bCs/>
        </w:rPr>
      </w:pPr>
      <w:r w:rsidRPr="009D6FE2">
        <w:rPr>
          <w:rFonts w:ascii="Times New Roman" w:hAnsi="Times New Roman" w:cs="Times New Roman"/>
          <w:b/>
          <w:bCs/>
        </w:rPr>
        <w:t>Contingency Plan</w:t>
      </w:r>
    </w:p>
    <w:p w14:paraId="45ABBBFE"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GreenGrowth Organics has created a thorough backup plan considering the unpredictable character of farming. In the case of crop failure or production unpredictability caused by pest outbreaks, bad weather, or disease, we will rely on crop diversification and resilient agricultural </w:t>
      </w:r>
      <w:r w:rsidRPr="009D6FE2">
        <w:rPr>
          <w:rFonts w:ascii="Times New Roman" w:hAnsi="Times New Roman" w:cs="Times New Roman"/>
        </w:rPr>
        <w:lastRenderedPageBreak/>
        <w:t>methods including staggered planting schedules and strong crop rotation. If output falls short of our expectations, we are willing to develop temporary agreements with other local organic growers to meet our CSA and wholesale commitments.</w:t>
      </w:r>
    </w:p>
    <w:p w14:paraId="72057B19" w14:textId="244174F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If</w:t>
      </w:r>
      <w:r w:rsidRPr="009D6FE2">
        <w:rPr>
          <w:rFonts w:ascii="Times New Roman" w:hAnsi="Times New Roman" w:cs="Times New Roman"/>
        </w:rPr>
        <w:t xml:space="preserve"> financial shortfalls arise </w:t>
      </w:r>
      <w:r w:rsidRPr="009D6FE2">
        <w:rPr>
          <w:rFonts w:ascii="Times New Roman" w:hAnsi="Times New Roman" w:cs="Times New Roman"/>
        </w:rPr>
        <w:t>because of</w:t>
      </w:r>
      <w:r w:rsidRPr="009D6FE2">
        <w:rPr>
          <w:rFonts w:ascii="Times New Roman" w:hAnsi="Times New Roman" w:cs="Times New Roman"/>
        </w:rPr>
        <w:t xml:space="preserve"> unexpected increases in input costs or lower-than-anticipated sales, we have </w:t>
      </w:r>
      <w:r w:rsidR="00994E8E" w:rsidRPr="009D6FE2">
        <w:rPr>
          <w:rFonts w:ascii="Times New Roman" w:hAnsi="Times New Roman" w:cs="Times New Roman"/>
        </w:rPr>
        <w:t>decided</w:t>
      </w:r>
      <w:r w:rsidRPr="009D6FE2">
        <w:rPr>
          <w:rFonts w:ascii="Times New Roman" w:hAnsi="Times New Roman" w:cs="Times New Roman"/>
        </w:rPr>
        <w:t xml:space="preserve"> to maintain a working capital reserve and establish a line of credit with local financial institutions. Non-essential expenses will be postponed, and we will work with suppliers to negotiate arrangements that help to control expenses. Our CSA program and rising internet sales presence can help to alleviate market interruptions, such as the temporary shutdown of local farmers' markets. Our digital marketing plan also allows us to adapt fast, so stressing e-commerce and home delivery choices as needed.</w:t>
      </w:r>
    </w:p>
    <w:p w14:paraId="7100A31F" w14:textId="77777777"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rPr>
        <w:t xml:space="preserve">Cross-training all employees will help to solve operational concerns like human shortages by keeping thorough records of important procedures. This strategy guarantees that the company may run without problems even in the absence of important people. We will also closely track environmental risks and legislative changes, modify our manufacturing plans and protective actions as necessary, </w:t>
      </w:r>
      <w:r w:rsidRPr="009D6FE2">
        <w:rPr>
          <w:rFonts w:ascii="Times New Roman" w:hAnsi="Times New Roman" w:cs="Times New Roman"/>
        </w:rPr>
        <w:t>and</w:t>
      </w:r>
      <w:r w:rsidRPr="009D6FE2">
        <w:rPr>
          <w:rFonts w:ascii="Times New Roman" w:hAnsi="Times New Roman" w:cs="Times New Roman"/>
        </w:rPr>
        <w:t xml:space="preserve"> should government help or catastrophe relief be sought, ask for it. Maintaining the long-term robustness of our company depends on this proactive attitude to risk control.</w:t>
      </w:r>
    </w:p>
    <w:p w14:paraId="5BE2A9BD" w14:textId="77777777" w:rsidR="009D6FE2" w:rsidRDefault="009D6FE2" w:rsidP="009D6FE2">
      <w:pPr>
        <w:spacing w:line="480" w:lineRule="auto"/>
        <w:jc w:val="both"/>
        <w:rPr>
          <w:rFonts w:ascii="Times New Roman" w:hAnsi="Times New Roman" w:cs="Times New Roman"/>
        </w:rPr>
      </w:pPr>
    </w:p>
    <w:p w14:paraId="28C8C821" w14:textId="77777777" w:rsidR="009D6FE2" w:rsidRDefault="009D6FE2" w:rsidP="009D6FE2">
      <w:pPr>
        <w:spacing w:line="480" w:lineRule="auto"/>
        <w:jc w:val="both"/>
        <w:rPr>
          <w:rFonts w:ascii="Times New Roman" w:hAnsi="Times New Roman" w:cs="Times New Roman"/>
        </w:rPr>
      </w:pPr>
    </w:p>
    <w:p w14:paraId="0CEA4B03" w14:textId="77777777" w:rsidR="009D6FE2" w:rsidRDefault="009D6FE2" w:rsidP="009D6FE2">
      <w:pPr>
        <w:spacing w:line="480" w:lineRule="auto"/>
        <w:jc w:val="both"/>
        <w:rPr>
          <w:rFonts w:ascii="Times New Roman" w:hAnsi="Times New Roman" w:cs="Times New Roman"/>
        </w:rPr>
      </w:pPr>
    </w:p>
    <w:p w14:paraId="752ED9DA" w14:textId="77777777" w:rsidR="009D6FE2" w:rsidRDefault="009D6FE2" w:rsidP="009D6FE2">
      <w:pPr>
        <w:spacing w:line="480" w:lineRule="auto"/>
        <w:jc w:val="both"/>
        <w:rPr>
          <w:rFonts w:ascii="Times New Roman" w:hAnsi="Times New Roman" w:cs="Times New Roman"/>
        </w:rPr>
      </w:pPr>
    </w:p>
    <w:p w14:paraId="4193F4E8" w14:textId="77777777" w:rsidR="009D6FE2" w:rsidRDefault="009D6FE2" w:rsidP="009D6FE2">
      <w:pPr>
        <w:spacing w:line="480" w:lineRule="auto"/>
        <w:jc w:val="both"/>
        <w:rPr>
          <w:rFonts w:ascii="Times New Roman" w:hAnsi="Times New Roman" w:cs="Times New Roman"/>
        </w:rPr>
      </w:pPr>
    </w:p>
    <w:p w14:paraId="0885FF88" w14:textId="7BD8BA46" w:rsidR="009D6FE2" w:rsidRDefault="009D6FE2" w:rsidP="009D6FE2">
      <w:pPr>
        <w:spacing w:line="480" w:lineRule="auto"/>
        <w:jc w:val="both"/>
        <w:rPr>
          <w:rFonts w:ascii="Times New Roman" w:hAnsi="Times New Roman" w:cs="Times New Roman"/>
        </w:rPr>
      </w:pPr>
      <w:r w:rsidRPr="009D6FE2">
        <w:rPr>
          <w:rFonts w:ascii="Times New Roman" w:hAnsi="Times New Roman" w:cs="Times New Roman"/>
          <w:b/>
          <w:bCs/>
        </w:rPr>
        <w:lastRenderedPageBreak/>
        <w:t>C</w:t>
      </w:r>
      <w:r w:rsidRPr="009D6FE2">
        <w:rPr>
          <w:rFonts w:ascii="Times New Roman" w:hAnsi="Times New Roman" w:cs="Times New Roman"/>
          <w:b/>
          <w:bCs/>
        </w:rPr>
        <w:t>onclusion</w:t>
      </w:r>
      <w:r w:rsidRPr="009D6FE2">
        <w:rPr>
          <w:rFonts w:ascii="Times New Roman" w:hAnsi="Times New Roman" w:cs="Times New Roman"/>
          <w:b/>
          <w:bCs/>
        </w:rPr>
        <w:br/>
      </w:r>
      <w:r w:rsidRPr="009D6FE2">
        <w:rPr>
          <w:rFonts w:ascii="Times New Roman" w:hAnsi="Times New Roman" w:cs="Times New Roman"/>
        </w:rPr>
        <w:t>GreenGrowth Organics is positioned to become a successful and sustainable paradigm for organic food manufacture. The company is meant to satisfy the growing need for ethical and healthful food by including strong organic processes, direct-to-consumer sales methods, and a varied marketing approach. Our start-up will not only reach commercial viability but also help to promote environmental stewardship and community involvement with meticulous financial planning and a thorough contingency plan in place. Our dedication to sustainability, openness, and quality offers a strong basis from which to develop and adjust in a market increasingly competitive.</w:t>
      </w:r>
    </w:p>
    <w:p w14:paraId="452AFD69" w14:textId="77777777" w:rsidR="009D6FE2" w:rsidRPr="009D6FE2" w:rsidRDefault="009D6FE2" w:rsidP="009D6FE2">
      <w:pPr>
        <w:spacing w:line="480" w:lineRule="auto"/>
        <w:jc w:val="both"/>
        <w:rPr>
          <w:rFonts w:ascii="Times New Roman" w:hAnsi="Times New Roman" w:cs="Times New Roman"/>
        </w:rPr>
      </w:pPr>
    </w:p>
    <w:p w14:paraId="7AB7D549" w14:textId="77777777" w:rsidR="009D6FE2" w:rsidRDefault="009D6FE2" w:rsidP="009D6FE2">
      <w:pPr>
        <w:spacing w:line="480" w:lineRule="auto"/>
        <w:jc w:val="both"/>
        <w:rPr>
          <w:rFonts w:ascii="Times New Roman" w:hAnsi="Times New Roman" w:cs="Times New Roman"/>
        </w:rPr>
      </w:pPr>
    </w:p>
    <w:p w14:paraId="02DD2878" w14:textId="77777777" w:rsidR="009D6FE2" w:rsidRDefault="009D6FE2" w:rsidP="009D6FE2">
      <w:pPr>
        <w:spacing w:line="480" w:lineRule="auto"/>
        <w:jc w:val="both"/>
        <w:rPr>
          <w:rFonts w:ascii="Times New Roman" w:hAnsi="Times New Roman" w:cs="Times New Roman"/>
        </w:rPr>
      </w:pPr>
    </w:p>
    <w:p w14:paraId="63BA03EC" w14:textId="77777777" w:rsidR="009D6FE2" w:rsidRDefault="009D6FE2" w:rsidP="009D6FE2">
      <w:pPr>
        <w:spacing w:line="480" w:lineRule="auto"/>
        <w:jc w:val="both"/>
        <w:rPr>
          <w:rFonts w:ascii="Times New Roman" w:hAnsi="Times New Roman" w:cs="Times New Roman"/>
        </w:rPr>
      </w:pPr>
    </w:p>
    <w:p w14:paraId="0760F209" w14:textId="77777777" w:rsidR="009D6FE2" w:rsidRDefault="009D6FE2" w:rsidP="009D6FE2">
      <w:pPr>
        <w:spacing w:line="480" w:lineRule="auto"/>
        <w:jc w:val="both"/>
        <w:rPr>
          <w:rFonts w:ascii="Times New Roman" w:hAnsi="Times New Roman" w:cs="Times New Roman"/>
        </w:rPr>
      </w:pPr>
    </w:p>
    <w:p w14:paraId="727D3BEA" w14:textId="77777777" w:rsidR="009D6FE2" w:rsidRDefault="009D6FE2" w:rsidP="009D6FE2">
      <w:pPr>
        <w:spacing w:line="480" w:lineRule="auto"/>
        <w:jc w:val="both"/>
        <w:rPr>
          <w:rFonts w:ascii="Times New Roman" w:hAnsi="Times New Roman" w:cs="Times New Roman"/>
        </w:rPr>
      </w:pPr>
    </w:p>
    <w:p w14:paraId="7C77A369" w14:textId="77777777" w:rsidR="009D6FE2" w:rsidRDefault="009D6FE2" w:rsidP="009D6FE2">
      <w:pPr>
        <w:spacing w:line="480" w:lineRule="auto"/>
        <w:jc w:val="both"/>
        <w:rPr>
          <w:rFonts w:ascii="Times New Roman" w:hAnsi="Times New Roman" w:cs="Times New Roman"/>
        </w:rPr>
      </w:pPr>
    </w:p>
    <w:p w14:paraId="6408BFDF" w14:textId="77777777" w:rsidR="009D6FE2" w:rsidRDefault="009D6FE2" w:rsidP="009D6FE2">
      <w:pPr>
        <w:spacing w:line="480" w:lineRule="auto"/>
        <w:jc w:val="both"/>
        <w:rPr>
          <w:rFonts w:ascii="Times New Roman" w:hAnsi="Times New Roman" w:cs="Times New Roman"/>
        </w:rPr>
      </w:pPr>
    </w:p>
    <w:p w14:paraId="5C5F2C10" w14:textId="77777777" w:rsidR="009D6FE2" w:rsidRDefault="009D6FE2" w:rsidP="009D6FE2">
      <w:pPr>
        <w:spacing w:line="480" w:lineRule="auto"/>
        <w:jc w:val="both"/>
        <w:rPr>
          <w:rFonts w:ascii="Times New Roman" w:hAnsi="Times New Roman" w:cs="Times New Roman"/>
        </w:rPr>
      </w:pPr>
    </w:p>
    <w:p w14:paraId="50A12E74" w14:textId="77777777" w:rsidR="009D6FE2" w:rsidRDefault="009D6FE2" w:rsidP="009D6FE2">
      <w:pPr>
        <w:spacing w:line="480" w:lineRule="auto"/>
        <w:jc w:val="both"/>
        <w:rPr>
          <w:rFonts w:ascii="Times New Roman" w:hAnsi="Times New Roman" w:cs="Times New Roman"/>
        </w:rPr>
      </w:pPr>
    </w:p>
    <w:p w14:paraId="10DAA2B7" w14:textId="77777777" w:rsidR="009D6FE2" w:rsidRDefault="009D6FE2" w:rsidP="009D6FE2">
      <w:pPr>
        <w:spacing w:line="480" w:lineRule="auto"/>
        <w:jc w:val="both"/>
        <w:rPr>
          <w:rFonts w:ascii="Times New Roman" w:hAnsi="Times New Roman" w:cs="Times New Roman"/>
        </w:rPr>
      </w:pPr>
    </w:p>
    <w:p w14:paraId="6ECD72C1" w14:textId="77777777" w:rsidR="009D6FE2" w:rsidRDefault="009D6FE2" w:rsidP="009D6FE2">
      <w:pPr>
        <w:spacing w:line="480" w:lineRule="auto"/>
        <w:jc w:val="both"/>
        <w:rPr>
          <w:rFonts w:ascii="Times New Roman" w:hAnsi="Times New Roman" w:cs="Times New Roman"/>
        </w:rPr>
      </w:pPr>
    </w:p>
    <w:p w14:paraId="69F1747B" w14:textId="77777777" w:rsidR="009D6FE2" w:rsidRDefault="009D6FE2" w:rsidP="009D6FE2">
      <w:pPr>
        <w:spacing w:line="480" w:lineRule="auto"/>
        <w:jc w:val="both"/>
        <w:rPr>
          <w:rFonts w:ascii="Times New Roman" w:hAnsi="Times New Roman" w:cs="Times New Roman"/>
        </w:rPr>
      </w:pPr>
    </w:p>
    <w:p w14:paraId="1CE982DB" w14:textId="0C811995" w:rsidR="009D6FE2" w:rsidRPr="00994E8E" w:rsidRDefault="009D6FE2" w:rsidP="009D6FE2">
      <w:pPr>
        <w:spacing w:line="480" w:lineRule="auto"/>
        <w:jc w:val="both"/>
        <w:rPr>
          <w:rFonts w:ascii="Times New Roman" w:hAnsi="Times New Roman" w:cs="Times New Roman"/>
          <w:b/>
          <w:bCs/>
        </w:rPr>
      </w:pPr>
      <w:r w:rsidRPr="00994E8E">
        <w:rPr>
          <w:rFonts w:ascii="Times New Roman" w:hAnsi="Times New Roman" w:cs="Times New Roman"/>
          <w:b/>
          <w:bCs/>
        </w:rPr>
        <w:lastRenderedPageBreak/>
        <w:t xml:space="preserve">References </w:t>
      </w:r>
    </w:p>
    <w:p w14:paraId="41595A49" w14:textId="36F8E55C"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Anbarasan, P. (2018). Stakeholder engagement in sustainable enterprise: Evolving a conceptual framework, and a case study of ITC. </w:t>
      </w:r>
      <w:r w:rsidRPr="00994E8E">
        <w:rPr>
          <w:rFonts w:ascii="Times New Roman" w:hAnsi="Times New Roman" w:cs="Times New Roman"/>
          <w:i/>
          <w:iCs/>
        </w:rPr>
        <w:t>Business Strategy and the Environment, 27</w:t>
      </w:r>
      <w:r w:rsidRPr="00994E8E">
        <w:rPr>
          <w:rFonts w:ascii="Times New Roman" w:hAnsi="Times New Roman" w:cs="Times New Roman"/>
        </w:rPr>
        <w:t>(3), 282–300.</w:t>
      </w:r>
    </w:p>
    <w:p w14:paraId="7E05226C" w14:textId="0AFA4F29" w:rsidR="00994E8E" w:rsidRDefault="00994E8E" w:rsidP="00994E8E">
      <w:pPr>
        <w:spacing w:line="480" w:lineRule="auto"/>
        <w:ind w:left="720" w:hanging="720"/>
        <w:rPr>
          <w:rFonts w:ascii="Times New Roman" w:hAnsi="Times New Roman" w:cs="Times New Roman"/>
        </w:rPr>
      </w:pPr>
      <w:proofErr w:type="spellStart"/>
      <w:r w:rsidRPr="00994E8E">
        <w:rPr>
          <w:rFonts w:ascii="Times New Roman" w:hAnsi="Times New Roman" w:cs="Times New Roman"/>
        </w:rPr>
        <w:t>Bocken</w:t>
      </w:r>
      <w:proofErr w:type="spellEnd"/>
      <w:r w:rsidRPr="00994E8E">
        <w:rPr>
          <w:rFonts w:ascii="Times New Roman" w:hAnsi="Times New Roman" w:cs="Times New Roman"/>
        </w:rPr>
        <w:t xml:space="preserve">, N. M. P., Short, S. W., Rana, P., &amp; Evans, S. (2014). A literature and practice review to develop sustainable business model archetypes. </w:t>
      </w:r>
      <w:r w:rsidRPr="00994E8E">
        <w:rPr>
          <w:rFonts w:ascii="Times New Roman" w:hAnsi="Times New Roman" w:cs="Times New Roman"/>
          <w:i/>
          <w:iCs/>
        </w:rPr>
        <w:t>Journal of Cleaner Production, 65</w:t>
      </w:r>
      <w:r w:rsidRPr="00994E8E">
        <w:rPr>
          <w:rFonts w:ascii="Times New Roman" w:hAnsi="Times New Roman" w:cs="Times New Roman"/>
        </w:rPr>
        <w:t xml:space="preserve">, 42–56. </w:t>
      </w:r>
      <w:hyperlink r:id="rId7" w:history="1">
        <w:r w:rsidRPr="00F648E9">
          <w:rPr>
            <w:rStyle w:val="Hyperlink"/>
            <w:rFonts w:ascii="Times New Roman" w:hAnsi="Times New Roman" w:cs="Times New Roman"/>
          </w:rPr>
          <w:t>https://doi.org/10.1016/j.jclepro.2013.11.039</w:t>
        </w:r>
      </w:hyperlink>
    </w:p>
    <w:p w14:paraId="2B6D627C" w14:textId="1AAC33C6"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Boon, F., &amp; </w:t>
      </w:r>
      <w:proofErr w:type="spellStart"/>
      <w:r w:rsidRPr="00994E8E">
        <w:rPr>
          <w:rFonts w:ascii="Times New Roman" w:hAnsi="Times New Roman" w:cs="Times New Roman"/>
        </w:rPr>
        <w:t>Lüdeke</w:t>
      </w:r>
      <w:proofErr w:type="spellEnd"/>
      <w:r w:rsidRPr="00994E8E">
        <w:rPr>
          <w:rFonts w:ascii="Times New Roman" w:hAnsi="Times New Roman" w:cs="Times New Roman"/>
        </w:rPr>
        <w:t xml:space="preserve">-Freund, F. (2013). Business models for sustainable innovation: State-of-the-art and steps towards a research agenda. </w:t>
      </w:r>
      <w:r w:rsidRPr="00994E8E">
        <w:rPr>
          <w:rFonts w:ascii="Times New Roman" w:hAnsi="Times New Roman" w:cs="Times New Roman"/>
          <w:i/>
          <w:iCs/>
        </w:rPr>
        <w:t>Journal of Cleaner Production, 45</w:t>
      </w:r>
      <w:r w:rsidRPr="00994E8E">
        <w:rPr>
          <w:rFonts w:ascii="Times New Roman" w:hAnsi="Times New Roman" w:cs="Times New Roman"/>
        </w:rPr>
        <w:t xml:space="preserve">, 9–19. </w:t>
      </w:r>
      <w:hyperlink r:id="rId8" w:history="1">
        <w:r w:rsidRPr="00F648E9">
          <w:rPr>
            <w:rStyle w:val="Hyperlink"/>
            <w:rFonts w:ascii="Times New Roman" w:hAnsi="Times New Roman" w:cs="Times New Roman"/>
          </w:rPr>
          <w:t>https://doi.org/10.1016/j.jclepro.2012.07.007</w:t>
        </w:r>
      </w:hyperlink>
    </w:p>
    <w:p w14:paraId="2D9B1E34" w14:textId="735330DC" w:rsidR="00994E8E" w:rsidRDefault="00994E8E" w:rsidP="00994E8E">
      <w:pPr>
        <w:spacing w:line="480" w:lineRule="auto"/>
        <w:ind w:left="720" w:hanging="720"/>
        <w:rPr>
          <w:rFonts w:ascii="Times New Roman" w:hAnsi="Times New Roman" w:cs="Times New Roman"/>
        </w:rPr>
      </w:pPr>
      <w:proofErr w:type="spellStart"/>
      <w:r w:rsidRPr="00994E8E">
        <w:rPr>
          <w:rFonts w:ascii="Times New Roman" w:hAnsi="Times New Roman" w:cs="Times New Roman"/>
        </w:rPr>
        <w:t>Chofreh</w:t>
      </w:r>
      <w:proofErr w:type="spellEnd"/>
      <w:r w:rsidRPr="00994E8E">
        <w:rPr>
          <w:rFonts w:ascii="Times New Roman" w:hAnsi="Times New Roman" w:cs="Times New Roman"/>
        </w:rPr>
        <w:t xml:space="preserve">, A. G. (2018). Sustainable enterprise resource planning systems implementation: A framework development. </w:t>
      </w:r>
      <w:r w:rsidRPr="00994E8E">
        <w:rPr>
          <w:rFonts w:ascii="Times New Roman" w:hAnsi="Times New Roman" w:cs="Times New Roman"/>
          <w:i/>
          <w:iCs/>
        </w:rPr>
        <w:t>Journal of Cleaner Production, 198</w:t>
      </w:r>
      <w:r w:rsidRPr="00994E8E">
        <w:rPr>
          <w:rFonts w:ascii="Times New Roman" w:hAnsi="Times New Roman" w:cs="Times New Roman"/>
        </w:rPr>
        <w:t>, 1345–1355.</w:t>
      </w:r>
    </w:p>
    <w:p w14:paraId="12C90913" w14:textId="77777777"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Campbell, J. L. (2007). Why would corporations behave in socially responsible ways? An institutional theory of corporate social responsibility. </w:t>
      </w:r>
      <w:r w:rsidRPr="00994E8E">
        <w:rPr>
          <w:rFonts w:ascii="Times New Roman" w:hAnsi="Times New Roman" w:cs="Times New Roman"/>
          <w:i/>
          <w:iCs/>
        </w:rPr>
        <w:t>Academy of Management Review, 32</w:t>
      </w:r>
      <w:r w:rsidRPr="00994E8E">
        <w:rPr>
          <w:rFonts w:ascii="Times New Roman" w:hAnsi="Times New Roman" w:cs="Times New Roman"/>
        </w:rPr>
        <w:t>(3), 946–967.</w:t>
      </w:r>
    </w:p>
    <w:p w14:paraId="796D1733" w14:textId="3587F7DD"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Cohen, B., &amp; Winn, M. I. (2007). Market imperfections, opportunity and sustainable entrepreneurship. </w:t>
      </w:r>
      <w:r w:rsidRPr="00994E8E">
        <w:rPr>
          <w:rFonts w:ascii="Times New Roman" w:hAnsi="Times New Roman" w:cs="Times New Roman"/>
          <w:i/>
          <w:iCs/>
        </w:rPr>
        <w:t>Journal of Business Venturing, 22</w:t>
      </w:r>
      <w:r w:rsidRPr="00994E8E">
        <w:rPr>
          <w:rFonts w:ascii="Times New Roman" w:hAnsi="Times New Roman" w:cs="Times New Roman"/>
        </w:rPr>
        <w:t xml:space="preserve">(1), 29–49. </w:t>
      </w:r>
      <w:hyperlink r:id="rId9" w:history="1">
        <w:r w:rsidRPr="00F648E9">
          <w:rPr>
            <w:rStyle w:val="Hyperlink"/>
            <w:rFonts w:ascii="Times New Roman" w:hAnsi="Times New Roman" w:cs="Times New Roman"/>
          </w:rPr>
          <w:t>https://doi.org/10.1016/j.jbusvent.2004.12.001</w:t>
        </w:r>
      </w:hyperlink>
    </w:p>
    <w:p w14:paraId="7A53691E" w14:textId="77777777"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Crane, A., Palazzo, G., Spence, L. J., &amp; Matten, D. (2014). Contesting the value of “creating shared value</w:t>
      </w:r>
      <w:r w:rsidRPr="00994E8E">
        <w:rPr>
          <w:rFonts w:ascii="Times New Roman" w:hAnsi="Times New Roman" w:cs="Times New Roman"/>
          <w:i/>
          <w:iCs/>
        </w:rPr>
        <w:t>.” California Management Review, 56</w:t>
      </w:r>
      <w:r w:rsidRPr="00994E8E">
        <w:rPr>
          <w:rFonts w:ascii="Times New Roman" w:hAnsi="Times New Roman" w:cs="Times New Roman"/>
        </w:rPr>
        <w:t>(2), 130–153</w:t>
      </w:r>
    </w:p>
    <w:p w14:paraId="706E5951" w14:textId="255B641B" w:rsidR="00994E8E" w:rsidRDefault="00994E8E" w:rsidP="00994E8E">
      <w:pPr>
        <w:spacing w:line="480" w:lineRule="auto"/>
        <w:ind w:left="720" w:hanging="720"/>
        <w:rPr>
          <w:rFonts w:ascii="Times New Roman" w:hAnsi="Times New Roman" w:cs="Times New Roman"/>
        </w:rPr>
      </w:pPr>
      <w:r>
        <w:rPr>
          <w:rFonts w:ascii="Times New Roman" w:hAnsi="Times New Roman" w:cs="Times New Roman"/>
        </w:rPr>
        <w:t>#</w:t>
      </w:r>
      <w:r w:rsidRPr="00994E8E">
        <w:rPr>
          <w:rFonts w:ascii="Times New Roman" w:hAnsi="Times New Roman" w:cs="Times New Roman"/>
        </w:rPr>
        <w:t xml:space="preserve">European Commission. (2020). </w:t>
      </w:r>
      <w:r w:rsidRPr="00994E8E">
        <w:rPr>
          <w:rFonts w:ascii="Times New Roman" w:hAnsi="Times New Roman" w:cs="Times New Roman"/>
          <w:i/>
          <w:iCs/>
        </w:rPr>
        <w:t>Farm to Fork Strategy.</w:t>
      </w:r>
      <w:r w:rsidRPr="00994E8E">
        <w:rPr>
          <w:rFonts w:ascii="Times New Roman" w:hAnsi="Times New Roman" w:cs="Times New Roman"/>
        </w:rPr>
        <w:t xml:space="preserve"> Retrieved from </w:t>
      </w:r>
      <w:hyperlink r:id="rId10" w:history="1">
        <w:r w:rsidRPr="00F648E9">
          <w:rPr>
            <w:rStyle w:val="Hyperlink"/>
            <w:rFonts w:ascii="Times New Roman" w:hAnsi="Times New Roman" w:cs="Times New Roman"/>
          </w:rPr>
          <w:t>https://ec.europa.eu/food/farm2fork_en</w:t>
        </w:r>
      </w:hyperlink>
    </w:p>
    <w:p w14:paraId="3079D123" w14:textId="1A247B10"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lastRenderedPageBreak/>
        <w:t xml:space="preserve">Fowler, S. J., &amp; Hope, C. (2007). Incorporating sustainable business practices into company strategy. </w:t>
      </w:r>
      <w:r w:rsidRPr="00994E8E">
        <w:rPr>
          <w:rFonts w:ascii="Times New Roman" w:hAnsi="Times New Roman" w:cs="Times New Roman"/>
          <w:i/>
          <w:iCs/>
        </w:rPr>
        <w:t>Business Strategy and the Environment, 16</w:t>
      </w:r>
      <w:r w:rsidRPr="00994E8E">
        <w:rPr>
          <w:rFonts w:ascii="Times New Roman" w:hAnsi="Times New Roman" w:cs="Times New Roman"/>
        </w:rPr>
        <w:t xml:space="preserve">(1), 26–38. </w:t>
      </w:r>
      <w:hyperlink r:id="rId11" w:history="1">
        <w:r w:rsidRPr="00F648E9">
          <w:rPr>
            <w:rStyle w:val="Hyperlink"/>
            <w:rFonts w:ascii="Times New Roman" w:hAnsi="Times New Roman" w:cs="Times New Roman"/>
          </w:rPr>
          <w:t>https://doi.org/10.1002/bse.462</w:t>
        </w:r>
      </w:hyperlink>
    </w:p>
    <w:p w14:paraId="53B04F62" w14:textId="77777777"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Friedman, M. (1970, September 13). </w:t>
      </w:r>
      <w:r w:rsidRPr="00994E8E">
        <w:rPr>
          <w:rFonts w:ascii="Times New Roman" w:hAnsi="Times New Roman" w:cs="Times New Roman"/>
          <w:i/>
          <w:iCs/>
        </w:rPr>
        <w:t>The social responsibility of the corporation is to increase its profits</w:t>
      </w:r>
      <w:r w:rsidRPr="00994E8E">
        <w:rPr>
          <w:rFonts w:ascii="Times New Roman" w:hAnsi="Times New Roman" w:cs="Times New Roman"/>
        </w:rPr>
        <w:t>. New York Times Magazine.</w:t>
      </w:r>
    </w:p>
    <w:p w14:paraId="5F60104E" w14:textId="4C6261BB"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Grand View Research. (2021). </w:t>
      </w:r>
      <w:r w:rsidRPr="00994E8E">
        <w:rPr>
          <w:rFonts w:ascii="Times New Roman" w:hAnsi="Times New Roman" w:cs="Times New Roman"/>
          <w:i/>
          <w:iCs/>
        </w:rPr>
        <w:t>Organic food market size, share &amp; trends analysis report.</w:t>
      </w:r>
      <w:r w:rsidRPr="00994E8E">
        <w:rPr>
          <w:rFonts w:ascii="Times New Roman" w:hAnsi="Times New Roman" w:cs="Times New Roman"/>
        </w:rPr>
        <w:t xml:space="preserve"> Retrieved from </w:t>
      </w:r>
      <w:hyperlink r:id="rId12" w:history="1">
        <w:r w:rsidRPr="00F648E9">
          <w:rPr>
            <w:rStyle w:val="Hyperlink"/>
            <w:rFonts w:ascii="Times New Roman" w:hAnsi="Times New Roman" w:cs="Times New Roman"/>
          </w:rPr>
          <w:t>https://www.grandviewresearch.com/industry-analysis/organic-food-market</w:t>
        </w:r>
      </w:hyperlink>
    </w:p>
    <w:p w14:paraId="35266075" w14:textId="2343C1C4"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Organic Trade Association. (2020). </w:t>
      </w:r>
      <w:r w:rsidRPr="00994E8E">
        <w:rPr>
          <w:rFonts w:ascii="Times New Roman" w:hAnsi="Times New Roman" w:cs="Times New Roman"/>
          <w:i/>
          <w:iCs/>
        </w:rPr>
        <w:t>Organic market overview</w:t>
      </w:r>
      <w:r w:rsidRPr="00994E8E">
        <w:rPr>
          <w:rFonts w:ascii="Times New Roman" w:hAnsi="Times New Roman" w:cs="Times New Roman"/>
        </w:rPr>
        <w:t xml:space="preserve">. Retrieved from </w:t>
      </w:r>
      <w:hyperlink r:id="rId13" w:history="1">
        <w:r w:rsidRPr="00F648E9">
          <w:rPr>
            <w:rStyle w:val="Hyperlink"/>
            <w:rFonts w:ascii="Times New Roman" w:hAnsi="Times New Roman" w:cs="Times New Roman"/>
          </w:rPr>
          <w:t>https://ota.com/resources/organic-market-overview</w:t>
        </w:r>
      </w:hyperlink>
    </w:p>
    <w:p w14:paraId="1A841D38" w14:textId="08F70E23"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Soil Association. (2021). </w:t>
      </w:r>
      <w:r w:rsidRPr="00994E8E">
        <w:rPr>
          <w:rFonts w:ascii="Times New Roman" w:hAnsi="Times New Roman" w:cs="Times New Roman"/>
          <w:i/>
          <w:iCs/>
        </w:rPr>
        <w:t>Organic certification</w:t>
      </w:r>
      <w:r w:rsidRPr="00994E8E">
        <w:rPr>
          <w:rFonts w:ascii="Times New Roman" w:hAnsi="Times New Roman" w:cs="Times New Roman"/>
        </w:rPr>
        <w:t xml:space="preserve">. Retrieved from </w:t>
      </w:r>
      <w:hyperlink r:id="rId14" w:history="1">
        <w:r w:rsidRPr="00F648E9">
          <w:rPr>
            <w:rStyle w:val="Hyperlink"/>
            <w:rFonts w:ascii="Times New Roman" w:hAnsi="Times New Roman" w:cs="Times New Roman"/>
          </w:rPr>
          <w:t>https://www.soilassociation.org/organic-certification/</w:t>
        </w:r>
      </w:hyperlink>
    </w:p>
    <w:p w14:paraId="3A34F1D9" w14:textId="0C9129B5"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The Market Gardener. (2019). </w:t>
      </w:r>
      <w:r w:rsidRPr="00994E8E">
        <w:rPr>
          <w:rFonts w:ascii="Times New Roman" w:hAnsi="Times New Roman" w:cs="Times New Roman"/>
          <w:i/>
          <w:iCs/>
        </w:rPr>
        <w:t>Small-scale farming economics</w:t>
      </w:r>
      <w:r w:rsidRPr="00994E8E">
        <w:rPr>
          <w:rFonts w:ascii="Times New Roman" w:hAnsi="Times New Roman" w:cs="Times New Roman"/>
        </w:rPr>
        <w:t xml:space="preserve">. Retrieved from </w:t>
      </w:r>
      <w:hyperlink r:id="rId15" w:history="1">
        <w:r w:rsidRPr="00F648E9">
          <w:rPr>
            <w:rStyle w:val="Hyperlink"/>
            <w:rFonts w:ascii="Times New Roman" w:hAnsi="Times New Roman" w:cs="Times New Roman"/>
          </w:rPr>
          <w:t>https://www.themarketgardener.com/</w:t>
        </w:r>
      </w:hyperlink>
    </w:p>
    <w:p w14:paraId="7095D9C6" w14:textId="09AE4AE3"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UK Government. (2021). </w:t>
      </w:r>
      <w:r w:rsidRPr="00994E8E">
        <w:rPr>
          <w:rFonts w:ascii="Times New Roman" w:hAnsi="Times New Roman" w:cs="Times New Roman"/>
          <w:i/>
          <w:iCs/>
        </w:rPr>
        <w:t>Rural Development Programme</w:t>
      </w:r>
      <w:r w:rsidRPr="00994E8E">
        <w:rPr>
          <w:rFonts w:ascii="Times New Roman" w:hAnsi="Times New Roman" w:cs="Times New Roman"/>
        </w:rPr>
        <w:t xml:space="preserve">. Retrieved from </w:t>
      </w:r>
      <w:hyperlink r:id="rId16" w:history="1">
        <w:r w:rsidRPr="00F648E9">
          <w:rPr>
            <w:rStyle w:val="Hyperlink"/>
            <w:rFonts w:ascii="Times New Roman" w:hAnsi="Times New Roman" w:cs="Times New Roman"/>
          </w:rPr>
          <w:t>https://www.gov.uk/government/publications/rural-development-programme</w:t>
        </w:r>
      </w:hyperlink>
    </w:p>
    <w:p w14:paraId="5ADD1F01" w14:textId="3082B493"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USDA. (2022). </w:t>
      </w:r>
      <w:r w:rsidRPr="00994E8E">
        <w:rPr>
          <w:rFonts w:ascii="Times New Roman" w:hAnsi="Times New Roman" w:cs="Times New Roman"/>
          <w:i/>
          <w:iCs/>
        </w:rPr>
        <w:t>Organic certification.</w:t>
      </w:r>
      <w:r w:rsidRPr="00994E8E">
        <w:rPr>
          <w:rFonts w:ascii="Times New Roman" w:hAnsi="Times New Roman" w:cs="Times New Roman"/>
        </w:rPr>
        <w:t xml:space="preserve"> Retrieved from </w:t>
      </w:r>
      <w:hyperlink r:id="rId17" w:history="1">
        <w:r w:rsidRPr="00F648E9">
          <w:rPr>
            <w:rStyle w:val="Hyperlink"/>
            <w:rFonts w:ascii="Times New Roman" w:hAnsi="Times New Roman" w:cs="Times New Roman"/>
          </w:rPr>
          <w:t>https://www.ams.usda.gov/services/organic-certification</w:t>
        </w:r>
      </w:hyperlink>
    </w:p>
    <w:p w14:paraId="5B28FA71" w14:textId="260EF358" w:rsidR="00994E8E"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USDA Economic Research Service. (2021). </w:t>
      </w:r>
      <w:r w:rsidRPr="00994E8E">
        <w:rPr>
          <w:rFonts w:ascii="Times New Roman" w:hAnsi="Times New Roman" w:cs="Times New Roman"/>
          <w:i/>
          <w:iCs/>
        </w:rPr>
        <w:t>Direct marketing and CSA programs</w:t>
      </w:r>
      <w:r w:rsidRPr="00994E8E">
        <w:rPr>
          <w:rFonts w:ascii="Times New Roman" w:hAnsi="Times New Roman" w:cs="Times New Roman"/>
        </w:rPr>
        <w:t xml:space="preserve">. Retrieved from </w:t>
      </w:r>
      <w:hyperlink r:id="rId18" w:history="1">
        <w:r w:rsidRPr="00F648E9">
          <w:rPr>
            <w:rStyle w:val="Hyperlink"/>
            <w:rFonts w:ascii="Times New Roman" w:hAnsi="Times New Roman" w:cs="Times New Roman"/>
          </w:rPr>
          <w:t>https://www.ers.usda.gov/</w:t>
        </w:r>
      </w:hyperlink>
    </w:p>
    <w:p w14:paraId="7063275E" w14:textId="1BBFEE62" w:rsidR="009D6FE2" w:rsidRDefault="00994E8E" w:rsidP="00994E8E">
      <w:pPr>
        <w:spacing w:line="480" w:lineRule="auto"/>
        <w:ind w:left="720" w:hanging="720"/>
        <w:rPr>
          <w:rFonts w:ascii="Times New Roman" w:hAnsi="Times New Roman" w:cs="Times New Roman"/>
        </w:rPr>
      </w:pPr>
      <w:r w:rsidRPr="00994E8E">
        <w:rPr>
          <w:rFonts w:ascii="Times New Roman" w:hAnsi="Times New Roman" w:cs="Times New Roman"/>
        </w:rPr>
        <w:t xml:space="preserve">US EPA. (2023). </w:t>
      </w:r>
      <w:r w:rsidRPr="00994E8E">
        <w:rPr>
          <w:rFonts w:ascii="Times New Roman" w:hAnsi="Times New Roman" w:cs="Times New Roman"/>
          <w:i/>
          <w:iCs/>
        </w:rPr>
        <w:t>Climate change indicators: Agriculture.</w:t>
      </w:r>
      <w:r w:rsidRPr="00994E8E">
        <w:rPr>
          <w:rFonts w:ascii="Times New Roman" w:hAnsi="Times New Roman" w:cs="Times New Roman"/>
        </w:rPr>
        <w:t xml:space="preserve"> Retrieved from </w:t>
      </w:r>
      <w:hyperlink r:id="rId19" w:history="1">
        <w:r w:rsidRPr="00F648E9">
          <w:rPr>
            <w:rStyle w:val="Hyperlink"/>
            <w:rFonts w:ascii="Times New Roman" w:hAnsi="Times New Roman" w:cs="Times New Roman"/>
          </w:rPr>
          <w:t>https://www.epa.gov/climate-indicators/climate-change-indicators-agriculture</w:t>
        </w:r>
      </w:hyperlink>
    </w:p>
    <w:p w14:paraId="347E3DA9" w14:textId="4772FE7F" w:rsidR="00994E8E" w:rsidRDefault="00994E8E" w:rsidP="00994E8E">
      <w:pPr>
        <w:spacing w:line="480" w:lineRule="auto"/>
        <w:ind w:left="720" w:hanging="720"/>
        <w:rPr>
          <w:rFonts w:ascii="Times New Roman" w:hAnsi="Times New Roman" w:cs="Times New Roman"/>
        </w:rPr>
      </w:pPr>
      <w:hyperlink r:id="rId20" w:history="1">
        <w:r w:rsidRPr="00F648E9">
          <w:rPr>
            <w:rStyle w:val="Hyperlink"/>
            <w:rFonts w:ascii="Times New Roman" w:hAnsi="Times New Roman" w:cs="Times New Roman"/>
          </w:rPr>
          <w:t>https://www.siemens.com/global/en/company/sustainability.html?gclid=Cj0KCQiAz6q-BhCfARIsAOezPxkgS-ZlgMBcwVfvYkmoZAgYheEnBDYbNkNPpruPWcgTHfl2LC1fJIgaAp4oEALw_wcB&amp;acz=1&amp;gad_source=1</w:t>
        </w:r>
      </w:hyperlink>
    </w:p>
    <w:p w14:paraId="3E2660E2" w14:textId="77777777" w:rsidR="00994E8E" w:rsidRDefault="00994E8E" w:rsidP="00994E8E">
      <w:pPr>
        <w:spacing w:line="480" w:lineRule="auto"/>
        <w:jc w:val="both"/>
        <w:rPr>
          <w:rFonts w:ascii="Times New Roman" w:hAnsi="Times New Roman" w:cs="Times New Roman"/>
        </w:rPr>
      </w:pPr>
    </w:p>
    <w:p w14:paraId="3E92F927" w14:textId="77777777" w:rsidR="00994E8E" w:rsidRPr="009D6FE2" w:rsidRDefault="00994E8E" w:rsidP="00994E8E">
      <w:pPr>
        <w:spacing w:line="480" w:lineRule="auto"/>
        <w:jc w:val="both"/>
        <w:rPr>
          <w:rFonts w:ascii="Times New Roman" w:hAnsi="Times New Roman" w:cs="Times New Roman"/>
        </w:rPr>
      </w:pPr>
    </w:p>
    <w:sectPr w:rsidR="00994E8E" w:rsidRPr="009D6FE2" w:rsidSect="00994E8E">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CCEAE" w14:textId="77777777" w:rsidR="009E19A4" w:rsidRDefault="009E19A4" w:rsidP="009D6FE2">
      <w:pPr>
        <w:spacing w:after="0" w:line="240" w:lineRule="auto"/>
      </w:pPr>
      <w:r>
        <w:separator/>
      </w:r>
    </w:p>
  </w:endnote>
  <w:endnote w:type="continuationSeparator" w:id="0">
    <w:p w14:paraId="6143F381" w14:textId="77777777" w:rsidR="009E19A4" w:rsidRDefault="009E19A4" w:rsidP="009D6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354335"/>
      <w:docPartObj>
        <w:docPartGallery w:val="Page Numbers (Bottom of Page)"/>
        <w:docPartUnique/>
      </w:docPartObj>
    </w:sdtPr>
    <w:sdtEndPr>
      <w:rPr>
        <w:color w:val="7F7F7F" w:themeColor="background1" w:themeShade="7F"/>
        <w:spacing w:val="60"/>
      </w:rPr>
    </w:sdtEndPr>
    <w:sdtContent>
      <w:p w14:paraId="03BF42E1" w14:textId="43B869A2" w:rsidR="009D6FE2" w:rsidRDefault="009D6F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A42B20" w14:textId="77777777" w:rsidR="009D6FE2" w:rsidRDefault="009D6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C820D" w14:textId="77777777" w:rsidR="009E19A4" w:rsidRDefault="009E19A4" w:rsidP="009D6FE2">
      <w:pPr>
        <w:spacing w:after="0" w:line="240" w:lineRule="auto"/>
      </w:pPr>
      <w:r>
        <w:separator/>
      </w:r>
    </w:p>
  </w:footnote>
  <w:footnote w:type="continuationSeparator" w:id="0">
    <w:p w14:paraId="6A3C5E20" w14:textId="77777777" w:rsidR="009E19A4" w:rsidRDefault="009E19A4" w:rsidP="009D6F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FE2"/>
    <w:rsid w:val="00110E71"/>
    <w:rsid w:val="001B73EF"/>
    <w:rsid w:val="008357AF"/>
    <w:rsid w:val="00994E8E"/>
    <w:rsid w:val="009D6FE2"/>
    <w:rsid w:val="009E19A4"/>
    <w:rsid w:val="00FC2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E9724"/>
  <w15:chartTrackingRefBased/>
  <w15:docId w15:val="{576BBA94-983B-4C9E-87D1-EF84E5158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F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6F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6F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F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F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F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F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F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F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F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6F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F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F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F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F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F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F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FE2"/>
    <w:rPr>
      <w:rFonts w:eastAsiaTheme="majorEastAsia" w:cstheme="majorBidi"/>
      <w:color w:val="272727" w:themeColor="text1" w:themeTint="D8"/>
    </w:rPr>
  </w:style>
  <w:style w:type="paragraph" w:styleId="Title">
    <w:name w:val="Title"/>
    <w:basedOn w:val="Normal"/>
    <w:next w:val="Normal"/>
    <w:link w:val="TitleChar"/>
    <w:uiPriority w:val="10"/>
    <w:qFormat/>
    <w:rsid w:val="009D6F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F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F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F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FE2"/>
    <w:pPr>
      <w:spacing w:before="160"/>
      <w:jc w:val="center"/>
    </w:pPr>
    <w:rPr>
      <w:i/>
      <w:iCs/>
      <w:color w:val="404040" w:themeColor="text1" w:themeTint="BF"/>
    </w:rPr>
  </w:style>
  <w:style w:type="character" w:customStyle="1" w:styleId="QuoteChar">
    <w:name w:val="Quote Char"/>
    <w:basedOn w:val="DefaultParagraphFont"/>
    <w:link w:val="Quote"/>
    <w:uiPriority w:val="29"/>
    <w:rsid w:val="009D6FE2"/>
    <w:rPr>
      <w:i/>
      <w:iCs/>
      <w:color w:val="404040" w:themeColor="text1" w:themeTint="BF"/>
    </w:rPr>
  </w:style>
  <w:style w:type="paragraph" w:styleId="ListParagraph">
    <w:name w:val="List Paragraph"/>
    <w:basedOn w:val="Normal"/>
    <w:uiPriority w:val="34"/>
    <w:qFormat/>
    <w:rsid w:val="009D6FE2"/>
    <w:pPr>
      <w:ind w:left="720"/>
      <w:contextualSpacing/>
    </w:pPr>
  </w:style>
  <w:style w:type="character" w:styleId="IntenseEmphasis">
    <w:name w:val="Intense Emphasis"/>
    <w:basedOn w:val="DefaultParagraphFont"/>
    <w:uiPriority w:val="21"/>
    <w:qFormat/>
    <w:rsid w:val="009D6FE2"/>
    <w:rPr>
      <w:i/>
      <w:iCs/>
      <w:color w:val="0F4761" w:themeColor="accent1" w:themeShade="BF"/>
    </w:rPr>
  </w:style>
  <w:style w:type="paragraph" w:styleId="IntenseQuote">
    <w:name w:val="Intense Quote"/>
    <w:basedOn w:val="Normal"/>
    <w:next w:val="Normal"/>
    <w:link w:val="IntenseQuoteChar"/>
    <w:uiPriority w:val="30"/>
    <w:qFormat/>
    <w:rsid w:val="009D6F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FE2"/>
    <w:rPr>
      <w:i/>
      <w:iCs/>
      <w:color w:val="0F4761" w:themeColor="accent1" w:themeShade="BF"/>
    </w:rPr>
  </w:style>
  <w:style w:type="character" w:styleId="IntenseReference">
    <w:name w:val="Intense Reference"/>
    <w:basedOn w:val="DefaultParagraphFont"/>
    <w:uiPriority w:val="32"/>
    <w:qFormat/>
    <w:rsid w:val="009D6FE2"/>
    <w:rPr>
      <w:b/>
      <w:bCs/>
      <w:smallCaps/>
      <w:color w:val="0F4761" w:themeColor="accent1" w:themeShade="BF"/>
      <w:spacing w:val="5"/>
    </w:rPr>
  </w:style>
  <w:style w:type="paragraph" w:styleId="Header">
    <w:name w:val="header"/>
    <w:basedOn w:val="Normal"/>
    <w:link w:val="HeaderChar"/>
    <w:uiPriority w:val="99"/>
    <w:unhideWhenUsed/>
    <w:rsid w:val="009D6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FE2"/>
  </w:style>
  <w:style w:type="paragraph" w:styleId="Footer">
    <w:name w:val="footer"/>
    <w:basedOn w:val="Normal"/>
    <w:link w:val="FooterChar"/>
    <w:uiPriority w:val="99"/>
    <w:unhideWhenUsed/>
    <w:rsid w:val="009D6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FE2"/>
  </w:style>
  <w:style w:type="character" w:styleId="Hyperlink">
    <w:name w:val="Hyperlink"/>
    <w:basedOn w:val="DefaultParagraphFont"/>
    <w:uiPriority w:val="99"/>
    <w:unhideWhenUsed/>
    <w:rsid w:val="00994E8E"/>
    <w:rPr>
      <w:color w:val="467886" w:themeColor="hyperlink"/>
      <w:u w:val="single"/>
    </w:rPr>
  </w:style>
  <w:style w:type="character" w:styleId="UnresolvedMention">
    <w:name w:val="Unresolved Mention"/>
    <w:basedOn w:val="DefaultParagraphFont"/>
    <w:uiPriority w:val="99"/>
    <w:semiHidden/>
    <w:unhideWhenUsed/>
    <w:rsid w:val="00994E8E"/>
    <w:rPr>
      <w:color w:val="605E5C"/>
      <w:shd w:val="clear" w:color="auto" w:fill="E1DFDD"/>
    </w:rPr>
  </w:style>
  <w:style w:type="paragraph" w:styleId="NoSpacing">
    <w:name w:val="No Spacing"/>
    <w:link w:val="NoSpacingChar"/>
    <w:uiPriority w:val="1"/>
    <w:qFormat/>
    <w:rsid w:val="00994E8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94E8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47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2.07.007" TargetMode="External"/><Relationship Id="rId13" Type="http://schemas.openxmlformats.org/officeDocument/2006/relationships/hyperlink" Target="https://ota.com/resources/organic-market-overview" TargetMode="External"/><Relationship Id="rId18" Type="http://schemas.openxmlformats.org/officeDocument/2006/relationships/hyperlink" Target="https://www.ers.usda.gov/"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016/j.jclepro.2013.11.039" TargetMode="External"/><Relationship Id="rId12" Type="http://schemas.openxmlformats.org/officeDocument/2006/relationships/hyperlink" Target="https://www.grandviewresearch.com/industry-analysis/organic-food-market" TargetMode="External"/><Relationship Id="rId17" Type="http://schemas.openxmlformats.org/officeDocument/2006/relationships/hyperlink" Target="https://www.ams.usda.gov/services/organic-certification" TargetMode="External"/><Relationship Id="rId2" Type="http://schemas.openxmlformats.org/officeDocument/2006/relationships/styles" Target="styles.xml"/><Relationship Id="rId16" Type="http://schemas.openxmlformats.org/officeDocument/2006/relationships/hyperlink" Target="https://www.gov.uk/government/publications/rural-development-programme" TargetMode="External"/><Relationship Id="rId20" Type="http://schemas.openxmlformats.org/officeDocument/2006/relationships/hyperlink" Target="https://www.siemens.com/global/en/company/sustainability.html?gclid=Cj0KCQiAz6q-BhCfARIsAOezPxkgS-ZlgMBcwVfvYkmoZAgYheEnBDYbNkNPpruPWcgTHfl2LC1fJIgaAp4oEALw_wcB&amp;acz=1&amp;gad_source=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bse.462" TargetMode="External"/><Relationship Id="rId5" Type="http://schemas.openxmlformats.org/officeDocument/2006/relationships/footnotes" Target="footnotes.xml"/><Relationship Id="rId15" Type="http://schemas.openxmlformats.org/officeDocument/2006/relationships/hyperlink" Target="https://www.themarketgardener.com/" TargetMode="External"/><Relationship Id="rId23" Type="http://schemas.openxmlformats.org/officeDocument/2006/relationships/theme" Target="theme/theme1.xml"/><Relationship Id="rId10" Type="http://schemas.openxmlformats.org/officeDocument/2006/relationships/hyperlink" Target="https://ec.europa.eu/food/farm2fork_en" TargetMode="External"/><Relationship Id="rId19" Type="http://schemas.openxmlformats.org/officeDocument/2006/relationships/hyperlink" Target="https://www.epa.gov/climate-indicators/climate-change-indicators-agriculture" TargetMode="External"/><Relationship Id="rId4" Type="http://schemas.openxmlformats.org/officeDocument/2006/relationships/webSettings" Target="webSettings.xml"/><Relationship Id="rId9" Type="http://schemas.openxmlformats.org/officeDocument/2006/relationships/hyperlink" Target="https://doi.org/10.1016/j.jbusvent.2004.12.001" TargetMode="External"/><Relationship Id="rId14" Type="http://schemas.openxmlformats.org/officeDocument/2006/relationships/hyperlink" Target="https://www.soilassociation.org/organic-certifi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2845</Words>
  <Characters>16221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Organic Food Production Start-up Business Plan</dc:title>
  <dc:subject/>
  <dc:creator>Mirabela Voican (1907947)</dc:creator>
  <cp:keywords/>
  <dc:description/>
  <cp:lastModifiedBy>Mirabela Voican (1907947)</cp:lastModifiedBy>
  <cp:revision>3</cp:revision>
  <dcterms:created xsi:type="dcterms:W3CDTF">2025-03-09T00:23:00Z</dcterms:created>
  <dcterms:modified xsi:type="dcterms:W3CDTF">2025-03-09T12:13:00Z</dcterms:modified>
</cp:coreProperties>
</file>