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lang w:val="en-US"/>
        </w:rPr>
        <w:drawing>
          <wp:inline distT="0" distB="0" distL="0" distR="0" wp14:anchorId="12AD7B40" wp14:editId="4E0214EC">
            <wp:extent cx="2714625" cy="1005840"/>
            <wp:effectExtent l="0" t="0" r="9525" b="381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714625" cy="1005840"/>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C3042AD" w14:textId="0EBDD259" w:rsidR="008375B5" w:rsidRPr="00CF4828" w:rsidRDefault="008375B5" w:rsidP="008375B5">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Student name:</w:t>
      </w:r>
      <w:r w:rsidR="00CF4828" w:rsidRPr="00CF4828">
        <w:rPr>
          <w:rStyle w:val="Strong"/>
          <w:rFonts w:ascii="Arial" w:hAnsi="Arial" w:cs="Arial"/>
          <w:b w:val="0"/>
          <w:bCs w:val="0"/>
          <w:color w:val="1D2125"/>
          <w:sz w:val="28"/>
          <w:szCs w:val="28"/>
        </w:rPr>
        <w:t xml:space="preserve"> Mary O Leigh</w:t>
      </w:r>
    </w:p>
    <w:p w14:paraId="227AC82E" w14:textId="2D278D3C" w:rsidR="008375B5" w:rsidRPr="00CF4828" w:rsidRDefault="008375B5" w:rsidP="008375B5">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Student number:</w:t>
      </w:r>
      <w:r w:rsidR="00CF4828" w:rsidRPr="00CF4828">
        <w:rPr>
          <w:rStyle w:val="Strong"/>
          <w:rFonts w:ascii="Arial" w:hAnsi="Arial" w:cs="Arial"/>
          <w:b w:val="0"/>
          <w:bCs w:val="0"/>
          <w:color w:val="1D2125"/>
          <w:sz w:val="28"/>
          <w:szCs w:val="28"/>
        </w:rPr>
        <w:t xml:space="preserve"> </w:t>
      </w:r>
      <w:r w:rsidR="00135FFB" w:rsidRPr="00135FFB">
        <w:rPr>
          <w:rFonts w:ascii="Arial" w:hAnsi="Arial" w:cs="Arial"/>
          <w:color w:val="1D2125"/>
          <w:sz w:val="28"/>
          <w:szCs w:val="28"/>
        </w:rPr>
        <w:t>2327314</w:t>
      </w:r>
    </w:p>
    <w:p w14:paraId="37584B81" w14:textId="49893F79" w:rsidR="00CF4828" w:rsidRPr="00CF4828" w:rsidRDefault="00CF4828" w:rsidP="008375B5">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Module Name: Digital Transformation in the Health and Care Professions</w:t>
      </w:r>
    </w:p>
    <w:p w14:paraId="5B5E64AD" w14:textId="77D983AC" w:rsidR="008375B5" w:rsidRPr="00CF4828" w:rsidRDefault="00CF4828" w:rsidP="00CF4828">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Module Code: (BMHP6026)</w:t>
      </w:r>
    </w:p>
    <w:p w14:paraId="61335926" w14:textId="223A4403" w:rsidR="00CF4828" w:rsidRPr="00CF4828" w:rsidRDefault="00CF4828" w:rsidP="00CF4828">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 xml:space="preserve">Lecture Name: </w:t>
      </w:r>
      <w:r w:rsidR="00135FFB" w:rsidRPr="00135FFB">
        <w:rPr>
          <w:rFonts w:ascii="Arial" w:hAnsi="Arial" w:cs="Arial"/>
          <w:color w:val="1D2125"/>
          <w:sz w:val="28"/>
          <w:szCs w:val="28"/>
        </w:rPr>
        <w:t>Muhammed Khan</w:t>
      </w:r>
    </w:p>
    <w:p w14:paraId="01D79A20" w14:textId="77777777" w:rsidR="00CF4828" w:rsidRPr="00CF4828" w:rsidRDefault="00CF4828" w:rsidP="00CF4828">
      <w:pPr>
        <w:spacing w:line="360" w:lineRule="auto"/>
        <w:rPr>
          <w:rStyle w:val="Strong"/>
          <w:rFonts w:ascii="Arial" w:hAnsi="Arial" w:cs="Arial"/>
          <w:b w:val="0"/>
          <w:bCs w:val="0"/>
          <w:color w:val="1D2125"/>
          <w:sz w:val="28"/>
          <w:szCs w:val="28"/>
        </w:rPr>
      </w:pPr>
      <w:r w:rsidRPr="00CF4828">
        <w:rPr>
          <w:rFonts w:ascii="Arial" w:hAnsi="Arial" w:cs="Arial"/>
          <w:color w:val="000000"/>
          <w:sz w:val="28"/>
          <w:szCs w:val="28"/>
        </w:rPr>
        <w:t>Component 1: Written Report</w:t>
      </w:r>
    </w:p>
    <w:p w14:paraId="558C48F4" w14:textId="77777777" w:rsidR="00CF4828" w:rsidRPr="00CF4828" w:rsidRDefault="00CF4828" w:rsidP="00CF4828">
      <w:pPr>
        <w:spacing w:line="360" w:lineRule="auto"/>
        <w:rPr>
          <w:rStyle w:val="Strong"/>
          <w:rFonts w:ascii="Arial" w:hAnsi="Arial" w:cs="Arial"/>
          <w:color w:val="1D2125"/>
          <w:sz w:val="32"/>
          <w:szCs w:val="32"/>
        </w:rPr>
      </w:pPr>
    </w:p>
    <w:p w14:paraId="404CDBEA" w14:textId="77777777" w:rsidR="00CF4828" w:rsidRPr="00CF4828" w:rsidRDefault="00CF4828" w:rsidP="008375B5">
      <w:pPr>
        <w:spacing w:line="360" w:lineRule="auto"/>
        <w:rPr>
          <w:rStyle w:val="Strong"/>
          <w:rFonts w:ascii="Arial" w:hAnsi="Arial" w:cs="Arial"/>
          <w:color w:val="1D2125"/>
          <w:sz w:val="32"/>
          <w:szCs w:val="32"/>
        </w:rPr>
      </w:pPr>
    </w:p>
    <w:p w14:paraId="0D01A0A6" w14:textId="77777777" w:rsidR="00135FFB" w:rsidRDefault="00135FFB" w:rsidP="00135FFB">
      <w:pPr>
        <w:spacing w:line="360" w:lineRule="auto"/>
        <w:rPr>
          <w:rFonts w:ascii="Arial" w:hAnsi="Arial" w:cs="Arial"/>
          <w:sz w:val="32"/>
          <w:szCs w:val="32"/>
          <w:lang w:val="en-US"/>
        </w:rPr>
      </w:pPr>
    </w:p>
    <w:p w14:paraId="54E752E1" w14:textId="77777777" w:rsidR="00135FFB" w:rsidRDefault="00135FFB" w:rsidP="00135FFB">
      <w:pPr>
        <w:spacing w:line="360" w:lineRule="auto"/>
        <w:rPr>
          <w:rFonts w:ascii="Arial" w:hAnsi="Arial" w:cs="Arial"/>
          <w:sz w:val="32"/>
          <w:szCs w:val="32"/>
          <w:lang w:val="en-US"/>
        </w:rPr>
      </w:pPr>
    </w:p>
    <w:p w14:paraId="6179D101" w14:textId="77777777" w:rsidR="00290EF4" w:rsidRDefault="00290EF4" w:rsidP="00135FFB">
      <w:pPr>
        <w:spacing w:line="360" w:lineRule="auto"/>
        <w:rPr>
          <w:rFonts w:ascii="Arial" w:hAnsi="Arial" w:cs="Arial"/>
          <w:b/>
          <w:bCs/>
          <w:sz w:val="32"/>
          <w:szCs w:val="32"/>
        </w:rPr>
      </w:pPr>
    </w:p>
    <w:p w14:paraId="483D81D5" w14:textId="77777777" w:rsidR="00290EF4" w:rsidRDefault="00290EF4" w:rsidP="00135FFB">
      <w:pPr>
        <w:spacing w:line="360" w:lineRule="auto"/>
        <w:rPr>
          <w:rFonts w:ascii="Arial" w:hAnsi="Arial" w:cs="Arial"/>
          <w:b/>
          <w:bCs/>
          <w:sz w:val="32"/>
          <w:szCs w:val="32"/>
        </w:rPr>
      </w:pPr>
    </w:p>
    <w:p w14:paraId="23FA2249" w14:textId="7AAAA2F7" w:rsidR="00135FFB" w:rsidRDefault="00290EF4" w:rsidP="00135FFB">
      <w:pPr>
        <w:spacing w:line="360" w:lineRule="auto"/>
        <w:rPr>
          <w:rFonts w:ascii="Arial" w:hAnsi="Arial" w:cs="Arial"/>
          <w:sz w:val="32"/>
          <w:szCs w:val="32"/>
          <w:lang w:val="en-US"/>
        </w:rPr>
      </w:pPr>
      <w:r w:rsidRPr="00290EF4">
        <w:rPr>
          <w:rFonts w:ascii="Arial" w:hAnsi="Arial" w:cs="Arial"/>
          <w:b/>
          <w:bCs/>
          <w:sz w:val="32"/>
          <w:szCs w:val="32"/>
        </w:rPr>
        <w:t>Use of AI Acknowledgement</w:t>
      </w:r>
    </w:p>
    <w:p w14:paraId="6047ED9A" w14:textId="31EE748D" w:rsidR="00135FFB" w:rsidRPr="00135FFB" w:rsidRDefault="00135FFB" w:rsidP="00135FFB">
      <w:pPr>
        <w:spacing w:line="360" w:lineRule="auto"/>
        <w:rPr>
          <w:rFonts w:ascii="Arial" w:hAnsi="Arial" w:cs="Arial"/>
          <w:sz w:val="32"/>
          <w:szCs w:val="32"/>
        </w:rPr>
      </w:pPr>
      <w:r w:rsidRPr="00135FFB">
        <w:rPr>
          <w:rFonts w:ascii="Arial" w:hAnsi="Arial" w:cs="Arial"/>
          <w:sz w:val="32"/>
          <w:szCs w:val="32"/>
          <w:lang w:val="en-US"/>
        </w:rPr>
        <w:t>I declare that no part of this assignment was generated, written, or assisted by any artificial intelligence tools, and that all work presented is entirely my own.</w:t>
      </w:r>
    </w:p>
    <w:p w14:paraId="4D6D331E" w14:textId="35DC415A" w:rsidR="00767185" w:rsidRPr="00767185" w:rsidRDefault="008375B5" w:rsidP="00767185">
      <w:pPr>
        <w:pStyle w:val="NormalWeb"/>
        <w:spacing w:line="360" w:lineRule="auto"/>
        <w:rPr>
          <w:rFonts w:ascii="Arial" w:hAnsi="Arial" w:cs="Arial"/>
          <w:b/>
          <w:bCs/>
          <w:color w:val="000000"/>
        </w:rPr>
      </w:pPr>
      <w:r w:rsidRPr="008375B5">
        <w:rPr>
          <w:rFonts w:ascii="Arial" w:hAnsi="Arial" w:cs="Arial"/>
          <w:b/>
          <w:bCs/>
          <w:color w:val="000000"/>
          <w:sz w:val="28"/>
          <w:szCs w:val="28"/>
        </w:rPr>
        <w:lastRenderedPageBreak/>
        <w:t>Table of contents</w:t>
      </w:r>
    </w:p>
    <w:p w14:paraId="26A28831" w14:textId="1581258A" w:rsidR="007E1FEB"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Introduction </w:t>
      </w:r>
      <w:r w:rsidR="00195557" w:rsidRPr="00195557">
        <w:rPr>
          <w:rFonts w:ascii="Arial" w:hAnsi="Arial" w:cs="Arial"/>
          <w:b/>
          <w:bCs/>
          <w:color w:val="000000"/>
        </w:rPr>
        <w:t>……………………………………………………………</w:t>
      </w:r>
      <w:r w:rsidR="005722ED">
        <w:rPr>
          <w:rFonts w:ascii="Arial" w:hAnsi="Arial" w:cs="Arial"/>
          <w:b/>
          <w:bCs/>
          <w:color w:val="000000"/>
        </w:rPr>
        <w:t>………………….</w:t>
      </w:r>
      <w:r w:rsidR="004E3D65" w:rsidRPr="004E3D65">
        <w:rPr>
          <w:rFonts w:ascii="Arial" w:hAnsi="Arial" w:cs="Arial"/>
          <w:bCs/>
          <w:color w:val="000000"/>
        </w:rPr>
        <w:t>3</w:t>
      </w:r>
    </w:p>
    <w:p w14:paraId="33568FA2" w14:textId="361C915C" w:rsidR="00314094"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Impact on work force </w:t>
      </w:r>
      <w:r w:rsidR="005722ED" w:rsidRPr="00195557">
        <w:rPr>
          <w:rFonts w:ascii="Arial" w:hAnsi="Arial" w:cs="Arial"/>
          <w:b/>
          <w:bCs/>
          <w:color w:val="000000"/>
        </w:rPr>
        <w:t>…………………………………………………</w:t>
      </w:r>
      <w:r w:rsidR="005722ED">
        <w:rPr>
          <w:rFonts w:ascii="Arial" w:hAnsi="Arial" w:cs="Arial"/>
          <w:b/>
          <w:bCs/>
          <w:color w:val="000000"/>
        </w:rPr>
        <w:t>………………….</w:t>
      </w:r>
      <w:r w:rsidRPr="00477CC3">
        <w:rPr>
          <w:rFonts w:ascii="Arial" w:hAnsi="Arial" w:cs="Arial"/>
          <w:bCs/>
          <w:color w:val="000000"/>
        </w:rPr>
        <w:t xml:space="preserve">3 </w:t>
      </w:r>
    </w:p>
    <w:p w14:paraId="17128F39" w14:textId="21F32D4A" w:rsidR="00AD197D"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Impact on service delivery </w:t>
      </w:r>
      <w:r w:rsidR="005722ED" w:rsidRPr="00195557">
        <w:rPr>
          <w:rFonts w:ascii="Arial" w:hAnsi="Arial" w:cs="Arial"/>
          <w:b/>
          <w:bCs/>
          <w:color w:val="000000"/>
        </w:rPr>
        <w:t>…………………………………………………</w:t>
      </w:r>
      <w:r w:rsidR="005722ED">
        <w:rPr>
          <w:rFonts w:ascii="Arial" w:hAnsi="Arial" w:cs="Arial"/>
          <w:b/>
          <w:bCs/>
          <w:color w:val="000000"/>
        </w:rPr>
        <w:t>……………</w:t>
      </w:r>
      <w:r w:rsidR="004E3D65">
        <w:rPr>
          <w:rFonts w:ascii="Arial" w:hAnsi="Arial" w:cs="Arial"/>
          <w:bCs/>
          <w:color w:val="000000"/>
        </w:rPr>
        <w:t>4</w:t>
      </w:r>
    </w:p>
    <w:p w14:paraId="1DC54B7C" w14:textId="3B9753EF" w:rsidR="00AD197D"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Impact on patients </w:t>
      </w:r>
      <w:r w:rsidR="005722ED" w:rsidRPr="00195557">
        <w:rPr>
          <w:rFonts w:ascii="Arial" w:hAnsi="Arial" w:cs="Arial"/>
          <w:b/>
          <w:bCs/>
          <w:color w:val="000000"/>
        </w:rPr>
        <w:t>…………………………………………………</w:t>
      </w:r>
      <w:r w:rsidR="0076544D">
        <w:rPr>
          <w:rFonts w:ascii="Arial" w:hAnsi="Arial" w:cs="Arial"/>
          <w:b/>
          <w:bCs/>
          <w:color w:val="000000"/>
        </w:rPr>
        <w:t>…………………….</w:t>
      </w:r>
      <w:r w:rsidR="004E3D65">
        <w:rPr>
          <w:rFonts w:ascii="Arial" w:hAnsi="Arial" w:cs="Arial"/>
          <w:bCs/>
          <w:color w:val="000000"/>
        </w:rPr>
        <w:t>5</w:t>
      </w:r>
    </w:p>
    <w:p w14:paraId="1C5A38F8" w14:textId="23B43D9B" w:rsidR="00AD197D"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Impact on community </w:t>
      </w:r>
      <w:r w:rsidR="005722ED" w:rsidRPr="00195557">
        <w:rPr>
          <w:rFonts w:ascii="Arial" w:hAnsi="Arial" w:cs="Arial"/>
          <w:b/>
          <w:bCs/>
          <w:color w:val="000000"/>
        </w:rPr>
        <w:t>…………………………………………………</w:t>
      </w:r>
      <w:r w:rsidR="0076544D">
        <w:rPr>
          <w:rFonts w:ascii="Arial" w:hAnsi="Arial" w:cs="Arial"/>
          <w:b/>
          <w:bCs/>
          <w:color w:val="000000"/>
        </w:rPr>
        <w:t>………………....</w:t>
      </w:r>
      <w:r w:rsidR="004E3D65">
        <w:rPr>
          <w:rFonts w:ascii="Arial" w:hAnsi="Arial" w:cs="Arial"/>
          <w:bCs/>
          <w:color w:val="000000"/>
        </w:rPr>
        <w:t>6</w:t>
      </w:r>
    </w:p>
    <w:p w14:paraId="6997D827" w14:textId="740CEB44" w:rsidR="008375B5"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Conclusion </w:t>
      </w:r>
      <w:r w:rsidR="005722ED" w:rsidRPr="00195557">
        <w:rPr>
          <w:rFonts w:ascii="Arial" w:hAnsi="Arial" w:cs="Arial"/>
          <w:b/>
          <w:bCs/>
          <w:color w:val="000000"/>
        </w:rPr>
        <w:t>…………………………………………………</w:t>
      </w:r>
      <w:r w:rsidR="005722ED">
        <w:rPr>
          <w:rFonts w:ascii="Arial" w:hAnsi="Arial" w:cs="Arial"/>
          <w:b/>
          <w:bCs/>
          <w:color w:val="000000"/>
        </w:rPr>
        <w:t>……………………………</w:t>
      </w:r>
      <w:r w:rsidR="0076544D">
        <w:rPr>
          <w:rFonts w:ascii="Arial" w:hAnsi="Arial" w:cs="Arial"/>
          <w:b/>
          <w:bCs/>
          <w:color w:val="000000"/>
        </w:rPr>
        <w:t>..</w:t>
      </w:r>
      <w:r w:rsidR="004E3D65">
        <w:rPr>
          <w:rFonts w:ascii="Arial" w:hAnsi="Arial" w:cs="Arial"/>
          <w:bCs/>
          <w:color w:val="000000"/>
        </w:rPr>
        <w:t>8</w:t>
      </w: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5CCEFBC3" w14:textId="77777777" w:rsidR="008375B5" w:rsidRDefault="008375B5" w:rsidP="008375B5">
      <w:pPr>
        <w:pStyle w:val="NormalWeb"/>
        <w:spacing w:line="360" w:lineRule="auto"/>
        <w:rPr>
          <w:rFonts w:ascii="Arial" w:hAnsi="Arial" w:cs="Arial"/>
          <w:b/>
          <w:bCs/>
          <w:color w:val="000000"/>
        </w:rPr>
      </w:pPr>
    </w:p>
    <w:p w14:paraId="6D010FBC" w14:textId="77777777" w:rsidR="00A9474F" w:rsidRPr="008375B5" w:rsidRDefault="00A9474F" w:rsidP="008375B5">
      <w:pPr>
        <w:spacing w:line="360" w:lineRule="auto"/>
        <w:rPr>
          <w:rFonts w:ascii="Arial" w:hAnsi="Arial" w:cs="Arial"/>
          <w:sz w:val="28"/>
          <w:szCs w:val="28"/>
        </w:rPr>
      </w:pPr>
      <w:r w:rsidRPr="008375B5">
        <w:rPr>
          <w:rFonts w:ascii="Arial" w:hAnsi="Arial" w:cs="Arial"/>
          <w:b/>
          <w:bCs/>
          <w:sz w:val="28"/>
          <w:szCs w:val="28"/>
        </w:rPr>
        <w:lastRenderedPageBreak/>
        <w:t>Introduction </w:t>
      </w:r>
    </w:p>
    <w:p w14:paraId="78FC8AF9" w14:textId="77777777" w:rsidR="00CF4828" w:rsidRDefault="00916402" w:rsidP="001838C6">
      <w:pPr>
        <w:spacing w:line="360" w:lineRule="auto"/>
        <w:jc w:val="both"/>
        <w:rPr>
          <w:rFonts w:ascii="Arial" w:hAnsi="Arial" w:cs="Arial"/>
          <w:iCs/>
          <w:sz w:val="22"/>
          <w:szCs w:val="22"/>
        </w:rPr>
      </w:pPr>
      <w:r w:rsidRPr="00916402">
        <w:rPr>
          <w:rFonts w:ascii="Arial" w:hAnsi="Arial" w:cs="Arial"/>
          <w:iCs/>
          <w:sz w:val="22"/>
          <w:szCs w:val="22"/>
        </w:rPr>
        <w:t xml:space="preserve">Telemedicine, or virtual consultations, refers to the use of digital means, for example, video conferencing or telephone systems, to deliver healthcare remotely. In the United Kingdom, its extension was </w:t>
      </w:r>
      <w:r w:rsidR="0076544D">
        <w:rPr>
          <w:rFonts w:ascii="Arial" w:hAnsi="Arial" w:cs="Arial"/>
          <w:iCs/>
          <w:sz w:val="22"/>
          <w:szCs w:val="22"/>
        </w:rPr>
        <w:t>significant</w:t>
      </w:r>
      <w:r w:rsidRPr="00916402">
        <w:rPr>
          <w:rFonts w:ascii="Arial" w:hAnsi="Arial" w:cs="Arial"/>
          <w:iCs/>
          <w:sz w:val="22"/>
          <w:szCs w:val="22"/>
        </w:rPr>
        <w:t xml:space="preserve"> during the COVID-19 pandemic, as the National Health Service (NHS) was promoting remote interactions to prevent the spread of the virus and keep the healthcare system working (</w:t>
      </w:r>
      <w:proofErr w:type="spellStart"/>
      <w:r w:rsidRPr="00916402">
        <w:rPr>
          <w:rFonts w:ascii="Arial" w:hAnsi="Arial" w:cs="Arial"/>
          <w:iCs/>
          <w:sz w:val="22"/>
          <w:szCs w:val="22"/>
        </w:rPr>
        <w:t>Jerjes</w:t>
      </w:r>
      <w:proofErr w:type="spellEnd"/>
      <w:r w:rsidRPr="00916402">
        <w:rPr>
          <w:rFonts w:ascii="Arial" w:hAnsi="Arial" w:cs="Arial"/>
          <w:iCs/>
          <w:sz w:val="22"/>
          <w:szCs w:val="22"/>
        </w:rPr>
        <w:t xml:space="preserve"> et al., 2025). This major change from 2020 was in response to the shortage of medical staff and lack of equal access to the services. </w:t>
      </w:r>
      <w:r w:rsidR="001838C6">
        <w:rPr>
          <w:rFonts w:ascii="Arial" w:hAnsi="Arial" w:cs="Arial"/>
          <w:iCs/>
          <w:sz w:val="22"/>
          <w:szCs w:val="22"/>
        </w:rPr>
        <w:t xml:space="preserve"> </w:t>
      </w:r>
      <w:r w:rsidR="003F1A08">
        <w:rPr>
          <w:rFonts w:ascii="Arial" w:hAnsi="Arial" w:cs="Arial"/>
          <w:iCs/>
          <w:sz w:val="22"/>
          <w:szCs w:val="22"/>
        </w:rPr>
        <w:t>The present assignment</w:t>
      </w:r>
      <w:r w:rsidRPr="00916402">
        <w:rPr>
          <w:rFonts w:ascii="Arial" w:hAnsi="Arial" w:cs="Arial"/>
          <w:iCs/>
          <w:sz w:val="22"/>
          <w:szCs w:val="22"/>
        </w:rPr>
        <w:t xml:space="preserve"> evaluates the impact of telemedicine on the health and social care sector in the UK and how it has affected the workforce, service delivery, patients, and the community. It assesses the pros and cons through the lens of the most recent research and concludes that the benefit from telemedicine depends on finding solutions to problems such as digital exclusion and distribution of resources. For example, while telemedicine can make doctor visits more convenient, it still </w:t>
      </w:r>
      <w:r w:rsidR="0076544D">
        <w:rPr>
          <w:rFonts w:ascii="Arial" w:hAnsi="Arial" w:cs="Arial"/>
          <w:iCs/>
          <w:sz w:val="22"/>
          <w:szCs w:val="22"/>
        </w:rPr>
        <w:t>falls short</w:t>
      </w:r>
      <w:r w:rsidRPr="00916402">
        <w:rPr>
          <w:rFonts w:ascii="Arial" w:hAnsi="Arial" w:cs="Arial"/>
          <w:iCs/>
          <w:sz w:val="22"/>
          <w:szCs w:val="22"/>
        </w:rPr>
        <w:t xml:space="preserve"> in delivering the kind of care patients get when doctors physically examine them, which leads to concerns about its long-term use (Green et al., 2026). Importantly, this </w:t>
      </w:r>
      <w:r w:rsidR="0076544D">
        <w:rPr>
          <w:rFonts w:ascii="Arial" w:hAnsi="Arial" w:cs="Arial"/>
          <w:iCs/>
          <w:sz w:val="22"/>
          <w:szCs w:val="22"/>
        </w:rPr>
        <w:t>innovation</w:t>
      </w:r>
      <w:r w:rsidRPr="00916402">
        <w:rPr>
          <w:rFonts w:ascii="Arial" w:hAnsi="Arial" w:cs="Arial"/>
          <w:iCs/>
          <w:sz w:val="22"/>
          <w:szCs w:val="22"/>
        </w:rPr>
        <w:t xml:space="preserve"> should not be seen as a panacea but as a means of help that should be carefully combined with the existing system to prevent worsening the</w:t>
      </w:r>
      <w:r>
        <w:rPr>
          <w:rFonts w:ascii="Arial" w:hAnsi="Arial" w:cs="Arial"/>
          <w:iCs/>
          <w:sz w:val="22"/>
          <w:szCs w:val="22"/>
        </w:rPr>
        <w:t xml:space="preserve"> current healthcare disparities</w:t>
      </w:r>
      <w:r w:rsidR="0023769C" w:rsidRPr="0023769C">
        <w:rPr>
          <w:rFonts w:ascii="Arial" w:hAnsi="Arial" w:cs="Arial"/>
          <w:iCs/>
          <w:sz w:val="22"/>
          <w:szCs w:val="22"/>
        </w:rPr>
        <w:t>.</w:t>
      </w:r>
    </w:p>
    <w:p w14:paraId="5844287D" w14:textId="77777777" w:rsidR="00CF4828" w:rsidRDefault="00CF4828" w:rsidP="001838C6">
      <w:pPr>
        <w:spacing w:line="360" w:lineRule="auto"/>
        <w:jc w:val="both"/>
        <w:rPr>
          <w:rFonts w:ascii="Arial" w:hAnsi="Arial" w:cs="Arial"/>
          <w:iCs/>
          <w:sz w:val="22"/>
          <w:szCs w:val="22"/>
        </w:rPr>
      </w:pPr>
    </w:p>
    <w:p w14:paraId="1E03830D" w14:textId="77777777" w:rsidR="00CF4828" w:rsidRDefault="00CF4828" w:rsidP="001838C6">
      <w:pPr>
        <w:spacing w:line="360" w:lineRule="auto"/>
        <w:jc w:val="both"/>
        <w:rPr>
          <w:rFonts w:ascii="Arial" w:hAnsi="Arial" w:cs="Arial"/>
          <w:iCs/>
          <w:sz w:val="22"/>
          <w:szCs w:val="22"/>
        </w:rPr>
      </w:pPr>
    </w:p>
    <w:p w14:paraId="0529D52C" w14:textId="77777777" w:rsidR="00CF4828" w:rsidRDefault="00CF4828" w:rsidP="001838C6">
      <w:pPr>
        <w:spacing w:line="360" w:lineRule="auto"/>
        <w:jc w:val="both"/>
        <w:rPr>
          <w:rFonts w:ascii="Arial" w:hAnsi="Arial" w:cs="Arial"/>
          <w:iCs/>
          <w:sz w:val="22"/>
          <w:szCs w:val="22"/>
        </w:rPr>
      </w:pPr>
    </w:p>
    <w:p w14:paraId="29CC177F" w14:textId="77777777" w:rsidR="00CF4828" w:rsidRDefault="00CF4828" w:rsidP="001838C6">
      <w:pPr>
        <w:spacing w:line="360" w:lineRule="auto"/>
        <w:jc w:val="both"/>
        <w:rPr>
          <w:rFonts w:ascii="Arial" w:hAnsi="Arial" w:cs="Arial"/>
          <w:iCs/>
          <w:sz w:val="22"/>
          <w:szCs w:val="22"/>
        </w:rPr>
      </w:pPr>
    </w:p>
    <w:p w14:paraId="573E01D0" w14:textId="77777777" w:rsidR="00CF4828" w:rsidRDefault="00CF4828" w:rsidP="001838C6">
      <w:pPr>
        <w:spacing w:line="360" w:lineRule="auto"/>
        <w:jc w:val="both"/>
        <w:rPr>
          <w:rFonts w:ascii="Arial" w:hAnsi="Arial" w:cs="Arial"/>
          <w:iCs/>
          <w:sz w:val="22"/>
          <w:szCs w:val="22"/>
        </w:rPr>
      </w:pPr>
    </w:p>
    <w:p w14:paraId="0891779A" w14:textId="77777777" w:rsidR="00CF4828" w:rsidRDefault="00CF4828" w:rsidP="001838C6">
      <w:pPr>
        <w:spacing w:line="360" w:lineRule="auto"/>
        <w:jc w:val="both"/>
        <w:rPr>
          <w:rFonts w:ascii="Arial" w:hAnsi="Arial" w:cs="Arial"/>
          <w:iCs/>
          <w:sz w:val="22"/>
          <w:szCs w:val="22"/>
        </w:rPr>
      </w:pPr>
    </w:p>
    <w:p w14:paraId="2F392097" w14:textId="77777777" w:rsidR="00CF4828" w:rsidRDefault="00CF4828" w:rsidP="001838C6">
      <w:pPr>
        <w:spacing w:line="360" w:lineRule="auto"/>
        <w:jc w:val="both"/>
        <w:rPr>
          <w:rFonts w:ascii="Arial" w:hAnsi="Arial" w:cs="Arial"/>
          <w:iCs/>
          <w:sz w:val="22"/>
          <w:szCs w:val="22"/>
        </w:rPr>
      </w:pPr>
    </w:p>
    <w:p w14:paraId="58F7AEFC" w14:textId="77777777" w:rsidR="00CF4828" w:rsidRDefault="00CF4828" w:rsidP="001838C6">
      <w:pPr>
        <w:spacing w:line="360" w:lineRule="auto"/>
        <w:jc w:val="both"/>
        <w:rPr>
          <w:rFonts w:ascii="Arial" w:hAnsi="Arial" w:cs="Arial"/>
          <w:iCs/>
          <w:sz w:val="22"/>
          <w:szCs w:val="22"/>
        </w:rPr>
      </w:pPr>
    </w:p>
    <w:p w14:paraId="0A4C9106" w14:textId="77777777" w:rsidR="00CF4828" w:rsidRDefault="00CF4828" w:rsidP="001838C6">
      <w:pPr>
        <w:spacing w:line="360" w:lineRule="auto"/>
        <w:jc w:val="both"/>
        <w:rPr>
          <w:rFonts w:ascii="Arial" w:hAnsi="Arial" w:cs="Arial"/>
          <w:iCs/>
          <w:sz w:val="22"/>
          <w:szCs w:val="22"/>
        </w:rPr>
      </w:pPr>
    </w:p>
    <w:p w14:paraId="423372F8" w14:textId="77777777" w:rsidR="00CF4828" w:rsidRDefault="00CF4828" w:rsidP="001838C6">
      <w:pPr>
        <w:spacing w:line="360" w:lineRule="auto"/>
        <w:jc w:val="both"/>
        <w:rPr>
          <w:rFonts w:ascii="Arial" w:hAnsi="Arial" w:cs="Arial"/>
          <w:iCs/>
          <w:sz w:val="22"/>
          <w:szCs w:val="22"/>
        </w:rPr>
      </w:pPr>
    </w:p>
    <w:p w14:paraId="6A20353B" w14:textId="77777777" w:rsidR="00CF4828" w:rsidRDefault="00CF4828" w:rsidP="001838C6">
      <w:pPr>
        <w:spacing w:line="360" w:lineRule="auto"/>
        <w:jc w:val="both"/>
        <w:rPr>
          <w:rFonts w:ascii="Arial" w:hAnsi="Arial" w:cs="Arial"/>
          <w:iCs/>
          <w:sz w:val="22"/>
          <w:szCs w:val="22"/>
        </w:rPr>
      </w:pPr>
    </w:p>
    <w:p w14:paraId="51C2C0EB" w14:textId="77777777" w:rsidR="00CF4828" w:rsidRDefault="00CF4828" w:rsidP="001838C6">
      <w:pPr>
        <w:spacing w:line="360" w:lineRule="auto"/>
        <w:jc w:val="both"/>
        <w:rPr>
          <w:rFonts w:ascii="Arial" w:hAnsi="Arial" w:cs="Arial"/>
          <w:iCs/>
          <w:sz w:val="22"/>
          <w:szCs w:val="22"/>
        </w:rPr>
      </w:pPr>
    </w:p>
    <w:p w14:paraId="572A1CC1" w14:textId="77777777" w:rsidR="00CF4828" w:rsidRDefault="00CF4828" w:rsidP="001838C6">
      <w:pPr>
        <w:spacing w:line="360" w:lineRule="auto"/>
        <w:jc w:val="both"/>
        <w:rPr>
          <w:rFonts w:ascii="Arial" w:hAnsi="Arial" w:cs="Arial"/>
          <w:iCs/>
          <w:sz w:val="22"/>
          <w:szCs w:val="22"/>
        </w:rPr>
      </w:pPr>
    </w:p>
    <w:p w14:paraId="6341855D" w14:textId="376FCD77" w:rsidR="00C80D0F" w:rsidRPr="00CF4828" w:rsidRDefault="00C80D0F" w:rsidP="001838C6">
      <w:pPr>
        <w:spacing w:line="360" w:lineRule="auto"/>
        <w:jc w:val="both"/>
        <w:rPr>
          <w:rFonts w:ascii="Arial" w:hAnsi="Arial" w:cs="Arial"/>
          <w:iCs/>
          <w:sz w:val="22"/>
          <w:szCs w:val="22"/>
        </w:rPr>
      </w:pPr>
      <w:r w:rsidRPr="008375B5">
        <w:rPr>
          <w:rFonts w:ascii="Arial" w:hAnsi="Arial" w:cs="Arial"/>
          <w:b/>
          <w:bCs/>
          <w:sz w:val="28"/>
          <w:szCs w:val="28"/>
        </w:rPr>
        <w:lastRenderedPageBreak/>
        <w:t xml:space="preserve">Impact on work force </w:t>
      </w:r>
    </w:p>
    <w:p w14:paraId="3F400B22" w14:textId="5455CE93" w:rsidR="0023769C" w:rsidRPr="0023769C" w:rsidRDefault="0023769C" w:rsidP="004E3D65">
      <w:pPr>
        <w:spacing w:line="360" w:lineRule="auto"/>
        <w:jc w:val="both"/>
        <w:rPr>
          <w:rFonts w:ascii="Arial" w:hAnsi="Arial" w:cs="Arial"/>
          <w:sz w:val="22"/>
          <w:szCs w:val="22"/>
        </w:rPr>
      </w:pPr>
      <w:r w:rsidRPr="0023769C">
        <w:rPr>
          <w:rFonts w:ascii="Arial" w:hAnsi="Arial" w:cs="Arial"/>
          <w:sz w:val="22"/>
          <w:szCs w:val="22"/>
        </w:rPr>
        <w:t>Telemedicine has greatly changed the UK healthcare workforce's career paths and necessary skills, thus creating more options on one side and more pressures on the other. On the positive side, it makes it possible for healthcare workers to see a larger number of patients as the time on the road is reduced and working hours can be more flexible, thereby improving the level of staff's professional satisfaction and their willingness to stay in a sector which is understaffed on a permanent basis (Green et al., 2026). In the case of general practices, for instance, the deployment</w:t>
      </w:r>
      <w:r w:rsidR="00433679">
        <w:rPr>
          <w:rFonts w:ascii="Arial" w:hAnsi="Arial" w:cs="Arial"/>
          <w:sz w:val="22"/>
          <w:szCs w:val="22"/>
        </w:rPr>
        <w:t xml:space="preserve"> of remote interaction tool</w:t>
      </w:r>
      <w:r w:rsidRPr="0023769C">
        <w:rPr>
          <w:rFonts w:ascii="Arial" w:hAnsi="Arial" w:cs="Arial"/>
          <w:sz w:val="22"/>
          <w:szCs w:val="22"/>
        </w:rPr>
        <w:t xml:space="preserve">s has given the physicians the chance to give the first priority to the most serious patients, which is a solution to the workforce shortage problem of the NHS that is anticipated by 2033 (NHS England, 2023). On the other hand, this change calls for acquiring a new set of skills such as virtual diagnostics and online patient communication, for which many workers have not been sufficiently trained. According to </w:t>
      </w:r>
      <w:proofErr w:type="spellStart"/>
      <w:r w:rsidRPr="0023769C">
        <w:rPr>
          <w:rFonts w:ascii="Arial" w:hAnsi="Arial" w:cs="Arial"/>
          <w:sz w:val="22"/>
          <w:szCs w:val="22"/>
        </w:rPr>
        <w:t>Jerjes</w:t>
      </w:r>
      <w:proofErr w:type="spellEnd"/>
      <w:r w:rsidRPr="0023769C">
        <w:rPr>
          <w:rFonts w:ascii="Arial" w:hAnsi="Arial" w:cs="Arial"/>
          <w:sz w:val="22"/>
          <w:szCs w:val="22"/>
        </w:rPr>
        <w:t xml:space="preserve"> et al. (2025), in the course of the pandemic, general practitioner trainees acquired these skills through practical experience only, which led to discrepancies in quality and increased levels of stress. This kind of emergency training is suboptimal as it is a factor that causes burnout; clinicians who are most dependent on telemedicine report that they are overwhelmed by both technology and medicine, according to surveys (Chaloner et al., 2025).</w:t>
      </w:r>
    </w:p>
    <w:p w14:paraId="16F7F624" w14:textId="77777777" w:rsidR="0023769C" w:rsidRPr="0023769C" w:rsidRDefault="0023769C" w:rsidP="004E3D65">
      <w:pPr>
        <w:spacing w:line="360" w:lineRule="auto"/>
        <w:jc w:val="both"/>
        <w:rPr>
          <w:rFonts w:ascii="Arial" w:hAnsi="Arial" w:cs="Arial"/>
          <w:sz w:val="22"/>
          <w:szCs w:val="22"/>
        </w:rPr>
      </w:pPr>
      <w:r w:rsidRPr="0023769C">
        <w:rPr>
          <w:rFonts w:ascii="Arial" w:hAnsi="Arial" w:cs="Arial"/>
          <w:sz w:val="22"/>
          <w:szCs w:val="22"/>
        </w:rPr>
        <w:t>Among other things, telemedicine transforms the traditional roles between the doctors, nurses, and other allied health professionals by having the latter do more of the doctors' tasks. An example is nurses doing initial assessments using digital platforms. This can lead to the creation of collaborative teams, but at the same time, it raises issues of accountability and professional proficiency. In remote areas with limited services, community nurses have telemedicine facilities that allow them to communicate with specialists and this enables them to expand their roles. However, if there is no proper supervision, this can lead to errors in the provision of care (</w:t>
      </w:r>
      <w:proofErr w:type="spellStart"/>
      <w:r w:rsidRPr="0023769C">
        <w:rPr>
          <w:rFonts w:ascii="Arial" w:hAnsi="Arial" w:cs="Arial"/>
          <w:sz w:val="22"/>
          <w:szCs w:val="22"/>
        </w:rPr>
        <w:t>Gobburi</w:t>
      </w:r>
      <w:proofErr w:type="spellEnd"/>
      <w:r w:rsidRPr="0023769C">
        <w:rPr>
          <w:rFonts w:ascii="Arial" w:hAnsi="Arial" w:cs="Arial"/>
          <w:sz w:val="22"/>
          <w:szCs w:val="22"/>
        </w:rPr>
        <w:t>, 2025).</w:t>
      </w:r>
    </w:p>
    <w:p w14:paraId="78BF621E" w14:textId="71584690" w:rsidR="00C80D0F" w:rsidRPr="008375B5" w:rsidRDefault="0023769C" w:rsidP="004E3D65">
      <w:pPr>
        <w:spacing w:line="360" w:lineRule="auto"/>
        <w:jc w:val="both"/>
        <w:rPr>
          <w:rFonts w:ascii="Arial" w:hAnsi="Arial" w:cs="Arial"/>
          <w:sz w:val="22"/>
          <w:szCs w:val="22"/>
        </w:rPr>
      </w:pPr>
      <w:r w:rsidRPr="0023769C">
        <w:rPr>
          <w:rFonts w:ascii="Arial" w:hAnsi="Arial" w:cs="Arial"/>
          <w:sz w:val="22"/>
          <w:szCs w:val="22"/>
        </w:rPr>
        <w:t>The Nuffield Trust (2022) has pointed out that primary care staff are left with extra paperwork, despite the fact that digital systems are providing better access to experts. This is in contradiction to the statements of workload reduction. More importantly, the unequal distribution of benefits serves to illustrate the defect of telemedicine that it widens the gap between the trained and untrained, while urban, based healthcare practitioners benefit more from the structured programs than their rural peers. The findings of a 2024 research indicate that only 40% of the frontline staff were sure about their level of competence in using telemedicine, and the low confidence was associated with an increase in the number of errors (</w:t>
      </w:r>
      <w:proofErr w:type="spellStart"/>
      <w:r w:rsidRPr="0023769C">
        <w:rPr>
          <w:rFonts w:ascii="Arial" w:hAnsi="Arial" w:cs="Arial"/>
          <w:sz w:val="22"/>
          <w:szCs w:val="22"/>
        </w:rPr>
        <w:t>Alashek</w:t>
      </w:r>
      <w:proofErr w:type="spellEnd"/>
      <w:r w:rsidRPr="0023769C">
        <w:rPr>
          <w:rFonts w:ascii="Arial" w:hAnsi="Arial" w:cs="Arial"/>
          <w:sz w:val="22"/>
          <w:szCs w:val="22"/>
        </w:rPr>
        <w:t xml:space="preserve"> et al., 2024). The report suggests that to solve this problem, there should be a </w:t>
      </w:r>
      <w:r w:rsidRPr="0023769C">
        <w:rPr>
          <w:rFonts w:ascii="Arial" w:hAnsi="Arial" w:cs="Arial"/>
          <w:sz w:val="22"/>
          <w:szCs w:val="22"/>
        </w:rPr>
        <w:lastRenderedPageBreak/>
        <w:t>requirement for compulsory funded upskilling programs, because the present voluntary ones are not enough. In the absence of such programs, telemedicine may become a source of the widening of divisions in the healthcare workforce rather than their unification, thus going against the NHS's objective of having a resilient and adaptable team. The impact of the innovation on workforce</w:t>
      </w:r>
      <w:r w:rsidR="0076544D">
        <w:rPr>
          <w:rFonts w:ascii="Arial" w:hAnsi="Arial" w:cs="Arial"/>
          <w:sz w:val="22"/>
          <w:szCs w:val="22"/>
        </w:rPr>
        <w:t xml:space="preserve"> is mixed; on one hand, it fuel</w:t>
      </w:r>
      <w:r w:rsidRPr="0023769C">
        <w:rPr>
          <w:rFonts w:ascii="Arial" w:hAnsi="Arial" w:cs="Arial"/>
          <w:sz w:val="22"/>
          <w:szCs w:val="22"/>
        </w:rPr>
        <w:t>s progress but on the other hand, it calls for systemic reforms to avoid the exploitation of already overstretched professionals.</w:t>
      </w:r>
    </w:p>
    <w:p w14:paraId="40E3CC31" w14:textId="059DFFBE" w:rsidR="00C80D0F" w:rsidRPr="008375B5" w:rsidRDefault="00C80D0F" w:rsidP="004E3D65">
      <w:pPr>
        <w:spacing w:line="360" w:lineRule="auto"/>
        <w:rPr>
          <w:rFonts w:ascii="Arial" w:hAnsi="Arial" w:cs="Arial"/>
          <w:i/>
          <w:iCs/>
          <w:color w:val="0070C0"/>
          <w:sz w:val="22"/>
          <w:szCs w:val="22"/>
        </w:rPr>
      </w:pPr>
      <w:r w:rsidRPr="008375B5">
        <w:rPr>
          <w:rFonts w:ascii="Arial" w:hAnsi="Arial" w:cs="Arial"/>
          <w:b/>
          <w:bCs/>
          <w:sz w:val="28"/>
          <w:szCs w:val="28"/>
        </w:rPr>
        <w:t xml:space="preserve">Impact on service delivery </w:t>
      </w:r>
    </w:p>
    <w:p w14:paraId="71C8F5E6" w14:textId="188BDBEB" w:rsidR="0023769C" w:rsidRPr="0023769C" w:rsidRDefault="0023769C" w:rsidP="004E3D65">
      <w:pPr>
        <w:spacing w:line="360" w:lineRule="auto"/>
        <w:jc w:val="both"/>
        <w:rPr>
          <w:rFonts w:ascii="Arial" w:hAnsi="Arial" w:cs="Arial"/>
          <w:bCs/>
          <w:sz w:val="22"/>
          <w:szCs w:val="22"/>
        </w:rPr>
      </w:pPr>
      <w:r w:rsidRPr="0023769C">
        <w:rPr>
          <w:rFonts w:ascii="Arial" w:hAnsi="Arial" w:cs="Arial"/>
          <w:bCs/>
          <w:sz w:val="22"/>
          <w:szCs w:val="22"/>
        </w:rPr>
        <w:t xml:space="preserve">Telemedicine has changed the way services are delivered in </w:t>
      </w:r>
      <w:r w:rsidR="00323966">
        <w:rPr>
          <w:rFonts w:ascii="Arial" w:hAnsi="Arial" w:cs="Arial"/>
          <w:bCs/>
          <w:sz w:val="22"/>
          <w:szCs w:val="22"/>
        </w:rPr>
        <w:t xml:space="preserve">the </w:t>
      </w:r>
      <w:r w:rsidRPr="0023769C">
        <w:rPr>
          <w:rFonts w:ascii="Arial" w:hAnsi="Arial" w:cs="Arial"/>
          <w:bCs/>
          <w:sz w:val="22"/>
          <w:szCs w:val="22"/>
        </w:rPr>
        <w:t>UK health and social care on a daily basis, it was supposed to be quicker but it has been delivering results that are not always consistent. However, it does help with faster triage and reduction of waiting lists; a study on post, pandemic remote models has demonstrated that they have been instrumental in clearing elective care backlog by allowing non-critical cases to be reviewed efficiently (Shah et al., 2025). In primary care, the integration of digital systems for booking appointments as well as video consultations has increased the capacity to handle more patients that in some clinics the number of the daily consultations has increased by even 30% (Allcock et al., 2024). Such an advantage in terms of time has become quite indispensable in the management of long</w:t>
      </w:r>
      <w:r w:rsidR="001337AE">
        <w:rPr>
          <w:rFonts w:ascii="Arial" w:hAnsi="Arial" w:cs="Arial"/>
          <w:bCs/>
          <w:sz w:val="22"/>
          <w:szCs w:val="22"/>
        </w:rPr>
        <w:t>-</w:t>
      </w:r>
      <w:r w:rsidRPr="0023769C">
        <w:rPr>
          <w:rFonts w:ascii="Arial" w:hAnsi="Arial" w:cs="Arial"/>
          <w:bCs/>
          <w:sz w:val="22"/>
          <w:szCs w:val="22"/>
        </w:rPr>
        <w:t>term illnesses in that, the patients can be checked in regularly without necessarily having to visit the doctor. Nevertheless, the main argument against the use of telemedicine is that it limits the possibility of conducting full physical examinations; for exampl</w:t>
      </w:r>
      <w:r w:rsidR="0076544D">
        <w:rPr>
          <w:rFonts w:ascii="Arial" w:hAnsi="Arial" w:cs="Arial"/>
          <w:bCs/>
          <w:sz w:val="22"/>
          <w:szCs w:val="22"/>
        </w:rPr>
        <w:t>e, diseases that require hands-</w:t>
      </w:r>
      <w:r w:rsidRPr="0023769C">
        <w:rPr>
          <w:rFonts w:ascii="Arial" w:hAnsi="Arial" w:cs="Arial"/>
          <w:bCs/>
          <w:sz w:val="22"/>
          <w:szCs w:val="22"/>
        </w:rPr>
        <w:t>on tests such as joint problems or skin conditions, are treated with errors in diagnosis when done in a virtual setting (</w:t>
      </w:r>
      <w:proofErr w:type="spellStart"/>
      <w:r w:rsidRPr="0023769C">
        <w:rPr>
          <w:rFonts w:ascii="Arial" w:hAnsi="Arial" w:cs="Arial"/>
          <w:bCs/>
          <w:sz w:val="22"/>
          <w:szCs w:val="22"/>
        </w:rPr>
        <w:t>Jerjes</w:t>
      </w:r>
      <w:proofErr w:type="spellEnd"/>
      <w:r w:rsidRPr="0023769C">
        <w:rPr>
          <w:rFonts w:ascii="Arial" w:hAnsi="Arial" w:cs="Arial"/>
          <w:bCs/>
          <w:sz w:val="22"/>
          <w:szCs w:val="22"/>
        </w:rPr>
        <w:t xml:space="preserve"> et al., 2024).</w:t>
      </w:r>
    </w:p>
    <w:p w14:paraId="7E1D5428" w14:textId="73921021" w:rsidR="00C80D0F" w:rsidRPr="0023769C" w:rsidRDefault="0023769C" w:rsidP="004E3D65">
      <w:pPr>
        <w:spacing w:line="360" w:lineRule="auto"/>
        <w:jc w:val="both"/>
        <w:rPr>
          <w:rFonts w:ascii="Arial" w:hAnsi="Arial" w:cs="Arial"/>
          <w:bCs/>
          <w:sz w:val="22"/>
          <w:szCs w:val="22"/>
        </w:rPr>
      </w:pPr>
      <w:r w:rsidRPr="0023769C">
        <w:rPr>
          <w:rFonts w:ascii="Arial" w:hAnsi="Arial" w:cs="Arial"/>
          <w:bCs/>
          <w:sz w:val="22"/>
          <w:szCs w:val="22"/>
        </w:rPr>
        <w:t>Those infrastructure is</w:t>
      </w:r>
      <w:r w:rsidR="00433679">
        <w:rPr>
          <w:rFonts w:ascii="Arial" w:hAnsi="Arial" w:cs="Arial"/>
          <w:bCs/>
          <w:sz w:val="22"/>
          <w:szCs w:val="22"/>
        </w:rPr>
        <w:t>sues are a further challenge</w:t>
      </w:r>
      <w:r w:rsidRPr="0023769C">
        <w:rPr>
          <w:rFonts w:ascii="Arial" w:hAnsi="Arial" w:cs="Arial"/>
          <w:bCs/>
          <w:sz w:val="22"/>
          <w:szCs w:val="22"/>
        </w:rPr>
        <w:t xml:space="preserve"> for the delivery of healthcare services. While urban hospitals with good facilities have absorbed telemedicine without any problems, the rural areas hospitals/services still have to deal with the </w:t>
      </w:r>
      <w:r w:rsidR="00433679">
        <w:rPr>
          <w:rFonts w:ascii="Arial" w:hAnsi="Arial" w:cs="Arial"/>
          <w:bCs/>
          <w:sz w:val="22"/>
          <w:szCs w:val="22"/>
        </w:rPr>
        <w:t>slow</w:t>
      </w:r>
      <w:r w:rsidRPr="0023769C">
        <w:rPr>
          <w:rFonts w:ascii="Arial" w:hAnsi="Arial" w:cs="Arial"/>
          <w:bCs/>
          <w:sz w:val="22"/>
          <w:szCs w:val="22"/>
        </w:rPr>
        <w:t xml:space="preserve"> internet (</w:t>
      </w:r>
      <w:proofErr w:type="spellStart"/>
      <w:r w:rsidRPr="0023769C">
        <w:rPr>
          <w:rFonts w:ascii="Arial" w:hAnsi="Arial" w:cs="Arial"/>
          <w:bCs/>
          <w:sz w:val="22"/>
          <w:szCs w:val="22"/>
        </w:rPr>
        <w:t>Gobburi</w:t>
      </w:r>
      <w:proofErr w:type="spellEnd"/>
      <w:r w:rsidRPr="0023769C">
        <w:rPr>
          <w:rFonts w:ascii="Arial" w:hAnsi="Arial" w:cs="Arial"/>
          <w:bCs/>
          <w:sz w:val="22"/>
          <w:szCs w:val="22"/>
        </w:rPr>
        <w:t>, 2025). A review of studie</w:t>
      </w:r>
      <w:r w:rsidR="0076544D">
        <w:rPr>
          <w:rFonts w:ascii="Arial" w:hAnsi="Arial" w:cs="Arial"/>
          <w:bCs/>
          <w:sz w:val="22"/>
          <w:szCs w:val="22"/>
        </w:rPr>
        <w:t>s on the UK experience of COVID-</w:t>
      </w:r>
      <w:r w:rsidRPr="0023769C">
        <w:rPr>
          <w:rFonts w:ascii="Arial" w:hAnsi="Arial" w:cs="Arial"/>
          <w:bCs/>
          <w:sz w:val="22"/>
          <w:szCs w:val="22"/>
        </w:rPr>
        <w:t xml:space="preserve">19 by </w:t>
      </w:r>
      <w:proofErr w:type="spellStart"/>
      <w:r w:rsidRPr="0023769C">
        <w:rPr>
          <w:rFonts w:ascii="Arial" w:hAnsi="Arial" w:cs="Arial"/>
          <w:bCs/>
          <w:sz w:val="22"/>
          <w:szCs w:val="22"/>
        </w:rPr>
        <w:t>Alashek</w:t>
      </w:r>
      <w:proofErr w:type="spellEnd"/>
      <w:r w:rsidRPr="0023769C">
        <w:rPr>
          <w:rFonts w:ascii="Arial" w:hAnsi="Arial" w:cs="Arial"/>
          <w:bCs/>
          <w:sz w:val="22"/>
          <w:szCs w:val="22"/>
        </w:rPr>
        <w:t xml:space="preserve"> et al. (2024) shows that users were highly satisfied when the virtual environments were optimized, but the constant tech problems brought the sessions to an end. Anyway, this over-reliance on</w:t>
      </w:r>
      <w:r w:rsidR="00433679">
        <w:rPr>
          <w:rFonts w:ascii="Arial" w:hAnsi="Arial" w:cs="Arial"/>
          <w:bCs/>
          <w:sz w:val="22"/>
          <w:szCs w:val="22"/>
        </w:rPr>
        <w:t xml:space="preserve"> technology is one of the main barriers</w:t>
      </w:r>
      <w:r w:rsidRPr="0023769C">
        <w:rPr>
          <w:rFonts w:ascii="Arial" w:hAnsi="Arial" w:cs="Arial"/>
          <w:bCs/>
          <w:sz w:val="22"/>
          <w:szCs w:val="22"/>
        </w:rPr>
        <w:t xml:space="preserve"> that can create a bias towards the users who are more digitally savvy, hence worsening the inequalities issue. In addition to telemedicine for chronic conditions such as hypertension monitoring where it is very good at collecting data, telemedicine is not suitable in emergencies and may even hold up the necessary actions (Nuffield Trust, 2022). Some of the recent studies are raising several issues regarding the cost, effectiveness of it; the savings from non-face</w:t>
      </w:r>
      <w:r w:rsidR="0076544D">
        <w:rPr>
          <w:rFonts w:ascii="Arial" w:hAnsi="Arial" w:cs="Arial"/>
          <w:bCs/>
          <w:sz w:val="22"/>
          <w:szCs w:val="22"/>
        </w:rPr>
        <w:t>-</w:t>
      </w:r>
      <w:r w:rsidRPr="0023769C">
        <w:rPr>
          <w:rFonts w:ascii="Arial" w:hAnsi="Arial" w:cs="Arial"/>
          <w:bCs/>
          <w:sz w:val="22"/>
          <w:szCs w:val="22"/>
        </w:rPr>
        <w:t>to</w:t>
      </w:r>
      <w:r w:rsidR="0076544D">
        <w:rPr>
          <w:rFonts w:ascii="Arial" w:hAnsi="Arial" w:cs="Arial"/>
          <w:bCs/>
          <w:sz w:val="22"/>
          <w:szCs w:val="22"/>
        </w:rPr>
        <w:t>-</w:t>
      </w:r>
      <w:r w:rsidRPr="0023769C">
        <w:rPr>
          <w:rFonts w:ascii="Arial" w:hAnsi="Arial" w:cs="Arial"/>
          <w:bCs/>
          <w:sz w:val="22"/>
          <w:szCs w:val="22"/>
        </w:rPr>
        <w:t xml:space="preserve"> face visits at the beginning are used up by the costs of the software and staff training, and the reports from some trusts say that they haven't seen any financial gains </w:t>
      </w:r>
      <w:r w:rsidRPr="0023769C">
        <w:rPr>
          <w:rFonts w:ascii="Arial" w:hAnsi="Arial" w:cs="Arial"/>
          <w:bCs/>
          <w:sz w:val="22"/>
          <w:szCs w:val="22"/>
        </w:rPr>
        <w:lastRenderedPageBreak/>
        <w:t>(Campbell et al., 2023). The report argues that with the absence of hybrid scena</w:t>
      </w:r>
      <w:r w:rsidR="0076544D">
        <w:rPr>
          <w:rFonts w:ascii="Arial" w:hAnsi="Arial" w:cs="Arial"/>
          <w:bCs/>
          <w:sz w:val="22"/>
          <w:szCs w:val="22"/>
        </w:rPr>
        <w:t>rios, that is virtual and face-</w:t>
      </w:r>
      <w:r w:rsidRPr="0023769C">
        <w:rPr>
          <w:rFonts w:ascii="Arial" w:hAnsi="Arial" w:cs="Arial"/>
          <w:bCs/>
          <w:sz w:val="22"/>
          <w:szCs w:val="22"/>
        </w:rPr>
        <w:t>to</w:t>
      </w:r>
      <w:r w:rsidR="0076544D">
        <w:rPr>
          <w:rFonts w:ascii="Arial" w:hAnsi="Arial" w:cs="Arial"/>
          <w:bCs/>
          <w:sz w:val="22"/>
          <w:szCs w:val="22"/>
        </w:rPr>
        <w:t>-</w:t>
      </w:r>
      <w:r w:rsidRPr="0023769C">
        <w:rPr>
          <w:rFonts w:ascii="Arial" w:hAnsi="Arial" w:cs="Arial"/>
          <w:bCs/>
          <w:sz w:val="22"/>
          <w:szCs w:val="22"/>
        </w:rPr>
        <w:t xml:space="preserve">face consultations combined, telemedicine could lead to the fragmentation of the patient care journey. Though hospital admissions were reduced, reliance on remote patient monitoring in Scotland's virtual wards resulted in a lack of follow-up care (Shah et al., 2025). Therefore, the telemedicine service delivery becomes </w:t>
      </w:r>
      <w:r w:rsidR="00323966">
        <w:rPr>
          <w:rFonts w:ascii="Arial" w:hAnsi="Arial" w:cs="Arial"/>
          <w:bCs/>
          <w:sz w:val="22"/>
          <w:szCs w:val="22"/>
        </w:rPr>
        <w:t>inconsistent</w:t>
      </w:r>
      <w:r w:rsidRPr="0023769C">
        <w:rPr>
          <w:rFonts w:ascii="Arial" w:hAnsi="Arial" w:cs="Arial"/>
          <w:bCs/>
          <w:sz w:val="22"/>
          <w:szCs w:val="22"/>
        </w:rPr>
        <w:t>; it increases the pace in very limited/scenarios but fails when there are many exigencies, thus there is a need for thorough stimulation/evaluation to improve the telemedicine application and ensure that the outcomes of the whole NHS are equitable and of high quality.</w:t>
      </w:r>
    </w:p>
    <w:p w14:paraId="46327300"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patients </w:t>
      </w:r>
    </w:p>
    <w:p w14:paraId="7937BE19" w14:textId="7CE199A2" w:rsidR="0023769C" w:rsidRPr="0023769C" w:rsidRDefault="0023769C" w:rsidP="004E3D65">
      <w:pPr>
        <w:spacing w:line="360" w:lineRule="auto"/>
        <w:jc w:val="both"/>
        <w:rPr>
          <w:rFonts w:ascii="Arial" w:hAnsi="Arial" w:cs="Arial"/>
          <w:bCs/>
          <w:iCs/>
          <w:sz w:val="22"/>
          <w:szCs w:val="22"/>
        </w:rPr>
      </w:pPr>
      <w:r w:rsidRPr="0023769C">
        <w:rPr>
          <w:rFonts w:ascii="Arial" w:hAnsi="Arial" w:cs="Arial"/>
          <w:bCs/>
          <w:iCs/>
          <w:sz w:val="22"/>
          <w:szCs w:val="22"/>
        </w:rPr>
        <w:t>Telemedicine in the UK NHS has had a mixed impact on the patients. Some experience the benefits of telemedicine while others express dissatisfaction that is influenced by their perception and experiences. Flexibility in access is one of the benefits that has empowered the patients. Campbell et al. (2023)</w:t>
      </w:r>
      <w:r w:rsidR="001337AE">
        <w:rPr>
          <w:rFonts w:ascii="Arial" w:hAnsi="Arial" w:cs="Arial"/>
          <w:bCs/>
          <w:iCs/>
          <w:sz w:val="22"/>
          <w:szCs w:val="22"/>
        </w:rPr>
        <w:t xml:space="preserve"> found that patients with long-</w:t>
      </w:r>
      <w:r w:rsidRPr="0023769C">
        <w:rPr>
          <w:rFonts w:ascii="Arial" w:hAnsi="Arial" w:cs="Arial"/>
          <w:bCs/>
          <w:iCs/>
          <w:sz w:val="22"/>
          <w:szCs w:val="22"/>
        </w:rPr>
        <w:t xml:space="preserve">term conditions are able to remotely manage themselves thus leading to increased adherence and positive reviews. </w:t>
      </w:r>
      <w:proofErr w:type="spellStart"/>
      <w:r w:rsidRPr="0023769C">
        <w:rPr>
          <w:rFonts w:ascii="Arial" w:hAnsi="Arial" w:cs="Arial"/>
          <w:bCs/>
          <w:iCs/>
          <w:sz w:val="22"/>
          <w:szCs w:val="22"/>
        </w:rPr>
        <w:t>Alashek</w:t>
      </w:r>
      <w:proofErr w:type="spellEnd"/>
      <w:r w:rsidRPr="0023769C">
        <w:rPr>
          <w:rFonts w:ascii="Arial" w:hAnsi="Arial" w:cs="Arial"/>
          <w:bCs/>
          <w:iCs/>
          <w:sz w:val="22"/>
          <w:szCs w:val="22"/>
        </w:rPr>
        <w:t xml:space="preserve"> et al. (2024) have shown that patients attending therapy sessions online can keep their mental health issues private by doing so, and thereby get over the prejudice and increase their willingness to attend the therapy sessions. The lack of physical cues, on the other hand, causes problems such as a </w:t>
      </w:r>
      <w:r w:rsidR="00433679">
        <w:rPr>
          <w:rFonts w:ascii="Arial" w:hAnsi="Arial" w:cs="Arial"/>
          <w:bCs/>
          <w:iCs/>
          <w:sz w:val="22"/>
          <w:szCs w:val="22"/>
        </w:rPr>
        <w:t>weaker</w:t>
      </w:r>
      <w:r w:rsidRPr="0023769C">
        <w:rPr>
          <w:rFonts w:ascii="Arial" w:hAnsi="Arial" w:cs="Arial"/>
          <w:bCs/>
          <w:iCs/>
          <w:sz w:val="22"/>
          <w:szCs w:val="22"/>
        </w:rPr>
        <w:t xml:space="preserve"> bond between a patient and a doctor and the patient feeling disrespected or ignored. Chaloner et al. (2025) opine that telemedicine is perfectly fine for follow, up visits, but in general, it is very difficult to establish trust through telemedicine especially with elderly patients who tend to perceive it as cold and unfeeling.</w:t>
      </w:r>
    </w:p>
    <w:p w14:paraId="6A84CEB9" w14:textId="77777777" w:rsidR="0023769C" w:rsidRPr="0023769C" w:rsidRDefault="0023769C" w:rsidP="004E3D65">
      <w:pPr>
        <w:spacing w:line="360" w:lineRule="auto"/>
        <w:jc w:val="both"/>
        <w:rPr>
          <w:rFonts w:ascii="Arial" w:hAnsi="Arial" w:cs="Arial"/>
          <w:bCs/>
          <w:iCs/>
          <w:sz w:val="22"/>
          <w:szCs w:val="22"/>
        </w:rPr>
      </w:pPr>
      <w:r w:rsidRPr="0023769C">
        <w:rPr>
          <w:rFonts w:ascii="Arial" w:hAnsi="Arial" w:cs="Arial"/>
          <w:bCs/>
          <w:iCs/>
          <w:sz w:val="22"/>
          <w:szCs w:val="22"/>
        </w:rPr>
        <w:t>There is a huge gap in the experiences of different people as a result of this: younger, tech, savvy city dwellers are thriving with a high rate of satisfaction of over 75% while those with no or limited digital skills or access are becoming marginalized (</w:t>
      </w:r>
      <w:proofErr w:type="spellStart"/>
      <w:r w:rsidRPr="0023769C">
        <w:rPr>
          <w:rFonts w:ascii="Arial" w:hAnsi="Arial" w:cs="Arial"/>
          <w:bCs/>
          <w:iCs/>
          <w:sz w:val="22"/>
          <w:szCs w:val="22"/>
        </w:rPr>
        <w:t>Jerjes</w:t>
      </w:r>
      <w:proofErr w:type="spellEnd"/>
      <w:r w:rsidRPr="0023769C">
        <w:rPr>
          <w:rFonts w:ascii="Arial" w:hAnsi="Arial" w:cs="Arial"/>
          <w:bCs/>
          <w:iCs/>
          <w:sz w:val="22"/>
          <w:szCs w:val="22"/>
        </w:rPr>
        <w:t xml:space="preserve"> et al., 2025). Data from Ge et al.'s (2024) patient surveys indicate that overuse of telemedicine leads to a decrease in care continuity resulting in 28% lower satisfaction scores due to rushed interactions. In the case of arthritis, the virtual consultations during the pandemic increased patients' anxiety about being wrongly diagnosed as they were used to getting a diagnosis through physical examinations which they missed (Hewitt et al., 2023).</w:t>
      </w:r>
    </w:p>
    <w:p w14:paraId="7E860150" w14:textId="123F3AAE" w:rsidR="00C80D0F" w:rsidRPr="0023769C" w:rsidRDefault="0023769C" w:rsidP="004E3D65">
      <w:pPr>
        <w:spacing w:line="360" w:lineRule="auto"/>
        <w:jc w:val="both"/>
        <w:rPr>
          <w:rFonts w:ascii="Arial" w:hAnsi="Arial" w:cs="Arial"/>
          <w:bCs/>
          <w:iCs/>
          <w:sz w:val="22"/>
          <w:szCs w:val="22"/>
        </w:rPr>
      </w:pPr>
      <w:r w:rsidRPr="0023769C">
        <w:rPr>
          <w:rFonts w:ascii="Arial" w:hAnsi="Arial" w:cs="Arial"/>
          <w:bCs/>
          <w:iCs/>
          <w:sz w:val="22"/>
          <w:szCs w:val="22"/>
        </w:rPr>
        <w:t>Importantly, this undermines the very assumptions that telemedicine is improving healthcare on a larger scale; besides other things, telemedicine detracts f</w:t>
      </w:r>
      <w:r w:rsidR="00433679">
        <w:rPr>
          <w:rFonts w:ascii="Arial" w:hAnsi="Arial" w:cs="Arial"/>
          <w:bCs/>
          <w:iCs/>
          <w:sz w:val="22"/>
          <w:szCs w:val="22"/>
        </w:rPr>
        <w:t>rom human touch and thus minimis</w:t>
      </w:r>
      <w:r w:rsidRPr="0023769C">
        <w:rPr>
          <w:rFonts w:ascii="Arial" w:hAnsi="Arial" w:cs="Arial"/>
          <w:bCs/>
          <w:iCs/>
          <w:sz w:val="22"/>
          <w:szCs w:val="22"/>
        </w:rPr>
        <w:t xml:space="preserve">es patients' feelings of empathy, thereby potentially leaving behind vulnerable groups. A 2023 research carried out in ethnically diverse communities is an example where the ethnic minority groups have filled language barriers on digital platforms amongst other barriers, which </w:t>
      </w:r>
      <w:r w:rsidRPr="0023769C">
        <w:rPr>
          <w:rFonts w:ascii="Arial" w:hAnsi="Arial" w:cs="Arial"/>
          <w:bCs/>
          <w:iCs/>
          <w:sz w:val="22"/>
          <w:szCs w:val="22"/>
        </w:rPr>
        <w:lastRenderedPageBreak/>
        <w:t xml:space="preserve">has not only hindered help, seeking but have also led to distrust (Warmoth et al., 2023). In order to address the situation, the paper calls for a highly personalized medical educational program to be highly personalized to each patient/clinical education on virtual engagement to ensure that the consultation is adapted to client's personal context. Such a blanket rejection of the telemedicine will work to deepen the split where the fortunate will reap the merits while the poor will suffer. Patient experiences have shown the positive and negative roles of telemedicine: on </w:t>
      </w:r>
      <w:r w:rsidR="0076544D">
        <w:rPr>
          <w:rFonts w:ascii="Arial" w:hAnsi="Arial" w:cs="Arial"/>
          <w:bCs/>
          <w:iCs/>
          <w:sz w:val="22"/>
          <w:szCs w:val="22"/>
        </w:rPr>
        <w:t>the one hand, it promotes self-</w:t>
      </w:r>
      <w:r w:rsidRPr="0023769C">
        <w:rPr>
          <w:rFonts w:ascii="Arial" w:hAnsi="Arial" w:cs="Arial"/>
          <w:bCs/>
          <w:iCs/>
          <w:sz w:val="22"/>
          <w:szCs w:val="22"/>
        </w:rPr>
        <w:t>determination of the capable users; on the ot</w:t>
      </w:r>
      <w:r w:rsidR="0076544D">
        <w:rPr>
          <w:rFonts w:ascii="Arial" w:hAnsi="Arial" w:cs="Arial"/>
          <w:bCs/>
          <w:iCs/>
          <w:sz w:val="22"/>
          <w:szCs w:val="22"/>
        </w:rPr>
        <w:t>her hand, it isolates the less-</w:t>
      </w:r>
      <w:r w:rsidRPr="0023769C">
        <w:rPr>
          <w:rFonts w:ascii="Arial" w:hAnsi="Arial" w:cs="Arial"/>
          <w:bCs/>
          <w:iCs/>
          <w:sz w:val="22"/>
          <w:szCs w:val="22"/>
        </w:rPr>
        <w:t>equipped, hence the need for inclusive str</w:t>
      </w:r>
      <w:r w:rsidR="00F856A8">
        <w:rPr>
          <w:rFonts w:ascii="Arial" w:hAnsi="Arial" w:cs="Arial"/>
          <w:bCs/>
          <w:iCs/>
          <w:sz w:val="22"/>
          <w:szCs w:val="22"/>
        </w:rPr>
        <w:t>ategies to comply with patient-</w:t>
      </w:r>
      <w:r w:rsidR="00CF4828" w:rsidRPr="0023769C">
        <w:rPr>
          <w:rFonts w:ascii="Arial" w:hAnsi="Arial" w:cs="Arial"/>
          <w:bCs/>
          <w:iCs/>
          <w:sz w:val="22"/>
          <w:szCs w:val="22"/>
        </w:rPr>
        <w:t>centred</w:t>
      </w:r>
      <w:r w:rsidRPr="0023769C">
        <w:rPr>
          <w:rFonts w:ascii="Arial" w:hAnsi="Arial" w:cs="Arial"/>
          <w:bCs/>
          <w:iCs/>
          <w:sz w:val="22"/>
          <w:szCs w:val="22"/>
        </w:rPr>
        <w:t xml:space="preserve"> care principles.</w:t>
      </w:r>
    </w:p>
    <w:p w14:paraId="75ED4894"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community </w:t>
      </w:r>
    </w:p>
    <w:p w14:paraId="60CA35C1" w14:textId="1D430C24" w:rsidR="0023769C" w:rsidRPr="0023769C" w:rsidRDefault="0023769C" w:rsidP="004E3D65">
      <w:pPr>
        <w:spacing w:line="360" w:lineRule="auto"/>
        <w:jc w:val="both"/>
        <w:rPr>
          <w:rFonts w:ascii="Arial" w:hAnsi="Arial" w:cs="Arial"/>
          <w:iCs/>
          <w:sz w:val="22"/>
          <w:szCs w:val="22"/>
        </w:rPr>
      </w:pPr>
      <w:r w:rsidRPr="0023769C">
        <w:rPr>
          <w:rFonts w:ascii="Arial" w:hAnsi="Arial" w:cs="Arial"/>
          <w:iCs/>
          <w:sz w:val="22"/>
          <w:szCs w:val="22"/>
        </w:rPr>
        <w:t>Because Telemedicine shifts patients' places of care, changes family dynamics, alters professional collaboration and impacts public health, it has transformed UK communities by introducing both increased connectivity and decreased fairness. It can be argued that, without telemedicine, the virtuous circle of a supportive network fails to take shape. This is because apart from other things, telemedicine breaks down the geographical barriers hence making it possib</w:t>
      </w:r>
      <w:r w:rsidR="003F1A08">
        <w:rPr>
          <w:rFonts w:ascii="Arial" w:hAnsi="Arial" w:cs="Arial"/>
          <w:iCs/>
          <w:sz w:val="22"/>
          <w:szCs w:val="22"/>
        </w:rPr>
        <w:t>le for the patients in the far-</w:t>
      </w:r>
      <w:r w:rsidRPr="0023769C">
        <w:rPr>
          <w:rFonts w:ascii="Arial" w:hAnsi="Arial" w:cs="Arial"/>
          <w:iCs/>
          <w:sz w:val="22"/>
          <w:szCs w:val="22"/>
        </w:rPr>
        <w:t>flung areas to be served by the medical staff who come and see them at the comfort of their homes. Such</w:t>
      </w:r>
      <w:r w:rsidR="00433679">
        <w:rPr>
          <w:rFonts w:ascii="Arial" w:hAnsi="Arial" w:cs="Arial"/>
          <w:iCs/>
          <w:sz w:val="22"/>
          <w:szCs w:val="22"/>
        </w:rPr>
        <w:t xml:space="preserve"> a practice has, undoubtedly, eas</w:t>
      </w:r>
      <w:r w:rsidRPr="0023769C">
        <w:rPr>
          <w:rFonts w:ascii="Arial" w:hAnsi="Arial" w:cs="Arial"/>
          <w:iCs/>
          <w:sz w:val="22"/>
          <w:szCs w:val="22"/>
        </w:rPr>
        <w:t xml:space="preserve">ed the </w:t>
      </w:r>
      <w:r w:rsidR="00433679">
        <w:rPr>
          <w:rFonts w:ascii="Arial" w:hAnsi="Arial" w:cs="Arial"/>
          <w:iCs/>
          <w:sz w:val="22"/>
          <w:szCs w:val="22"/>
        </w:rPr>
        <w:t xml:space="preserve">burden </w:t>
      </w:r>
      <w:r w:rsidR="003F1A08">
        <w:rPr>
          <w:rFonts w:ascii="Arial" w:hAnsi="Arial" w:cs="Arial"/>
          <w:iCs/>
          <w:sz w:val="22"/>
          <w:szCs w:val="22"/>
        </w:rPr>
        <w:t xml:space="preserve">of </w:t>
      </w:r>
      <w:r w:rsidR="003F1A08" w:rsidRPr="0023769C">
        <w:rPr>
          <w:rFonts w:ascii="Arial" w:hAnsi="Arial" w:cs="Arial"/>
          <w:iCs/>
          <w:sz w:val="22"/>
          <w:szCs w:val="22"/>
        </w:rPr>
        <w:t xml:space="preserve">daily chores </w:t>
      </w:r>
      <w:r w:rsidR="00433679">
        <w:rPr>
          <w:rFonts w:ascii="Arial" w:hAnsi="Arial" w:cs="Arial"/>
          <w:iCs/>
          <w:sz w:val="22"/>
          <w:szCs w:val="22"/>
        </w:rPr>
        <w:t xml:space="preserve">on the </w:t>
      </w:r>
      <w:r w:rsidR="003F1A08">
        <w:rPr>
          <w:rFonts w:ascii="Arial" w:hAnsi="Arial" w:cs="Arial"/>
          <w:iCs/>
          <w:sz w:val="22"/>
          <w:szCs w:val="22"/>
        </w:rPr>
        <w:t xml:space="preserve">mothers of such families and </w:t>
      </w:r>
      <w:r w:rsidRPr="0023769C">
        <w:rPr>
          <w:rFonts w:ascii="Arial" w:hAnsi="Arial" w:cs="Arial"/>
          <w:iCs/>
          <w:sz w:val="22"/>
          <w:szCs w:val="22"/>
        </w:rPr>
        <w:t>at the same time, it has been a source of a community</w:t>
      </w:r>
      <w:r w:rsidR="00433679">
        <w:rPr>
          <w:rFonts w:ascii="Arial" w:hAnsi="Arial" w:cs="Arial"/>
          <w:iCs/>
          <w:sz w:val="22"/>
          <w:szCs w:val="22"/>
        </w:rPr>
        <w:t xml:space="preserve"> support to the new </w:t>
      </w:r>
      <w:r w:rsidRPr="0023769C">
        <w:rPr>
          <w:rFonts w:ascii="Arial" w:hAnsi="Arial" w:cs="Arial"/>
          <w:iCs/>
          <w:sz w:val="22"/>
          <w:szCs w:val="22"/>
        </w:rPr>
        <w:t>mothers thus paving way for family</w:t>
      </w:r>
      <w:r w:rsidR="003C0CD6">
        <w:rPr>
          <w:rFonts w:ascii="Arial" w:hAnsi="Arial" w:cs="Arial"/>
          <w:iCs/>
          <w:sz w:val="22"/>
          <w:szCs w:val="22"/>
        </w:rPr>
        <w:t>-</w:t>
      </w:r>
      <w:r w:rsidR="00323966" w:rsidRPr="0023769C">
        <w:rPr>
          <w:rFonts w:ascii="Arial" w:hAnsi="Arial" w:cs="Arial"/>
          <w:iCs/>
          <w:sz w:val="22"/>
          <w:szCs w:val="22"/>
        </w:rPr>
        <w:t>centred</w:t>
      </w:r>
      <w:r w:rsidRPr="0023769C">
        <w:rPr>
          <w:rFonts w:ascii="Arial" w:hAnsi="Arial" w:cs="Arial"/>
          <w:iCs/>
          <w:sz w:val="22"/>
          <w:szCs w:val="22"/>
        </w:rPr>
        <w:t xml:space="preserve"> care (</w:t>
      </w:r>
      <w:proofErr w:type="spellStart"/>
      <w:r w:rsidRPr="0023769C">
        <w:rPr>
          <w:rFonts w:ascii="Arial" w:hAnsi="Arial" w:cs="Arial"/>
          <w:iCs/>
          <w:sz w:val="22"/>
          <w:szCs w:val="22"/>
        </w:rPr>
        <w:t>Gobburi</w:t>
      </w:r>
      <w:proofErr w:type="spellEnd"/>
      <w:r w:rsidRPr="0023769C">
        <w:rPr>
          <w:rFonts w:ascii="Arial" w:hAnsi="Arial" w:cs="Arial"/>
          <w:iCs/>
          <w:sz w:val="22"/>
          <w:szCs w:val="22"/>
        </w:rPr>
        <w:t xml:space="preserve">, </w:t>
      </w:r>
      <w:r w:rsidR="00433679">
        <w:rPr>
          <w:rFonts w:ascii="Arial" w:hAnsi="Arial" w:cs="Arial"/>
          <w:iCs/>
          <w:sz w:val="22"/>
          <w:szCs w:val="22"/>
        </w:rPr>
        <w:t>2025). Emergency condition</w:t>
      </w:r>
      <w:r w:rsidRPr="0023769C">
        <w:rPr>
          <w:rFonts w:ascii="Arial" w:hAnsi="Arial" w:cs="Arial"/>
          <w:iCs/>
          <w:sz w:val="22"/>
          <w:szCs w:val="22"/>
        </w:rPr>
        <w:t>s of the pandemic have made it possible for the whole family to be included in the therapy sessions thus facilitating co</w:t>
      </w:r>
      <w:r w:rsidR="0076544D">
        <w:rPr>
          <w:rFonts w:ascii="Arial" w:hAnsi="Arial" w:cs="Arial"/>
          <w:iCs/>
          <w:sz w:val="22"/>
          <w:szCs w:val="22"/>
        </w:rPr>
        <w:t>-</w:t>
      </w:r>
      <w:r w:rsidRPr="0023769C">
        <w:rPr>
          <w:rFonts w:ascii="Arial" w:hAnsi="Arial" w:cs="Arial"/>
          <w:iCs/>
          <w:sz w:val="22"/>
          <w:szCs w:val="22"/>
        </w:rPr>
        <w:t>production and boosting community resilience (Maita et al., 2024). In terms of public health, it helps in the detection of population trends, thus contributing to the provision of preventive services such as vaccination follow, ups in accordance with the NHS agenda (Nuffield Trust, 2022).</w:t>
      </w:r>
      <w:r w:rsidR="003C0CD6">
        <w:rPr>
          <w:rFonts w:ascii="Arial" w:hAnsi="Arial" w:cs="Arial"/>
          <w:iCs/>
          <w:sz w:val="22"/>
          <w:szCs w:val="22"/>
        </w:rPr>
        <w:t xml:space="preserve"> </w:t>
      </w:r>
    </w:p>
    <w:p w14:paraId="413BF284" w14:textId="7ADC289C" w:rsidR="004E3D65" w:rsidRPr="00790881" w:rsidRDefault="0023769C" w:rsidP="00790881">
      <w:pPr>
        <w:spacing w:line="360" w:lineRule="auto"/>
        <w:jc w:val="both"/>
        <w:rPr>
          <w:rFonts w:ascii="Arial" w:hAnsi="Arial" w:cs="Arial"/>
          <w:iCs/>
          <w:sz w:val="22"/>
          <w:szCs w:val="22"/>
        </w:rPr>
      </w:pPr>
      <w:r w:rsidRPr="0023769C">
        <w:rPr>
          <w:rFonts w:ascii="Arial" w:hAnsi="Arial" w:cs="Arial"/>
          <w:iCs/>
          <w:sz w:val="22"/>
          <w:szCs w:val="22"/>
        </w:rPr>
        <w:t xml:space="preserve">However, it also deepens the gap: areas with poor connectivity, which are typically low, income or majority minority, are less likely to adopt it, which damages the overall health equity (Eddison et al., 2022). Importantly, telemedicine may help reduce clinic visits, but it shifts the care responsibilities to the patients' homes that are not always equipped or sufficiently informed, thus potentially creating more loneliness than community (Warmoth et al., 2023).The use of remote monitoring in Scotland is associated with hospital avoidance but the data do not take into account the fact that the patients' social condition, which might have been a major factor in their decision, is unknown, thus making the outcome potentially worse (Shah et al., 2025). In a setting marked by cultural diversity, the use of technology mismatched to the culture results in </w:t>
      </w:r>
      <w:r w:rsidR="008B7CE1">
        <w:rPr>
          <w:rFonts w:ascii="Arial" w:hAnsi="Arial" w:cs="Arial"/>
          <w:iCs/>
          <w:sz w:val="22"/>
          <w:szCs w:val="22"/>
        </w:rPr>
        <w:t>limited engagement, thus non-</w:t>
      </w:r>
      <w:r w:rsidRPr="0023769C">
        <w:rPr>
          <w:rFonts w:ascii="Arial" w:hAnsi="Arial" w:cs="Arial"/>
          <w:iCs/>
          <w:sz w:val="22"/>
          <w:szCs w:val="22"/>
        </w:rPr>
        <w:t>nat</w:t>
      </w:r>
      <w:r w:rsidR="0076544D">
        <w:rPr>
          <w:rFonts w:ascii="Arial" w:hAnsi="Arial" w:cs="Arial"/>
          <w:iCs/>
          <w:sz w:val="22"/>
          <w:szCs w:val="22"/>
        </w:rPr>
        <w:t>ive speakers experience less co-</w:t>
      </w:r>
      <w:r w:rsidRPr="0023769C">
        <w:rPr>
          <w:rFonts w:ascii="Arial" w:hAnsi="Arial" w:cs="Arial"/>
          <w:iCs/>
          <w:sz w:val="22"/>
          <w:szCs w:val="22"/>
        </w:rPr>
        <w:t xml:space="preserve">production </w:t>
      </w:r>
      <w:r w:rsidRPr="0023769C">
        <w:rPr>
          <w:rFonts w:ascii="Arial" w:hAnsi="Arial" w:cs="Arial"/>
          <w:iCs/>
          <w:sz w:val="22"/>
          <w:szCs w:val="22"/>
        </w:rPr>
        <w:lastRenderedPageBreak/>
        <w:t>(</w:t>
      </w:r>
      <w:proofErr w:type="spellStart"/>
      <w:r w:rsidRPr="0023769C">
        <w:rPr>
          <w:rFonts w:ascii="Arial" w:hAnsi="Arial" w:cs="Arial"/>
          <w:iCs/>
          <w:sz w:val="22"/>
          <w:szCs w:val="22"/>
        </w:rPr>
        <w:t>Jerjes</w:t>
      </w:r>
      <w:proofErr w:type="spellEnd"/>
      <w:r w:rsidRPr="0023769C">
        <w:rPr>
          <w:rFonts w:ascii="Arial" w:hAnsi="Arial" w:cs="Arial"/>
          <w:iCs/>
          <w:sz w:val="22"/>
          <w:szCs w:val="22"/>
        </w:rPr>
        <w:t xml:space="preserve"> et al., 2024). The report points out that this is being cast as a social determinants integration failure: telemedicine is taken for granted as being accessible to all, yet 2024 data shows that 15% of the rural population is digitally excluded, thus public health goals are being compromised (Allcock et al., 2024). As a solution, investments in local amenities such as offering broadband subsidies are necessary. Otherwise, the innovation will break up rather than strengthen the networks. A cross, comparison study shows how integrated telemedicine allows urban communities to thrive while rural ones are left behind, thus making the case for a more focused policy approach (Green et al., 2026). Community effects highlight telemedicine's limited nature as it only facilitates access for certain groups and might endanger public health if inclusivity is not considered.</w:t>
      </w:r>
    </w:p>
    <w:p w14:paraId="7F9C3AAD" w14:textId="77777777" w:rsidR="00CF4828" w:rsidRDefault="00CF4828" w:rsidP="008375B5">
      <w:pPr>
        <w:spacing w:line="360" w:lineRule="auto"/>
        <w:rPr>
          <w:rFonts w:ascii="Arial" w:hAnsi="Arial" w:cs="Arial"/>
          <w:b/>
          <w:bCs/>
          <w:sz w:val="28"/>
          <w:szCs w:val="28"/>
        </w:rPr>
      </w:pPr>
    </w:p>
    <w:p w14:paraId="0C5078D7" w14:textId="1EBACECC"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Conclusion</w:t>
      </w:r>
    </w:p>
    <w:p w14:paraId="3835A091" w14:textId="4B93FF4C" w:rsidR="0023769C" w:rsidRPr="008375B5" w:rsidRDefault="00702229" w:rsidP="0023769C">
      <w:pPr>
        <w:spacing w:line="360" w:lineRule="auto"/>
        <w:jc w:val="both"/>
        <w:rPr>
          <w:rFonts w:ascii="Arial" w:hAnsi="Arial" w:cs="Arial"/>
          <w:sz w:val="22"/>
          <w:szCs w:val="22"/>
        </w:rPr>
      </w:pPr>
      <w:r>
        <w:rPr>
          <w:rFonts w:ascii="Arial" w:hAnsi="Arial" w:cs="Arial"/>
          <w:sz w:val="22"/>
          <w:szCs w:val="22"/>
        </w:rPr>
        <w:t>In the light of the above, t</w:t>
      </w:r>
      <w:r w:rsidR="0023769C" w:rsidRPr="00AB0FC6">
        <w:rPr>
          <w:rFonts w:ascii="Arial" w:hAnsi="Arial" w:cs="Arial"/>
          <w:sz w:val="22"/>
          <w:szCs w:val="22"/>
        </w:rPr>
        <w:t>he digital advent that is telemedicine is a major transformation in the UK health and social care system, accelerated by the pandemic, though its rollout has reve</w:t>
      </w:r>
      <w:r w:rsidR="0076544D">
        <w:rPr>
          <w:rFonts w:ascii="Arial" w:hAnsi="Arial" w:cs="Arial"/>
          <w:sz w:val="22"/>
          <w:szCs w:val="22"/>
        </w:rPr>
        <w:t>aled several significant trade-</w:t>
      </w:r>
      <w:r w:rsidR="0023769C" w:rsidRPr="00AB0FC6">
        <w:rPr>
          <w:rFonts w:ascii="Arial" w:hAnsi="Arial" w:cs="Arial"/>
          <w:sz w:val="22"/>
          <w:szCs w:val="22"/>
        </w:rPr>
        <w:t xml:space="preserve">offs. Through telemedicine, the health care system is likely to gain workforce adaptability, operational speed, patient flexibility, and community linkage, but on closer examination, these benefits are accompanied by competency gaps, assessment limitations, perceptual issues, and inclusion challenges. Current studies point out that benefits are primarily overstated while the neglected ones, mostly downsides, </w:t>
      </w:r>
      <w:r w:rsidR="008D0A0A">
        <w:rPr>
          <w:rFonts w:ascii="Arial" w:hAnsi="Arial" w:cs="Arial"/>
          <w:sz w:val="22"/>
          <w:szCs w:val="22"/>
        </w:rPr>
        <w:t>affect the least privileged</w:t>
      </w:r>
      <w:r w:rsidR="0023769C" w:rsidRPr="00AB0FC6">
        <w:rPr>
          <w:rFonts w:ascii="Arial" w:hAnsi="Arial" w:cs="Arial"/>
          <w:sz w:val="22"/>
          <w:szCs w:val="22"/>
        </w:rPr>
        <w:t>. For the cha</w:t>
      </w:r>
      <w:r w:rsidR="0076544D">
        <w:rPr>
          <w:rFonts w:ascii="Arial" w:hAnsi="Arial" w:cs="Arial"/>
          <w:sz w:val="22"/>
          <w:szCs w:val="22"/>
        </w:rPr>
        <w:t>nges to last, education, mixed-</w:t>
      </w:r>
      <w:r w:rsidR="0023769C" w:rsidRPr="00AB0FC6">
        <w:rPr>
          <w:rFonts w:ascii="Arial" w:hAnsi="Arial" w:cs="Arial"/>
          <w:sz w:val="22"/>
          <w:szCs w:val="22"/>
        </w:rPr>
        <w:t>delivery systems, and accessibility improvements must</w:t>
      </w:r>
      <w:r w:rsidR="0076544D">
        <w:rPr>
          <w:rFonts w:ascii="Arial" w:hAnsi="Arial" w:cs="Arial"/>
          <w:sz w:val="22"/>
          <w:szCs w:val="22"/>
        </w:rPr>
        <w:t xml:space="preserve"> be at the top of the decision-</w:t>
      </w:r>
      <w:r w:rsidR="0023769C" w:rsidRPr="00AB0FC6">
        <w:rPr>
          <w:rFonts w:ascii="Arial" w:hAnsi="Arial" w:cs="Arial"/>
          <w:sz w:val="22"/>
          <w:szCs w:val="22"/>
        </w:rPr>
        <w:t xml:space="preserve">making agenda so that progress goes hand in hand with equity. </w:t>
      </w:r>
    </w:p>
    <w:p w14:paraId="06388B3A" w14:textId="77777777" w:rsidR="00C80D0F" w:rsidRPr="008375B5" w:rsidRDefault="00C80D0F" w:rsidP="008375B5">
      <w:pPr>
        <w:spacing w:line="360" w:lineRule="auto"/>
        <w:rPr>
          <w:rFonts w:ascii="Arial" w:hAnsi="Arial" w:cs="Arial"/>
          <w:sz w:val="22"/>
          <w:szCs w:val="22"/>
        </w:rPr>
      </w:pPr>
    </w:p>
    <w:p w14:paraId="5422222B" w14:textId="77777777" w:rsidR="00251773" w:rsidRDefault="00251773" w:rsidP="008375B5">
      <w:pPr>
        <w:spacing w:line="360" w:lineRule="auto"/>
        <w:rPr>
          <w:rFonts w:ascii="Arial" w:hAnsi="Arial" w:cs="Arial"/>
          <w:b/>
          <w:bCs/>
          <w:sz w:val="28"/>
          <w:szCs w:val="28"/>
        </w:rPr>
      </w:pPr>
    </w:p>
    <w:p w14:paraId="6245DAA1" w14:textId="77777777" w:rsidR="00767185" w:rsidRDefault="00767185" w:rsidP="008375B5">
      <w:pPr>
        <w:spacing w:line="360" w:lineRule="auto"/>
        <w:rPr>
          <w:rFonts w:ascii="Arial" w:hAnsi="Arial" w:cs="Arial"/>
          <w:b/>
          <w:bCs/>
          <w:sz w:val="28"/>
          <w:szCs w:val="28"/>
        </w:rPr>
      </w:pPr>
    </w:p>
    <w:p w14:paraId="2CE1468E" w14:textId="77777777" w:rsidR="00767185" w:rsidRDefault="00767185" w:rsidP="008375B5">
      <w:pPr>
        <w:spacing w:line="360" w:lineRule="auto"/>
        <w:rPr>
          <w:rFonts w:ascii="Arial" w:hAnsi="Arial" w:cs="Arial"/>
          <w:b/>
          <w:bCs/>
          <w:sz w:val="28"/>
          <w:szCs w:val="28"/>
        </w:rPr>
      </w:pPr>
    </w:p>
    <w:p w14:paraId="595C76EC" w14:textId="77777777" w:rsidR="00767185" w:rsidRDefault="00767185" w:rsidP="008375B5">
      <w:pPr>
        <w:spacing w:line="360" w:lineRule="auto"/>
        <w:rPr>
          <w:rFonts w:ascii="Arial" w:hAnsi="Arial" w:cs="Arial"/>
          <w:b/>
          <w:bCs/>
          <w:sz w:val="28"/>
          <w:szCs w:val="28"/>
        </w:rPr>
      </w:pPr>
    </w:p>
    <w:p w14:paraId="4B4B248F" w14:textId="77777777" w:rsidR="00767185" w:rsidRDefault="00767185" w:rsidP="008375B5">
      <w:pPr>
        <w:spacing w:line="360" w:lineRule="auto"/>
        <w:rPr>
          <w:rFonts w:ascii="Arial" w:hAnsi="Arial" w:cs="Arial"/>
          <w:b/>
          <w:bCs/>
          <w:sz w:val="28"/>
          <w:szCs w:val="28"/>
        </w:rPr>
      </w:pPr>
    </w:p>
    <w:p w14:paraId="0ED39C5A" w14:textId="77777777" w:rsidR="00CF4828" w:rsidRDefault="00CF4828" w:rsidP="008375B5">
      <w:pPr>
        <w:spacing w:line="360" w:lineRule="auto"/>
        <w:rPr>
          <w:rFonts w:ascii="Arial" w:hAnsi="Arial" w:cs="Arial"/>
          <w:b/>
          <w:bCs/>
          <w:sz w:val="28"/>
          <w:szCs w:val="28"/>
        </w:rPr>
      </w:pPr>
    </w:p>
    <w:p w14:paraId="63857A30" w14:textId="2784057F" w:rsidR="008375B5" w:rsidRDefault="008375B5" w:rsidP="008375B5">
      <w:pPr>
        <w:spacing w:line="360" w:lineRule="auto"/>
        <w:rPr>
          <w:rFonts w:ascii="Arial" w:hAnsi="Arial" w:cs="Arial"/>
          <w:b/>
          <w:bCs/>
          <w:sz w:val="28"/>
          <w:szCs w:val="28"/>
        </w:rPr>
      </w:pPr>
      <w:r>
        <w:rPr>
          <w:rFonts w:ascii="Arial" w:hAnsi="Arial" w:cs="Arial"/>
          <w:b/>
          <w:bCs/>
          <w:sz w:val="28"/>
          <w:szCs w:val="28"/>
        </w:rPr>
        <w:lastRenderedPageBreak/>
        <w:t>References</w:t>
      </w:r>
    </w:p>
    <w:p w14:paraId="18508A93" w14:textId="75A6218F" w:rsidR="00C657EC" w:rsidRPr="00D10D40" w:rsidRDefault="00C657EC" w:rsidP="00D10D40">
      <w:pPr>
        <w:pStyle w:val="NormalWeb"/>
        <w:spacing w:line="276" w:lineRule="auto"/>
        <w:ind w:left="720" w:hanging="720"/>
        <w:jc w:val="both"/>
        <w:rPr>
          <w:rFonts w:ascii="Arial" w:hAnsi="Arial" w:cs="Arial"/>
          <w:sz w:val="22"/>
          <w:szCs w:val="22"/>
        </w:rPr>
      </w:pPr>
      <w:proofErr w:type="spellStart"/>
      <w:r w:rsidRPr="00D10D40">
        <w:rPr>
          <w:rFonts w:ascii="Arial" w:hAnsi="Arial" w:cs="Arial"/>
          <w:color w:val="222222"/>
          <w:sz w:val="22"/>
          <w:szCs w:val="22"/>
          <w:shd w:val="clear" w:color="auto" w:fill="FFFFFF"/>
        </w:rPr>
        <w:t>Alashek</w:t>
      </w:r>
      <w:proofErr w:type="spellEnd"/>
      <w:r w:rsidRPr="00D10D40">
        <w:rPr>
          <w:rFonts w:ascii="Arial" w:hAnsi="Arial" w:cs="Arial"/>
          <w:color w:val="222222"/>
          <w:sz w:val="22"/>
          <w:szCs w:val="22"/>
          <w:shd w:val="clear" w:color="auto" w:fill="FFFFFF"/>
        </w:rPr>
        <w:t>, W.A. and Ali, S.A., 2024. Satisfaction with telemedicine use during COVID-19 pandemic in the UK: a systematic review. </w:t>
      </w:r>
      <w:r w:rsidRPr="00D10D40">
        <w:rPr>
          <w:rFonts w:ascii="Arial" w:hAnsi="Arial" w:cs="Arial"/>
          <w:i/>
          <w:iCs/>
          <w:color w:val="222222"/>
          <w:sz w:val="22"/>
          <w:szCs w:val="22"/>
          <w:shd w:val="clear" w:color="auto" w:fill="FFFFFF"/>
        </w:rPr>
        <w:t>Libyan Journal of Medicine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19</w:t>
      </w:r>
      <w:r w:rsidRPr="00D10D40">
        <w:rPr>
          <w:rFonts w:ascii="Arial" w:hAnsi="Arial" w:cs="Arial"/>
          <w:color w:val="222222"/>
          <w:sz w:val="22"/>
          <w:szCs w:val="22"/>
          <w:shd w:val="clear" w:color="auto" w:fill="FFFFFF"/>
        </w:rPr>
        <w:t>(1), p.2301829.</w:t>
      </w:r>
    </w:p>
    <w:p w14:paraId="3B192EE9" w14:textId="6796756D" w:rsidR="00C657EC" w:rsidRPr="00D10D40" w:rsidRDefault="00C657EC"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Allcock, J.A., Zhuang, M., Li, S. and Zhao, X., 2024. Landscape of digital technologies used in the national health service in England: content analysis. </w:t>
      </w:r>
      <w:r w:rsidRPr="00D10D40">
        <w:rPr>
          <w:rFonts w:ascii="Arial" w:hAnsi="Arial" w:cs="Arial"/>
          <w:i/>
          <w:iCs/>
          <w:color w:val="222222"/>
          <w:sz w:val="22"/>
          <w:szCs w:val="22"/>
          <w:shd w:val="clear" w:color="auto" w:fill="FFFFFF"/>
        </w:rPr>
        <w:t>JMIR Formative Research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8</w:t>
      </w:r>
      <w:r w:rsidRPr="00D10D40">
        <w:rPr>
          <w:rFonts w:ascii="Arial" w:hAnsi="Arial" w:cs="Arial"/>
          <w:color w:val="222222"/>
          <w:sz w:val="22"/>
          <w:szCs w:val="22"/>
          <w:shd w:val="clear" w:color="auto" w:fill="FFFFFF"/>
        </w:rPr>
        <w:t>, p.e51859.</w:t>
      </w:r>
    </w:p>
    <w:p w14:paraId="5623A91D" w14:textId="6CC241CD" w:rsidR="00B01474" w:rsidRPr="00D10D40" w:rsidRDefault="00B01474"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Campbell, K., Greenfield, G., Li, E., O'Brien, N., Hayhoe, B., Beaney, T., Majeed, A. and Neves, A.L., 2023. The impact of virtual consultations on the quality of primary care: systematic review. </w:t>
      </w:r>
      <w:r w:rsidRPr="00D10D40">
        <w:rPr>
          <w:rFonts w:ascii="Arial" w:hAnsi="Arial" w:cs="Arial"/>
          <w:i/>
          <w:iCs/>
          <w:color w:val="222222"/>
          <w:sz w:val="22"/>
          <w:szCs w:val="22"/>
          <w:shd w:val="clear" w:color="auto" w:fill="FFFFFF"/>
        </w:rPr>
        <w:t>Journal of Medical Internet Research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25</w:t>
      </w:r>
      <w:r w:rsidRPr="00D10D40">
        <w:rPr>
          <w:rFonts w:ascii="Arial" w:hAnsi="Arial" w:cs="Arial"/>
          <w:color w:val="222222"/>
          <w:sz w:val="22"/>
          <w:szCs w:val="22"/>
          <w:shd w:val="clear" w:color="auto" w:fill="FFFFFF"/>
        </w:rPr>
        <w:t>, p.e48920.</w:t>
      </w:r>
    </w:p>
    <w:p w14:paraId="62F766D4" w14:textId="0D0E9A9F" w:rsidR="00B917AD" w:rsidRPr="00D10D40" w:rsidRDefault="00B917AD"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Chaloner, C., Stevenson, F.A., Rehill, N., Halvorsrud, K., Raine, R. and Barratt, H., 2025. What is the impact of a shift to remote consultations? A qualitative interview study in primary and secondary healthcare. </w:t>
      </w:r>
      <w:r w:rsidRPr="00D10D40">
        <w:rPr>
          <w:rFonts w:ascii="Arial" w:hAnsi="Arial" w:cs="Arial"/>
          <w:i/>
          <w:iCs/>
          <w:color w:val="222222"/>
          <w:sz w:val="22"/>
          <w:szCs w:val="22"/>
          <w:shd w:val="clear" w:color="auto" w:fill="FFFFFF"/>
        </w:rPr>
        <w:t>BMJ open</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15</w:t>
      </w:r>
      <w:r w:rsidRPr="00D10D40">
        <w:rPr>
          <w:rFonts w:ascii="Arial" w:hAnsi="Arial" w:cs="Arial"/>
          <w:color w:val="222222"/>
          <w:sz w:val="22"/>
          <w:szCs w:val="22"/>
          <w:shd w:val="clear" w:color="auto" w:fill="FFFFFF"/>
        </w:rPr>
        <w:t>(6), p.e097633.</w:t>
      </w:r>
    </w:p>
    <w:p w14:paraId="482B657A" w14:textId="3FE75322" w:rsidR="00B917AD" w:rsidRPr="00D10D40" w:rsidRDefault="00B917AD"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Eddison, N., Leone, E., Healy, A., Royse, C. and Chockalingam, N., 2022. The potential impact of allied health professional telehealth consultations on health inequities and the burden of treatment. </w:t>
      </w:r>
      <w:r w:rsidRPr="00D10D40">
        <w:rPr>
          <w:rFonts w:ascii="Arial" w:hAnsi="Arial" w:cs="Arial"/>
          <w:i/>
          <w:iCs/>
          <w:color w:val="222222"/>
          <w:sz w:val="22"/>
          <w:szCs w:val="22"/>
          <w:shd w:val="clear" w:color="auto" w:fill="FFFFFF"/>
        </w:rPr>
        <w:t>International Journal for Equity in Health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21</w:t>
      </w:r>
      <w:r w:rsidRPr="00D10D40">
        <w:rPr>
          <w:rFonts w:ascii="Arial" w:hAnsi="Arial" w:cs="Arial"/>
          <w:color w:val="222222"/>
          <w:sz w:val="22"/>
          <w:szCs w:val="22"/>
          <w:shd w:val="clear" w:color="auto" w:fill="FFFFFF"/>
        </w:rPr>
        <w:t>(1), p.91.</w:t>
      </w:r>
    </w:p>
    <w:p w14:paraId="1047ABC6" w14:textId="1139497A" w:rsidR="00B917AD" w:rsidRPr="00D10D40" w:rsidRDefault="00B917AD"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 xml:space="preserve">Ge, X., Chappell, P., Ledger, J., </w:t>
      </w:r>
      <w:proofErr w:type="spellStart"/>
      <w:r w:rsidRPr="00D10D40">
        <w:rPr>
          <w:rFonts w:ascii="Arial" w:hAnsi="Arial" w:cs="Arial"/>
          <w:color w:val="222222"/>
          <w:sz w:val="22"/>
          <w:szCs w:val="22"/>
          <w:shd w:val="clear" w:color="auto" w:fill="FFFFFF"/>
        </w:rPr>
        <w:t>Bakhai</w:t>
      </w:r>
      <w:proofErr w:type="spellEnd"/>
      <w:r w:rsidRPr="00D10D40">
        <w:rPr>
          <w:rFonts w:ascii="Arial" w:hAnsi="Arial" w:cs="Arial"/>
          <w:color w:val="222222"/>
          <w:sz w:val="22"/>
          <w:szCs w:val="22"/>
          <w:shd w:val="clear" w:color="auto" w:fill="FFFFFF"/>
        </w:rPr>
        <w:t>, M. and Clarke, G.M., 2024. The use of online consultation systems and patient experience of primary care: cross-sectional analysis using the general practice patient survey. </w:t>
      </w:r>
      <w:r w:rsidRPr="00D10D40">
        <w:rPr>
          <w:rFonts w:ascii="Arial" w:hAnsi="Arial" w:cs="Arial"/>
          <w:i/>
          <w:iCs/>
          <w:color w:val="222222"/>
          <w:sz w:val="22"/>
          <w:szCs w:val="22"/>
          <w:shd w:val="clear" w:color="auto" w:fill="FFFFFF"/>
        </w:rPr>
        <w:t>Journal of Medical Internet Research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26</w:t>
      </w:r>
      <w:r w:rsidRPr="00D10D40">
        <w:rPr>
          <w:rFonts w:ascii="Arial" w:hAnsi="Arial" w:cs="Arial"/>
          <w:color w:val="222222"/>
          <w:sz w:val="22"/>
          <w:szCs w:val="22"/>
          <w:shd w:val="clear" w:color="auto" w:fill="FFFFFF"/>
        </w:rPr>
        <w:t>, p.e51272.</w:t>
      </w:r>
    </w:p>
    <w:p w14:paraId="09371BCB" w14:textId="38446611" w:rsidR="00891BA9" w:rsidRPr="00D10D40" w:rsidRDefault="00B917AD" w:rsidP="00D10D40">
      <w:pPr>
        <w:pStyle w:val="NormalWeb"/>
        <w:spacing w:line="276" w:lineRule="auto"/>
        <w:ind w:left="720" w:hanging="720"/>
        <w:jc w:val="both"/>
        <w:rPr>
          <w:rFonts w:ascii="Arial" w:hAnsi="Arial" w:cs="Arial"/>
          <w:sz w:val="22"/>
          <w:szCs w:val="22"/>
        </w:rPr>
      </w:pPr>
      <w:proofErr w:type="spellStart"/>
      <w:r w:rsidRPr="00D10D40">
        <w:rPr>
          <w:rFonts w:ascii="Arial" w:hAnsi="Arial" w:cs="Arial"/>
          <w:color w:val="222222"/>
          <w:sz w:val="22"/>
          <w:szCs w:val="22"/>
          <w:shd w:val="clear" w:color="auto" w:fill="FFFFFF"/>
        </w:rPr>
        <w:t>Gobburi</w:t>
      </w:r>
      <w:proofErr w:type="spellEnd"/>
      <w:r w:rsidRPr="00D10D40">
        <w:rPr>
          <w:rFonts w:ascii="Arial" w:hAnsi="Arial" w:cs="Arial"/>
          <w:color w:val="222222"/>
          <w:sz w:val="22"/>
          <w:szCs w:val="22"/>
          <w:shd w:val="clear" w:color="auto" w:fill="FFFFFF"/>
        </w:rPr>
        <w:t xml:space="preserve">, R.K., </w:t>
      </w:r>
      <w:proofErr w:type="spellStart"/>
      <w:r w:rsidRPr="00D10D40">
        <w:rPr>
          <w:rFonts w:ascii="Arial" w:hAnsi="Arial" w:cs="Arial"/>
          <w:color w:val="222222"/>
          <w:sz w:val="22"/>
          <w:szCs w:val="22"/>
          <w:shd w:val="clear" w:color="auto" w:fill="FFFFFF"/>
        </w:rPr>
        <w:t>Olawade</w:t>
      </w:r>
      <w:proofErr w:type="spellEnd"/>
      <w:r w:rsidRPr="00D10D40">
        <w:rPr>
          <w:rFonts w:ascii="Arial" w:hAnsi="Arial" w:cs="Arial"/>
          <w:color w:val="222222"/>
          <w:sz w:val="22"/>
          <w:szCs w:val="22"/>
          <w:shd w:val="clear" w:color="auto" w:fill="FFFFFF"/>
        </w:rPr>
        <w:t xml:space="preserve">, D.B., Olatunji, G.D., Kokori, E., </w:t>
      </w:r>
      <w:proofErr w:type="spellStart"/>
      <w:r w:rsidRPr="00D10D40">
        <w:rPr>
          <w:rFonts w:ascii="Arial" w:hAnsi="Arial" w:cs="Arial"/>
          <w:color w:val="222222"/>
          <w:sz w:val="22"/>
          <w:szCs w:val="22"/>
          <w:shd w:val="clear" w:color="auto" w:fill="FFFFFF"/>
        </w:rPr>
        <w:t>Aderinto</w:t>
      </w:r>
      <w:proofErr w:type="spellEnd"/>
      <w:r w:rsidRPr="00D10D40">
        <w:rPr>
          <w:rFonts w:ascii="Arial" w:hAnsi="Arial" w:cs="Arial"/>
          <w:color w:val="222222"/>
          <w:sz w:val="22"/>
          <w:szCs w:val="22"/>
          <w:shd w:val="clear" w:color="auto" w:fill="FFFFFF"/>
        </w:rPr>
        <w:t>, N. and David-Olawade, A.C., 2025. Telemedicine use in rural areas of the United Kingdom to improve access to healthcare facilities: A review of current evidence. </w:t>
      </w:r>
      <w:r w:rsidRPr="00D10D40">
        <w:rPr>
          <w:rFonts w:ascii="Arial" w:hAnsi="Arial" w:cs="Arial"/>
          <w:i/>
          <w:iCs/>
          <w:color w:val="222222"/>
          <w:sz w:val="22"/>
          <w:szCs w:val="22"/>
          <w:shd w:val="clear" w:color="auto" w:fill="FFFFFF"/>
        </w:rPr>
        <w:t>Informatics and Health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w:t>
      </w:r>
      <w:r w:rsidRPr="00D10D40">
        <w:rPr>
          <w:rFonts w:ascii="Arial" w:hAnsi="Arial" w:cs="Arial"/>
          <w:color w:val="222222"/>
          <w:sz w:val="22"/>
          <w:szCs w:val="22"/>
          <w:shd w:val="clear" w:color="auto" w:fill="FFFFFF"/>
        </w:rPr>
        <w:t>(1), pp.41-48</w:t>
      </w:r>
      <w:r w:rsidR="00891BA9" w:rsidRPr="00D10D40">
        <w:rPr>
          <w:rFonts w:ascii="Arial" w:hAnsi="Arial" w:cs="Arial"/>
          <w:sz w:val="22"/>
          <w:szCs w:val="22"/>
        </w:rPr>
        <w:t xml:space="preserve">. </w:t>
      </w:r>
    </w:p>
    <w:p w14:paraId="2231F7BD" w14:textId="330C65A1" w:rsidR="00891BA9" w:rsidRPr="00D10D40" w:rsidRDefault="00B917AD"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Green, N., Tappin, D. and Bentley, T., 2026. The impact of telehealth videoconferencing on the healthcare work system: designing for sustained practice. </w:t>
      </w:r>
      <w:r w:rsidRPr="00D10D40">
        <w:rPr>
          <w:rFonts w:ascii="Arial" w:hAnsi="Arial" w:cs="Arial"/>
          <w:i/>
          <w:iCs/>
          <w:color w:val="222222"/>
          <w:sz w:val="22"/>
          <w:szCs w:val="22"/>
          <w:shd w:val="clear" w:color="auto" w:fill="FFFFFF"/>
        </w:rPr>
        <w:t>Applied Ergonomics</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130</w:t>
      </w:r>
      <w:r w:rsidRPr="00D10D40">
        <w:rPr>
          <w:rFonts w:ascii="Arial" w:hAnsi="Arial" w:cs="Arial"/>
          <w:color w:val="222222"/>
          <w:sz w:val="22"/>
          <w:szCs w:val="22"/>
          <w:shd w:val="clear" w:color="auto" w:fill="FFFFFF"/>
        </w:rPr>
        <w:t>, p.104641.</w:t>
      </w:r>
      <w:r w:rsidR="00891BA9" w:rsidRPr="00D10D40">
        <w:rPr>
          <w:rFonts w:ascii="Arial" w:hAnsi="Arial" w:cs="Arial"/>
          <w:sz w:val="22"/>
          <w:szCs w:val="22"/>
        </w:rPr>
        <w:t xml:space="preserve"> </w:t>
      </w:r>
    </w:p>
    <w:p w14:paraId="71F9E1F4" w14:textId="0612B5BC" w:rsidR="00891BA9" w:rsidRPr="00D10D40" w:rsidRDefault="00B917AD"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 xml:space="preserve">Hewitt, R.M., Urmston, D., </w:t>
      </w:r>
      <w:proofErr w:type="spellStart"/>
      <w:r w:rsidRPr="00D10D40">
        <w:rPr>
          <w:rFonts w:ascii="Arial" w:hAnsi="Arial" w:cs="Arial"/>
          <w:color w:val="222222"/>
          <w:sz w:val="22"/>
          <w:szCs w:val="22"/>
          <w:shd w:val="clear" w:color="auto" w:fill="FFFFFF"/>
        </w:rPr>
        <w:t>Mcateer</w:t>
      </w:r>
      <w:proofErr w:type="spellEnd"/>
      <w:r w:rsidRPr="00D10D40">
        <w:rPr>
          <w:rFonts w:ascii="Arial" w:hAnsi="Arial" w:cs="Arial"/>
          <w:color w:val="222222"/>
          <w:sz w:val="22"/>
          <w:szCs w:val="22"/>
          <w:shd w:val="clear" w:color="auto" w:fill="FFFFFF"/>
        </w:rPr>
        <w:t>, H., Schofield, J. and Bundy, C., 2023. A UK online survey exploring patient perspectives of remote consultations for managing psoriasis and psoriatic arthritis during the SARS-CoV-2 pandemic. </w:t>
      </w:r>
      <w:r w:rsidRPr="00D10D40">
        <w:rPr>
          <w:rFonts w:ascii="Arial" w:hAnsi="Arial" w:cs="Arial"/>
          <w:i/>
          <w:iCs/>
          <w:color w:val="222222"/>
          <w:sz w:val="22"/>
          <w:szCs w:val="22"/>
          <w:shd w:val="clear" w:color="auto" w:fill="FFFFFF"/>
        </w:rPr>
        <w:t>Psychology, Health &amp; Medicine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28</w:t>
      </w:r>
      <w:r w:rsidRPr="00D10D40">
        <w:rPr>
          <w:rFonts w:ascii="Arial" w:hAnsi="Arial" w:cs="Arial"/>
          <w:color w:val="222222"/>
          <w:sz w:val="22"/>
          <w:szCs w:val="22"/>
          <w:shd w:val="clear" w:color="auto" w:fill="FFFFFF"/>
        </w:rPr>
        <w:t>(10), pp.3163-3176.</w:t>
      </w:r>
      <w:r w:rsidRPr="00D10D40">
        <w:rPr>
          <w:rFonts w:ascii="Arial" w:hAnsi="Arial" w:cs="Arial"/>
          <w:sz w:val="22"/>
          <w:szCs w:val="22"/>
        </w:rPr>
        <w:t xml:space="preserve"> </w:t>
      </w:r>
    </w:p>
    <w:p w14:paraId="0560E5A0" w14:textId="6B916E4D" w:rsidR="00AF6E9A" w:rsidRPr="00D10D40" w:rsidRDefault="00AF6E9A" w:rsidP="00D10D40">
      <w:pPr>
        <w:pStyle w:val="NormalWeb"/>
        <w:spacing w:line="276" w:lineRule="auto"/>
        <w:ind w:left="720" w:hanging="720"/>
        <w:jc w:val="both"/>
        <w:rPr>
          <w:rFonts w:ascii="Arial" w:hAnsi="Arial" w:cs="Arial"/>
          <w:color w:val="222222"/>
          <w:sz w:val="22"/>
          <w:szCs w:val="22"/>
          <w:shd w:val="clear" w:color="auto" w:fill="FFFFFF"/>
        </w:rPr>
      </w:pPr>
      <w:proofErr w:type="spellStart"/>
      <w:r w:rsidRPr="00D10D40">
        <w:rPr>
          <w:rFonts w:ascii="Arial" w:hAnsi="Arial" w:cs="Arial"/>
          <w:color w:val="222222"/>
          <w:sz w:val="22"/>
          <w:szCs w:val="22"/>
          <w:shd w:val="clear" w:color="auto" w:fill="FFFFFF"/>
        </w:rPr>
        <w:t>Jerjes</w:t>
      </w:r>
      <w:proofErr w:type="spellEnd"/>
      <w:r w:rsidRPr="00D10D40">
        <w:rPr>
          <w:rFonts w:ascii="Arial" w:hAnsi="Arial" w:cs="Arial"/>
          <w:color w:val="222222"/>
          <w:sz w:val="22"/>
          <w:szCs w:val="22"/>
          <w:shd w:val="clear" w:color="auto" w:fill="FFFFFF"/>
        </w:rPr>
        <w:t>, W. and Harding, D., 2024. Telemedicine in the post-COVID era: balancing accessibility, equity, and sustainability in primary healthcare. </w:t>
      </w:r>
      <w:r w:rsidRPr="00D10D40">
        <w:rPr>
          <w:rFonts w:ascii="Arial" w:hAnsi="Arial" w:cs="Arial"/>
          <w:i/>
          <w:iCs/>
          <w:color w:val="222222"/>
          <w:sz w:val="22"/>
          <w:szCs w:val="22"/>
          <w:shd w:val="clear" w:color="auto" w:fill="FFFFFF"/>
        </w:rPr>
        <w:t>Frontiers in Digital Health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6</w:t>
      </w:r>
      <w:r w:rsidRPr="00D10D40">
        <w:rPr>
          <w:rFonts w:ascii="Arial" w:hAnsi="Arial" w:cs="Arial"/>
          <w:color w:val="222222"/>
          <w:sz w:val="22"/>
          <w:szCs w:val="22"/>
          <w:shd w:val="clear" w:color="auto" w:fill="FFFFFF"/>
        </w:rPr>
        <w:t>, p.1432871.</w:t>
      </w:r>
    </w:p>
    <w:p w14:paraId="2B1A3477" w14:textId="0225BF90" w:rsidR="00891BA9" w:rsidRPr="00D10D40" w:rsidRDefault="00AF6E9A" w:rsidP="00D10D40">
      <w:pPr>
        <w:pStyle w:val="NormalWeb"/>
        <w:spacing w:line="276" w:lineRule="auto"/>
        <w:ind w:left="720" w:hanging="720"/>
        <w:jc w:val="both"/>
        <w:rPr>
          <w:rFonts w:ascii="Arial" w:hAnsi="Arial" w:cs="Arial"/>
          <w:sz w:val="22"/>
          <w:szCs w:val="22"/>
        </w:rPr>
      </w:pPr>
      <w:proofErr w:type="spellStart"/>
      <w:r w:rsidRPr="00D10D40">
        <w:rPr>
          <w:rFonts w:ascii="Arial" w:hAnsi="Arial" w:cs="Arial"/>
          <w:color w:val="222222"/>
          <w:sz w:val="22"/>
          <w:szCs w:val="22"/>
          <w:shd w:val="clear" w:color="auto" w:fill="FFFFFF"/>
        </w:rPr>
        <w:lastRenderedPageBreak/>
        <w:t>Jerjes</w:t>
      </w:r>
      <w:proofErr w:type="spellEnd"/>
      <w:r w:rsidRPr="00D10D40">
        <w:rPr>
          <w:rFonts w:ascii="Arial" w:hAnsi="Arial" w:cs="Arial"/>
          <w:color w:val="222222"/>
          <w:sz w:val="22"/>
          <w:szCs w:val="22"/>
          <w:shd w:val="clear" w:color="auto" w:fill="FFFFFF"/>
        </w:rPr>
        <w:t>, W. and Majeed, A., 2025. Transforming GP training in the UK: the lasting impact of COVID-19 on telehealth and hybrid care models. </w:t>
      </w:r>
      <w:r w:rsidRPr="00D10D40">
        <w:rPr>
          <w:rFonts w:ascii="Arial" w:hAnsi="Arial" w:cs="Arial"/>
          <w:i/>
          <w:iCs/>
          <w:color w:val="222222"/>
          <w:sz w:val="22"/>
          <w:szCs w:val="22"/>
          <w:shd w:val="clear" w:color="auto" w:fill="FFFFFF"/>
        </w:rPr>
        <w:t>Frontiers in Medicine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12</w:t>
      </w:r>
      <w:r w:rsidRPr="00D10D40">
        <w:rPr>
          <w:rFonts w:ascii="Arial" w:hAnsi="Arial" w:cs="Arial"/>
          <w:color w:val="222222"/>
          <w:sz w:val="22"/>
          <w:szCs w:val="22"/>
          <w:shd w:val="clear" w:color="auto" w:fill="FFFFFF"/>
        </w:rPr>
        <w:t>, p.1595937.</w:t>
      </w:r>
      <w:r w:rsidRPr="00D10D40">
        <w:rPr>
          <w:rFonts w:ascii="Arial" w:hAnsi="Arial" w:cs="Arial"/>
          <w:sz w:val="22"/>
          <w:szCs w:val="22"/>
        </w:rPr>
        <w:t xml:space="preserve"> </w:t>
      </w:r>
    </w:p>
    <w:p w14:paraId="275B9219" w14:textId="395D74B4" w:rsidR="00891BA9" w:rsidRPr="00D10D40" w:rsidRDefault="00AF6E9A"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 xml:space="preserve">Maita, K.C., Maniaci, M.J., Haider, C.R., Avila, F.R., Torres-Guzman, R.A., Borna, S., Lunde, J.J., Coffey, J.D., </w:t>
      </w:r>
      <w:proofErr w:type="spellStart"/>
      <w:r w:rsidRPr="00D10D40">
        <w:rPr>
          <w:rFonts w:ascii="Arial" w:hAnsi="Arial" w:cs="Arial"/>
          <w:color w:val="222222"/>
          <w:sz w:val="22"/>
          <w:szCs w:val="22"/>
          <w:shd w:val="clear" w:color="auto" w:fill="FFFFFF"/>
        </w:rPr>
        <w:t>Demaerschalk</w:t>
      </w:r>
      <w:proofErr w:type="spellEnd"/>
      <w:r w:rsidRPr="00D10D40">
        <w:rPr>
          <w:rFonts w:ascii="Arial" w:hAnsi="Arial" w:cs="Arial"/>
          <w:color w:val="222222"/>
          <w:sz w:val="22"/>
          <w:szCs w:val="22"/>
          <w:shd w:val="clear" w:color="auto" w:fill="FFFFFF"/>
        </w:rPr>
        <w:t>, B.M. and Forte, A.J., 2024. The impact of digital health solutions on bridging the health care gap in rural areas: a scoping review. </w:t>
      </w:r>
      <w:r w:rsidRPr="00D10D40">
        <w:rPr>
          <w:rFonts w:ascii="Arial" w:hAnsi="Arial" w:cs="Arial"/>
          <w:i/>
          <w:iCs/>
          <w:color w:val="222222"/>
          <w:sz w:val="22"/>
          <w:szCs w:val="22"/>
          <w:shd w:val="clear" w:color="auto" w:fill="FFFFFF"/>
        </w:rPr>
        <w:t>The Permanente Journal</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28</w:t>
      </w:r>
      <w:r w:rsidRPr="00D10D40">
        <w:rPr>
          <w:rFonts w:ascii="Arial" w:hAnsi="Arial" w:cs="Arial"/>
          <w:color w:val="222222"/>
          <w:sz w:val="22"/>
          <w:szCs w:val="22"/>
          <w:shd w:val="clear" w:color="auto" w:fill="FFFFFF"/>
        </w:rPr>
        <w:t>(3), p.130.</w:t>
      </w:r>
    </w:p>
    <w:p w14:paraId="7F008CE3" w14:textId="7D7272A3" w:rsidR="00891BA9" w:rsidRPr="00D10D40" w:rsidRDefault="00AF6E9A" w:rsidP="00D10D40">
      <w:pPr>
        <w:pStyle w:val="NormalWeb"/>
        <w:spacing w:line="276" w:lineRule="auto"/>
        <w:ind w:left="720" w:hanging="720"/>
        <w:jc w:val="both"/>
        <w:rPr>
          <w:rFonts w:ascii="Arial" w:hAnsi="Arial" w:cs="Arial"/>
          <w:sz w:val="22"/>
          <w:szCs w:val="22"/>
        </w:rPr>
      </w:pPr>
      <w:r w:rsidRPr="00D10D40">
        <w:rPr>
          <w:rFonts w:ascii="Arial" w:hAnsi="Arial" w:cs="Arial"/>
          <w:sz w:val="22"/>
          <w:szCs w:val="22"/>
        </w:rPr>
        <w:t>NHS England, 2023.</w:t>
      </w:r>
      <w:r w:rsidR="00891BA9" w:rsidRPr="00D10D40">
        <w:rPr>
          <w:rFonts w:ascii="Arial" w:hAnsi="Arial" w:cs="Arial"/>
          <w:sz w:val="22"/>
          <w:szCs w:val="22"/>
        </w:rPr>
        <w:t xml:space="preserve"> NHS Long Term Workforce Plan. Available at: </w:t>
      </w:r>
      <w:hyperlink r:id="rId9" w:tgtFrame="_blank" w:history="1">
        <w:r w:rsidR="00891BA9" w:rsidRPr="00D10D40">
          <w:rPr>
            <w:rStyle w:val="Hyperlink"/>
            <w:rFonts w:ascii="Arial" w:hAnsi="Arial" w:cs="Arial"/>
            <w:sz w:val="22"/>
            <w:szCs w:val="22"/>
          </w:rPr>
          <w:t>https://www.england.nhs.uk/publication/nhs-long-term-workforce-plan/</w:t>
        </w:r>
      </w:hyperlink>
      <w:r w:rsidR="00891BA9" w:rsidRPr="00D10D40">
        <w:rPr>
          <w:rFonts w:ascii="Arial" w:hAnsi="Arial" w:cs="Arial"/>
          <w:sz w:val="22"/>
          <w:szCs w:val="22"/>
        </w:rPr>
        <w:t xml:space="preserve"> (Accessed: 22 February 2026).</w:t>
      </w:r>
    </w:p>
    <w:p w14:paraId="5329EF6D" w14:textId="62C75D50" w:rsidR="00891BA9" w:rsidRPr="00D10D40" w:rsidRDefault="00AF6E9A" w:rsidP="00D10D40">
      <w:pPr>
        <w:pStyle w:val="NormalWeb"/>
        <w:spacing w:line="276" w:lineRule="auto"/>
        <w:ind w:left="720" w:hanging="720"/>
        <w:jc w:val="both"/>
        <w:rPr>
          <w:rFonts w:ascii="Arial" w:hAnsi="Arial" w:cs="Arial"/>
          <w:sz w:val="22"/>
          <w:szCs w:val="22"/>
        </w:rPr>
      </w:pPr>
      <w:r w:rsidRPr="00D10D40">
        <w:rPr>
          <w:rFonts w:ascii="Arial" w:hAnsi="Arial" w:cs="Arial"/>
          <w:sz w:val="22"/>
          <w:szCs w:val="22"/>
        </w:rPr>
        <w:t xml:space="preserve">Nuffield Trust, </w:t>
      </w:r>
      <w:r w:rsidR="00891BA9" w:rsidRPr="00D10D40">
        <w:rPr>
          <w:rFonts w:ascii="Arial" w:hAnsi="Arial" w:cs="Arial"/>
          <w:sz w:val="22"/>
          <w:szCs w:val="22"/>
        </w:rPr>
        <w:t>2022</w:t>
      </w:r>
      <w:r w:rsidRPr="00D10D40">
        <w:rPr>
          <w:rFonts w:ascii="Arial" w:hAnsi="Arial" w:cs="Arial"/>
          <w:sz w:val="22"/>
          <w:szCs w:val="22"/>
        </w:rPr>
        <w:t>.</w:t>
      </w:r>
      <w:r w:rsidR="00891BA9" w:rsidRPr="00D10D40">
        <w:rPr>
          <w:rFonts w:ascii="Arial" w:hAnsi="Arial" w:cs="Arial"/>
          <w:sz w:val="22"/>
          <w:szCs w:val="22"/>
        </w:rPr>
        <w:t xml:space="preserve"> Digital health care across the UK: where are we now? Available at: </w:t>
      </w:r>
      <w:hyperlink r:id="rId10" w:tgtFrame="_blank" w:history="1">
        <w:r w:rsidR="00891BA9" w:rsidRPr="00D10D40">
          <w:rPr>
            <w:rStyle w:val="Hyperlink"/>
            <w:rFonts w:ascii="Arial" w:hAnsi="Arial" w:cs="Arial"/>
            <w:sz w:val="22"/>
            <w:szCs w:val="22"/>
          </w:rPr>
          <w:t>https://www.nuffieldtrust.org.uk/resource/digital-health-care-across-the-uk-where-are-we-now</w:t>
        </w:r>
      </w:hyperlink>
      <w:r w:rsidR="00891BA9" w:rsidRPr="00D10D40">
        <w:rPr>
          <w:rFonts w:ascii="Arial" w:hAnsi="Arial" w:cs="Arial"/>
          <w:sz w:val="22"/>
          <w:szCs w:val="22"/>
        </w:rPr>
        <w:t xml:space="preserve"> (Accessed: 22 February 2026).</w:t>
      </w:r>
    </w:p>
    <w:p w14:paraId="26C33E77" w14:textId="3D22E3A8" w:rsidR="00AF6E9A" w:rsidRPr="00D10D40" w:rsidRDefault="00AF6E9A"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Shah, S.A., Jeffrey, K., Robertson, C. and Sheikh, A., 2025. Impact of COVID-19 pandemic on elective care backlog trends, recovery efforts, and capacity needs to address backlogs in Scotland (2013–2023): a descriptive analysis and modelling study. </w:t>
      </w:r>
      <w:r w:rsidRPr="00D10D40">
        <w:rPr>
          <w:rFonts w:ascii="Arial" w:hAnsi="Arial" w:cs="Arial"/>
          <w:i/>
          <w:iCs/>
          <w:color w:val="222222"/>
          <w:sz w:val="22"/>
          <w:szCs w:val="22"/>
          <w:shd w:val="clear" w:color="auto" w:fill="FFFFFF"/>
        </w:rPr>
        <w:t>The Lancet Regional Health–Europe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50</w:t>
      </w:r>
      <w:r w:rsidRPr="00D10D40">
        <w:rPr>
          <w:rFonts w:ascii="Arial" w:hAnsi="Arial" w:cs="Arial"/>
          <w:color w:val="222222"/>
          <w:sz w:val="22"/>
          <w:szCs w:val="22"/>
          <w:shd w:val="clear" w:color="auto" w:fill="FFFFFF"/>
        </w:rPr>
        <w:t>.</w:t>
      </w:r>
    </w:p>
    <w:p w14:paraId="5F58AE98" w14:textId="590734FD" w:rsidR="00891BA9" w:rsidRPr="00D10D40" w:rsidRDefault="00AF6E9A"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Warmoth, K., Bennett, C., Lynch, J. and Goodman, C., 2023. Using online consultations to facilitate health and social care delivery during COVID-19: an interview study of care home staff. </w:t>
      </w:r>
      <w:r w:rsidRPr="00D10D40">
        <w:rPr>
          <w:rFonts w:ascii="Arial" w:hAnsi="Arial" w:cs="Arial"/>
          <w:i/>
          <w:iCs/>
          <w:color w:val="222222"/>
          <w:sz w:val="22"/>
          <w:szCs w:val="22"/>
          <w:shd w:val="clear" w:color="auto" w:fill="FFFFFF"/>
        </w:rPr>
        <w:t>Journal of Long-Term Care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2023</w:t>
      </w:r>
      <w:r w:rsidRPr="00D10D40">
        <w:rPr>
          <w:rFonts w:ascii="Arial" w:hAnsi="Arial" w:cs="Arial"/>
          <w:color w:val="222222"/>
          <w:sz w:val="22"/>
          <w:szCs w:val="22"/>
          <w:shd w:val="clear" w:color="auto" w:fill="FFFFFF"/>
        </w:rPr>
        <w:t>, pp.100-109.</w:t>
      </w:r>
      <w:r w:rsidRPr="00D10D40">
        <w:rPr>
          <w:rFonts w:ascii="Arial" w:hAnsi="Arial" w:cs="Arial"/>
          <w:sz w:val="22"/>
          <w:szCs w:val="22"/>
        </w:rPr>
        <w:t xml:space="preserve"> </w:t>
      </w:r>
    </w:p>
    <w:p w14:paraId="264AD509" w14:textId="77777777" w:rsidR="00891BA9" w:rsidRDefault="00891BA9" w:rsidP="008375B5">
      <w:pPr>
        <w:spacing w:line="360" w:lineRule="auto"/>
        <w:rPr>
          <w:rFonts w:ascii="Arial" w:hAnsi="Arial" w:cs="Arial"/>
          <w:b/>
          <w:bCs/>
          <w:sz w:val="28"/>
          <w:szCs w:val="28"/>
        </w:rPr>
      </w:pPr>
    </w:p>
    <w:p w14:paraId="1FDB9396" w14:textId="77777777" w:rsidR="00891BA9" w:rsidRPr="00891BA9" w:rsidRDefault="00891BA9" w:rsidP="008375B5">
      <w:pPr>
        <w:spacing w:line="360" w:lineRule="auto"/>
        <w:rPr>
          <w:rFonts w:ascii="Arial" w:hAnsi="Arial" w:cs="Arial"/>
          <w:sz w:val="22"/>
          <w:szCs w:val="22"/>
        </w:rPr>
      </w:pPr>
    </w:p>
    <w:sectPr w:rsidR="00891BA9" w:rsidRPr="00891BA9" w:rsidSect="008375B5">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9A33A" w14:textId="77777777" w:rsidR="00E34A7D" w:rsidRDefault="00E34A7D" w:rsidP="008375B5">
      <w:pPr>
        <w:spacing w:after="0" w:line="240" w:lineRule="auto"/>
      </w:pPr>
      <w:r>
        <w:separator/>
      </w:r>
    </w:p>
  </w:endnote>
  <w:endnote w:type="continuationSeparator" w:id="0">
    <w:p w14:paraId="7B12E5BA" w14:textId="77777777" w:rsidR="00E34A7D" w:rsidRDefault="00E34A7D"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sidR="00CB65EB">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5F873" w14:textId="77777777" w:rsidR="00E34A7D" w:rsidRDefault="00E34A7D" w:rsidP="008375B5">
      <w:pPr>
        <w:spacing w:after="0" w:line="240" w:lineRule="auto"/>
      </w:pPr>
      <w:r>
        <w:separator/>
      </w:r>
    </w:p>
  </w:footnote>
  <w:footnote w:type="continuationSeparator" w:id="0">
    <w:p w14:paraId="278822CA" w14:textId="77777777" w:rsidR="00E34A7D" w:rsidRDefault="00E34A7D"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0E7D18"/>
    <w:multiLevelType w:val="hybridMultilevel"/>
    <w:tmpl w:val="983A8166"/>
    <w:lvl w:ilvl="0" w:tplc="C2F81C3E">
      <w:start w:val="1"/>
      <w:numFmt w:val="bullet"/>
      <w:lvlText w:val="•"/>
      <w:lvlJc w:val="left"/>
      <w:pPr>
        <w:tabs>
          <w:tab w:val="num" w:pos="720"/>
        </w:tabs>
        <w:ind w:left="720" w:hanging="360"/>
      </w:pPr>
      <w:rPr>
        <w:rFonts w:ascii="Arial" w:hAnsi="Arial" w:hint="default"/>
      </w:rPr>
    </w:lvl>
    <w:lvl w:ilvl="1" w:tplc="B86A3FDE" w:tentative="1">
      <w:start w:val="1"/>
      <w:numFmt w:val="bullet"/>
      <w:lvlText w:val="•"/>
      <w:lvlJc w:val="left"/>
      <w:pPr>
        <w:tabs>
          <w:tab w:val="num" w:pos="1440"/>
        </w:tabs>
        <w:ind w:left="1440" w:hanging="360"/>
      </w:pPr>
      <w:rPr>
        <w:rFonts w:ascii="Arial" w:hAnsi="Arial" w:hint="default"/>
      </w:rPr>
    </w:lvl>
    <w:lvl w:ilvl="2" w:tplc="B81CA86C" w:tentative="1">
      <w:start w:val="1"/>
      <w:numFmt w:val="bullet"/>
      <w:lvlText w:val="•"/>
      <w:lvlJc w:val="left"/>
      <w:pPr>
        <w:tabs>
          <w:tab w:val="num" w:pos="2160"/>
        </w:tabs>
        <w:ind w:left="2160" w:hanging="360"/>
      </w:pPr>
      <w:rPr>
        <w:rFonts w:ascii="Arial" w:hAnsi="Arial" w:hint="default"/>
      </w:rPr>
    </w:lvl>
    <w:lvl w:ilvl="3" w:tplc="BC96631E" w:tentative="1">
      <w:start w:val="1"/>
      <w:numFmt w:val="bullet"/>
      <w:lvlText w:val="•"/>
      <w:lvlJc w:val="left"/>
      <w:pPr>
        <w:tabs>
          <w:tab w:val="num" w:pos="2880"/>
        </w:tabs>
        <w:ind w:left="2880" w:hanging="360"/>
      </w:pPr>
      <w:rPr>
        <w:rFonts w:ascii="Arial" w:hAnsi="Arial" w:hint="default"/>
      </w:rPr>
    </w:lvl>
    <w:lvl w:ilvl="4" w:tplc="06E86828" w:tentative="1">
      <w:start w:val="1"/>
      <w:numFmt w:val="bullet"/>
      <w:lvlText w:val="•"/>
      <w:lvlJc w:val="left"/>
      <w:pPr>
        <w:tabs>
          <w:tab w:val="num" w:pos="3600"/>
        </w:tabs>
        <w:ind w:left="3600" w:hanging="360"/>
      </w:pPr>
      <w:rPr>
        <w:rFonts w:ascii="Arial" w:hAnsi="Arial" w:hint="default"/>
      </w:rPr>
    </w:lvl>
    <w:lvl w:ilvl="5" w:tplc="2C54EE36" w:tentative="1">
      <w:start w:val="1"/>
      <w:numFmt w:val="bullet"/>
      <w:lvlText w:val="•"/>
      <w:lvlJc w:val="left"/>
      <w:pPr>
        <w:tabs>
          <w:tab w:val="num" w:pos="4320"/>
        </w:tabs>
        <w:ind w:left="4320" w:hanging="360"/>
      </w:pPr>
      <w:rPr>
        <w:rFonts w:ascii="Arial" w:hAnsi="Arial" w:hint="default"/>
      </w:rPr>
    </w:lvl>
    <w:lvl w:ilvl="6" w:tplc="323EDB7E" w:tentative="1">
      <w:start w:val="1"/>
      <w:numFmt w:val="bullet"/>
      <w:lvlText w:val="•"/>
      <w:lvlJc w:val="left"/>
      <w:pPr>
        <w:tabs>
          <w:tab w:val="num" w:pos="5040"/>
        </w:tabs>
        <w:ind w:left="5040" w:hanging="360"/>
      </w:pPr>
      <w:rPr>
        <w:rFonts w:ascii="Arial" w:hAnsi="Arial" w:hint="default"/>
      </w:rPr>
    </w:lvl>
    <w:lvl w:ilvl="7" w:tplc="18ACD746" w:tentative="1">
      <w:start w:val="1"/>
      <w:numFmt w:val="bullet"/>
      <w:lvlText w:val="•"/>
      <w:lvlJc w:val="left"/>
      <w:pPr>
        <w:tabs>
          <w:tab w:val="num" w:pos="5760"/>
        </w:tabs>
        <w:ind w:left="5760" w:hanging="360"/>
      </w:pPr>
      <w:rPr>
        <w:rFonts w:ascii="Arial" w:hAnsi="Arial" w:hint="default"/>
      </w:rPr>
    </w:lvl>
    <w:lvl w:ilvl="8" w:tplc="23B6488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8415658">
    <w:abstractNumId w:val="2"/>
  </w:num>
  <w:num w:numId="2" w16cid:durableId="63258922">
    <w:abstractNumId w:val="3"/>
  </w:num>
  <w:num w:numId="3" w16cid:durableId="1029641516">
    <w:abstractNumId w:val="4"/>
  </w:num>
  <w:num w:numId="4" w16cid:durableId="201793534">
    <w:abstractNumId w:val="0"/>
  </w:num>
  <w:num w:numId="5" w16cid:durableId="1203636323">
    <w:abstractNumId w:val="1"/>
  </w:num>
  <w:num w:numId="6" w16cid:durableId="1558586646">
    <w:abstractNumId w:val="5"/>
  </w:num>
  <w:num w:numId="7" w16cid:durableId="917058111">
    <w:abstractNumId w:val="7"/>
  </w:num>
  <w:num w:numId="8" w16cid:durableId="2063477229">
    <w:abstractNumId w:val="8"/>
  </w:num>
  <w:num w:numId="9" w16cid:durableId="19727085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4B"/>
    <w:rsid w:val="00005822"/>
    <w:rsid w:val="00022678"/>
    <w:rsid w:val="000833B3"/>
    <w:rsid w:val="00087915"/>
    <w:rsid w:val="000A4226"/>
    <w:rsid w:val="00101C7C"/>
    <w:rsid w:val="001126BB"/>
    <w:rsid w:val="00130B6F"/>
    <w:rsid w:val="00131C80"/>
    <w:rsid w:val="001337AE"/>
    <w:rsid w:val="001349CF"/>
    <w:rsid w:val="00135FFB"/>
    <w:rsid w:val="001838C6"/>
    <w:rsid w:val="00195557"/>
    <w:rsid w:val="001F3A9D"/>
    <w:rsid w:val="0023769C"/>
    <w:rsid w:val="00251773"/>
    <w:rsid w:val="00255D51"/>
    <w:rsid w:val="00290EF4"/>
    <w:rsid w:val="002E028A"/>
    <w:rsid w:val="002E0F4C"/>
    <w:rsid w:val="00314094"/>
    <w:rsid w:val="00323966"/>
    <w:rsid w:val="0035282C"/>
    <w:rsid w:val="0037364B"/>
    <w:rsid w:val="003C0CD6"/>
    <w:rsid w:val="003D05AA"/>
    <w:rsid w:val="003D44D0"/>
    <w:rsid w:val="003F1A08"/>
    <w:rsid w:val="00433679"/>
    <w:rsid w:val="00477CC3"/>
    <w:rsid w:val="004B7CAB"/>
    <w:rsid w:val="004E0E3D"/>
    <w:rsid w:val="004E3D65"/>
    <w:rsid w:val="005722ED"/>
    <w:rsid w:val="0058254B"/>
    <w:rsid w:val="0058450D"/>
    <w:rsid w:val="00601EC9"/>
    <w:rsid w:val="00683FC8"/>
    <w:rsid w:val="00696E86"/>
    <w:rsid w:val="006C4085"/>
    <w:rsid w:val="006D166E"/>
    <w:rsid w:val="00702229"/>
    <w:rsid w:val="00726A47"/>
    <w:rsid w:val="007631D5"/>
    <w:rsid w:val="0076544D"/>
    <w:rsid w:val="00767185"/>
    <w:rsid w:val="00790881"/>
    <w:rsid w:val="007E1FEB"/>
    <w:rsid w:val="007E2742"/>
    <w:rsid w:val="008026D1"/>
    <w:rsid w:val="00804E64"/>
    <w:rsid w:val="008265EC"/>
    <w:rsid w:val="00835619"/>
    <w:rsid w:val="008375B5"/>
    <w:rsid w:val="008620DA"/>
    <w:rsid w:val="00891BA9"/>
    <w:rsid w:val="0089299E"/>
    <w:rsid w:val="008B7CE1"/>
    <w:rsid w:val="008D0A0A"/>
    <w:rsid w:val="008E31E6"/>
    <w:rsid w:val="00906125"/>
    <w:rsid w:val="00916402"/>
    <w:rsid w:val="0092394E"/>
    <w:rsid w:val="009334D8"/>
    <w:rsid w:val="00987802"/>
    <w:rsid w:val="009E264A"/>
    <w:rsid w:val="009E530A"/>
    <w:rsid w:val="00A8678D"/>
    <w:rsid w:val="00A875D4"/>
    <w:rsid w:val="00A9474F"/>
    <w:rsid w:val="00AB0FC6"/>
    <w:rsid w:val="00AC1621"/>
    <w:rsid w:val="00AC2DCE"/>
    <w:rsid w:val="00AC3FDE"/>
    <w:rsid w:val="00AD197D"/>
    <w:rsid w:val="00AF6E9A"/>
    <w:rsid w:val="00B01474"/>
    <w:rsid w:val="00B917AD"/>
    <w:rsid w:val="00BB327A"/>
    <w:rsid w:val="00BC622B"/>
    <w:rsid w:val="00BE2F18"/>
    <w:rsid w:val="00BF09A8"/>
    <w:rsid w:val="00BF66E7"/>
    <w:rsid w:val="00C059F1"/>
    <w:rsid w:val="00C05B24"/>
    <w:rsid w:val="00C43A3F"/>
    <w:rsid w:val="00C657EC"/>
    <w:rsid w:val="00C80D0F"/>
    <w:rsid w:val="00CB65EB"/>
    <w:rsid w:val="00CF4828"/>
    <w:rsid w:val="00D10D40"/>
    <w:rsid w:val="00D17B7A"/>
    <w:rsid w:val="00D40915"/>
    <w:rsid w:val="00D477B0"/>
    <w:rsid w:val="00E34A7D"/>
    <w:rsid w:val="00E5648D"/>
    <w:rsid w:val="00EC1C49"/>
    <w:rsid w:val="00ED3427"/>
    <w:rsid w:val="00F329E7"/>
    <w:rsid w:val="00F8336A"/>
    <w:rsid w:val="00F856A8"/>
    <w:rsid w:val="00F908C8"/>
    <w:rsid w:val="00FE01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891BA9"/>
    <w:rPr>
      <w:i/>
      <w:iCs/>
    </w:rPr>
  </w:style>
  <w:style w:type="character" w:styleId="Hyperlink">
    <w:name w:val="Hyperlink"/>
    <w:basedOn w:val="DefaultParagraphFont"/>
    <w:uiPriority w:val="99"/>
    <w:semiHidden/>
    <w:unhideWhenUsed/>
    <w:rsid w:val="00891B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773673544">
      <w:bodyDiv w:val="1"/>
      <w:marLeft w:val="0"/>
      <w:marRight w:val="0"/>
      <w:marTop w:val="0"/>
      <w:marBottom w:val="0"/>
      <w:divBdr>
        <w:top w:val="none" w:sz="0" w:space="0" w:color="auto"/>
        <w:left w:val="none" w:sz="0" w:space="0" w:color="auto"/>
        <w:bottom w:val="none" w:sz="0" w:space="0" w:color="auto"/>
        <w:right w:val="none" w:sz="0" w:space="0" w:color="auto"/>
      </w:divBdr>
    </w:div>
    <w:div w:id="904410606">
      <w:bodyDiv w:val="1"/>
      <w:marLeft w:val="0"/>
      <w:marRight w:val="0"/>
      <w:marTop w:val="0"/>
      <w:marBottom w:val="0"/>
      <w:divBdr>
        <w:top w:val="none" w:sz="0" w:space="0" w:color="auto"/>
        <w:left w:val="none" w:sz="0" w:space="0" w:color="auto"/>
        <w:bottom w:val="none" w:sz="0" w:space="0" w:color="auto"/>
        <w:right w:val="none" w:sz="0" w:space="0" w:color="auto"/>
      </w:divBdr>
    </w:div>
    <w:div w:id="1294630473">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uffieldtrust.org.uk/resource/digital-health-care-across-the-uk-where-are-we-now" TargetMode="External"/><Relationship Id="rId4" Type="http://schemas.openxmlformats.org/officeDocument/2006/relationships/webSettings" Target="webSettings.xml"/><Relationship Id="rId9" Type="http://schemas.openxmlformats.org/officeDocument/2006/relationships/hyperlink" Target="https://www.england.nhs.uk/publication/nhs-long-term-workforce-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2969</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19859</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Mary O Osamudiamen Leigh</cp:lastModifiedBy>
  <cp:revision>3</cp:revision>
  <dcterms:created xsi:type="dcterms:W3CDTF">2026-03-21T21:31:00Z</dcterms:created>
  <dcterms:modified xsi:type="dcterms:W3CDTF">2026-03-21T21:43:00Z</dcterms:modified>
</cp:coreProperties>
</file>