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23CEF" w14:textId="77777777" w:rsidR="003D6A1F" w:rsidRPr="00DF09C7" w:rsidRDefault="003D6A1F" w:rsidP="003D6A1F">
      <w:pPr>
        <w:pBdr>
          <w:top w:val="nil"/>
          <w:left w:val="nil"/>
          <w:bottom w:val="nil"/>
          <w:right w:val="nil"/>
          <w:between w:val="nil"/>
        </w:pBdr>
        <w:jc w:val="center"/>
        <w:rPr>
          <w:b/>
          <w:bCs/>
        </w:rPr>
      </w:pPr>
      <w:bookmarkStart w:id="0" w:name="_Hlk216630930"/>
    </w:p>
    <w:p w14:paraId="3CF85638" w14:textId="77777777" w:rsidR="003D6A1F" w:rsidRPr="00DF09C7" w:rsidRDefault="003D6A1F" w:rsidP="003D6A1F">
      <w:pPr>
        <w:pBdr>
          <w:top w:val="nil"/>
          <w:left w:val="nil"/>
          <w:bottom w:val="nil"/>
          <w:right w:val="nil"/>
          <w:between w:val="nil"/>
        </w:pBdr>
        <w:jc w:val="center"/>
        <w:rPr>
          <w:b/>
          <w:bCs/>
        </w:rPr>
      </w:pPr>
      <w:r w:rsidRPr="00DF09C7">
        <w:rPr>
          <w:b/>
          <w:bCs/>
          <w:noProof/>
        </w:rPr>
        <w:drawing>
          <wp:inline distT="0" distB="0" distL="0" distR="0" wp14:anchorId="6DDC9598" wp14:editId="592C897F">
            <wp:extent cx="2965600" cy="1186993"/>
            <wp:effectExtent l="0" t="0" r="0" b="0"/>
            <wp:docPr id="1500432231" name="image7.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500432231" name="image7.png" descr="A close-up of black text&#10;&#10;AI-generated content may be incorrect."/>
                    <pic:cNvPicPr preferRelativeResize="0"/>
                  </pic:nvPicPr>
                  <pic:blipFill>
                    <a:blip r:embed="rId7"/>
                    <a:srcRect/>
                    <a:stretch>
                      <a:fillRect/>
                    </a:stretch>
                  </pic:blipFill>
                  <pic:spPr>
                    <a:xfrm>
                      <a:off x="0" y="0"/>
                      <a:ext cx="2965600" cy="1186993"/>
                    </a:xfrm>
                    <a:prstGeom prst="rect">
                      <a:avLst/>
                    </a:prstGeom>
                    <a:ln/>
                  </pic:spPr>
                </pic:pic>
              </a:graphicData>
            </a:graphic>
          </wp:inline>
        </w:drawing>
      </w:r>
    </w:p>
    <w:p w14:paraId="1E10816E" w14:textId="77777777" w:rsidR="003D6A1F" w:rsidRPr="00DF09C7" w:rsidRDefault="003D6A1F" w:rsidP="003D6A1F">
      <w:pPr>
        <w:pBdr>
          <w:top w:val="nil"/>
          <w:left w:val="nil"/>
          <w:bottom w:val="nil"/>
          <w:right w:val="nil"/>
          <w:between w:val="nil"/>
        </w:pBdr>
        <w:jc w:val="center"/>
        <w:rPr>
          <w:b/>
          <w:bCs/>
        </w:rPr>
      </w:pPr>
    </w:p>
    <w:p w14:paraId="7A421FB1" w14:textId="77777777" w:rsidR="003D6A1F" w:rsidRPr="00DF09C7" w:rsidRDefault="003D6A1F" w:rsidP="003D6A1F">
      <w:pPr>
        <w:pBdr>
          <w:top w:val="nil"/>
          <w:left w:val="nil"/>
          <w:bottom w:val="nil"/>
          <w:right w:val="nil"/>
          <w:between w:val="nil"/>
        </w:pBdr>
        <w:jc w:val="center"/>
        <w:rPr>
          <w:b/>
          <w:bCs/>
        </w:rPr>
      </w:pPr>
    </w:p>
    <w:p w14:paraId="55C6B51F" w14:textId="77777777" w:rsidR="003D6A1F" w:rsidRPr="00DF09C7" w:rsidRDefault="003D6A1F" w:rsidP="003D6A1F">
      <w:pPr>
        <w:pBdr>
          <w:top w:val="nil"/>
          <w:left w:val="nil"/>
          <w:bottom w:val="nil"/>
          <w:right w:val="nil"/>
          <w:between w:val="nil"/>
        </w:pBdr>
        <w:jc w:val="center"/>
        <w:rPr>
          <w:b/>
          <w:bCs/>
        </w:rPr>
      </w:pPr>
      <w:r w:rsidRPr="00DF09C7">
        <w:rPr>
          <w:b/>
          <w:bCs/>
        </w:rPr>
        <w:t>Programme Name: Master of Business Administration</w:t>
      </w:r>
    </w:p>
    <w:p w14:paraId="431F4EC9" w14:textId="77777777" w:rsidR="003D6A1F" w:rsidRPr="00DF09C7" w:rsidRDefault="003D6A1F" w:rsidP="003D6A1F">
      <w:pPr>
        <w:pBdr>
          <w:top w:val="nil"/>
          <w:left w:val="nil"/>
          <w:bottom w:val="nil"/>
          <w:right w:val="nil"/>
          <w:between w:val="nil"/>
        </w:pBdr>
        <w:jc w:val="center"/>
        <w:rPr>
          <w:b/>
          <w:bCs/>
        </w:rPr>
      </w:pPr>
    </w:p>
    <w:p w14:paraId="231E5DC5" w14:textId="77777777" w:rsidR="003D6A1F" w:rsidRPr="00DF09C7" w:rsidRDefault="003D6A1F" w:rsidP="003D6A1F">
      <w:pPr>
        <w:pBdr>
          <w:top w:val="nil"/>
          <w:left w:val="nil"/>
          <w:bottom w:val="nil"/>
          <w:right w:val="nil"/>
          <w:between w:val="nil"/>
        </w:pBdr>
        <w:jc w:val="center"/>
        <w:rPr>
          <w:b/>
          <w:bCs/>
        </w:rPr>
      </w:pPr>
      <w:r w:rsidRPr="00DF09C7">
        <w:rPr>
          <w:b/>
          <w:bCs/>
        </w:rPr>
        <w:t>Name and Code of the Module: International Business Concepts LCMB7034</w:t>
      </w:r>
    </w:p>
    <w:p w14:paraId="5F0025DB" w14:textId="77777777" w:rsidR="003D6A1F" w:rsidRPr="00DF09C7" w:rsidRDefault="003D6A1F" w:rsidP="003D6A1F">
      <w:pPr>
        <w:pBdr>
          <w:top w:val="nil"/>
          <w:left w:val="nil"/>
          <w:bottom w:val="nil"/>
          <w:right w:val="nil"/>
          <w:between w:val="nil"/>
        </w:pBdr>
        <w:jc w:val="center"/>
        <w:rPr>
          <w:b/>
          <w:bCs/>
        </w:rPr>
      </w:pPr>
    </w:p>
    <w:p w14:paraId="23B933DA" w14:textId="77777777" w:rsidR="003D6A1F" w:rsidRPr="00DF09C7" w:rsidRDefault="003D6A1F" w:rsidP="003D6A1F">
      <w:pPr>
        <w:spacing w:line="276" w:lineRule="auto"/>
        <w:jc w:val="center"/>
        <w:rPr>
          <w:rFonts w:eastAsia="Times New Roman"/>
          <w:b/>
          <w:bCs/>
        </w:rPr>
      </w:pPr>
      <w:r w:rsidRPr="00DF09C7">
        <w:rPr>
          <w:b/>
          <w:bCs/>
        </w:rPr>
        <w:t>Title: International Business Concepts - Coca-Cola</w:t>
      </w:r>
    </w:p>
    <w:p w14:paraId="1306FE40" w14:textId="77777777" w:rsidR="003D6A1F" w:rsidRPr="00DF09C7" w:rsidRDefault="003D6A1F" w:rsidP="003D6A1F">
      <w:pPr>
        <w:pBdr>
          <w:top w:val="nil"/>
          <w:left w:val="nil"/>
          <w:bottom w:val="nil"/>
          <w:right w:val="nil"/>
          <w:between w:val="nil"/>
        </w:pBdr>
        <w:jc w:val="center"/>
        <w:rPr>
          <w:b/>
          <w:bCs/>
        </w:rPr>
      </w:pPr>
    </w:p>
    <w:p w14:paraId="0E549EBE" w14:textId="77777777" w:rsidR="003D6A1F" w:rsidRPr="00DF09C7" w:rsidRDefault="003D6A1F" w:rsidP="003D6A1F">
      <w:pPr>
        <w:pBdr>
          <w:top w:val="nil"/>
          <w:left w:val="nil"/>
          <w:bottom w:val="nil"/>
          <w:right w:val="nil"/>
          <w:between w:val="nil"/>
        </w:pBdr>
        <w:jc w:val="center"/>
        <w:rPr>
          <w:b/>
          <w:bCs/>
        </w:rPr>
      </w:pPr>
      <w:r w:rsidRPr="00DF09C7">
        <w:rPr>
          <w:b/>
          <w:bCs/>
        </w:rPr>
        <w:t>Lecturer’s Name: Hoang Dang Nguyen</w:t>
      </w:r>
    </w:p>
    <w:p w14:paraId="5F5A890E" w14:textId="77777777" w:rsidR="003D6A1F" w:rsidRPr="00DF09C7" w:rsidRDefault="003D6A1F" w:rsidP="003D6A1F">
      <w:pPr>
        <w:pBdr>
          <w:top w:val="nil"/>
          <w:left w:val="nil"/>
          <w:bottom w:val="nil"/>
          <w:right w:val="nil"/>
          <w:between w:val="nil"/>
        </w:pBdr>
        <w:jc w:val="center"/>
        <w:rPr>
          <w:b/>
          <w:bCs/>
        </w:rPr>
      </w:pPr>
    </w:p>
    <w:p w14:paraId="2F48DA78" w14:textId="77777777" w:rsidR="003D6A1F" w:rsidRDefault="003D6A1F" w:rsidP="003D6A1F">
      <w:pPr>
        <w:spacing w:before="1"/>
        <w:ind w:left="893" w:right="901"/>
        <w:jc w:val="center"/>
        <w:rPr>
          <w:b/>
          <w:bCs/>
        </w:rPr>
      </w:pPr>
      <w:r w:rsidRPr="00DF09C7">
        <w:rPr>
          <w:b/>
          <w:bCs/>
        </w:rPr>
        <w:t>Student</w:t>
      </w:r>
      <w:r w:rsidRPr="00DF09C7">
        <w:rPr>
          <w:b/>
          <w:bCs/>
          <w:spacing w:val="-10"/>
        </w:rPr>
        <w:t xml:space="preserve"> </w:t>
      </w:r>
      <w:r w:rsidRPr="00DF09C7">
        <w:rPr>
          <w:b/>
          <w:bCs/>
        </w:rPr>
        <w:t>Name:</w:t>
      </w:r>
      <w:r w:rsidRPr="00DF09C7">
        <w:rPr>
          <w:b/>
          <w:bCs/>
          <w:spacing w:val="-13"/>
        </w:rPr>
        <w:t xml:space="preserve"> Naitik Kantibhai Sheladiya</w:t>
      </w:r>
    </w:p>
    <w:p w14:paraId="18F1F527" w14:textId="77777777" w:rsidR="003D6A1F" w:rsidRPr="00DF09C7" w:rsidRDefault="003D6A1F" w:rsidP="003D6A1F">
      <w:pPr>
        <w:spacing w:before="1"/>
        <w:ind w:left="893" w:right="901"/>
        <w:jc w:val="center"/>
        <w:rPr>
          <w:b/>
          <w:bCs/>
        </w:rPr>
      </w:pPr>
    </w:p>
    <w:p w14:paraId="15569E8E" w14:textId="77777777" w:rsidR="003D6A1F" w:rsidRDefault="003D6A1F" w:rsidP="003D6A1F">
      <w:pPr>
        <w:spacing w:before="1"/>
        <w:ind w:left="893" w:right="901"/>
        <w:jc w:val="center"/>
        <w:rPr>
          <w:b/>
          <w:bCs/>
        </w:rPr>
      </w:pPr>
      <w:r w:rsidRPr="00DF09C7">
        <w:rPr>
          <w:b/>
          <w:bCs/>
        </w:rPr>
        <w:t>Student ID: 2430954</w:t>
      </w:r>
    </w:p>
    <w:p w14:paraId="370D68B5" w14:textId="77777777" w:rsidR="003D6A1F" w:rsidRPr="00DF09C7" w:rsidRDefault="003D6A1F" w:rsidP="003D6A1F">
      <w:pPr>
        <w:spacing w:before="1"/>
        <w:ind w:left="893" w:right="901"/>
        <w:jc w:val="center"/>
        <w:rPr>
          <w:rFonts w:eastAsia="Times New Roman"/>
          <w:b/>
          <w:bCs/>
        </w:rPr>
      </w:pPr>
    </w:p>
    <w:p w14:paraId="1876A74C" w14:textId="77777777" w:rsidR="003D6A1F" w:rsidRPr="00DF09C7" w:rsidRDefault="003D6A1F" w:rsidP="003D6A1F">
      <w:pPr>
        <w:ind w:left="900" w:right="901"/>
        <w:jc w:val="center"/>
        <w:rPr>
          <w:b/>
          <w:bCs/>
        </w:rPr>
      </w:pPr>
      <w:r w:rsidRPr="00DF09C7">
        <w:rPr>
          <w:b/>
          <w:bCs/>
        </w:rPr>
        <w:t>Term</w:t>
      </w:r>
      <w:r w:rsidRPr="00DF09C7">
        <w:rPr>
          <w:b/>
          <w:bCs/>
          <w:spacing w:val="-7"/>
        </w:rPr>
        <w:t xml:space="preserve"> </w:t>
      </w:r>
      <w:r w:rsidRPr="00DF09C7">
        <w:rPr>
          <w:b/>
          <w:bCs/>
          <w:spacing w:val="-10"/>
        </w:rPr>
        <w:t>2</w:t>
      </w:r>
    </w:p>
    <w:p w14:paraId="1AFCC349" w14:textId="77777777" w:rsidR="003D6A1F" w:rsidRPr="00DF09C7" w:rsidRDefault="003D6A1F" w:rsidP="003D6A1F">
      <w:pPr>
        <w:jc w:val="center"/>
        <w:rPr>
          <w:b/>
          <w:bCs/>
        </w:rPr>
      </w:pPr>
      <w:r w:rsidRPr="00DF09C7">
        <w:rPr>
          <w:b/>
          <w:bCs/>
        </w:rPr>
        <w:t>Submission</w:t>
      </w:r>
      <w:r w:rsidRPr="00DF09C7">
        <w:rPr>
          <w:b/>
          <w:bCs/>
          <w:spacing w:val="-18"/>
        </w:rPr>
        <w:t xml:space="preserve"> </w:t>
      </w:r>
      <w:r w:rsidRPr="00DF09C7">
        <w:rPr>
          <w:b/>
          <w:bCs/>
        </w:rPr>
        <w:t>Date:</w:t>
      </w:r>
      <w:r w:rsidRPr="00DF09C7">
        <w:rPr>
          <w:b/>
          <w:bCs/>
          <w:spacing w:val="-10"/>
        </w:rPr>
        <w:t xml:space="preserve"> </w:t>
      </w:r>
      <w:r w:rsidRPr="00DF09C7">
        <w:rPr>
          <w:b/>
          <w:bCs/>
        </w:rPr>
        <w:t>15</w:t>
      </w:r>
      <w:r w:rsidRPr="00DF09C7">
        <w:rPr>
          <w:b/>
          <w:bCs/>
          <w:spacing w:val="-24"/>
        </w:rPr>
        <w:t xml:space="preserve"> DECEMBER</w:t>
      </w:r>
      <w:r w:rsidRPr="00DF09C7">
        <w:rPr>
          <w:b/>
          <w:bCs/>
        </w:rPr>
        <w:t xml:space="preserve">, </w:t>
      </w:r>
      <w:r w:rsidRPr="00DF09C7">
        <w:rPr>
          <w:b/>
          <w:bCs/>
          <w:spacing w:val="-4"/>
        </w:rPr>
        <w:t>2025</w:t>
      </w:r>
    </w:p>
    <w:p w14:paraId="1A8C3F00" w14:textId="07F69F84" w:rsidR="00F9168E" w:rsidRDefault="00F9168E">
      <w:pPr>
        <w:jc w:val="center"/>
      </w:pPr>
    </w:p>
    <w:p w14:paraId="519684F6" w14:textId="77777777" w:rsidR="003D6A1F" w:rsidRDefault="003D6A1F">
      <w:pPr>
        <w:jc w:val="center"/>
      </w:pPr>
    </w:p>
    <w:p w14:paraId="070CCC25" w14:textId="77777777" w:rsidR="003D6A1F" w:rsidRDefault="003D6A1F">
      <w:pPr>
        <w:jc w:val="center"/>
      </w:pPr>
    </w:p>
    <w:p w14:paraId="58673B9E" w14:textId="77777777" w:rsidR="003D6A1F" w:rsidRPr="00996DCB" w:rsidRDefault="003D6A1F">
      <w:pPr>
        <w:jc w:val="center"/>
      </w:pPr>
    </w:p>
    <w:p w14:paraId="1159A8E9" w14:textId="77777777" w:rsidR="00F9168E" w:rsidRPr="00E0673A" w:rsidRDefault="00A575D7">
      <w:pPr>
        <w:keepNext/>
        <w:keepLines/>
        <w:pBdr>
          <w:top w:val="nil"/>
          <w:left w:val="nil"/>
          <w:bottom w:val="nil"/>
          <w:right w:val="nil"/>
          <w:between w:val="nil"/>
        </w:pBdr>
        <w:spacing w:before="240" w:after="0"/>
        <w:jc w:val="center"/>
        <w:rPr>
          <w:b/>
          <w:bCs/>
          <w:sz w:val="28"/>
          <w:szCs w:val="28"/>
        </w:rPr>
      </w:pPr>
      <w:r w:rsidRPr="00E0673A">
        <w:rPr>
          <w:b/>
          <w:bCs/>
          <w:sz w:val="28"/>
          <w:szCs w:val="28"/>
        </w:rPr>
        <w:lastRenderedPageBreak/>
        <w:t>Table of Contents</w:t>
      </w:r>
    </w:p>
    <w:sdt>
      <w:sdtPr>
        <w:id w:val="1535063086"/>
        <w:docPartObj>
          <w:docPartGallery w:val="Table of Contents"/>
          <w:docPartUnique/>
        </w:docPartObj>
      </w:sdtPr>
      <w:sdtContent>
        <w:p w14:paraId="03E3F041" w14:textId="28CD8D73" w:rsidR="004A0608" w:rsidRDefault="00A575D7">
          <w:pPr>
            <w:pStyle w:val="TOC1"/>
            <w:tabs>
              <w:tab w:val="right" w:pos="9016"/>
            </w:tabs>
            <w:rPr>
              <w:rFonts w:asciiTheme="minorHAnsi" w:eastAsiaTheme="minorEastAsia" w:hAnsiTheme="minorHAnsi" w:cstheme="minorBidi"/>
              <w:noProof/>
              <w:kern w:val="2"/>
              <w:lang w:val="en-US"/>
              <w14:ligatures w14:val="standardContextual"/>
            </w:rPr>
          </w:pPr>
          <w:r w:rsidRPr="00996DCB">
            <w:fldChar w:fldCharType="begin"/>
          </w:r>
          <w:r w:rsidRPr="00996DCB">
            <w:instrText xml:space="preserve"> TOC \h \u \z \t "Heading 1,1,Heading 2,2,Heading 3,3,"</w:instrText>
          </w:r>
          <w:r w:rsidRPr="00996DCB">
            <w:fldChar w:fldCharType="separate"/>
          </w:r>
          <w:hyperlink w:anchor="_Toc216636536" w:history="1">
            <w:r w:rsidR="004A0608" w:rsidRPr="00EC72B6">
              <w:rPr>
                <w:rStyle w:val="Hyperlink"/>
                <w:noProof/>
              </w:rPr>
              <w:t>1. Introduction</w:t>
            </w:r>
            <w:r w:rsidR="004A0608">
              <w:rPr>
                <w:noProof/>
                <w:webHidden/>
              </w:rPr>
              <w:tab/>
            </w:r>
            <w:r w:rsidR="004A0608">
              <w:rPr>
                <w:rStyle w:val="Hyperlink"/>
                <w:noProof/>
              </w:rPr>
              <w:fldChar w:fldCharType="begin"/>
            </w:r>
            <w:r w:rsidR="004A0608">
              <w:rPr>
                <w:noProof/>
                <w:webHidden/>
              </w:rPr>
              <w:instrText xml:space="preserve"> PAGEREF _Toc216636536 \h </w:instrText>
            </w:r>
            <w:r w:rsidR="004A0608">
              <w:rPr>
                <w:rStyle w:val="Hyperlink"/>
                <w:noProof/>
              </w:rPr>
            </w:r>
            <w:r w:rsidR="004A0608">
              <w:rPr>
                <w:rStyle w:val="Hyperlink"/>
                <w:noProof/>
              </w:rPr>
              <w:fldChar w:fldCharType="separate"/>
            </w:r>
            <w:r w:rsidR="004A0608">
              <w:rPr>
                <w:noProof/>
                <w:webHidden/>
              </w:rPr>
              <w:t>4</w:t>
            </w:r>
            <w:r w:rsidR="004A0608">
              <w:rPr>
                <w:rStyle w:val="Hyperlink"/>
                <w:noProof/>
              </w:rPr>
              <w:fldChar w:fldCharType="end"/>
            </w:r>
          </w:hyperlink>
        </w:p>
        <w:p w14:paraId="5A84A4D6" w14:textId="680EE7B1"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37" w:history="1">
            <w:r w:rsidRPr="00EC72B6">
              <w:rPr>
                <w:rStyle w:val="Hyperlink"/>
                <w:noProof/>
              </w:rPr>
              <w:t>1.1. Coca-Cola as a global brand</w:t>
            </w:r>
            <w:r>
              <w:rPr>
                <w:noProof/>
                <w:webHidden/>
              </w:rPr>
              <w:tab/>
            </w:r>
            <w:r>
              <w:rPr>
                <w:rStyle w:val="Hyperlink"/>
                <w:noProof/>
              </w:rPr>
              <w:fldChar w:fldCharType="begin"/>
            </w:r>
            <w:r>
              <w:rPr>
                <w:noProof/>
                <w:webHidden/>
              </w:rPr>
              <w:instrText xml:space="preserve"> PAGEREF _Toc216636537 \h </w:instrText>
            </w:r>
            <w:r>
              <w:rPr>
                <w:rStyle w:val="Hyperlink"/>
                <w:noProof/>
              </w:rPr>
            </w:r>
            <w:r>
              <w:rPr>
                <w:rStyle w:val="Hyperlink"/>
                <w:noProof/>
              </w:rPr>
              <w:fldChar w:fldCharType="separate"/>
            </w:r>
            <w:r>
              <w:rPr>
                <w:noProof/>
                <w:webHidden/>
              </w:rPr>
              <w:t>4</w:t>
            </w:r>
            <w:r>
              <w:rPr>
                <w:rStyle w:val="Hyperlink"/>
                <w:noProof/>
              </w:rPr>
              <w:fldChar w:fldCharType="end"/>
            </w:r>
          </w:hyperlink>
        </w:p>
        <w:p w14:paraId="2DB47A90" w14:textId="6084D73A"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38" w:history="1">
            <w:r w:rsidRPr="00EC72B6">
              <w:rPr>
                <w:rStyle w:val="Hyperlink"/>
                <w:noProof/>
              </w:rPr>
              <w:t>1.2. Purpose and Scope</w:t>
            </w:r>
            <w:r>
              <w:rPr>
                <w:noProof/>
                <w:webHidden/>
              </w:rPr>
              <w:tab/>
            </w:r>
            <w:r>
              <w:rPr>
                <w:rStyle w:val="Hyperlink"/>
                <w:noProof/>
              </w:rPr>
              <w:fldChar w:fldCharType="begin"/>
            </w:r>
            <w:r>
              <w:rPr>
                <w:noProof/>
                <w:webHidden/>
              </w:rPr>
              <w:instrText xml:space="preserve"> PAGEREF _Toc216636538 \h </w:instrText>
            </w:r>
            <w:r>
              <w:rPr>
                <w:rStyle w:val="Hyperlink"/>
                <w:noProof/>
              </w:rPr>
            </w:r>
            <w:r>
              <w:rPr>
                <w:rStyle w:val="Hyperlink"/>
                <w:noProof/>
              </w:rPr>
              <w:fldChar w:fldCharType="separate"/>
            </w:r>
            <w:r>
              <w:rPr>
                <w:noProof/>
                <w:webHidden/>
              </w:rPr>
              <w:t>4</w:t>
            </w:r>
            <w:r>
              <w:rPr>
                <w:rStyle w:val="Hyperlink"/>
                <w:noProof/>
              </w:rPr>
              <w:fldChar w:fldCharType="end"/>
            </w:r>
          </w:hyperlink>
        </w:p>
        <w:p w14:paraId="7FCEB176" w14:textId="6C2FC327" w:rsidR="004A0608" w:rsidRDefault="004A0608">
          <w:pPr>
            <w:pStyle w:val="TOC1"/>
            <w:tabs>
              <w:tab w:val="right" w:pos="9016"/>
            </w:tabs>
            <w:rPr>
              <w:rFonts w:asciiTheme="minorHAnsi" w:eastAsiaTheme="minorEastAsia" w:hAnsiTheme="minorHAnsi" w:cstheme="minorBidi"/>
              <w:noProof/>
              <w:kern w:val="2"/>
              <w:lang w:val="en-US"/>
              <w14:ligatures w14:val="standardContextual"/>
            </w:rPr>
          </w:pPr>
          <w:hyperlink w:anchor="_Toc216636539" w:history="1">
            <w:r w:rsidRPr="00EC72B6">
              <w:rPr>
                <w:rStyle w:val="Hyperlink"/>
                <w:noProof/>
              </w:rPr>
              <w:t>2. Benefits and challenges of international operations</w:t>
            </w:r>
            <w:r>
              <w:rPr>
                <w:noProof/>
                <w:webHidden/>
              </w:rPr>
              <w:tab/>
            </w:r>
            <w:r>
              <w:rPr>
                <w:rStyle w:val="Hyperlink"/>
                <w:noProof/>
              </w:rPr>
              <w:fldChar w:fldCharType="begin"/>
            </w:r>
            <w:r>
              <w:rPr>
                <w:noProof/>
                <w:webHidden/>
              </w:rPr>
              <w:instrText xml:space="preserve"> PAGEREF _Toc216636539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377B0330" w14:textId="6E4CA353"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40" w:history="1">
            <w:r w:rsidRPr="00EC72B6">
              <w:rPr>
                <w:rStyle w:val="Hyperlink"/>
                <w:noProof/>
              </w:rPr>
              <w:t>a. Why Coca-Cola can be designated an MNC/TNC</w:t>
            </w:r>
            <w:r>
              <w:rPr>
                <w:noProof/>
                <w:webHidden/>
              </w:rPr>
              <w:tab/>
            </w:r>
            <w:r>
              <w:rPr>
                <w:rStyle w:val="Hyperlink"/>
                <w:noProof/>
              </w:rPr>
              <w:fldChar w:fldCharType="begin"/>
            </w:r>
            <w:r>
              <w:rPr>
                <w:noProof/>
                <w:webHidden/>
              </w:rPr>
              <w:instrText xml:space="preserve"> PAGEREF _Toc216636540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05362414" w14:textId="04DA270D"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41" w:history="1">
            <w:r w:rsidRPr="00EC72B6">
              <w:rPr>
                <w:rStyle w:val="Hyperlink"/>
                <w:noProof/>
              </w:rPr>
              <w:t>b. The nature of the company’s global operations, focusing on the different important aspects of the value chain</w:t>
            </w:r>
            <w:r>
              <w:rPr>
                <w:noProof/>
                <w:webHidden/>
              </w:rPr>
              <w:tab/>
            </w:r>
            <w:r>
              <w:rPr>
                <w:rStyle w:val="Hyperlink"/>
                <w:noProof/>
              </w:rPr>
              <w:fldChar w:fldCharType="begin"/>
            </w:r>
            <w:r>
              <w:rPr>
                <w:noProof/>
                <w:webHidden/>
              </w:rPr>
              <w:instrText xml:space="preserve"> PAGEREF _Toc216636541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0912CC5D" w14:textId="142F76EB"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42" w:history="1">
            <w:r w:rsidRPr="00EC72B6">
              <w:rPr>
                <w:rStyle w:val="Hyperlink"/>
                <w:noProof/>
              </w:rPr>
              <w:t>Nature of global operations</w:t>
            </w:r>
            <w:r>
              <w:rPr>
                <w:noProof/>
                <w:webHidden/>
              </w:rPr>
              <w:tab/>
            </w:r>
            <w:r>
              <w:rPr>
                <w:rStyle w:val="Hyperlink"/>
                <w:noProof/>
              </w:rPr>
              <w:fldChar w:fldCharType="begin"/>
            </w:r>
            <w:r>
              <w:rPr>
                <w:noProof/>
                <w:webHidden/>
              </w:rPr>
              <w:instrText xml:space="preserve"> PAGEREF _Toc216636542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3136CEFF" w14:textId="0473ECDD"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43" w:history="1">
            <w:r w:rsidRPr="00EC72B6">
              <w:rPr>
                <w:rStyle w:val="Hyperlink"/>
                <w:noProof/>
              </w:rPr>
              <w:t>Conclusion</w:t>
            </w:r>
            <w:r>
              <w:rPr>
                <w:noProof/>
                <w:webHidden/>
              </w:rPr>
              <w:tab/>
            </w:r>
            <w:r>
              <w:rPr>
                <w:rStyle w:val="Hyperlink"/>
                <w:noProof/>
              </w:rPr>
              <w:fldChar w:fldCharType="begin"/>
            </w:r>
            <w:r>
              <w:rPr>
                <w:noProof/>
                <w:webHidden/>
              </w:rPr>
              <w:instrText xml:space="preserve"> PAGEREF _Toc216636543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1EAFE3DB" w14:textId="6F96C933"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44" w:history="1">
            <w:r w:rsidRPr="00EC72B6">
              <w:rPr>
                <w:rStyle w:val="Hyperlink"/>
                <w:noProof/>
              </w:rPr>
              <w:t>c. Different entry modes used by the companies in entering the different international markets</w:t>
            </w:r>
            <w:r>
              <w:rPr>
                <w:noProof/>
                <w:webHidden/>
              </w:rPr>
              <w:tab/>
            </w:r>
            <w:r>
              <w:rPr>
                <w:rStyle w:val="Hyperlink"/>
                <w:noProof/>
              </w:rPr>
              <w:fldChar w:fldCharType="begin"/>
            </w:r>
            <w:r>
              <w:rPr>
                <w:noProof/>
                <w:webHidden/>
              </w:rPr>
              <w:instrText xml:space="preserve"> PAGEREF _Toc216636544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5CC50C84" w14:textId="672B4F4D"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45" w:history="1">
            <w:r w:rsidRPr="00EC72B6">
              <w:rPr>
                <w:rStyle w:val="Hyperlink"/>
                <w:noProof/>
              </w:rPr>
              <w:t>d. Key benefits obtained by the company from its international operations</w:t>
            </w:r>
            <w:r>
              <w:rPr>
                <w:noProof/>
                <w:webHidden/>
              </w:rPr>
              <w:tab/>
            </w:r>
            <w:r>
              <w:rPr>
                <w:rStyle w:val="Hyperlink"/>
                <w:noProof/>
              </w:rPr>
              <w:fldChar w:fldCharType="begin"/>
            </w:r>
            <w:r>
              <w:rPr>
                <w:noProof/>
                <w:webHidden/>
              </w:rPr>
              <w:instrText xml:space="preserve"> PAGEREF _Toc216636545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0E7E1A7E" w14:textId="00B9F0F3" w:rsidR="004A0608" w:rsidRDefault="004A0608">
          <w:pPr>
            <w:pStyle w:val="TOC1"/>
            <w:tabs>
              <w:tab w:val="right" w:pos="9016"/>
            </w:tabs>
            <w:rPr>
              <w:rFonts w:asciiTheme="minorHAnsi" w:eastAsiaTheme="minorEastAsia" w:hAnsiTheme="minorHAnsi" w:cstheme="minorBidi"/>
              <w:noProof/>
              <w:kern w:val="2"/>
              <w:lang w:val="en-US"/>
              <w14:ligatures w14:val="standardContextual"/>
            </w:rPr>
          </w:pPr>
          <w:hyperlink w:anchor="_Toc216636546" w:history="1">
            <w:r w:rsidRPr="00EC72B6">
              <w:rPr>
                <w:rStyle w:val="Hyperlink"/>
                <w:noProof/>
              </w:rPr>
              <w:t>3. Discussion on OLI and Market Entry Modes</w:t>
            </w:r>
            <w:r>
              <w:rPr>
                <w:noProof/>
                <w:webHidden/>
              </w:rPr>
              <w:tab/>
            </w:r>
            <w:r>
              <w:rPr>
                <w:rStyle w:val="Hyperlink"/>
                <w:noProof/>
              </w:rPr>
              <w:fldChar w:fldCharType="begin"/>
            </w:r>
            <w:r>
              <w:rPr>
                <w:noProof/>
                <w:webHidden/>
              </w:rPr>
              <w:instrText xml:space="preserve"> PAGEREF _Toc216636546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16CB14E4" w14:textId="2DB09FF8"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47" w:history="1">
            <w:r w:rsidRPr="00EC72B6">
              <w:rPr>
                <w:rStyle w:val="Hyperlink"/>
                <w:noProof/>
              </w:rPr>
              <w:t>OLI paradigm</w:t>
            </w:r>
            <w:r>
              <w:rPr>
                <w:noProof/>
                <w:webHidden/>
              </w:rPr>
              <w:tab/>
            </w:r>
            <w:r>
              <w:rPr>
                <w:rStyle w:val="Hyperlink"/>
                <w:noProof/>
              </w:rPr>
              <w:fldChar w:fldCharType="begin"/>
            </w:r>
            <w:r>
              <w:rPr>
                <w:noProof/>
                <w:webHidden/>
              </w:rPr>
              <w:instrText xml:space="preserve"> PAGEREF _Toc216636547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07ED1C63" w14:textId="4E64D5ED"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48" w:history="1">
            <w:r w:rsidRPr="00EC72B6">
              <w:rPr>
                <w:rStyle w:val="Hyperlink"/>
                <w:noProof/>
              </w:rPr>
              <w:t>Ownership advantages</w:t>
            </w:r>
            <w:r>
              <w:rPr>
                <w:noProof/>
                <w:webHidden/>
              </w:rPr>
              <w:tab/>
            </w:r>
            <w:r>
              <w:rPr>
                <w:rStyle w:val="Hyperlink"/>
                <w:noProof/>
              </w:rPr>
              <w:fldChar w:fldCharType="begin"/>
            </w:r>
            <w:r>
              <w:rPr>
                <w:noProof/>
                <w:webHidden/>
              </w:rPr>
              <w:instrText xml:space="preserve"> PAGEREF _Toc216636548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2E66C63A" w14:textId="15DCADC1"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49" w:history="1">
            <w:r w:rsidRPr="00EC72B6">
              <w:rPr>
                <w:rStyle w:val="Hyperlink"/>
                <w:noProof/>
              </w:rPr>
              <w:t>Location advantages</w:t>
            </w:r>
            <w:r>
              <w:rPr>
                <w:noProof/>
                <w:webHidden/>
              </w:rPr>
              <w:tab/>
            </w:r>
            <w:r>
              <w:rPr>
                <w:rStyle w:val="Hyperlink"/>
                <w:noProof/>
              </w:rPr>
              <w:fldChar w:fldCharType="begin"/>
            </w:r>
            <w:r>
              <w:rPr>
                <w:noProof/>
                <w:webHidden/>
              </w:rPr>
              <w:instrText xml:space="preserve"> PAGEREF _Toc216636549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37CF64C1" w14:textId="52A7AA32"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50" w:history="1">
            <w:r w:rsidRPr="00EC72B6">
              <w:rPr>
                <w:rStyle w:val="Hyperlink"/>
                <w:noProof/>
              </w:rPr>
              <w:t>Internalisation advantages</w:t>
            </w:r>
            <w:r>
              <w:rPr>
                <w:noProof/>
                <w:webHidden/>
              </w:rPr>
              <w:tab/>
            </w:r>
            <w:r>
              <w:rPr>
                <w:rStyle w:val="Hyperlink"/>
                <w:noProof/>
              </w:rPr>
              <w:fldChar w:fldCharType="begin"/>
            </w:r>
            <w:r>
              <w:rPr>
                <w:noProof/>
                <w:webHidden/>
              </w:rPr>
              <w:instrText xml:space="preserve"> PAGEREF _Toc216636550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2A59171B" w14:textId="7B6AE13D"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51" w:history="1">
            <w:r w:rsidRPr="00EC72B6">
              <w:rPr>
                <w:rStyle w:val="Hyperlink"/>
                <w:noProof/>
              </w:rPr>
              <w:t>Connecting OLI factors to the choice of market entry mode for the selected emerging economy</w:t>
            </w:r>
            <w:r>
              <w:rPr>
                <w:noProof/>
                <w:webHidden/>
              </w:rPr>
              <w:tab/>
            </w:r>
            <w:r>
              <w:rPr>
                <w:rStyle w:val="Hyperlink"/>
                <w:noProof/>
              </w:rPr>
              <w:fldChar w:fldCharType="begin"/>
            </w:r>
            <w:r>
              <w:rPr>
                <w:noProof/>
                <w:webHidden/>
              </w:rPr>
              <w:instrText xml:space="preserve"> PAGEREF _Toc216636551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36D83C3A" w14:textId="67B3D37B"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52" w:history="1">
            <w:r w:rsidRPr="00EC72B6">
              <w:rPr>
                <w:rStyle w:val="Hyperlink"/>
                <w:noProof/>
              </w:rPr>
              <w:t>Examples from the company’s international strategy</w:t>
            </w:r>
            <w:r>
              <w:rPr>
                <w:noProof/>
                <w:webHidden/>
              </w:rPr>
              <w:tab/>
            </w:r>
            <w:r>
              <w:rPr>
                <w:rStyle w:val="Hyperlink"/>
                <w:noProof/>
              </w:rPr>
              <w:fldChar w:fldCharType="begin"/>
            </w:r>
            <w:r>
              <w:rPr>
                <w:noProof/>
                <w:webHidden/>
              </w:rPr>
              <w:instrText xml:space="preserve"> PAGEREF _Toc216636552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208B599C" w14:textId="396FF376"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53" w:history="1">
            <w:r w:rsidRPr="00EC72B6">
              <w:rPr>
                <w:rStyle w:val="Hyperlink"/>
                <w:noProof/>
              </w:rPr>
              <w:t>Critically discussing which factor is dominant and why</w:t>
            </w:r>
            <w:r>
              <w:rPr>
                <w:noProof/>
                <w:webHidden/>
              </w:rPr>
              <w:tab/>
            </w:r>
            <w:r>
              <w:rPr>
                <w:rStyle w:val="Hyperlink"/>
                <w:noProof/>
              </w:rPr>
              <w:fldChar w:fldCharType="begin"/>
            </w:r>
            <w:r>
              <w:rPr>
                <w:noProof/>
                <w:webHidden/>
              </w:rPr>
              <w:instrText xml:space="preserve"> PAGEREF _Toc216636553 \h </w:instrText>
            </w:r>
            <w:r>
              <w:rPr>
                <w:rStyle w:val="Hyperlink"/>
                <w:noProof/>
              </w:rPr>
            </w:r>
            <w:r>
              <w:rPr>
                <w:rStyle w:val="Hyperlink"/>
                <w:noProof/>
              </w:rPr>
              <w:fldChar w:fldCharType="separate"/>
            </w:r>
            <w:r>
              <w:rPr>
                <w:noProof/>
                <w:webHidden/>
              </w:rPr>
              <w:t>12</w:t>
            </w:r>
            <w:r>
              <w:rPr>
                <w:rStyle w:val="Hyperlink"/>
                <w:noProof/>
              </w:rPr>
              <w:fldChar w:fldCharType="end"/>
            </w:r>
          </w:hyperlink>
        </w:p>
        <w:p w14:paraId="1CF975AA" w14:textId="06F34481"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54" w:history="1">
            <w:r w:rsidRPr="00EC72B6">
              <w:rPr>
                <w:rStyle w:val="Hyperlink"/>
                <w:noProof/>
              </w:rPr>
              <w:t>Superior competitive capabilities in ownership</w:t>
            </w:r>
            <w:r>
              <w:rPr>
                <w:noProof/>
                <w:webHidden/>
              </w:rPr>
              <w:tab/>
            </w:r>
            <w:r>
              <w:rPr>
                <w:rStyle w:val="Hyperlink"/>
                <w:noProof/>
              </w:rPr>
              <w:fldChar w:fldCharType="begin"/>
            </w:r>
            <w:r>
              <w:rPr>
                <w:noProof/>
                <w:webHidden/>
              </w:rPr>
              <w:instrText xml:space="preserve"> PAGEREF _Toc216636554 \h </w:instrText>
            </w:r>
            <w:r>
              <w:rPr>
                <w:rStyle w:val="Hyperlink"/>
                <w:noProof/>
              </w:rPr>
            </w:r>
            <w:r>
              <w:rPr>
                <w:rStyle w:val="Hyperlink"/>
                <w:noProof/>
              </w:rPr>
              <w:fldChar w:fldCharType="separate"/>
            </w:r>
            <w:r>
              <w:rPr>
                <w:noProof/>
                <w:webHidden/>
              </w:rPr>
              <w:t>12</w:t>
            </w:r>
            <w:r>
              <w:rPr>
                <w:rStyle w:val="Hyperlink"/>
                <w:noProof/>
              </w:rPr>
              <w:fldChar w:fldCharType="end"/>
            </w:r>
          </w:hyperlink>
        </w:p>
        <w:p w14:paraId="2923B2E1" w14:textId="7EFEFFD9" w:rsidR="004A0608" w:rsidRDefault="004A0608">
          <w:pPr>
            <w:pStyle w:val="TOC1"/>
            <w:tabs>
              <w:tab w:val="right" w:pos="9016"/>
            </w:tabs>
            <w:rPr>
              <w:rFonts w:asciiTheme="minorHAnsi" w:eastAsiaTheme="minorEastAsia" w:hAnsiTheme="minorHAnsi" w:cstheme="minorBidi"/>
              <w:noProof/>
              <w:kern w:val="2"/>
              <w:lang w:val="en-US"/>
              <w14:ligatures w14:val="standardContextual"/>
            </w:rPr>
          </w:pPr>
          <w:hyperlink w:anchor="_Toc216636555" w:history="1">
            <w:r w:rsidRPr="00EC72B6">
              <w:rPr>
                <w:rStyle w:val="Hyperlink"/>
                <w:noProof/>
              </w:rPr>
              <w:t>4. Critical evaluation of how cultural differences between the home country (US) and the chosen emerging economy (India) could impact both the company’s market entry strategy and its potential for success in that market</w:t>
            </w:r>
            <w:r>
              <w:rPr>
                <w:noProof/>
                <w:webHidden/>
              </w:rPr>
              <w:tab/>
            </w:r>
            <w:r>
              <w:rPr>
                <w:rStyle w:val="Hyperlink"/>
                <w:noProof/>
              </w:rPr>
              <w:fldChar w:fldCharType="begin"/>
            </w:r>
            <w:r>
              <w:rPr>
                <w:noProof/>
                <w:webHidden/>
              </w:rPr>
              <w:instrText xml:space="preserve"> PAGEREF _Toc216636555 \h </w:instrText>
            </w:r>
            <w:r>
              <w:rPr>
                <w:rStyle w:val="Hyperlink"/>
                <w:noProof/>
              </w:rPr>
            </w:r>
            <w:r>
              <w:rPr>
                <w:rStyle w:val="Hyperlink"/>
                <w:noProof/>
              </w:rPr>
              <w:fldChar w:fldCharType="separate"/>
            </w:r>
            <w:r>
              <w:rPr>
                <w:noProof/>
                <w:webHidden/>
              </w:rPr>
              <w:t>13</w:t>
            </w:r>
            <w:r>
              <w:rPr>
                <w:rStyle w:val="Hyperlink"/>
                <w:noProof/>
              </w:rPr>
              <w:fldChar w:fldCharType="end"/>
            </w:r>
          </w:hyperlink>
        </w:p>
        <w:p w14:paraId="59923D73" w14:textId="72595AD9"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56" w:history="1">
            <w:r w:rsidRPr="00EC72B6">
              <w:rPr>
                <w:rStyle w:val="Hyperlink"/>
                <w:noProof/>
              </w:rPr>
              <w:t>4.1 Cultural differences between the home country (the US) of Coca-Cola and the chosen emerging economy (India)</w:t>
            </w:r>
            <w:r>
              <w:rPr>
                <w:noProof/>
                <w:webHidden/>
              </w:rPr>
              <w:tab/>
            </w:r>
            <w:r>
              <w:rPr>
                <w:rStyle w:val="Hyperlink"/>
                <w:noProof/>
              </w:rPr>
              <w:fldChar w:fldCharType="begin"/>
            </w:r>
            <w:r>
              <w:rPr>
                <w:noProof/>
                <w:webHidden/>
              </w:rPr>
              <w:instrText xml:space="preserve"> PAGEREF _Toc216636556 \h </w:instrText>
            </w:r>
            <w:r>
              <w:rPr>
                <w:rStyle w:val="Hyperlink"/>
                <w:noProof/>
              </w:rPr>
            </w:r>
            <w:r>
              <w:rPr>
                <w:rStyle w:val="Hyperlink"/>
                <w:noProof/>
              </w:rPr>
              <w:fldChar w:fldCharType="separate"/>
            </w:r>
            <w:r>
              <w:rPr>
                <w:noProof/>
                <w:webHidden/>
              </w:rPr>
              <w:t>13</w:t>
            </w:r>
            <w:r>
              <w:rPr>
                <w:rStyle w:val="Hyperlink"/>
                <w:noProof/>
              </w:rPr>
              <w:fldChar w:fldCharType="end"/>
            </w:r>
          </w:hyperlink>
        </w:p>
        <w:p w14:paraId="5A4C4B34" w14:textId="1DA7F75E"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57" w:history="1">
            <w:r w:rsidRPr="00EC72B6">
              <w:rPr>
                <w:rStyle w:val="Hyperlink"/>
                <w:noProof/>
              </w:rPr>
              <w:t>4.2 Impact on the company’s market entry strategy and its potential for success in that market</w:t>
            </w:r>
            <w:r>
              <w:rPr>
                <w:noProof/>
                <w:webHidden/>
              </w:rPr>
              <w:tab/>
            </w:r>
            <w:r>
              <w:rPr>
                <w:rStyle w:val="Hyperlink"/>
                <w:noProof/>
              </w:rPr>
              <w:fldChar w:fldCharType="begin"/>
            </w:r>
            <w:r>
              <w:rPr>
                <w:noProof/>
                <w:webHidden/>
              </w:rPr>
              <w:instrText xml:space="preserve"> PAGEREF _Toc216636557 \h </w:instrText>
            </w:r>
            <w:r>
              <w:rPr>
                <w:rStyle w:val="Hyperlink"/>
                <w:noProof/>
              </w:rPr>
            </w:r>
            <w:r>
              <w:rPr>
                <w:rStyle w:val="Hyperlink"/>
                <w:noProof/>
              </w:rPr>
              <w:fldChar w:fldCharType="separate"/>
            </w:r>
            <w:r>
              <w:rPr>
                <w:noProof/>
                <w:webHidden/>
              </w:rPr>
              <w:t>15</w:t>
            </w:r>
            <w:r>
              <w:rPr>
                <w:rStyle w:val="Hyperlink"/>
                <w:noProof/>
              </w:rPr>
              <w:fldChar w:fldCharType="end"/>
            </w:r>
          </w:hyperlink>
        </w:p>
        <w:p w14:paraId="3BEDEF58" w14:textId="028CCD4F" w:rsidR="004A0608" w:rsidRDefault="004A0608">
          <w:pPr>
            <w:pStyle w:val="TOC1"/>
            <w:tabs>
              <w:tab w:val="right" w:pos="9016"/>
            </w:tabs>
            <w:rPr>
              <w:rFonts w:asciiTheme="minorHAnsi" w:eastAsiaTheme="minorEastAsia" w:hAnsiTheme="minorHAnsi" w:cstheme="minorBidi"/>
              <w:noProof/>
              <w:kern w:val="2"/>
              <w:lang w:val="en-US"/>
              <w14:ligatures w14:val="standardContextual"/>
            </w:rPr>
          </w:pPr>
          <w:hyperlink w:anchor="_Toc216636558" w:history="1">
            <w:r w:rsidRPr="00EC72B6">
              <w:rPr>
                <w:rStyle w:val="Hyperlink"/>
                <w:noProof/>
              </w:rPr>
              <w:t>5. Critical discussion and recommend three major adjustments Coca-Cola may need to consider in their Standard Operating Procedures (SOPs) to ensure success in India</w:t>
            </w:r>
            <w:r>
              <w:rPr>
                <w:noProof/>
                <w:webHidden/>
              </w:rPr>
              <w:tab/>
            </w:r>
            <w:r>
              <w:rPr>
                <w:rStyle w:val="Hyperlink"/>
                <w:noProof/>
              </w:rPr>
              <w:fldChar w:fldCharType="begin"/>
            </w:r>
            <w:r>
              <w:rPr>
                <w:noProof/>
                <w:webHidden/>
              </w:rPr>
              <w:instrText xml:space="preserve"> PAGEREF _Toc216636558 \h </w:instrText>
            </w:r>
            <w:r>
              <w:rPr>
                <w:rStyle w:val="Hyperlink"/>
                <w:noProof/>
              </w:rPr>
            </w:r>
            <w:r>
              <w:rPr>
                <w:rStyle w:val="Hyperlink"/>
                <w:noProof/>
              </w:rPr>
              <w:fldChar w:fldCharType="separate"/>
            </w:r>
            <w:r>
              <w:rPr>
                <w:noProof/>
                <w:webHidden/>
              </w:rPr>
              <w:t>17</w:t>
            </w:r>
            <w:r>
              <w:rPr>
                <w:rStyle w:val="Hyperlink"/>
                <w:noProof/>
              </w:rPr>
              <w:fldChar w:fldCharType="end"/>
            </w:r>
          </w:hyperlink>
        </w:p>
        <w:p w14:paraId="3203DA90" w14:textId="7C3A9FB8" w:rsidR="004A0608" w:rsidRDefault="004A0608">
          <w:pPr>
            <w:pStyle w:val="TOC2"/>
            <w:tabs>
              <w:tab w:val="right" w:pos="9016"/>
            </w:tabs>
            <w:rPr>
              <w:rFonts w:asciiTheme="minorHAnsi" w:eastAsiaTheme="minorEastAsia" w:hAnsiTheme="minorHAnsi" w:cstheme="minorBidi"/>
              <w:noProof/>
              <w:kern w:val="2"/>
              <w:lang w:val="en-US"/>
              <w14:ligatures w14:val="standardContextual"/>
            </w:rPr>
          </w:pPr>
          <w:hyperlink w:anchor="_Toc216636559" w:history="1">
            <w:r w:rsidRPr="00EC72B6">
              <w:rPr>
                <w:rStyle w:val="Hyperlink"/>
                <w:noProof/>
              </w:rPr>
              <w:t>Recommendations</w:t>
            </w:r>
            <w:r>
              <w:rPr>
                <w:noProof/>
                <w:webHidden/>
              </w:rPr>
              <w:tab/>
            </w:r>
            <w:r>
              <w:rPr>
                <w:rStyle w:val="Hyperlink"/>
                <w:noProof/>
              </w:rPr>
              <w:fldChar w:fldCharType="begin"/>
            </w:r>
            <w:r>
              <w:rPr>
                <w:noProof/>
                <w:webHidden/>
              </w:rPr>
              <w:instrText xml:space="preserve"> PAGEREF _Toc216636559 \h </w:instrText>
            </w:r>
            <w:r>
              <w:rPr>
                <w:rStyle w:val="Hyperlink"/>
                <w:noProof/>
              </w:rPr>
            </w:r>
            <w:r>
              <w:rPr>
                <w:rStyle w:val="Hyperlink"/>
                <w:noProof/>
              </w:rPr>
              <w:fldChar w:fldCharType="separate"/>
            </w:r>
            <w:r>
              <w:rPr>
                <w:noProof/>
                <w:webHidden/>
              </w:rPr>
              <w:t>18</w:t>
            </w:r>
            <w:r>
              <w:rPr>
                <w:rStyle w:val="Hyperlink"/>
                <w:noProof/>
              </w:rPr>
              <w:fldChar w:fldCharType="end"/>
            </w:r>
          </w:hyperlink>
        </w:p>
        <w:p w14:paraId="58E486C0" w14:textId="71A3151F" w:rsidR="004A0608" w:rsidRDefault="004A0608">
          <w:pPr>
            <w:pStyle w:val="TOC1"/>
            <w:tabs>
              <w:tab w:val="right" w:pos="9016"/>
            </w:tabs>
            <w:rPr>
              <w:rFonts w:asciiTheme="minorHAnsi" w:eastAsiaTheme="minorEastAsia" w:hAnsiTheme="minorHAnsi" w:cstheme="minorBidi"/>
              <w:noProof/>
              <w:kern w:val="2"/>
              <w:lang w:val="en-US"/>
              <w14:ligatures w14:val="standardContextual"/>
            </w:rPr>
          </w:pPr>
          <w:hyperlink w:anchor="_Toc216636560" w:history="1">
            <w:r w:rsidRPr="00EC72B6">
              <w:rPr>
                <w:rStyle w:val="Hyperlink"/>
                <w:noProof/>
              </w:rPr>
              <w:t>6. Conclusion</w:t>
            </w:r>
            <w:r>
              <w:rPr>
                <w:noProof/>
                <w:webHidden/>
              </w:rPr>
              <w:tab/>
            </w:r>
            <w:r>
              <w:rPr>
                <w:rStyle w:val="Hyperlink"/>
                <w:noProof/>
              </w:rPr>
              <w:fldChar w:fldCharType="begin"/>
            </w:r>
            <w:r>
              <w:rPr>
                <w:noProof/>
                <w:webHidden/>
              </w:rPr>
              <w:instrText xml:space="preserve"> PAGEREF _Toc216636560 \h </w:instrText>
            </w:r>
            <w:r>
              <w:rPr>
                <w:rStyle w:val="Hyperlink"/>
                <w:noProof/>
              </w:rPr>
            </w:r>
            <w:r>
              <w:rPr>
                <w:rStyle w:val="Hyperlink"/>
                <w:noProof/>
              </w:rPr>
              <w:fldChar w:fldCharType="separate"/>
            </w:r>
            <w:r>
              <w:rPr>
                <w:noProof/>
                <w:webHidden/>
              </w:rPr>
              <w:t>20</w:t>
            </w:r>
            <w:r>
              <w:rPr>
                <w:rStyle w:val="Hyperlink"/>
                <w:noProof/>
              </w:rPr>
              <w:fldChar w:fldCharType="end"/>
            </w:r>
          </w:hyperlink>
        </w:p>
        <w:p w14:paraId="521255AE" w14:textId="55F47E9F" w:rsidR="004A0608" w:rsidRDefault="004A0608">
          <w:pPr>
            <w:pStyle w:val="TOC1"/>
            <w:tabs>
              <w:tab w:val="right" w:pos="9016"/>
            </w:tabs>
            <w:rPr>
              <w:rFonts w:asciiTheme="minorHAnsi" w:eastAsiaTheme="minorEastAsia" w:hAnsiTheme="minorHAnsi" w:cstheme="minorBidi"/>
              <w:noProof/>
              <w:kern w:val="2"/>
              <w:lang w:val="en-US"/>
              <w14:ligatures w14:val="standardContextual"/>
            </w:rPr>
          </w:pPr>
          <w:hyperlink w:anchor="_Toc216636561" w:history="1">
            <w:r w:rsidRPr="00EC72B6">
              <w:rPr>
                <w:rStyle w:val="Hyperlink"/>
                <w:noProof/>
              </w:rPr>
              <w:t>Reference list</w:t>
            </w:r>
            <w:r>
              <w:rPr>
                <w:noProof/>
                <w:webHidden/>
              </w:rPr>
              <w:tab/>
            </w:r>
            <w:r>
              <w:rPr>
                <w:rStyle w:val="Hyperlink"/>
                <w:noProof/>
              </w:rPr>
              <w:fldChar w:fldCharType="begin"/>
            </w:r>
            <w:r>
              <w:rPr>
                <w:noProof/>
                <w:webHidden/>
              </w:rPr>
              <w:instrText xml:space="preserve"> PAGEREF _Toc216636561 \h </w:instrText>
            </w:r>
            <w:r>
              <w:rPr>
                <w:rStyle w:val="Hyperlink"/>
                <w:noProof/>
              </w:rPr>
            </w:r>
            <w:r>
              <w:rPr>
                <w:rStyle w:val="Hyperlink"/>
                <w:noProof/>
              </w:rPr>
              <w:fldChar w:fldCharType="separate"/>
            </w:r>
            <w:r>
              <w:rPr>
                <w:noProof/>
                <w:webHidden/>
              </w:rPr>
              <w:t>21</w:t>
            </w:r>
            <w:r>
              <w:rPr>
                <w:rStyle w:val="Hyperlink"/>
                <w:noProof/>
              </w:rPr>
              <w:fldChar w:fldCharType="end"/>
            </w:r>
          </w:hyperlink>
        </w:p>
        <w:p w14:paraId="4DEB6019" w14:textId="246DDD90" w:rsidR="00F9168E" w:rsidRPr="00996DCB" w:rsidRDefault="00A575D7" w:rsidP="00CB28EE">
          <w:r w:rsidRPr="00996DCB">
            <w:fldChar w:fldCharType="end"/>
          </w:r>
        </w:p>
      </w:sdtContent>
    </w:sdt>
    <w:p w14:paraId="59D28762" w14:textId="77777777" w:rsidR="00F9168E" w:rsidRPr="00996DCB" w:rsidRDefault="00A575D7">
      <w:pPr>
        <w:pStyle w:val="Heading1"/>
      </w:pPr>
      <w:r w:rsidRPr="00996DCB">
        <w:br w:type="page"/>
      </w:r>
      <w:bookmarkStart w:id="1" w:name="_Toc216636536"/>
      <w:r w:rsidRPr="00996DCB">
        <w:lastRenderedPageBreak/>
        <w:t>1. Introduction</w:t>
      </w:r>
      <w:bookmarkEnd w:id="1"/>
    </w:p>
    <w:p w14:paraId="7CA08E71" w14:textId="77777777" w:rsidR="00F9168E" w:rsidRPr="00996DCB" w:rsidRDefault="00A575D7">
      <w:pPr>
        <w:pStyle w:val="Heading2"/>
      </w:pPr>
      <w:bookmarkStart w:id="2" w:name="_Toc216636537"/>
      <w:r w:rsidRPr="00996DCB">
        <w:t xml:space="preserve">1.1. Coca-Cola as </w:t>
      </w:r>
      <w:r w:rsidR="00411754" w:rsidRPr="00996DCB">
        <w:t xml:space="preserve">a </w:t>
      </w:r>
      <w:r w:rsidRPr="00996DCB">
        <w:t>global brand</w:t>
      </w:r>
      <w:bookmarkEnd w:id="2"/>
    </w:p>
    <w:p w14:paraId="36858F12" w14:textId="77777777" w:rsidR="00F9168E" w:rsidRPr="00996DCB" w:rsidRDefault="00A575D7">
      <w:r w:rsidRPr="00996DCB">
        <w:rPr>
          <w:b/>
          <w:bCs/>
          <w:i/>
          <w:iCs/>
        </w:rPr>
        <w:t>Coca-Cola Company</w:t>
      </w:r>
      <w:r w:rsidRPr="00996DCB">
        <w:t xml:space="preserve"> is a </w:t>
      </w:r>
      <w:r w:rsidRPr="00E0673A">
        <w:t>beverage</w:t>
      </w:r>
      <w:r w:rsidRPr="00996DCB">
        <w:t xml:space="preserve"> corporation that is most recognisable in the world and it functions in over 200 nations and territories. The company was founded in 1886 in Atlanta, Georgia and it has expanded to be a truly transnational corporation, having a wide portfolio of more than 200 brands, such as Coca-Cola, Sprite, Fanta and Minute Maid. Its business model integrates good global business with a local responsiveness so that it can be able to satisfy consumer preferences of developed economies like the US and UK, and emerging economies such as India, Brazil and South Africa. </w:t>
      </w:r>
    </w:p>
    <w:p w14:paraId="3CCE6F7E" w14:textId="77777777" w:rsidR="00F9168E" w:rsidRPr="00996DCB" w:rsidRDefault="00A575D7">
      <w:pPr>
        <w:jc w:val="center"/>
      </w:pPr>
      <w:r w:rsidRPr="00996DCB">
        <w:rPr>
          <w:noProof/>
          <w:lang w:val="en-GB" w:eastAsia="en-GB"/>
        </w:rPr>
        <w:drawing>
          <wp:inline distT="0" distB="0" distL="0" distR="0" wp14:anchorId="06D5EE9A" wp14:editId="582F3B9F">
            <wp:extent cx="5014759" cy="3155754"/>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014759" cy="3155754"/>
                    </a:xfrm>
                    <a:prstGeom prst="rect">
                      <a:avLst/>
                    </a:prstGeom>
                    <a:ln/>
                  </pic:spPr>
                </pic:pic>
              </a:graphicData>
            </a:graphic>
          </wp:inline>
        </w:drawing>
      </w:r>
    </w:p>
    <w:p w14:paraId="56981953" w14:textId="77777777" w:rsidR="00F9168E" w:rsidRPr="00996DCB" w:rsidRDefault="00A575D7">
      <w:pPr>
        <w:jc w:val="center"/>
        <w:rPr>
          <w:b/>
          <w:bCs/>
          <w:i/>
          <w:iCs/>
        </w:rPr>
      </w:pPr>
      <w:r w:rsidRPr="00996DCB">
        <w:rPr>
          <w:b/>
          <w:bCs/>
          <w:i/>
          <w:iCs/>
        </w:rPr>
        <w:t>Figure 1: Coca-Cola in terms of operations</w:t>
      </w:r>
    </w:p>
    <w:p w14:paraId="24107C37" w14:textId="77777777" w:rsidR="00F9168E" w:rsidRPr="00996DCB" w:rsidRDefault="00A575D7">
      <w:pPr>
        <w:jc w:val="center"/>
      </w:pPr>
      <w:r w:rsidRPr="00996DCB">
        <w:t>(Source: Coca-Cola, 2025)</w:t>
      </w:r>
    </w:p>
    <w:p w14:paraId="277A1583" w14:textId="77777777" w:rsidR="00F9168E" w:rsidRPr="00996DCB" w:rsidRDefault="00A575D7">
      <w:r w:rsidRPr="00996DCB">
        <w:t>With a large network of bottling partners and distributors, Coca-Cola sells products to consumers at a rate of 2.2 billion servings a day. The Coca</w:t>
      </w:r>
      <w:r w:rsidRPr="00996DCB">
        <w:rPr>
          <w:rFonts w:ascii="Cambria Math" w:eastAsia="Cambria Math" w:hAnsi="Cambria Math" w:cs="Cambria Math"/>
        </w:rPr>
        <w:t>‑</w:t>
      </w:r>
      <w:r w:rsidRPr="00996DCB">
        <w:t>Cola Company does not own, manage or control most local bottling companies (Coca-Cola, 2025).</w:t>
      </w:r>
    </w:p>
    <w:p w14:paraId="1197F9AA" w14:textId="77777777" w:rsidR="00F9168E" w:rsidRPr="00996DCB" w:rsidRDefault="00A575D7">
      <w:pPr>
        <w:pStyle w:val="Heading2"/>
      </w:pPr>
      <w:bookmarkStart w:id="3" w:name="_Toc216636538"/>
      <w:r w:rsidRPr="00996DCB">
        <w:t>1.2. Purpose and Scope</w:t>
      </w:r>
      <w:bookmarkEnd w:id="3"/>
    </w:p>
    <w:p w14:paraId="0E51B5A5" w14:textId="77777777" w:rsidR="00F9168E" w:rsidRPr="00996DCB" w:rsidRDefault="00A575D7">
      <w:bookmarkStart w:id="4" w:name="_heading=h.gk2egaaaerfu" w:colFirst="0" w:colLast="0"/>
      <w:bookmarkEnd w:id="4"/>
      <w:r w:rsidRPr="00996DCB">
        <w:t xml:space="preserve">This report includes a critical analysis of </w:t>
      </w:r>
      <w:r w:rsidR="00411754" w:rsidRPr="00996DCB">
        <w:t xml:space="preserve">the </w:t>
      </w:r>
      <w:r w:rsidRPr="00996DCB">
        <w:t xml:space="preserve">international operations of Coca-Cola and explains the global value chain, entry strategy, benefits and </w:t>
      </w:r>
      <w:r w:rsidR="00411754" w:rsidRPr="00996DCB">
        <w:t>challenges</w:t>
      </w:r>
      <w:r w:rsidRPr="00996DCB">
        <w:t xml:space="preserve"> of globalisation. It also uses the OLI (</w:t>
      </w:r>
      <w:r w:rsidRPr="00996DCB">
        <w:rPr>
          <w:i/>
          <w:iCs/>
        </w:rPr>
        <w:t>Ownership, Location, Internalisation</w:t>
      </w:r>
      <w:r w:rsidRPr="00996DCB">
        <w:t xml:space="preserve">) framework by Dunning to explore the way Coca-Cola uses its ownership strengths, location </w:t>
      </w:r>
      <w:r w:rsidRPr="00996DCB">
        <w:lastRenderedPageBreak/>
        <w:t>decisions and internalisation strategies with emphasis to venture into the emerging economies like India.</w:t>
      </w:r>
    </w:p>
    <w:p w14:paraId="6FB227F9" w14:textId="77777777" w:rsidR="00F9168E" w:rsidRPr="00996DCB" w:rsidRDefault="00A575D7" w:rsidP="00DA4DEE">
      <w:pPr>
        <w:pStyle w:val="Heading1"/>
      </w:pPr>
      <w:bookmarkStart w:id="5" w:name="_Toc216636539"/>
      <w:r w:rsidRPr="00996DCB">
        <w:t>2. Benefits and challenges of international operations</w:t>
      </w:r>
      <w:bookmarkEnd w:id="5"/>
    </w:p>
    <w:p w14:paraId="20B45BAB" w14:textId="77777777" w:rsidR="00F9168E" w:rsidRPr="00996DCB" w:rsidRDefault="00F20C6E" w:rsidP="00DA4DEE">
      <w:pPr>
        <w:pStyle w:val="Heading2"/>
      </w:pPr>
      <w:bookmarkStart w:id="6" w:name="_Toc216636540"/>
      <w:r w:rsidRPr="00996DCB">
        <w:t>a. W</w:t>
      </w:r>
      <w:r w:rsidR="00A575D7" w:rsidRPr="00996DCB">
        <w:t>hy Coca-Cola can be designated an MNC/TNC</w:t>
      </w:r>
      <w:bookmarkEnd w:id="6"/>
    </w:p>
    <w:p w14:paraId="422D6B4A" w14:textId="77777777" w:rsidR="00F9168E" w:rsidRPr="00996DCB" w:rsidRDefault="00A575D7">
      <w:r w:rsidRPr="00996DCB">
        <w:t xml:space="preserve">Coca-Cola Company is a </w:t>
      </w:r>
      <w:r w:rsidRPr="00996DCB">
        <w:rPr>
          <w:i/>
          <w:iCs/>
        </w:rPr>
        <w:t>Transnational Corporation (TNC)</w:t>
      </w:r>
      <w:r w:rsidRPr="00996DCB">
        <w:t xml:space="preserve"> since it has successfully integrated globalised and local responsiveness (Coca-Cola, 2025). It coordinates its international business under a unitary corporate strategy</w:t>
      </w:r>
      <w:r w:rsidR="00411754" w:rsidRPr="00996DCB">
        <w:t>,</w:t>
      </w:r>
      <w:r w:rsidRPr="00996DCB">
        <w:t xml:space="preserve"> unlike a purely MNC, which functions independently in each country by offering the regional subsidiaries a lot of autonomy. This organisation enables the company to strike a balance between the global efficiency and the local tastes, cultures and regulations.</w:t>
      </w:r>
    </w:p>
    <w:p w14:paraId="6379CA40" w14:textId="77777777" w:rsidR="00F9168E" w:rsidRPr="00996DCB" w:rsidRDefault="00A575D7">
      <w:r w:rsidRPr="00996DCB">
        <w:t xml:space="preserve">As of 2020, the Coca-Cola Company offers more than 500 brands in over 200 countries (Coca-Cola, 2025). It has a franchising and bottling model in which the parent company focuses on brand management and </w:t>
      </w:r>
      <w:r w:rsidR="00411754" w:rsidRPr="00996DCB">
        <w:t>concentrates</w:t>
      </w:r>
      <w:r w:rsidRPr="00996DCB">
        <w:t xml:space="preserve"> production while the regional partners deal with bottling, packaging and distribution. For example, </w:t>
      </w:r>
      <w:r w:rsidRPr="00996DCB">
        <w:rPr>
          <w:i/>
          <w:iCs/>
        </w:rPr>
        <w:t>Hindustan Coca-Cola Beverages Pvt. Ltd</w:t>
      </w:r>
      <w:r w:rsidRPr="00996DCB">
        <w:t xml:space="preserve"> operates in India, </w:t>
      </w:r>
      <w:r w:rsidRPr="00996DCB">
        <w:rPr>
          <w:i/>
          <w:iCs/>
        </w:rPr>
        <w:t>Coca-Cola FEMSA</w:t>
      </w:r>
      <w:r w:rsidRPr="00996DCB">
        <w:t xml:space="preserve"> operates in Mexico, and Latin America, and </w:t>
      </w:r>
      <w:r w:rsidRPr="00996DCB">
        <w:rPr>
          <w:i/>
          <w:iCs/>
        </w:rPr>
        <w:t>Coca-Cola Hellenic Bottling Company</w:t>
      </w:r>
      <w:r w:rsidRPr="00996DCB">
        <w:t xml:space="preserve"> </w:t>
      </w:r>
      <w:r w:rsidR="00411754" w:rsidRPr="00996DCB">
        <w:t xml:space="preserve">operates </w:t>
      </w:r>
      <w:r w:rsidRPr="00996DCB">
        <w:t xml:space="preserve">in Europe, Nigeria and Egypt. One key feature of Coca-Cola’s transnational approach is the decision-making autonomy. The local subsidiaries have the reliance to adjust marketing campaigns, add regional flavours and local supply chains. This model allows the company to attain economies of scale </w:t>
      </w:r>
      <w:r w:rsidR="00343058" w:rsidRPr="00996DCB">
        <w:t>in</w:t>
      </w:r>
      <w:r w:rsidRPr="00996DCB">
        <w:t xml:space="preserve"> production and marketing globally and have </w:t>
      </w:r>
      <w:r w:rsidR="00343058" w:rsidRPr="00996DCB">
        <w:t xml:space="preserve">the </w:t>
      </w:r>
      <w:r w:rsidRPr="00996DCB">
        <w:t xml:space="preserve">flexibility to cope with variations in the different cultures and regulations. </w:t>
      </w:r>
    </w:p>
    <w:p w14:paraId="5250E752" w14:textId="77777777" w:rsidR="00F9168E" w:rsidRPr="00996DCB" w:rsidRDefault="00DA4DEE" w:rsidP="00DA4DEE">
      <w:pPr>
        <w:pStyle w:val="Heading2"/>
      </w:pPr>
      <w:bookmarkStart w:id="7" w:name="_Toc216636541"/>
      <w:r w:rsidRPr="00996DCB">
        <w:t>b. T</w:t>
      </w:r>
      <w:r w:rsidR="00A575D7" w:rsidRPr="00996DCB">
        <w:t>he nature of the company’s global operations</w:t>
      </w:r>
      <w:r w:rsidR="00343058" w:rsidRPr="00996DCB">
        <w:t>,</w:t>
      </w:r>
      <w:r w:rsidR="00A575D7" w:rsidRPr="00996DCB">
        <w:t xml:space="preserve"> focusing on the different important aspects of the value chain</w:t>
      </w:r>
      <w:bookmarkEnd w:id="7"/>
    </w:p>
    <w:p w14:paraId="04C7081D" w14:textId="77777777" w:rsidR="00F9168E" w:rsidRPr="00996DCB" w:rsidRDefault="00A575D7">
      <w:pPr>
        <w:pStyle w:val="Heading2"/>
      </w:pPr>
      <w:bookmarkStart w:id="8" w:name="_heading=h.bs7w1j2nk65d" w:colFirst="0" w:colLast="0"/>
      <w:bookmarkStart w:id="9" w:name="_Toc216636542"/>
      <w:bookmarkEnd w:id="8"/>
      <w:r w:rsidRPr="00996DCB">
        <w:t>Nature of global operations</w:t>
      </w:r>
      <w:bookmarkEnd w:id="9"/>
    </w:p>
    <w:p w14:paraId="628EF369" w14:textId="77777777" w:rsidR="00F9168E" w:rsidRPr="00996DCB" w:rsidRDefault="00A575D7">
      <w:r w:rsidRPr="00996DCB">
        <w:t xml:space="preserve">Coca-Cola operates within the global fast-moving consumer goods (FMCG) companies and builds its strong presence in 200 countries and territories (Coca-Cola, 2025). Specifically, </w:t>
      </w:r>
      <w:r w:rsidR="00343058" w:rsidRPr="00996DCB">
        <w:t xml:space="preserve">the </w:t>
      </w:r>
      <w:r w:rsidRPr="00996DCB">
        <w:t xml:space="preserve">franchise model of Coca-Cola focuses on producing concentrated syrup and licenses local bottling partners to manufacture, package, distribute, and sell the final beverages. This model empowers Coca-Cola to operate efficiently across diverse markets and reduce operational complexity (Coca-Cola, </w:t>
      </w:r>
      <w:r w:rsidRPr="00996DCB">
        <w:lastRenderedPageBreak/>
        <w:t xml:space="preserve">2025). Standardisation and local market needs adoption </w:t>
      </w:r>
      <w:r w:rsidR="00343058" w:rsidRPr="00996DCB">
        <w:t>have</w:t>
      </w:r>
      <w:r w:rsidRPr="00996DCB">
        <w:t xml:space="preserve"> also signified the nature of Coca-Cola to operate in the global market.</w:t>
      </w:r>
    </w:p>
    <w:p w14:paraId="211CE9CC" w14:textId="77777777" w:rsidR="00F9168E" w:rsidRPr="00996DCB" w:rsidRDefault="00A575D7">
      <w:pPr>
        <w:rPr>
          <w:b/>
          <w:bCs/>
        </w:rPr>
      </w:pPr>
      <w:r w:rsidRPr="00996DCB">
        <w:rPr>
          <w:b/>
          <w:bCs/>
        </w:rPr>
        <w:t>Value Chain</w:t>
      </w:r>
    </w:p>
    <w:p w14:paraId="6D420B1A" w14:textId="77777777" w:rsidR="00F9168E" w:rsidRPr="00996DCB" w:rsidRDefault="00A575D7">
      <w:r w:rsidRPr="00996DCB">
        <w:t xml:space="preserve">The success of Coca-Cola as a global business is engrained in its value chain that is integrated to streamline its operations in the </w:t>
      </w:r>
      <w:r w:rsidRPr="00996DCB">
        <w:rPr>
          <w:i/>
          <w:iCs/>
        </w:rPr>
        <w:t>research, sourcing, production, marketing, and financing processes</w:t>
      </w:r>
      <w:r w:rsidRPr="00996DCB">
        <w:t xml:space="preserve">. All the elements of this chain help the company to become stronger in competition and survive in the developed and developing markets. The value chain of </w:t>
      </w:r>
      <w:r w:rsidRPr="00996DCB">
        <w:rPr>
          <w:b/>
          <w:bCs/>
        </w:rPr>
        <w:t>sourcing</w:t>
      </w:r>
      <w:r w:rsidRPr="00996DCB">
        <w:t xml:space="preserve"> in Coca-Cola establishes the loyalty of the company towards efficiency and localisation. It has an </w:t>
      </w:r>
      <w:r w:rsidRPr="00996DCB">
        <w:rPr>
          <w:i/>
          <w:iCs/>
        </w:rPr>
        <w:t>international procurement system</w:t>
      </w:r>
      <w:r w:rsidRPr="00996DCB">
        <w:t xml:space="preserve"> that brings uniformity in quality by encouraging local sourcing of agriculture. </w:t>
      </w:r>
      <w:r w:rsidRPr="00996DCB">
        <w:rPr>
          <w:i/>
          <w:iCs/>
        </w:rPr>
        <w:t>For example</w:t>
      </w:r>
      <w:r w:rsidRPr="00996DCB">
        <w:t xml:space="preserve">, Coca-Cola obtains sugar and fruit concentrates in Brazil and India to serve its juice and soft drinks. </w:t>
      </w:r>
    </w:p>
    <w:p w14:paraId="19B0D60A" w14:textId="77777777" w:rsidR="00F9168E" w:rsidRPr="00996DCB" w:rsidRDefault="00A575D7">
      <w:r w:rsidRPr="00996DCB">
        <w:rPr>
          <w:b/>
          <w:bCs/>
        </w:rPr>
        <w:t>Research and Development (R&amp;D)</w:t>
      </w:r>
      <w:r w:rsidRPr="00996DCB">
        <w:t xml:space="preserve"> is one of the key elements of the global strategy adopted by Coca-Cola. Its focus is on global innovation and has five similar R&amp;D centres around the world, including in Brussels, Shanghai and Mexico City. These centres come up with products that are relevant to regions like </w:t>
      </w:r>
      <w:r w:rsidRPr="00996DCB">
        <w:rPr>
          <w:i/>
          <w:iCs/>
        </w:rPr>
        <w:t>Maaza in India, and Del Valle in Brazil</w:t>
      </w:r>
      <w:r w:rsidRPr="00996DCB">
        <w:t xml:space="preserve"> to be responsive to consumer tastes in the region. Further, continued commitment of resources to R&amp;D enables Coca-Cola to drive innovations in categories like </w:t>
      </w:r>
      <w:r w:rsidR="00343058" w:rsidRPr="00996DCB">
        <w:t>low-carb</w:t>
      </w:r>
      <w:r w:rsidRPr="00996DCB">
        <w:t xml:space="preserve"> drinks and eco-friendly materials that enable it to respond to the changing health and environmental demands (Coca-Cola Europacific, 2025).</w:t>
      </w:r>
    </w:p>
    <w:p w14:paraId="300FFF32" w14:textId="77777777" w:rsidR="00F9168E" w:rsidRPr="00996DCB" w:rsidRDefault="00A575D7">
      <w:r w:rsidRPr="00996DCB">
        <w:t xml:space="preserve">Further, the franchise bottling model is a large decentralisation type of </w:t>
      </w:r>
      <w:r w:rsidRPr="00996DCB">
        <w:rPr>
          <w:b/>
          <w:bCs/>
        </w:rPr>
        <w:t>production</w:t>
      </w:r>
      <w:r w:rsidRPr="00996DCB">
        <w:t xml:space="preserve"> where the manufacturing and bottling of the concentrate are separated. Coca-Cola sells concentrates to bottlers such as Swire Coca-Cola (Asia-Pacific) and Coca-Cola Hellenic Bottling Company (Europe and Africa)</w:t>
      </w:r>
      <w:r w:rsidR="00343058" w:rsidRPr="00996DCB">
        <w:t>,</w:t>
      </w:r>
      <w:r w:rsidRPr="00996DCB">
        <w:t xml:space="preserve"> who do the manufacturing, packaging and distribution at the local level. However, such type of structure helps Coca-Cola to lower the capital investment levels and scale different markets.</w:t>
      </w:r>
    </w:p>
    <w:p w14:paraId="70BDF887" w14:textId="77777777" w:rsidR="00F9168E" w:rsidRPr="00996DCB" w:rsidRDefault="00A575D7">
      <w:r w:rsidRPr="00996DCB">
        <w:rPr>
          <w:b/>
          <w:bCs/>
        </w:rPr>
        <w:t>Sales and marketing</w:t>
      </w:r>
      <w:r w:rsidRPr="00996DCB">
        <w:t xml:space="preserve"> </w:t>
      </w:r>
      <w:r w:rsidR="00343058" w:rsidRPr="00996DCB">
        <w:t>are</w:t>
      </w:r>
      <w:r w:rsidRPr="00996DCB">
        <w:t xml:space="preserve"> regionalised by a strategy of </w:t>
      </w:r>
      <w:r w:rsidRPr="00996DCB">
        <w:rPr>
          <w:i/>
          <w:iCs/>
        </w:rPr>
        <w:t xml:space="preserve">“global brand, and local execution” </w:t>
      </w:r>
      <w:r w:rsidRPr="00996DCB">
        <w:t>(Coca-Cola, 2025). The marketing campaigns combine international identity with local culture</w:t>
      </w:r>
      <w:r w:rsidR="00343058" w:rsidRPr="00996DCB">
        <w:t>,</w:t>
      </w:r>
      <w:r w:rsidRPr="00996DCB">
        <w:t xml:space="preserve"> such as </w:t>
      </w:r>
      <w:r w:rsidR="00343058" w:rsidRPr="00996DCB">
        <w:t xml:space="preserve">the </w:t>
      </w:r>
      <w:r w:rsidRPr="00996DCB">
        <w:t xml:space="preserve">Share a </w:t>
      </w:r>
      <w:r w:rsidR="00343058" w:rsidRPr="00996DCB">
        <w:t>Coke</w:t>
      </w:r>
      <w:r w:rsidRPr="00996DCB">
        <w:t xml:space="preserve"> campaign that involved local languages of 80 countries. In India, the slogan of Coca-Cola, </w:t>
      </w:r>
      <w:r w:rsidRPr="00996DCB">
        <w:rPr>
          <w:i/>
          <w:iCs/>
        </w:rPr>
        <w:t>Thanda Matlab Coca-Cola</w:t>
      </w:r>
      <w:r w:rsidRPr="00996DCB">
        <w:t xml:space="preserve"> appealed to the local sensibilities, while in Brazil, it advertised the messages that were linked with sustainability and the Carnival festival. The process of </w:t>
      </w:r>
      <w:r w:rsidRPr="00996DCB">
        <w:rPr>
          <w:b/>
          <w:bCs/>
        </w:rPr>
        <w:t>financing</w:t>
      </w:r>
      <w:r w:rsidRPr="00996DCB">
        <w:t xml:space="preserve"> is </w:t>
      </w:r>
      <w:r w:rsidRPr="00996DCB">
        <w:lastRenderedPageBreak/>
        <w:t xml:space="preserve">also organised so that the currency hedging, transfer pricing and intra-company borrowing </w:t>
      </w:r>
      <w:r w:rsidR="00343058" w:rsidRPr="00996DCB">
        <w:t>are</w:t>
      </w:r>
      <w:r w:rsidRPr="00996DCB">
        <w:t xml:space="preserve"> handled by the global treasury operations. The firm is utilising the financial instruments to reduce the effect of foreign exchange risks and finance subsidiaries effectively. This centralisation of financial control with the local cost control creates economies of scale and constant liquidity of Coca-Cola in its international markets.</w:t>
      </w:r>
    </w:p>
    <w:p w14:paraId="42F44B4E" w14:textId="77777777" w:rsidR="00F9168E" w:rsidRPr="00996DCB" w:rsidRDefault="00A575D7" w:rsidP="00DA4DEE">
      <w:pPr>
        <w:pStyle w:val="Heading2"/>
      </w:pPr>
      <w:bookmarkStart w:id="10" w:name="_Toc216636543"/>
      <w:r w:rsidRPr="00996DCB">
        <w:t>Conclusion</w:t>
      </w:r>
      <w:bookmarkEnd w:id="10"/>
    </w:p>
    <w:p w14:paraId="30F9B758" w14:textId="77777777" w:rsidR="00F9168E" w:rsidRPr="00996DCB" w:rsidRDefault="00A575D7">
      <w:r w:rsidRPr="00996DCB">
        <w:t xml:space="preserve">These are initiatives that lower the cost of supply chains, improve traceability and develop relationships with the local communities. The use of AI and social media analytics has become </w:t>
      </w:r>
      <w:r w:rsidR="00343058" w:rsidRPr="00996DCB">
        <w:t xml:space="preserve">a </w:t>
      </w:r>
      <w:r w:rsidRPr="00996DCB">
        <w:t xml:space="preserve">key </w:t>
      </w:r>
      <w:r w:rsidR="00343058" w:rsidRPr="00996DCB">
        <w:t>pillar</w:t>
      </w:r>
      <w:r w:rsidRPr="00996DCB">
        <w:t xml:space="preserve"> of digital marketing in Coca-Cola to promote customer feedback and demand management based on predictions.</w:t>
      </w:r>
    </w:p>
    <w:p w14:paraId="76FB73CC" w14:textId="77777777" w:rsidR="00F9168E" w:rsidRPr="00996DCB" w:rsidRDefault="00A575D7">
      <w:pPr>
        <w:pStyle w:val="Heading2"/>
      </w:pPr>
      <w:bookmarkStart w:id="11" w:name="_Toc216636544"/>
      <w:r w:rsidRPr="00996DCB">
        <w:t>c. Different entry modes used by the companies in entering the different international markets</w:t>
      </w:r>
      <w:bookmarkEnd w:id="11"/>
    </w:p>
    <w:p w14:paraId="2796483B" w14:textId="77777777" w:rsidR="00F9168E" w:rsidRPr="00996DCB" w:rsidRDefault="00A575D7">
      <w:pPr>
        <w:rPr>
          <w:b/>
          <w:bCs/>
        </w:rPr>
      </w:pPr>
      <w:r w:rsidRPr="00996DCB">
        <w:rPr>
          <w:b/>
          <w:bCs/>
        </w:rPr>
        <w:t>Franchising</w:t>
      </w:r>
    </w:p>
    <w:p w14:paraId="4B5DC14C" w14:textId="77777777" w:rsidR="00F9168E" w:rsidRPr="00996DCB" w:rsidRDefault="00A575D7">
      <w:r w:rsidRPr="00996DCB">
        <w:t xml:space="preserve">The default mode of Coca-Cola is </w:t>
      </w:r>
      <w:r w:rsidRPr="00996DCB">
        <w:rPr>
          <w:i/>
          <w:iCs/>
        </w:rPr>
        <w:t>bottling and distribution franchising</w:t>
      </w:r>
      <w:r w:rsidRPr="00996DCB">
        <w:t xml:space="preserve">. The brands are owned by </w:t>
      </w:r>
      <w:r w:rsidR="00ED26D7" w:rsidRPr="00996DCB">
        <w:t xml:space="preserve">the </w:t>
      </w:r>
      <w:r w:rsidRPr="00996DCB">
        <w:t xml:space="preserve">parent company, which manufactures concentrates. Besides, licensed or anchor bottlers make investments in plants, packaging and route to market. This division reduces capital intensity on </w:t>
      </w:r>
      <w:r w:rsidR="00ED26D7" w:rsidRPr="00996DCB">
        <w:t xml:space="preserve">the </w:t>
      </w:r>
      <w:r w:rsidRPr="00996DCB">
        <w:t xml:space="preserve">parent and scales rapidly in developed and emerging markets. </w:t>
      </w:r>
      <w:r w:rsidRPr="00996DCB">
        <w:rPr>
          <w:i/>
          <w:iCs/>
        </w:rPr>
        <w:t>Coca-Cola Europa Pacific Partners, Indonesia</w:t>
      </w:r>
      <w:r w:rsidRPr="00996DCB">
        <w:t xml:space="preserve"> franchise execution has a long history in Indonesia</w:t>
      </w:r>
      <w:r w:rsidR="00ED26D7" w:rsidRPr="00996DCB">
        <w:t>,</w:t>
      </w:r>
      <w:r w:rsidRPr="00996DCB">
        <w:t xml:space="preserve"> whereby the portfolio is produced and distributed via numerous plants with a vast network of outlets (Coca-Cola Europacific, 2025).</w:t>
      </w:r>
    </w:p>
    <w:p w14:paraId="66CD4D7C" w14:textId="77777777" w:rsidR="00F9168E" w:rsidRPr="00996DCB" w:rsidRDefault="00A575D7">
      <w:pPr>
        <w:rPr>
          <w:b/>
          <w:bCs/>
        </w:rPr>
      </w:pPr>
      <w:r w:rsidRPr="00996DCB">
        <w:rPr>
          <w:b/>
          <w:bCs/>
        </w:rPr>
        <w:t>Joint venture</w:t>
      </w:r>
    </w:p>
    <w:p w14:paraId="6D2275D2" w14:textId="77777777" w:rsidR="00F9168E" w:rsidRPr="00996DCB" w:rsidRDefault="00A575D7">
      <w:r w:rsidRPr="00996DCB">
        <w:t xml:space="preserve">In markets or regions with a high degree of regulatory or market complexity, Coca-Cola has resorted to the </w:t>
      </w:r>
      <w:r w:rsidRPr="00996DCB">
        <w:rPr>
          <w:i/>
          <w:iCs/>
        </w:rPr>
        <w:t>joint venture</w:t>
      </w:r>
      <w:r w:rsidRPr="00996DCB">
        <w:t xml:space="preserve"> as a means of constructing regional platforms. The formation of Coca-Cola Beverages Africa with SABMiller and Coca-Cola, Sabco pooled resources in </w:t>
      </w:r>
      <w:r w:rsidR="00343058" w:rsidRPr="00996DCB">
        <w:t>high-growth</w:t>
      </w:r>
      <w:r w:rsidRPr="00996DCB">
        <w:t xml:space="preserve"> markets and fixed incentives towards rapid growth and economies of scale advantage (Coca-Cola Europacific, 2025). The present contract between Coca-Cola HBC and </w:t>
      </w:r>
      <w:r w:rsidR="00343058" w:rsidRPr="00996DCB">
        <w:t xml:space="preserve">the </w:t>
      </w:r>
      <w:r w:rsidRPr="00996DCB">
        <w:t xml:space="preserve">acquisition of control over CCBA indicates </w:t>
      </w:r>
      <w:r w:rsidR="00343058" w:rsidRPr="00996DCB">
        <w:t xml:space="preserve">the </w:t>
      </w:r>
      <w:r w:rsidRPr="00996DCB">
        <w:t xml:space="preserve">adaptive nature of the system in terms of ownership and preserving the franchise principles. In today’s globalised economy, expanding into new markets is a crucial growth strategy for businesses aiming to enhance their competitive edge and achieve long-term success. However, selecting the right market entry strategy is pivotal to </w:t>
      </w:r>
      <w:r w:rsidRPr="00996DCB">
        <w:lastRenderedPageBreak/>
        <w:t>realising these objectives. With numerous options available, businesses must navigate complex decisions to identify the most suitable approach.</w:t>
      </w:r>
    </w:p>
    <w:p w14:paraId="5E0EE915" w14:textId="77777777" w:rsidR="00F9168E" w:rsidRPr="00996DCB" w:rsidRDefault="00A575D7">
      <w:pPr>
        <w:rPr>
          <w:b/>
          <w:bCs/>
        </w:rPr>
      </w:pPr>
      <w:r w:rsidRPr="00996DCB">
        <w:rPr>
          <w:b/>
          <w:bCs/>
        </w:rPr>
        <w:t>Wholly-owned subsidiary</w:t>
      </w:r>
    </w:p>
    <w:p w14:paraId="7D10A4C4" w14:textId="77777777" w:rsidR="00F9168E" w:rsidRPr="00996DCB" w:rsidRDefault="00A575D7" w:rsidP="00343058">
      <w:r w:rsidRPr="00996DCB">
        <w:t xml:space="preserve">Coca-Cola employs </w:t>
      </w:r>
      <w:r w:rsidRPr="00996DCB">
        <w:rPr>
          <w:i/>
          <w:iCs/>
        </w:rPr>
        <w:t>wholly-owned subsidiary</w:t>
      </w:r>
      <w:r w:rsidRPr="00996DCB">
        <w:t xml:space="preserve"> companies in </w:t>
      </w:r>
      <w:r w:rsidR="00343058" w:rsidRPr="00996DCB">
        <w:t xml:space="preserve">the </w:t>
      </w:r>
      <w:r w:rsidRPr="00996DCB">
        <w:t xml:space="preserve">manufacture of concentrate, brand stewardship and selected bottling within strategic sensitive environments. The biggest bottler in </w:t>
      </w:r>
      <w:r w:rsidR="00343058" w:rsidRPr="00996DCB">
        <w:t>the Indian</w:t>
      </w:r>
      <w:r w:rsidRPr="00996DCB">
        <w:t xml:space="preserve"> market is </w:t>
      </w:r>
      <w:r w:rsidRPr="00996DCB">
        <w:rPr>
          <w:i/>
          <w:iCs/>
        </w:rPr>
        <w:t>Hindustan Coca-Cola Beverages</w:t>
      </w:r>
      <w:r w:rsidR="00343058" w:rsidRPr="00996DCB">
        <w:rPr>
          <w:i/>
          <w:iCs/>
        </w:rPr>
        <w:t>,</w:t>
      </w:r>
      <w:r w:rsidRPr="00996DCB">
        <w:t xml:space="preserve"> where the company works with a system structure to embrace Indian strategic capital at the holding level. This combination enables the firm to have strong brand control with access to local </w:t>
      </w:r>
      <w:r w:rsidR="00343058" w:rsidRPr="00996DCB">
        <w:t>know-how</w:t>
      </w:r>
      <w:r w:rsidRPr="00996DCB">
        <w:t xml:space="preserve"> and capital depth. Nigerian </w:t>
      </w:r>
      <w:r w:rsidR="00343058" w:rsidRPr="00996DCB">
        <w:t>Bottling</w:t>
      </w:r>
      <w:r w:rsidRPr="00996DCB">
        <w:t xml:space="preserve"> Company, which is a major affiliate of Coca-Cola, HBC serves Nigeria and shows the anchor bottler route with franchise agreements. Coca-Cola matches the entry alternatives by making </w:t>
      </w:r>
      <w:r w:rsidR="00343058" w:rsidRPr="00996DCB">
        <w:t xml:space="preserve">a </w:t>
      </w:r>
      <w:r w:rsidRPr="00996DCB">
        <w:t xml:space="preserve">specific acquisition. In 2019, the acquisition of Costa Coffee provided a global coffee platform with retailing and vending opportunities, which opened new opportunities and formats in developed markets and in chosen emerging cities (Coca-Cola Company, 2019). </w:t>
      </w:r>
    </w:p>
    <w:p w14:paraId="028DE0C1" w14:textId="77777777" w:rsidR="00F9168E" w:rsidRPr="00996DCB" w:rsidRDefault="00ED26D7">
      <w:pPr>
        <w:rPr>
          <w:b/>
          <w:bCs/>
        </w:rPr>
      </w:pPr>
      <w:r w:rsidRPr="00996DCB">
        <w:rPr>
          <w:b/>
          <w:bCs/>
        </w:rPr>
        <w:t>Dominant mode</w:t>
      </w:r>
    </w:p>
    <w:p w14:paraId="17F3EECF" w14:textId="77777777" w:rsidR="00F9168E" w:rsidRPr="00996DCB" w:rsidRDefault="00A575D7">
      <w:r w:rsidRPr="00996DCB">
        <w:t xml:space="preserve">The firm creates a mix of a robust subsidiary strategy and franchise bottlers and local partners in India to overcome the policy changes, infrastructure challenges and changing packaging regulations. The new entry of the Indian investors in the bottling holding entity shows proximity to national interests. </w:t>
      </w:r>
      <w:r w:rsidRPr="00996DCB">
        <w:rPr>
          <w:i/>
          <w:iCs/>
        </w:rPr>
        <w:t>For instance</w:t>
      </w:r>
      <w:r w:rsidRPr="00996DCB">
        <w:t xml:space="preserve">, the long-established franchise operations under CCEP Indonesia are compatible with an archipelago geography and a disorderly retail base, which facilitates deep </w:t>
      </w:r>
      <w:r w:rsidR="00343058" w:rsidRPr="00996DCB">
        <w:t>last-mile</w:t>
      </w:r>
      <w:r w:rsidRPr="00996DCB">
        <w:t xml:space="preserve"> access. However, NBC of Coca-Cola HBC in Nigeria also offers procurement and manufacturing scale, and the system is bound to invest in order to take care of the currency and supply chain risk. </w:t>
      </w:r>
    </w:p>
    <w:p w14:paraId="041D3281" w14:textId="77777777" w:rsidR="00F9168E" w:rsidRPr="00996DCB" w:rsidRDefault="00A575D7" w:rsidP="00ED26D7">
      <w:pPr>
        <w:pStyle w:val="Heading2"/>
      </w:pPr>
      <w:bookmarkStart w:id="12" w:name="_Toc216636545"/>
      <w:r w:rsidRPr="00996DCB">
        <w:t>d. Key benefits obtained by the company from its international operations</w:t>
      </w:r>
      <w:bookmarkEnd w:id="12"/>
    </w:p>
    <w:p w14:paraId="6F2724ED" w14:textId="77777777" w:rsidR="00F9168E" w:rsidRPr="00996DCB" w:rsidRDefault="00A575D7" w:rsidP="00CB28EE">
      <w:r w:rsidRPr="00996DCB">
        <w:t>Market expansion: The international presence adds brand recognition and accelerates the performance of new recipes, packs and categories.</w:t>
      </w:r>
    </w:p>
    <w:p w14:paraId="4BC07C6D" w14:textId="77777777" w:rsidR="00F9168E" w:rsidRPr="00996DCB" w:rsidRDefault="00A575D7" w:rsidP="00CB28EE">
      <w:bookmarkStart w:id="13" w:name="_heading=h.ssrd7c6byobn" w:colFirst="0" w:colLast="0"/>
      <w:bookmarkEnd w:id="13"/>
      <w:r w:rsidRPr="00996DCB">
        <w:t xml:space="preserve">Revenue growth: The international operations spread the revenue amongst currencies and business cycles. Coca-Cola's Q4 2024 earnings report highlights a strong </w:t>
      </w:r>
      <w:r w:rsidRPr="00996DCB">
        <w:lastRenderedPageBreak/>
        <w:t xml:space="preserve">performance in net operating revenues, which reached $47.061 billion, which marked a 2.9% increase from $45.754 billion in 2023 (Captide, 2025). </w:t>
      </w:r>
    </w:p>
    <w:p w14:paraId="327243D4" w14:textId="77777777" w:rsidR="00F9168E" w:rsidRPr="00996DCB" w:rsidRDefault="00A575D7" w:rsidP="00CB28EE">
      <w:bookmarkStart w:id="14" w:name="_heading=h.xlvyk0dvs06n" w:colFirst="0" w:colLast="0"/>
      <w:bookmarkEnd w:id="14"/>
      <w:r w:rsidRPr="00996DCB">
        <w:t xml:space="preserve">Access to resources: The foreign exchange exposures and inter-company funding are handled by the central treasury to stabilize cash flows and protect margins. </w:t>
      </w:r>
    </w:p>
    <w:p w14:paraId="64A0FADF" w14:textId="77777777" w:rsidR="00F9168E" w:rsidRPr="00996DCB" w:rsidRDefault="00A575D7" w:rsidP="00CB28EE">
      <w:bookmarkStart w:id="15" w:name="_heading=h.cholw9r8iep5" w:colFirst="0" w:colLast="0"/>
      <w:bookmarkEnd w:id="15"/>
      <w:r w:rsidRPr="00996DCB">
        <w:t xml:space="preserve">Economies of scale: India offers low production and labour costs, which </w:t>
      </w:r>
      <w:r w:rsidR="00343058" w:rsidRPr="00996DCB">
        <w:t>enable</w:t>
      </w:r>
      <w:r w:rsidRPr="00996DCB">
        <w:t xml:space="preserve"> Coca-Cola to achieve economies of scale (</w:t>
      </w:r>
      <w:r w:rsidRPr="00996DCB">
        <w:rPr>
          <w:highlight w:val="white"/>
        </w:rPr>
        <w:t>Shao, 2025</w:t>
      </w:r>
      <w:r w:rsidRPr="00996DCB">
        <w:t>).</w:t>
      </w:r>
    </w:p>
    <w:p w14:paraId="0EC53B92" w14:textId="77777777" w:rsidR="00F9168E" w:rsidRPr="00996DCB" w:rsidRDefault="00A575D7" w:rsidP="00CB28EE">
      <w:bookmarkStart w:id="16" w:name="_heading=h.k7wv7fttifqu" w:colFirst="0" w:colLast="0"/>
      <w:bookmarkEnd w:id="16"/>
      <w:r w:rsidRPr="00996DCB">
        <w:t xml:space="preserve">Innovation benefits: There is an exchange of insights between markets that increases innovation and execution. Costa platform expanded platforms and modes of </w:t>
      </w:r>
      <w:r w:rsidR="00343058" w:rsidRPr="00996DCB">
        <w:t>ready-to-drink</w:t>
      </w:r>
      <w:r w:rsidRPr="00996DCB">
        <w:t xml:space="preserve"> coffee and vending as supplements </w:t>
      </w:r>
      <w:r w:rsidR="00343058" w:rsidRPr="00996DCB">
        <w:t>to</w:t>
      </w:r>
      <w:r w:rsidRPr="00996DCB">
        <w:t xml:space="preserve"> the core sparkling and juice line (Coca-Cola Company, 2019). </w:t>
      </w:r>
    </w:p>
    <w:p w14:paraId="3F8AFB7F" w14:textId="77777777" w:rsidR="00F9168E" w:rsidRPr="00996DCB" w:rsidRDefault="00A575D7" w:rsidP="00CB28EE">
      <w:r w:rsidRPr="00996DCB">
        <w:t xml:space="preserve">Brand recognition: Strong TNC enabled Coca-Cola to have a consistent brand identity with its products and strategies to meet </w:t>
      </w:r>
      <w:r w:rsidR="00343058" w:rsidRPr="00996DCB">
        <w:t xml:space="preserve">the </w:t>
      </w:r>
      <w:r w:rsidRPr="00996DCB">
        <w:t>needs of the local market.</w:t>
      </w:r>
    </w:p>
    <w:p w14:paraId="51DF1E76" w14:textId="77777777" w:rsidR="00F9168E" w:rsidRPr="00996DCB" w:rsidRDefault="00A575D7" w:rsidP="00CB28EE">
      <w:bookmarkStart w:id="17" w:name="_heading=h.av3z2gltabwr" w:colFirst="0" w:colLast="0"/>
      <w:bookmarkEnd w:id="17"/>
      <w:r w:rsidRPr="00996DCB">
        <w:t xml:space="preserve">Risk diversification: The scale is also a weakness that puts Coca-Cola in line of fire of environmental criticism, taxes on sugar and its supply disruption. </w:t>
      </w:r>
    </w:p>
    <w:p w14:paraId="77A08136" w14:textId="77777777" w:rsidR="00F9168E" w:rsidRPr="00E0673A" w:rsidRDefault="00A575D7">
      <w:pPr>
        <w:pStyle w:val="Heading1"/>
      </w:pPr>
      <w:bookmarkStart w:id="18" w:name="_Toc216636546"/>
      <w:r w:rsidRPr="00E0673A">
        <w:t>3</w:t>
      </w:r>
      <w:r w:rsidRPr="00996DCB">
        <w:rPr>
          <w:sz w:val="24"/>
          <w:szCs w:val="24"/>
        </w:rPr>
        <w:t xml:space="preserve">. </w:t>
      </w:r>
      <w:r w:rsidRPr="00E0673A">
        <w:t xml:space="preserve">Discussion on OLI and Market </w:t>
      </w:r>
      <w:r w:rsidR="00ED26D7" w:rsidRPr="00E0673A">
        <w:t>Entry Modes</w:t>
      </w:r>
      <w:bookmarkEnd w:id="18"/>
    </w:p>
    <w:p w14:paraId="6389E77B" w14:textId="77777777" w:rsidR="00F9168E" w:rsidRPr="00996DCB" w:rsidRDefault="00ED26D7">
      <w:r w:rsidRPr="00996DCB">
        <w:rPr>
          <w:b/>
          <w:bCs/>
        </w:rPr>
        <w:t xml:space="preserve">Explaining </w:t>
      </w:r>
      <w:r w:rsidR="00A575D7" w:rsidRPr="00996DCB">
        <w:rPr>
          <w:b/>
          <w:bCs/>
        </w:rPr>
        <w:t>Ownership, Location, and Internalization advantages for your company</w:t>
      </w:r>
      <w:r w:rsidR="00343058" w:rsidRPr="00996DCB">
        <w:rPr>
          <w:b/>
          <w:bCs/>
        </w:rPr>
        <w:t>,</w:t>
      </w:r>
      <w:r w:rsidR="00A575D7" w:rsidRPr="00996DCB">
        <w:rPr>
          <w:b/>
          <w:bCs/>
        </w:rPr>
        <w:t xml:space="preserve"> also </w:t>
      </w:r>
      <w:r w:rsidR="00343058" w:rsidRPr="00996DCB">
        <w:rPr>
          <w:b/>
          <w:bCs/>
        </w:rPr>
        <w:t xml:space="preserve">the </w:t>
      </w:r>
      <w:r w:rsidR="00A575D7" w:rsidRPr="00996DCB">
        <w:rPr>
          <w:b/>
          <w:bCs/>
        </w:rPr>
        <w:t>definition and why its important in this context</w:t>
      </w:r>
    </w:p>
    <w:p w14:paraId="3C82450E" w14:textId="77777777" w:rsidR="00F9168E" w:rsidRPr="00996DCB" w:rsidRDefault="00A575D7">
      <w:pPr>
        <w:pStyle w:val="Heading2"/>
      </w:pPr>
      <w:bookmarkStart w:id="19" w:name="_Toc216636547"/>
      <w:r w:rsidRPr="00996DCB">
        <w:t>OLI paradigm</w:t>
      </w:r>
      <w:bookmarkEnd w:id="19"/>
    </w:p>
    <w:p w14:paraId="6CA00F16" w14:textId="77777777" w:rsidR="00F9168E" w:rsidRPr="00996DCB" w:rsidRDefault="00A575D7">
      <w:r w:rsidRPr="00996DCB">
        <w:t xml:space="preserve">John Dunning developed the OLI framework that provides a holistic framework to identify and evaluate the </w:t>
      </w:r>
      <w:r w:rsidR="00343058" w:rsidRPr="00996DCB">
        <w:t>significant</w:t>
      </w:r>
      <w:r w:rsidRPr="00996DCB">
        <w:t xml:space="preserve"> factors influencing foreign production by enterprises and the growth of foreign production. OLI is an acronym that is used to denote Ownership, Location and Internalisation advantages. </w:t>
      </w:r>
    </w:p>
    <w:p w14:paraId="536FB980" w14:textId="77777777" w:rsidR="00F9168E" w:rsidRPr="00996DCB" w:rsidRDefault="00A575D7">
      <w:pPr>
        <w:rPr>
          <w:b/>
          <w:bCs/>
        </w:rPr>
      </w:pPr>
      <w:r w:rsidRPr="00996DCB">
        <w:rPr>
          <w:b/>
          <w:bCs/>
        </w:rPr>
        <w:t>Why it is important in this context</w:t>
      </w:r>
    </w:p>
    <w:p w14:paraId="002C3CBE" w14:textId="77777777" w:rsidR="00F9168E" w:rsidRPr="00996DCB" w:rsidRDefault="00A575D7">
      <w:r w:rsidRPr="00996DCB">
        <w:t xml:space="preserve">Ownership advantages are the firm-specific advantages like technology, brand reputation and managerial skills that give them an overseas competitive edge. The location advantages are associated with </w:t>
      </w:r>
      <w:r w:rsidR="00343058" w:rsidRPr="00996DCB">
        <w:t xml:space="preserve">the </w:t>
      </w:r>
      <w:r w:rsidRPr="00996DCB">
        <w:t xml:space="preserve">attractiveness of a host nation in terms of resources, cost of labour, infrastructure and policy environment. </w:t>
      </w:r>
    </w:p>
    <w:p w14:paraId="3C230550" w14:textId="77777777" w:rsidR="00F9168E" w:rsidRPr="00996DCB" w:rsidRDefault="00A575D7">
      <w:pPr>
        <w:pStyle w:val="Heading2"/>
      </w:pPr>
      <w:bookmarkStart w:id="20" w:name="_Toc216636548"/>
      <w:r w:rsidRPr="00996DCB">
        <w:lastRenderedPageBreak/>
        <w:t>Ownership advantages</w:t>
      </w:r>
      <w:bookmarkEnd w:id="20"/>
    </w:p>
    <w:p w14:paraId="268FA20F" w14:textId="77777777" w:rsidR="00F9168E" w:rsidRPr="00996DCB" w:rsidRDefault="00A575D7">
      <w:r w:rsidRPr="00996DCB">
        <w:t xml:space="preserve">The basic ownership strength of Coca-Cola is a mixture of intangible resources, technological facilities and organisational proficiencies that establish or qualify it as </w:t>
      </w:r>
      <w:r w:rsidR="00343058" w:rsidRPr="00996DCB">
        <w:t xml:space="preserve">a </w:t>
      </w:r>
      <w:r w:rsidRPr="00996DCB">
        <w:t xml:space="preserve">TNC. </w:t>
      </w:r>
    </w:p>
    <w:p w14:paraId="6F48F310" w14:textId="77777777" w:rsidR="00F9168E" w:rsidRPr="00996DCB" w:rsidRDefault="00A575D7">
      <w:r w:rsidRPr="00996DCB">
        <w:rPr>
          <w:b/>
          <w:bCs/>
        </w:rPr>
        <w:t>Why it is important in this context</w:t>
      </w:r>
    </w:p>
    <w:p w14:paraId="5CA18FF1" w14:textId="77777777" w:rsidR="00F9168E" w:rsidRPr="00996DCB" w:rsidRDefault="00A575D7">
      <w:r w:rsidRPr="00996DCB">
        <w:t xml:space="preserve">The most powerful ownership tool is the global brand equity, where Coca-Cola is ranked as the top 5 valuable brands globally, with a universal name, logo, and colour scheme of red and white, and its name and image are linked with a sense of emotion (Coca-Cola, 2025). </w:t>
      </w:r>
    </w:p>
    <w:p w14:paraId="3D1BF661" w14:textId="77777777" w:rsidR="00F9168E" w:rsidRPr="00996DCB" w:rsidRDefault="00A575D7">
      <w:pPr>
        <w:pStyle w:val="Heading2"/>
      </w:pPr>
      <w:bookmarkStart w:id="21" w:name="_Toc216636549"/>
      <w:r w:rsidRPr="00996DCB">
        <w:t>Location advantages</w:t>
      </w:r>
      <w:bookmarkEnd w:id="21"/>
      <w:r w:rsidRPr="00996DCB">
        <w:t xml:space="preserve"> </w:t>
      </w:r>
    </w:p>
    <w:p w14:paraId="74C7BB4E" w14:textId="77777777" w:rsidR="00F9168E" w:rsidRPr="00996DCB" w:rsidRDefault="00A575D7">
      <w:r w:rsidRPr="00996DCB">
        <w:t xml:space="preserve">India is one of the most favourable emerging markets to MNCs like Coca-Cola because of its high population, increasing income, and policy openness to foreign direct investment (FDI). In 2023, India's population stood at slightly over 1.428 billion, edging past China's population of 1.425 billion people with a sizable and diverse consumer base in mass-market and premium beverage segments. </w:t>
      </w:r>
    </w:p>
    <w:p w14:paraId="2D6997E6" w14:textId="77777777" w:rsidR="00F9168E" w:rsidRPr="00996DCB" w:rsidRDefault="00A575D7">
      <w:r w:rsidRPr="00996DCB">
        <w:rPr>
          <w:b/>
          <w:bCs/>
        </w:rPr>
        <w:t>Why it is important in this context</w:t>
      </w:r>
    </w:p>
    <w:p w14:paraId="46F51012" w14:textId="77777777" w:rsidR="00F9168E" w:rsidRPr="00996DCB" w:rsidRDefault="00A575D7">
      <w:r w:rsidRPr="00996DCB">
        <w:t xml:space="preserve">Such </w:t>
      </w:r>
      <w:r w:rsidR="00343058" w:rsidRPr="00996DCB">
        <w:t xml:space="preserve">a </w:t>
      </w:r>
      <w:r w:rsidRPr="00996DCB">
        <w:t xml:space="preserve">localisation approach is supported with sophisticated market analytics and consumer insights, which </w:t>
      </w:r>
      <w:r w:rsidR="00343058" w:rsidRPr="00996DCB">
        <w:t>help</w:t>
      </w:r>
      <w:r w:rsidRPr="00996DCB">
        <w:t xml:space="preserve"> it to adjust to the changing preference towards low-sugar and fruit-based drinks </w:t>
      </w:r>
      <w:r w:rsidR="00343058" w:rsidRPr="00996DCB">
        <w:t>quickly</w:t>
      </w:r>
      <w:r w:rsidRPr="00996DCB">
        <w:t xml:space="preserve">. In addition, India has liberalised its FDI policies on </w:t>
      </w:r>
      <w:r w:rsidR="00343058" w:rsidRPr="00996DCB">
        <w:t xml:space="preserve">the </w:t>
      </w:r>
      <w:r w:rsidRPr="00996DCB">
        <w:t>F&amp;B sector, where 100% FDI is permitted under the automatic route in multiple high-impact sectors, signalling both economic confidence and strategic ambition.</w:t>
      </w:r>
    </w:p>
    <w:p w14:paraId="42766140" w14:textId="77777777" w:rsidR="00F9168E" w:rsidRPr="00996DCB" w:rsidRDefault="00A575D7">
      <w:r w:rsidRPr="00996DCB">
        <w:t>The Indian economy will likely grow at 6.8% in the next fiscal year, slightly below the central bank's forecast of 7%, as higher interest rates and lower fiscal impulse could increase demand in South Asian countries (Kundu, 2024)</w:t>
      </w:r>
    </w:p>
    <w:p w14:paraId="527D9E81" w14:textId="77777777" w:rsidR="00F9168E" w:rsidRPr="00996DCB" w:rsidRDefault="00A575D7">
      <w:pPr>
        <w:pStyle w:val="Heading2"/>
      </w:pPr>
      <w:bookmarkStart w:id="22" w:name="_Toc216636550"/>
      <w:r w:rsidRPr="00996DCB">
        <w:t>Internalisation advantages</w:t>
      </w:r>
      <w:bookmarkEnd w:id="22"/>
      <w:r w:rsidRPr="00996DCB">
        <w:t xml:space="preserve"> </w:t>
      </w:r>
    </w:p>
    <w:p w14:paraId="383694EE" w14:textId="77777777" w:rsidR="00F9168E" w:rsidRPr="00996DCB" w:rsidRDefault="00A575D7">
      <w:r w:rsidRPr="00996DCB">
        <w:t xml:space="preserve">The internationalisation process shows that Coca-Cola prefers internalisation of control over its value chain through means of bottling partnerships and franchises, instead of depending on external licensing agreements. The internalisation approach will enable the firm to uphold consistency in products, guard proprietary recipes and preserve its brand image in the various markets globally. Coca-Cola ensures that there </w:t>
      </w:r>
      <w:r w:rsidRPr="00996DCB">
        <w:lastRenderedPageBreak/>
        <w:t xml:space="preserve">is no risk of knowledge leakage and brand dilution by manufacturing its secret formula of concentrate, and selling it only to qualified bottlers. </w:t>
      </w:r>
    </w:p>
    <w:p w14:paraId="20FC2EAD" w14:textId="77777777" w:rsidR="00F9168E" w:rsidRPr="00996DCB" w:rsidRDefault="00A575D7">
      <w:r w:rsidRPr="00996DCB">
        <w:rPr>
          <w:b/>
          <w:bCs/>
        </w:rPr>
        <w:t>Why it is important in this context</w:t>
      </w:r>
    </w:p>
    <w:p w14:paraId="05976FE1" w14:textId="77777777" w:rsidR="00F9168E" w:rsidRPr="00996DCB" w:rsidRDefault="00A575D7">
      <w:r w:rsidRPr="00996DCB">
        <w:t xml:space="preserve">The company also placed its bottling plants in strategic locations in major agricultural regions, which would enable the firm to maximise on logistics and ensure </w:t>
      </w:r>
      <w:r w:rsidR="00ED26D7" w:rsidRPr="00996DCB">
        <w:t xml:space="preserve">an </w:t>
      </w:r>
      <w:r w:rsidRPr="00996DCB">
        <w:t>uninterrupted supply of raw materials like sugarcane, mangoes and oranges. Indicatively, Maharashtra and Andhra Pradesh plants of Coca-Cola are near fruit cultivation areas that promote its Maaza and Minute Maid brands (Coca-Cola, 2025). This localisation policy brings down transportation expenses and helps local farmers by launching localised programs like the Fruit Circular Economy Programme, which was developed in partnership with the Indian government to improve output in agriculture.</w:t>
      </w:r>
    </w:p>
    <w:p w14:paraId="1DABB3BA" w14:textId="77777777" w:rsidR="00F9168E" w:rsidRPr="00996DCB" w:rsidRDefault="00A575D7" w:rsidP="00ED26D7">
      <w:pPr>
        <w:pStyle w:val="Heading2"/>
      </w:pPr>
      <w:bookmarkStart w:id="23" w:name="_Toc216636551"/>
      <w:r w:rsidRPr="00996DCB">
        <w:t>Connect</w:t>
      </w:r>
      <w:r w:rsidR="00ED26D7" w:rsidRPr="00996DCB">
        <w:t>ing</w:t>
      </w:r>
      <w:r w:rsidRPr="00996DCB">
        <w:t xml:space="preserve"> OLI factors to the choice of market entry mode for the selected emerging economy</w:t>
      </w:r>
      <w:bookmarkEnd w:id="23"/>
    </w:p>
    <w:p w14:paraId="5F1AA7C2" w14:textId="77777777" w:rsidR="00F9168E" w:rsidRPr="00996DCB" w:rsidRDefault="00A575D7">
      <w:r w:rsidRPr="00996DCB">
        <w:t>This has a world-famous brand name that makes it easy to be accepted in new markets like India</w:t>
      </w:r>
      <w:r w:rsidR="007E6113" w:rsidRPr="00996DCB">
        <w:t>,</w:t>
      </w:r>
      <w:r w:rsidRPr="00996DCB">
        <w:t xml:space="preserve"> where consumers view Coca-Cola as a high-end and ambitious product. The other key ownership strength is the </w:t>
      </w:r>
      <w:r w:rsidRPr="00996DCB">
        <w:rPr>
          <w:i/>
          <w:iCs/>
        </w:rPr>
        <w:t>R&amp;D of Coca-Cola</w:t>
      </w:r>
      <w:r w:rsidRPr="00996DCB">
        <w:t xml:space="preserve">. Bottling partnerships are a type of internalisation that is hybrid. </w:t>
      </w:r>
      <w:r w:rsidRPr="00996DCB">
        <w:rPr>
          <w:i/>
          <w:iCs/>
        </w:rPr>
        <w:t>For example</w:t>
      </w:r>
      <w:r w:rsidRPr="00996DCB">
        <w:t xml:space="preserve">, Coca-Cola owns and controls </w:t>
      </w:r>
      <w:r w:rsidR="007E6113" w:rsidRPr="00996DCB">
        <w:t xml:space="preserve">the </w:t>
      </w:r>
      <w:r w:rsidRPr="00996DCB">
        <w:t>manufacture and marketing of concentrates and design of brands</w:t>
      </w:r>
      <w:r w:rsidR="007E6113" w:rsidRPr="00996DCB">
        <w:t>,</w:t>
      </w:r>
      <w:r w:rsidRPr="00996DCB">
        <w:t xml:space="preserve"> but delegates operational duties of packaging and distribution to local bottlers like the Hindustan Coca-Cola Beverages Pvt. Ltd. </w:t>
      </w:r>
    </w:p>
    <w:p w14:paraId="1CA2985E" w14:textId="77777777" w:rsidR="00F9168E" w:rsidRPr="00996DCB" w:rsidRDefault="00A575D7" w:rsidP="00ED26D7">
      <w:pPr>
        <w:pStyle w:val="Heading2"/>
      </w:pPr>
      <w:bookmarkStart w:id="24" w:name="_Toc216636552"/>
      <w:r w:rsidRPr="00996DCB">
        <w:t>Examples from the company’s international strategy</w:t>
      </w:r>
      <w:bookmarkEnd w:id="24"/>
    </w:p>
    <w:p w14:paraId="24BC0E4A" w14:textId="77777777" w:rsidR="00F9168E" w:rsidRPr="00996DCB" w:rsidRDefault="00A575D7">
      <w:r w:rsidRPr="00996DCB">
        <w:t xml:space="preserve">Bottling partnerships are a type of internalisation that is hybrid. </w:t>
      </w:r>
      <w:r w:rsidRPr="00996DCB">
        <w:rPr>
          <w:i/>
          <w:iCs/>
        </w:rPr>
        <w:t>For example</w:t>
      </w:r>
      <w:r w:rsidRPr="00996DCB">
        <w:t xml:space="preserve">, Coca-Cola owns and controls </w:t>
      </w:r>
      <w:r w:rsidR="007E6113" w:rsidRPr="00996DCB">
        <w:t xml:space="preserve">the </w:t>
      </w:r>
      <w:r w:rsidRPr="00996DCB">
        <w:t>manufacture and marketing of concentrates and design of brands</w:t>
      </w:r>
      <w:r w:rsidR="007E6113" w:rsidRPr="00996DCB">
        <w:t>,</w:t>
      </w:r>
      <w:r w:rsidRPr="00996DCB">
        <w:t xml:space="preserve"> but delegates operational duties of packaging and distribution to local bottlers like the Hindustan Coca-Cola Beverages Pvt. Ltd. in India and Coca-Cola Hellenic Bottling Company in Europe (Coca-Cola Europacific, 2025). Large-scale marketing, investment in infrastructure, and permanent price competition are possible only with such financial capacity. This financial acumen has played a key role in overcoming stiff domestic rivals like Parle Agro and PepsiCo India, which have garnered well-established distribution networks and a good brand recognition in the Indian market. </w:t>
      </w:r>
      <w:r w:rsidRPr="00996DCB">
        <w:lastRenderedPageBreak/>
        <w:t xml:space="preserve">Moreover, the global distribution and logistics system of Coca-Cola is a significant source of ownership advantage. </w:t>
      </w:r>
    </w:p>
    <w:p w14:paraId="5D7CF2F0" w14:textId="77777777" w:rsidR="00F9168E" w:rsidRPr="00996DCB" w:rsidRDefault="00A575D7">
      <w:r w:rsidRPr="00996DCB">
        <w:t xml:space="preserve">Nevertheless, these benefits are accompanied </w:t>
      </w:r>
      <w:r w:rsidR="007E6113" w:rsidRPr="00996DCB">
        <w:t>by</w:t>
      </w:r>
      <w:r w:rsidRPr="00996DCB">
        <w:t xml:space="preserve"> serious issues, which define the location practices of Coca-Cola. Another critical issue is water shortage</w:t>
      </w:r>
      <w:r w:rsidR="007E6113" w:rsidRPr="00996DCB">
        <w:t>,</w:t>
      </w:r>
      <w:r w:rsidRPr="00996DCB">
        <w:t xml:space="preserve"> where Coca-Cola needs a lot of water to manufacture and clean itself (Coca-Cola, 2025). The company</w:t>
      </w:r>
      <w:r w:rsidR="007E6113" w:rsidRPr="00996DCB">
        <w:t>,</w:t>
      </w:r>
      <w:r w:rsidRPr="00996DCB">
        <w:t xml:space="preserve"> in some parts of the country like Kerala and Tamil Nadu</w:t>
      </w:r>
      <w:r w:rsidR="007E6113" w:rsidRPr="00996DCB">
        <w:t>,</w:t>
      </w:r>
      <w:r w:rsidRPr="00996DCB">
        <w:t xml:space="preserve"> has been subjected to environmental outcry and local agitations due to the depletion of </w:t>
      </w:r>
      <w:r w:rsidR="007E6113" w:rsidRPr="00996DCB">
        <w:t>groundwater</w:t>
      </w:r>
      <w:r w:rsidRPr="00996DCB">
        <w:t>. These cases have tainted the image of the brand in the eyes of the public and compelled the firm to invest a lot in water-replacement and community-participation programmes.</w:t>
      </w:r>
    </w:p>
    <w:p w14:paraId="1D80DB06" w14:textId="77777777" w:rsidR="00F9168E" w:rsidRPr="00996DCB" w:rsidRDefault="00A575D7" w:rsidP="00ED26D7">
      <w:pPr>
        <w:pStyle w:val="Heading2"/>
      </w:pPr>
      <w:bookmarkStart w:id="25" w:name="_Toc216636553"/>
      <w:r w:rsidRPr="00996DCB">
        <w:t>Critically discuss</w:t>
      </w:r>
      <w:r w:rsidR="00ED26D7" w:rsidRPr="00996DCB">
        <w:t>ing</w:t>
      </w:r>
      <w:r w:rsidRPr="00996DCB">
        <w:t xml:space="preserve"> which factor is dominant and why</w:t>
      </w:r>
      <w:bookmarkEnd w:id="25"/>
    </w:p>
    <w:p w14:paraId="735F35FD" w14:textId="77777777" w:rsidR="00F9168E" w:rsidRPr="00996DCB" w:rsidRDefault="00A575D7">
      <w:r w:rsidRPr="00996DCB">
        <w:t xml:space="preserve">It has several innovation centres in Atlanta, Brussels and Shanghai that </w:t>
      </w:r>
      <w:r w:rsidR="007E6113" w:rsidRPr="00996DCB">
        <w:t>enable</w:t>
      </w:r>
      <w:r w:rsidRPr="00996DCB">
        <w:t xml:space="preserve"> the firm to reformulate products and packaging continuously. Coca-Cola has taken advantage of this benefit in India by localisation of its product lines by launching drinks such as Maaza, Minute Maid Pulpy Orange and Thums Up Charged to suit the Indian taste (Coca-Cola, 2025). This method saves on transaction costs, since the company does not have to deal with the complications of operating numerous external agreements and at the same time puts in place all the bottlers with </w:t>
      </w:r>
      <w:r w:rsidR="007E6113" w:rsidRPr="00996DCB">
        <w:t>high-quality</w:t>
      </w:r>
      <w:r w:rsidRPr="00996DCB">
        <w:t xml:space="preserve"> and sustainability criteria. In addition, centralised control enables Coca-Cola to maintain </w:t>
      </w:r>
      <w:r w:rsidR="007E6113" w:rsidRPr="00996DCB">
        <w:t xml:space="preserve">the </w:t>
      </w:r>
      <w:r w:rsidRPr="00996DCB">
        <w:t xml:space="preserve">homogeneity of quality of its products and reliability of experience to its consumers across the world, which is a major aspect in maintaining its brand loyalty. </w:t>
      </w:r>
    </w:p>
    <w:p w14:paraId="26A72FAF" w14:textId="77777777" w:rsidR="00F9168E" w:rsidRPr="00996DCB" w:rsidRDefault="00A575D7">
      <w:r w:rsidRPr="00996DCB">
        <w:t xml:space="preserve">Further, internalisation benefits are related to a company choosing to internalise its operations instead of outsourcing of services and use of external contracts or licensing to protect the intellectual property as well as practice quality control. This model will be used to assess the internationalisation of Coca-Cola in India, which is a developing market, and has promising growth potential but also regulatory peculiarities. </w:t>
      </w:r>
    </w:p>
    <w:p w14:paraId="76DD2151" w14:textId="77777777" w:rsidR="00F9168E" w:rsidRPr="00996DCB" w:rsidRDefault="00A575D7" w:rsidP="00ED26D7">
      <w:pPr>
        <w:pStyle w:val="Heading2"/>
      </w:pPr>
      <w:bookmarkStart w:id="26" w:name="_Toc216636554"/>
      <w:r w:rsidRPr="00996DCB">
        <w:t>Superior competitive capabilities in ownership</w:t>
      </w:r>
      <w:bookmarkEnd w:id="26"/>
    </w:p>
    <w:p w14:paraId="1C540AFA" w14:textId="77777777" w:rsidR="00F9168E" w:rsidRPr="00996DCB" w:rsidRDefault="00A575D7">
      <w:r w:rsidRPr="00996DCB">
        <w:t xml:space="preserve">The ownership benefits of Coca-Cola are also supported by </w:t>
      </w:r>
      <w:r w:rsidR="007E6113" w:rsidRPr="00996DCB">
        <w:t>its</w:t>
      </w:r>
      <w:r w:rsidRPr="00996DCB">
        <w:t xml:space="preserve"> financial strength. In 2024, Coca-Cola FEMSA accounted for more than 40% of the system’s total volume growth (Coca-Cola Europacific, 2025). It is mentioned that the company has an enterprise-wide strategy of penetrating the rural and urban markets, which is achieved through its </w:t>
      </w:r>
      <w:r w:rsidRPr="00996DCB">
        <w:rPr>
          <w:i/>
          <w:iCs/>
        </w:rPr>
        <w:t>System strategy</w:t>
      </w:r>
      <w:r w:rsidRPr="00996DCB">
        <w:t xml:space="preserve"> consisting of more than 200 bottling partners. The viability </w:t>
      </w:r>
      <w:r w:rsidRPr="00996DCB">
        <w:lastRenderedPageBreak/>
        <w:t>of these ownership benefits is</w:t>
      </w:r>
      <w:r w:rsidR="007E6113" w:rsidRPr="00996DCB">
        <w:t>,</w:t>
      </w:r>
      <w:r w:rsidRPr="00996DCB">
        <w:t xml:space="preserve"> however</w:t>
      </w:r>
      <w:r w:rsidR="007E6113" w:rsidRPr="00996DCB">
        <w:t>,</w:t>
      </w:r>
      <w:r w:rsidRPr="00996DCB">
        <w:t xml:space="preserve"> under rising threat. The emergence of health awareness and regulatory controls</w:t>
      </w:r>
      <w:r w:rsidR="007E6113" w:rsidRPr="00996DCB">
        <w:t>, such as sugar taxation</w:t>
      </w:r>
      <w:r w:rsidRPr="00996DCB">
        <w:t xml:space="preserve"> and labelling standards</w:t>
      </w:r>
      <w:r w:rsidR="007E6113" w:rsidRPr="00996DCB">
        <w:t>,</w:t>
      </w:r>
      <w:r w:rsidRPr="00996DCB">
        <w:t xml:space="preserve"> risks the reign of conventional carbonated beverages (Coca-Cola, 2025). The reaction shown by Coca-Cola, in terms of innovation on zero-sugar and functional drinks, is an indication of its capability </w:t>
      </w:r>
      <w:r w:rsidR="007E6113" w:rsidRPr="00996DCB">
        <w:t>to adapt</w:t>
      </w:r>
      <w:r w:rsidRPr="00996DCB">
        <w:t xml:space="preserve"> without losing brand power. </w:t>
      </w:r>
    </w:p>
    <w:p w14:paraId="5F35D7AF" w14:textId="77777777" w:rsidR="00F9168E" w:rsidRPr="00996DCB" w:rsidRDefault="00A575D7">
      <w:pPr>
        <w:pStyle w:val="Heading1"/>
        <w:rPr>
          <w:sz w:val="24"/>
          <w:szCs w:val="24"/>
        </w:rPr>
      </w:pPr>
      <w:bookmarkStart w:id="27" w:name="_Toc216636555"/>
      <w:r w:rsidRPr="00E0673A">
        <w:t>4. Critical evaluation of how cultural differences between the home country (US) and the chosen emerging economy (India) could impact both the company’s market entry strategy and its potential for success in that market</w:t>
      </w:r>
      <w:bookmarkEnd w:id="27"/>
      <w:r w:rsidRPr="00996DCB">
        <w:rPr>
          <w:sz w:val="24"/>
          <w:szCs w:val="24"/>
        </w:rPr>
        <w:t xml:space="preserve"> </w:t>
      </w:r>
    </w:p>
    <w:p w14:paraId="2FA03DA0" w14:textId="77777777" w:rsidR="00F9168E" w:rsidRPr="00996DCB" w:rsidRDefault="00A575D7">
      <w:pPr>
        <w:pStyle w:val="Heading2"/>
      </w:pPr>
      <w:bookmarkStart w:id="28" w:name="_Toc216636556"/>
      <w:r w:rsidRPr="00996DCB">
        <w:t>4.1 Cultural differences between the home country (</w:t>
      </w:r>
      <w:r w:rsidR="007E6113" w:rsidRPr="00996DCB">
        <w:t xml:space="preserve">the </w:t>
      </w:r>
      <w:r w:rsidRPr="00996DCB">
        <w:t>US) of Coca-Cola and the chosen emerging economy (India)</w:t>
      </w:r>
      <w:bookmarkEnd w:id="28"/>
      <w:r w:rsidRPr="00996DCB">
        <w:t xml:space="preserve"> </w:t>
      </w:r>
    </w:p>
    <w:p w14:paraId="3168EFED" w14:textId="77777777" w:rsidR="00F9168E" w:rsidRPr="00996DCB" w:rsidRDefault="007E6113">
      <w:r w:rsidRPr="00996DCB">
        <w:t xml:space="preserve">The </w:t>
      </w:r>
      <w:r w:rsidR="00A575D7" w:rsidRPr="00996DCB">
        <w:t>Hofstede Cultural Dimensions framework is useful to determine the cultural differences between countries (</w:t>
      </w:r>
      <w:r w:rsidR="00A575D7" w:rsidRPr="00996DCB">
        <w:rPr>
          <w:highlight w:val="white"/>
        </w:rPr>
        <w:t>Adamovic, 2023</w:t>
      </w:r>
      <w:r w:rsidR="00A575D7" w:rsidRPr="00996DCB">
        <w:t>). In this aspect, cultural differences between the US and India have been critically evaluated to explore the impact on Coca-Cola’s market entry in India and its success potential in that market.</w:t>
      </w:r>
    </w:p>
    <w:p w14:paraId="21C937E8" w14:textId="77777777" w:rsidR="00F9168E" w:rsidRPr="00996DCB" w:rsidRDefault="00A575D7">
      <w:pPr>
        <w:jc w:val="center"/>
        <w:rPr>
          <w:b/>
          <w:bCs/>
        </w:rPr>
      </w:pPr>
      <w:r w:rsidRPr="00996DCB">
        <w:rPr>
          <w:b/>
          <w:bCs/>
          <w:noProof/>
          <w:lang w:val="en-GB" w:eastAsia="en-GB"/>
        </w:rPr>
        <w:drawing>
          <wp:inline distT="114300" distB="114300" distL="114300" distR="114300" wp14:anchorId="270F2D03" wp14:editId="0C3E954C">
            <wp:extent cx="5529263" cy="2981325"/>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529263" cy="2981325"/>
                    </a:xfrm>
                    <a:prstGeom prst="rect">
                      <a:avLst/>
                    </a:prstGeom>
                    <a:ln/>
                  </pic:spPr>
                </pic:pic>
              </a:graphicData>
            </a:graphic>
          </wp:inline>
        </w:drawing>
      </w:r>
    </w:p>
    <w:p w14:paraId="3F728CD5" w14:textId="77777777" w:rsidR="00F9168E" w:rsidRPr="00996DCB" w:rsidRDefault="00A575D7">
      <w:pPr>
        <w:jc w:val="center"/>
        <w:rPr>
          <w:b/>
          <w:bCs/>
        </w:rPr>
      </w:pPr>
      <w:r w:rsidRPr="00996DCB">
        <w:rPr>
          <w:b/>
          <w:bCs/>
        </w:rPr>
        <w:t>Figure 2: Hofstede Cultural Dimensions comparison between the US and India</w:t>
      </w:r>
    </w:p>
    <w:p w14:paraId="2891A125" w14:textId="77777777" w:rsidR="00F9168E" w:rsidRPr="00996DCB" w:rsidRDefault="00A575D7">
      <w:pPr>
        <w:jc w:val="center"/>
      </w:pPr>
      <w:r w:rsidRPr="00996DCB">
        <w:t>(Source: Theculturefactor, 2025)</w:t>
      </w:r>
    </w:p>
    <w:p w14:paraId="75DFD324" w14:textId="77777777" w:rsidR="00F9168E" w:rsidRPr="00996DCB" w:rsidRDefault="00A575D7">
      <w:r w:rsidRPr="00996DCB">
        <w:rPr>
          <w:b/>
          <w:bCs/>
        </w:rPr>
        <w:t xml:space="preserve">Power Distance: the </w:t>
      </w:r>
      <w:r w:rsidRPr="00996DCB">
        <w:t xml:space="preserve">US scores significantly lower in power distance (40), while India scores (77) that indicates acceptance of hierarchical structure, authority and power of </w:t>
      </w:r>
      <w:r w:rsidRPr="00996DCB">
        <w:lastRenderedPageBreak/>
        <w:t xml:space="preserve">decision-making (Theculturefactor, 2025). While the US prefers the value of egalitarianism. This difference reflects influence on workplace structure, strategic marketing appeal and consumer behaviours. In India, political enforcement carries more persuasiveness to shape its marketing strategy, aligning aspirational figures and respecting the hierarchy. The US market is extensively relying on peer-to-peer reliability (OECD, 2025). High power distance between the home country (the US) and the emerging country (India) reflects Indian distributors' desire to be directed by expecting corporate leadership and tight control on bottling partnerships. </w:t>
      </w:r>
    </w:p>
    <w:p w14:paraId="26B40FF4" w14:textId="77777777" w:rsidR="00F9168E" w:rsidRPr="00996DCB" w:rsidRDefault="00A575D7">
      <w:r w:rsidRPr="00996DCB">
        <w:rPr>
          <w:b/>
          <w:bCs/>
        </w:rPr>
        <w:t xml:space="preserve">Individualism vs collectivism: </w:t>
      </w:r>
      <w:r w:rsidR="007E6113" w:rsidRPr="00996DCB">
        <w:rPr>
          <w:b/>
          <w:bCs/>
        </w:rPr>
        <w:t xml:space="preserve">The </w:t>
      </w:r>
      <w:r w:rsidRPr="00996DCB">
        <w:t>US is recognised as a highly individualistic society where consumers mainly prioritise their own preference, self-expression</w:t>
      </w:r>
      <w:r w:rsidR="007E6113" w:rsidRPr="00996DCB">
        <w:t>,</w:t>
      </w:r>
      <w:r w:rsidRPr="00996DCB">
        <w:t xml:space="preserve"> along with uniqueness of the brand. Whereas, in the collectivist society of India, prioritising families, communities and social groups broadly influences the intensity of consumption. Thus, the core difference is that the consumption pattern is relying on group-based attributes in India</w:t>
      </w:r>
      <w:r w:rsidR="007E6113" w:rsidRPr="00996DCB">
        <w:t>,</w:t>
      </w:r>
      <w:r w:rsidRPr="00996DCB">
        <w:t xml:space="preserve"> while </w:t>
      </w:r>
      <w:r w:rsidR="00457BEB" w:rsidRPr="00996DCB">
        <w:t>personal preference</w:t>
      </w:r>
      <w:r w:rsidRPr="00996DCB">
        <w:t xml:space="preserve"> is the foremost priority of consumers in the US. Due to this, Coca-Cola’s ‘Open happiness’ and festival campaigns are leading success in India as they align </w:t>
      </w:r>
      <w:r w:rsidR="007E6113" w:rsidRPr="00996DCB">
        <w:t xml:space="preserve">with </w:t>
      </w:r>
      <w:r w:rsidRPr="00996DCB">
        <w:t xml:space="preserve">the value of collectivism (Campaignindia, 2025). On the other hand, US marketing broadly signifies the value of personal enjoyment. However, </w:t>
      </w:r>
      <w:r w:rsidR="007E6113" w:rsidRPr="00996DCB">
        <w:t xml:space="preserve">a </w:t>
      </w:r>
      <w:r w:rsidRPr="00996DCB">
        <w:t xml:space="preserve">low individualism score reflects loyalty towards </w:t>
      </w:r>
      <w:r w:rsidR="007E6113" w:rsidRPr="00996DCB">
        <w:t>cultural touch</w:t>
      </w:r>
      <w:r w:rsidRPr="00996DCB">
        <w:t xml:space="preserve"> or essence in beverages; that guides Coca-Cola to deal with localisation of its flavours, packaging as well as pricing.  </w:t>
      </w:r>
    </w:p>
    <w:p w14:paraId="64D4D17D" w14:textId="77777777" w:rsidR="00F9168E" w:rsidRPr="00996DCB" w:rsidRDefault="00A575D7">
      <w:r w:rsidRPr="00996DCB">
        <w:rPr>
          <w:b/>
          <w:bCs/>
        </w:rPr>
        <w:t xml:space="preserve">Motivation toward achievement and success: </w:t>
      </w:r>
      <w:r w:rsidRPr="00996DCB">
        <w:t xml:space="preserve">In this context, </w:t>
      </w:r>
      <w:r w:rsidR="00457BEB" w:rsidRPr="00996DCB">
        <w:t xml:space="preserve">the </w:t>
      </w:r>
      <w:r w:rsidRPr="00996DCB">
        <w:t xml:space="preserve">US scores 62 while India scores 56 that indicates both cultures directly value competitiveness, ambition as well as success (Theculturefactor, 2025). However, the US possesses a more achievement-driven mindset. </w:t>
      </w:r>
      <w:r w:rsidR="00457BEB" w:rsidRPr="00996DCB">
        <w:t>A moderate</w:t>
      </w:r>
      <w:r w:rsidRPr="00996DCB">
        <w:t xml:space="preserve"> score </w:t>
      </w:r>
      <w:r w:rsidR="00457BEB" w:rsidRPr="00996DCB">
        <w:t>in</w:t>
      </w:r>
      <w:r w:rsidRPr="00996DCB">
        <w:t xml:space="preserve"> India means achievement is important</w:t>
      </w:r>
      <w:r w:rsidR="00457BEB" w:rsidRPr="00996DCB">
        <w:t>,</w:t>
      </w:r>
      <w:r w:rsidRPr="00996DCB">
        <w:t xml:space="preserve"> but in a collective manner that signifies familial prosperity or group status. For instance, Coca-Cola’s Indian campaigns emphasise social upliftment and shared success through ‘Thanda Matlab Coca-Cola’ (Joshi, 2022) rather than alignment of individual achievement messages prioritising </w:t>
      </w:r>
      <w:r w:rsidR="00457BEB" w:rsidRPr="00996DCB">
        <w:t xml:space="preserve">the </w:t>
      </w:r>
      <w:r w:rsidRPr="00996DCB">
        <w:t>US-style.</w:t>
      </w:r>
    </w:p>
    <w:p w14:paraId="53759E0C" w14:textId="77777777" w:rsidR="00F9168E" w:rsidRPr="00996DCB" w:rsidRDefault="00A575D7">
      <w:r w:rsidRPr="00996DCB">
        <w:rPr>
          <w:b/>
          <w:bCs/>
        </w:rPr>
        <w:t xml:space="preserve">Uncertainty avoidance: </w:t>
      </w:r>
      <w:r w:rsidRPr="00996DCB">
        <w:t xml:space="preserve">US (46) and India (40) </w:t>
      </w:r>
      <w:r w:rsidR="00457BEB" w:rsidRPr="00996DCB">
        <w:t>score</w:t>
      </w:r>
      <w:r w:rsidRPr="00996DCB">
        <w:t xml:space="preserve"> low in uncertainty avoidance</w:t>
      </w:r>
      <w:r w:rsidR="00457BEB" w:rsidRPr="00996DCB">
        <w:t>,</w:t>
      </w:r>
      <w:r w:rsidRPr="00996DCB">
        <w:t xml:space="preserve"> which reflects high tolerance for dealing with formal structure and flexibility in decision-making (Theculturefactor, 2025). This perspective allows Coca-Cola to experiment with regional flavours, seasonal launches and contribution to packaging innovation in </w:t>
      </w:r>
      <w:r w:rsidRPr="00996DCB">
        <w:lastRenderedPageBreak/>
        <w:t xml:space="preserve">India (Tandon, 2020). On the other hand, low uncertainty avoidance also indicates </w:t>
      </w:r>
      <w:r w:rsidR="00457BEB" w:rsidRPr="00996DCB">
        <w:t xml:space="preserve">a </w:t>
      </w:r>
      <w:r w:rsidRPr="00996DCB">
        <w:t>lack of immediate actions to deal with the dominant role of Coca-Cola that guides Coca-Cola in the context of adoption of distribution, pricing and supply chain management strategies.</w:t>
      </w:r>
    </w:p>
    <w:p w14:paraId="623D12F1" w14:textId="77777777" w:rsidR="00F9168E" w:rsidRPr="00996DCB" w:rsidRDefault="00A575D7">
      <w:r w:rsidRPr="00996DCB">
        <w:rPr>
          <w:b/>
          <w:bCs/>
        </w:rPr>
        <w:t xml:space="preserve">Long-term orientation: </w:t>
      </w:r>
      <w:r w:rsidRPr="00996DCB">
        <w:t>Both the US and India score similarly, though India is slightly more focused on long-term orientation (Theculturefactor, 2025). While, Indian culture directly emphasises persistence, relationships, along with gradual brand acceptance. This perspective requires Coca-Cola to be committed to long investment cycles, water initiatives and long-term community relationships. On the other hand, the US, with a moderate score, relies more on short-term commercial cycles.</w:t>
      </w:r>
    </w:p>
    <w:p w14:paraId="5C0C868F" w14:textId="77777777" w:rsidR="00F9168E" w:rsidRPr="00996DCB" w:rsidRDefault="00A575D7">
      <w:r w:rsidRPr="00996DCB">
        <w:rPr>
          <w:b/>
          <w:bCs/>
        </w:rPr>
        <w:t xml:space="preserve">Indulgence: </w:t>
      </w:r>
      <w:r w:rsidRPr="00996DCB">
        <w:t xml:space="preserve">In this aspect, the US scores 68 while India scores 26 (Theculturefactor, 2025). This reflects a major difference in the culture that impacts organisational functions and operations. The US reflects a highly indulgent society, reinforcing leisure-based consumption, while India is being broadly restrained by values and exposure to moderation. However, high-sugar-containing beverages lead to high cultural resistance that requires Coca-Cola to localise valuable offerings. Moreover, health-conscious marketing is highly crucial in India in comparison to the US. </w:t>
      </w:r>
    </w:p>
    <w:p w14:paraId="67930213" w14:textId="77777777" w:rsidR="00F9168E" w:rsidRPr="00996DCB" w:rsidRDefault="00A575D7">
      <w:r w:rsidRPr="00996DCB">
        <w:t xml:space="preserve">Thus, from the above analysis, it is clear that how the cultural advantages can be attained by Coca-Cola in India. Along with this, it is needless to state that until or unless the concerned company can be able to grasp the cultural advantages, it can never be possible to compete in the strong industry. </w:t>
      </w:r>
    </w:p>
    <w:p w14:paraId="0DC382D9" w14:textId="77777777" w:rsidR="00F9168E" w:rsidRPr="00996DCB" w:rsidRDefault="00A575D7">
      <w:pPr>
        <w:pStyle w:val="Heading2"/>
      </w:pPr>
      <w:bookmarkStart w:id="29" w:name="_Toc216636557"/>
      <w:r w:rsidRPr="00996DCB">
        <w:t>4.2 Impact on the company’s market entry strategy and its potential for success in that market</w:t>
      </w:r>
      <w:bookmarkEnd w:id="29"/>
      <w:r w:rsidRPr="00996DCB">
        <w:t xml:space="preserve"> </w:t>
      </w:r>
    </w:p>
    <w:p w14:paraId="207F808C" w14:textId="77777777" w:rsidR="00F9168E" w:rsidRPr="00996DCB" w:rsidRDefault="00A575D7">
      <w:r w:rsidRPr="00996DCB">
        <w:t xml:space="preserve">Market entry strategies are the frameworks and methodologies that organisations use to introduce their products or services to new international markets. Each strategy comes with its unique set of advantages, challenges, and risk profiles. Exporting, for instance, involves both direct and indirect methods, offering the advantages of lower investment risk and quick entry, but often at the cost of limited control over market operations. </w:t>
      </w:r>
    </w:p>
    <w:p w14:paraId="567339CC" w14:textId="77777777" w:rsidR="00F9168E" w:rsidRPr="00996DCB" w:rsidRDefault="00A575D7">
      <w:pPr>
        <w:spacing w:before="240" w:after="240"/>
      </w:pPr>
      <w:r w:rsidRPr="00996DCB">
        <w:rPr>
          <w:b/>
          <w:bCs/>
        </w:rPr>
        <w:t>Centralised Partnerships &amp; Strong Distribution Control:</w:t>
      </w:r>
      <w:r w:rsidRPr="00996DCB">
        <w:t xml:space="preserve"> Due to high power distance in India, Coca-Cola must require a structured, hierarchical distribution model. </w:t>
      </w:r>
      <w:r w:rsidRPr="00996DCB">
        <w:lastRenderedPageBreak/>
        <w:t xml:space="preserve">In this aspect, Coca-Cola’s focus on investing in strong bottling partners, such as Hindustan Coca-Cola Beverages Pvt. Ltd would lead to success in the Indian market (Business-Standard, 2022). The core need for centralised coordination bridges with cultural expectations that reflects decisions driven by the top-management authority. This is crucial in the Indian market, where 12 million small kirana stores are still dominating </w:t>
      </w:r>
      <w:r w:rsidRPr="00996DCB">
        <w:rPr>
          <w:highlight w:val="white"/>
        </w:rPr>
        <w:t>88-90%</w:t>
      </w:r>
      <w:r w:rsidRPr="00996DCB">
        <w:t xml:space="preserve"> of FMCG sales. Without a structured approach, Coca-Cola would lose retail visibility.</w:t>
      </w:r>
    </w:p>
    <w:p w14:paraId="1D7D3721" w14:textId="77777777" w:rsidR="00F9168E" w:rsidRPr="00996DCB" w:rsidRDefault="00A575D7">
      <w:pPr>
        <w:spacing w:before="240" w:after="240"/>
      </w:pPr>
      <w:r w:rsidRPr="00996DCB">
        <w:rPr>
          <w:b/>
          <w:bCs/>
        </w:rPr>
        <w:t xml:space="preserve">Group-Based Marketing &amp; Festival </w:t>
      </w:r>
      <w:r w:rsidRPr="00E0673A">
        <w:rPr>
          <w:b/>
          <w:bCs/>
        </w:rPr>
        <w:t>Campaigns</w:t>
      </w:r>
      <w:r w:rsidRPr="00996DCB">
        <w:rPr>
          <w:b/>
          <w:bCs/>
        </w:rPr>
        <w:t>:</w:t>
      </w:r>
      <w:r w:rsidRPr="00996DCB">
        <w:t xml:space="preserve"> Due to the influence of collectivism in India, culture demands that campaigns reflect shared consumption. For instance, Coca-Cola’s most successful campaigns, ‘Share a Coke,’ ‘Coca-Cola with meals,’ and festival advertising presented its value and priority to collectivism society (Cocacolaep, 2025). A report shows that 78% of Indian consumers strongly prefer brands' association with festivals, along with family-sharing moments. This perspective directly impacts Coca-Cola's Maaza brand, which allows it to become India’s largest mango drink, increasing over $360 million in sales in 2024.</w:t>
      </w:r>
    </w:p>
    <w:p w14:paraId="67B8B5AB" w14:textId="77777777" w:rsidR="00F9168E" w:rsidRPr="00996DCB" w:rsidRDefault="00A575D7">
      <w:pPr>
        <w:spacing w:before="240" w:after="240"/>
      </w:pPr>
      <w:r w:rsidRPr="00996DCB">
        <w:rPr>
          <w:b/>
          <w:bCs/>
        </w:rPr>
        <w:t xml:space="preserve">Localised Flavours &amp; Affordable Pricing: </w:t>
      </w:r>
      <w:r w:rsidRPr="00996DCB">
        <w:t xml:space="preserve">With regard to the low indulgence score of India, it is clear that consumers are more likely to avoid sugar and luxury consumption. Introducing small-sized bottles at the price of ₹10 and ₹20 bottles that allows them to be appealing to value-conscious consumers. In this aspect, localised flavours along with healthier beverage options would allow it to tap into the emerging market in India. On the contrary, expansion without localisation would not be effective for Coca-Cola in the context of communicating with the consumers in the Indian market. </w:t>
      </w:r>
    </w:p>
    <w:p w14:paraId="341E424E" w14:textId="77777777" w:rsidR="00F9168E" w:rsidRPr="00996DCB" w:rsidRDefault="00A575D7">
      <w:pPr>
        <w:spacing w:before="240" w:after="240"/>
      </w:pPr>
      <w:r w:rsidRPr="00996DCB">
        <w:rPr>
          <w:b/>
          <w:bCs/>
        </w:rPr>
        <w:t xml:space="preserve">Sports Sponsorship &amp; Aspirational Branding: </w:t>
      </w:r>
      <w:r w:rsidRPr="00996DCB">
        <w:t xml:space="preserve">Motivation for achieving success in the Indian market is also pivotal that also empowers Coca-Cola to deal with sports sponsorship and alignment of aspirational branding. For instance, sponsoring cricket events has empowered Coca-Cola to deal with achievement-driven approaches (Coca-colacompany, 2025). This perspective allows to express the value of success in the context of sharing pride through events. </w:t>
      </w:r>
    </w:p>
    <w:p w14:paraId="07E2745E" w14:textId="77777777" w:rsidR="00F9168E" w:rsidRPr="00996DCB" w:rsidRDefault="00A575D7">
      <w:pPr>
        <w:spacing w:before="240" w:after="240"/>
      </w:pPr>
      <w:r w:rsidRPr="00996DCB">
        <w:rPr>
          <w:b/>
          <w:bCs/>
        </w:rPr>
        <w:t xml:space="preserve">Development of flexible supply chain: </w:t>
      </w:r>
      <w:r w:rsidRPr="00996DCB">
        <w:t>Coca-Cola must focus on the integration of the hub-and-spoke model, which includes extensive field sales teams and micro-</w:t>
      </w:r>
      <w:r w:rsidRPr="00996DCB">
        <w:lastRenderedPageBreak/>
        <w:t xml:space="preserve">distributors. In this aspect, flexibility in enhancing market penetration would impact on consumption growth, while adaptation would limit Coca-Cola to deal with success in contributing to the emerging economy. </w:t>
      </w:r>
    </w:p>
    <w:p w14:paraId="1596FF4F" w14:textId="77777777" w:rsidR="00F9168E" w:rsidRPr="00E0673A" w:rsidRDefault="00A575D7">
      <w:pPr>
        <w:pStyle w:val="Heading1"/>
      </w:pPr>
      <w:bookmarkStart w:id="30" w:name="_Toc216636558"/>
      <w:r w:rsidRPr="00E0673A">
        <w:t>5. Critical discussion and recommend three major adjustments Coca-Cola may need to consider in their Standard Operating Procedures (SOPs) to ensure success in India</w:t>
      </w:r>
      <w:bookmarkEnd w:id="30"/>
    </w:p>
    <w:p w14:paraId="5CCD4646" w14:textId="77777777" w:rsidR="00F9168E" w:rsidRPr="00996DCB" w:rsidRDefault="00A575D7">
      <w:r w:rsidRPr="00996DCB">
        <w:t>Coca-Cola’s operation in India signifies complexity in applying Standard Operating Protocols (SOPs) throughout a culturally and institutionally diverse market. In this aspect, the OLI framework reflects the structural justification for Coca-Cola’s market entry in India. Due to this, success in emerging markets is directly aligned with internal processes which connect with cultural realities in India and communicate with location-specific institutional contexts. Ownership, location and internalisation strategies of Coca-Cola reflect strong global competencies in the context of brand equity, financial capacity, product innovation and dealing with centralised control (</w:t>
      </w:r>
      <w:r w:rsidRPr="00996DCB">
        <w:rPr>
          <w:highlight w:val="white"/>
        </w:rPr>
        <w:t>Ugwuoju, 2025</w:t>
      </w:r>
      <w:r w:rsidRPr="00996DCB">
        <w:t>). However, cultural dimensions signify the areas.</w:t>
      </w:r>
    </w:p>
    <w:p w14:paraId="4A0DDDB2" w14:textId="77777777" w:rsidR="00F9168E" w:rsidRPr="00996DCB" w:rsidRDefault="00A575D7">
      <w:r w:rsidRPr="00996DCB">
        <w:t xml:space="preserve">Based on the analysis of cultural factors, it can be highlighted that Coca-Cola faces the main challenges in India from the high influence of power distance. While, integration of US-based SOPs leads to empowerment of employees and decentralised decision-making. But the Indian workforce always expects hierarchy and clarity from the top management (Thestatesman, 2025). In this context, Coca-Cola follows US-style autonomy in Indian operations, while distributors perceive lack of leadership leads to complexity in balancing regular productivity and managing the process of innovation. However, this perspective affected distribution efficiency, strong regulatory compliance and accountability. Therefore, Coca-Cola should focus on adapting SOPs in the context of reinforcing structured communication, supervisor-led training that aligns with hierarchical norms in India. Low individualism in India affects consumer behaviour, sales practices, along with marketing SOPs. In this aspect, in the US, Coca-Cola’s SOPs strongly focused on personalised marketing and priority to self-serve kiosk retail formats. In India, the strong influence of collectivism signifies the needs of SOPs, which directly centralise relationship-building, festival-led promotions and group-based sales events and community influencers’ partnerships. Therefore, </w:t>
      </w:r>
      <w:r w:rsidRPr="00996DCB">
        <w:lastRenderedPageBreak/>
        <w:t xml:space="preserve">Coca-Cola’s success in the Indian market is solely relying on its ability to build interpersonal trust with kirana stores, community partners and wholesalers. </w:t>
      </w:r>
    </w:p>
    <w:p w14:paraId="10FECF95" w14:textId="77777777" w:rsidR="00F9168E" w:rsidRPr="00996DCB" w:rsidRDefault="00A575D7">
      <w:r w:rsidRPr="00996DCB">
        <w:t xml:space="preserve">Apart from this, the perspectives of localisation reflect the availability of low-cost labour, which directly supports localisation strategies of Coca-Cola. In this aspect, SOPs for water management, communicating through waste disposal and sustainability reporting would have an impact on environmental strategies (Coca-colacompany, 2025). On the other hand, prior to the internalisation context, core advantages relied on strict global quality control approaches. Thus, Coca-Cola must focus on updating its SOPs in a way </w:t>
      </w:r>
      <w:r w:rsidR="00457BEB" w:rsidRPr="00996DCB">
        <w:t>that balances</w:t>
      </w:r>
      <w:r w:rsidRPr="00996DCB">
        <w:t xml:space="preserve"> global uniformity and empowering local adaptation. Apart from this, flexibility in managing logistics, dealing with vendor management and ensuring retailer support would allow it to deal with consistency in quality management prior to local adaptation (</w:t>
      </w:r>
      <w:r w:rsidRPr="00996DCB">
        <w:rPr>
          <w:highlight w:val="white"/>
        </w:rPr>
        <w:t>Chowdhury, 2025</w:t>
      </w:r>
      <w:r w:rsidRPr="00996DCB">
        <w:t xml:space="preserve">). Therefore, a lack of strength in balancing operational practices may induce the value of market penetration and it also creates inefficiencies. In short, it is evident that adjusting </w:t>
      </w:r>
      <w:r w:rsidR="00457BEB" w:rsidRPr="00996DCB">
        <w:t>to</w:t>
      </w:r>
      <w:r w:rsidRPr="00996DCB">
        <w:t xml:space="preserve"> the market needs in India can support </w:t>
      </w:r>
      <w:r w:rsidR="00457BEB" w:rsidRPr="00996DCB">
        <w:t>Coca-Cola</w:t>
      </w:r>
      <w:r w:rsidRPr="00996DCB">
        <w:t xml:space="preserve"> to maintain business for a longer period of time and can sustain </w:t>
      </w:r>
      <w:r w:rsidR="00457BEB" w:rsidRPr="00996DCB">
        <w:t xml:space="preserve">a </w:t>
      </w:r>
      <w:r w:rsidRPr="00996DCB">
        <w:t xml:space="preserve">competitive base in an effective manner. </w:t>
      </w:r>
    </w:p>
    <w:p w14:paraId="1A6E3969" w14:textId="77777777" w:rsidR="00F9168E" w:rsidRPr="00996DCB" w:rsidRDefault="00A575D7">
      <w:pPr>
        <w:pStyle w:val="Heading2"/>
      </w:pPr>
      <w:bookmarkStart w:id="31" w:name="_Toc216636559"/>
      <w:r w:rsidRPr="00996DCB">
        <w:t>Recommendations</w:t>
      </w:r>
      <w:bookmarkEnd w:id="31"/>
    </w:p>
    <w:p w14:paraId="119D200E" w14:textId="77777777" w:rsidR="00F9168E" w:rsidRPr="00996DCB" w:rsidRDefault="00A575D7">
      <w:r w:rsidRPr="00996DCB">
        <w:t>Based on overall analysis and evaluation, the following recommendations will be insightful for Coca-Cola to successfully manage its business and operations in India, ensuring contribution to the emerging economy:</w:t>
      </w:r>
    </w:p>
    <w:p w14:paraId="53E36152" w14:textId="77777777" w:rsidR="00F9168E" w:rsidRPr="00996DCB" w:rsidRDefault="00A575D7">
      <w:pPr>
        <w:rPr>
          <w:b/>
          <w:bCs/>
        </w:rPr>
      </w:pPr>
      <w:r w:rsidRPr="00996DCB">
        <w:rPr>
          <w:b/>
          <w:bCs/>
        </w:rPr>
        <w:t>Adoption of SOPs in strengthening hierarchical communication and distributor oversight:</w:t>
      </w:r>
      <w:r w:rsidRPr="00996DCB">
        <w:t xml:space="preserve"> Coca-Cola should invest in restructuring its standard operating SOPs in the context of establishing clearer hierarchical channels between headquarters, bottlers, distributors as well as retailers (The Coca-Cola Company, 2025). This perspective indicates formalised supervisor-led routines, structured reporting processes and alignment of check-ins for communicating with the sales teams. Regardless of the US approach, in the case of promoting employee autonomy, requirements of clear instructions, visible managerial authority, along with centralised problem resolution abilities could allow it to deal with strategic performance resilience. On the other hand, enhancement of distributor audits, effective leadership roles and performance-based incentive structures would be effective to tailor to the Indian context and improve compliance and efficiency.</w:t>
      </w:r>
    </w:p>
    <w:p w14:paraId="55197562" w14:textId="77777777" w:rsidR="00F9168E" w:rsidRPr="00996DCB" w:rsidRDefault="00A575D7">
      <w:r w:rsidRPr="00996DCB">
        <w:rPr>
          <w:b/>
          <w:bCs/>
        </w:rPr>
        <w:lastRenderedPageBreak/>
        <w:t xml:space="preserve">Localisation in marketing and product development: </w:t>
      </w:r>
      <w:r w:rsidRPr="00996DCB">
        <w:t>Coca-Cola must focus on standardising its approach to localisation in the prospect to balance marketing and product development strategies. In this aspect, standard guidelines specifically for festival campaigns, messaging respecting family values and alignment of cultural advertisement approaches. Most importantly, SOPs must focus on formalising relationship-building practices, ensuring regular personal visits, conducting trust-building events and cooperative trade schemes (</w:t>
      </w:r>
      <w:r w:rsidRPr="00996DCB">
        <w:rPr>
          <w:highlight w:val="white"/>
        </w:rPr>
        <w:t>Höglund &amp; Sandberg, 2025</w:t>
      </w:r>
      <w:r w:rsidRPr="00996DCB">
        <w:t xml:space="preserve">). On the other hand, the product development team of Coca-Cola must have an understanding of the localisation approach in regard to prioritising sugar sensitivity, which directly supports the value of the collectivism approach. Therefore, prioritising health-conscious markets would also be advantageous for Coca-Cola in the context of communicating through strategic performance resilience and efficacy to strong market development. </w:t>
      </w:r>
    </w:p>
    <w:p w14:paraId="4CB90E56" w14:textId="77777777" w:rsidR="00F9168E" w:rsidRPr="00996DCB" w:rsidRDefault="00A575D7">
      <w:r w:rsidRPr="00996DCB">
        <w:rPr>
          <w:b/>
          <w:bCs/>
        </w:rPr>
        <w:t xml:space="preserve">Integration of Sustainability, water management and rural distribution standards: </w:t>
      </w:r>
      <w:r w:rsidRPr="00996DCB">
        <w:t>Prior to the water scarcity and influence of environmental responsibility, Coca-Cola must focus on revising its SOPs, which align with minimal compliance, along with a priority to water stewardship. Institutionalising localised water audits, conducting environmental projects for the production of eco-friendly bottles, and ensuring recyclability would have a greater impact on sustainability during reporting (</w:t>
      </w:r>
      <w:r w:rsidRPr="00996DCB">
        <w:rPr>
          <w:highlight w:val="white"/>
        </w:rPr>
        <w:t>Altassan, 2025</w:t>
      </w:r>
      <w:r w:rsidRPr="00996DCB">
        <w:t>). Coca-Cola should also focus on the expansion of its SOPs in regard to rural distribution, including micro-logistics models, improvement in cold chain processes, along with last-mile delivery partnerships. In this aspect, SOPs must focus on recognising the challenges within the informal retail sector in India and dealing with infrastructure limitations. Therefore, Coca-Cola must align sustainability standards and distribution frameworks that ensure impacts on operational continuity, managing reputation for projects, and increasing the value of rural penetration, where consumption rates are rapidly growing.</w:t>
      </w:r>
    </w:p>
    <w:p w14:paraId="5C51AE4A" w14:textId="77777777" w:rsidR="003D6A1F" w:rsidRDefault="003D6A1F">
      <w:pPr>
        <w:pStyle w:val="Heading1"/>
        <w:rPr>
          <w:sz w:val="24"/>
          <w:szCs w:val="24"/>
        </w:rPr>
      </w:pPr>
    </w:p>
    <w:p w14:paraId="1FB2CF1C" w14:textId="77777777" w:rsidR="003D6A1F" w:rsidRDefault="003D6A1F">
      <w:pPr>
        <w:pStyle w:val="Heading1"/>
        <w:rPr>
          <w:sz w:val="24"/>
          <w:szCs w:val="24"/>
        </w:rPr>
      </w:pPr>
    </w:p>
    <w:p w14:paraId="3E6C150E" w14:textId="77777777" w:rsidR="003D6A1F" w:rsidRDefault="003D6A1F">
      <w:pPr>
        <w:pStyle w:val="Heading1"/>
        <w:rPr>
          <w:sz w:val="24"/>
          <w:szCs w:val="24"/>
        </w:rPr>
      </w:pPr>
    </w:p>
    <w:p w14:paraId="20A59FBF" w14:textId="77777777" w:rsidR="003D6A1F" w:rsidRPr="003D6A1F" w:rsidRDefault="003D6A1F" w:rsidP="003D6A1F"/>
    <w:p w14:paraId="7267DBFF" w14:textId="40B016EB" w:rsidR="00F9168E" w:rsidRPr="00996DCB" w:rsidRDefault="00A575D7">
      <w:pPr>
        <w:pStyle w:val="Heading1"/>
        <w:rPr>
          <w:sz w:val="24"/>
          <w:szCs w:val="24"/>
        </w:rPr>
      </w:pPr>
      <w:bookmarkStart w:id="32" w:name="_Toc216636560"/>
      <w:r w:rsidRPr="00E0673A">
        <w:lastRenderedPageBreak/>
        <w:t>6</w:t>
      </w:r>
      <w:r w:rsidRPr="00996DCB">
        <w:rPr>
          <w:sz w:val="24"/>
          <w:szCs w:val="24"/>
        </w:rPr>
        <w:t xml:space="preserve">. </w:t>
      </w:r>
      <w:r w:rsidRPr="00E0673A">
        <w:t>Conclusion</w:t>
      </w:r>
      <w:bookmarkEnd w:id="32"/>
      <w:r w:rsidRPr="00996DCB">
        <w:rPr>
          <w:sz w:val="24"/>
          <w:szCs w:val="24"/>
        </w:rPr>
        <w:t xml:space="preserve"> </w:t>
      </w:r>
    </w:p>
    <w:p w14:paraId="156FAEEA" w14:textId="77777777" w:rsidR="00F9168E" w:rsidRPr="00996DCB" w:rsidRDefault="00A575D7">
      <w:r w:rsidRPr="00996DCB">
        <w:t xml:space="preserve">Thus, it can be concluded that Coca-Cola builds its strong position in the US as it is the home country, while its expansion in emerging market India also supported its growth in response to sustainable growth and development. Leveraging strong ownership advantages, Coca-Cola strengthens its brand equity, leads through proprietary formulas and expertise in the global distribution context. In this aspect, financial strengths allow it to modify its business base within the highly competitive beverage market in India. On the contrary, the core success of Coca-Cola has been driven not only through internal strengths but also by relying on Coca-Cola’s ability to deal with cultural and regulatory concerns. Throughout the report, the analysis is developed based on the application of different management frameworks and their implications for understanding the internationalisation process of Coca-Cola. </w:t>
      </w:r>
    </w:p>
    <w:p w14:paraId="7896026C" w14:textId="77777777" w:rsidR="00F9168E" w:rsidRPr="00996DCB" w:rsidRDefault="00A575D7">
      <w:r w:rsidRPr="00996DCB">
        <w:t xml:space="preserve">In this aspect, the company's strong entry through alignment of foreign direct investment and acquisition of existing local brands allowed Coca-Cola to drive its position within the Indian market structure and allowed it to build a competitive advantage with efficiency. Cultural differences between the US and India reflect radical differences in the context of power distance and uncertainty avoidance that guide to deal with adaptation of local market knowledge. In this aspect, the adaptation of a collectivism culture aligning ownership </w:t>
      </w:r>
      <w:r w:rsidR="00457BEB" w:rsidRPr="00996DCB">
        <w:t>advantageously</w:t>
      </w:r>
      <w:r w:rsidRPr="00996DCB">
        <w:t xml:space="preserve"> would also be insightful for Coca-Cola in the context of embracing the value of sustainability to gain competitive advantages. In short, the entire analysis is based on how the chosen company can manage its business and how it can rely on international processes to maintain a well-developed business value. </w:t>
      </w:r>
    </w:p>
    <w:p w14:paraId="2DE7EB03" w14:textId="77777777" w:rsidR="00457BEB" w:rsidRPr="00996DCB" w:rsidRDefault="00457BEB">
      <w:pPr>
        <w:rPr>
          <w:b/>
          <w:bCs/>
        </w:rPr>
      </w:pPr>
      <w:r w:rsidRPr="00996DCB">
        <w:br w:type="page"/>
      </w:r>
    </w:p>
    <w:p w14:paraId="352F9CA5" w14:textId="77777777" w:rsidR="00F9168E" w:rsidRPr="00E0673A" w:rsidRDefault="00A575D7">
      <w:pPr>
        <w:pStyle w:val="Heading1"/>
      </w:pPr>
      <w:bookmarkStart w:id="33" w:name="_Toc216636561"/>
      <w:r w:rsidRPr="00E0673A">
        <w:lastRenderedPageBreak/>
        <w:t>Reference list</w:t>
      </w:r>
      <w:bookmarkEnd w:id="33"/>
    </w:p>
    <w:p w14:paraId="2426019F" w14:textId="77777777" w:rsidR="00996DCB" w:rsidRPr="00996DCB" w:rsidRDefault="00996DCB">
      <w:pPr>
        <w:spacing w:before="240" w:after="240"/>
      </w:pPr>
      <w:r w:rsidRPr="00996DCB">
        <w:rPr>
          <w:highlight w:val="white"/>
        </w:rPr>
        <w:t xml:space="preserve">Adamovic, M. (2023). Unlocking the cultural mosaic: a comparison of Hofstede and modern cultural value frameworks. </w:t>
      </w:r>
      <w:r w:rsidRPr="00996DCB">
        <w:rPr>
          <w:i/>
          <w:iCs/>
          <w:highlight w:val="white"/>
        </w:rPr>
        <w:t>Cross-Cultural Business and Management: Perspectives and Practices, NA</w:t>
      </w:r>
      <w:r w:rsidRPr="00996DCB">
        <w:rPr>
          <w:highlight w:val="white"/>
        </w:rPr>
        <w:t xml:space="preserve">, </w:t>
      </w:r>
      <w:r w:rsidRPr="00996DCB">
        <w:rPr>
          <w:i/>
          <w:iCs/>
          <w:highlight w:val="white"/>
        </w:rPr>
        <w:t>181</w:t>
      </w:r>
      <w:r w:rsidRPr="00996DCB">
        <w:rPr>
          <w:highlight w:val="white"/>
        </w:rPr>
        <w:t>.</w:t>
      </w:r>
      <w:r w:rsidRPr="00996DCB">
        <w:t xml:space="preserve"> </w:t>
      </w:r>
      <w:hyperlink r:id="rId10" w:anchor="v=onepage&amp;q=Hofstede%20Cultural%20Dimensions%20framework%20is%20useful%20to%20determine%20the%20cultural%20differences%20between%20countries&amp;f=false">
        <w:r w:rsidRPr="00996DCB">
          <w:t>https://books.google.co.in/books?hl=en&amp;lr=&amp;id=R13DEAAAQBAJ&amp;oi=fnd&amp;pg=PA181&amp;dq=Hofstede+Cultural+Dimensions+framework+is+useful+to+determine+the+cultural+differences+between+countries&amp;ots=ZXxwi4s_cH&amp;sig=6pL7Npe9HgraKEjprfkMpe7Dt8w&amp;redir_esc=y#v=onepage&amp;q=Hofstede%20Cultural%20Dimensions%20framework%20is%20useful%20to%20determine%20the%20cultural%20differences%20between%20countries&amp;f=false</w:t>
        </w:r>
      </w:hyperlink>
    </w:p>
    <w:p w14:paraId="6118ED14" w14:textId="77777777" w:rsidR="00996DCB" w:rsidRPr="00996DCB" w:rsidRDefault="00996DCB">
      <w:pPr>
        <w:spacing w:before="240" w:after="240"/>
      </w:pPr>
      <w:r w:rsidRPr="00996DCB">
        <w:t xml:space="preserve">Business-Standard (2022) </w:t>
      </w:r>
      <w:r w:rsidRPr="00996DCB">
        <w:rPr>
          <w:i/>
          <w:iCs/>
        </w:rPr>
        <w:t>Coca-Cola India, Bottling Partners investing $1 bn to expand capacity</w:t>
      </w:r>
      <w:r w:rsidRPr="00996DCB">
        <w:t xml:space="preserve">, </w:t>
      </w:r>
      <w:r w:rsidRPr="00996DCB">
        <w:rPr>
          <w:i/>
          <w:iCs/>
        </w:rPr>
        <w:t>Business Standard</w:t>
      </w:r>
      <w:r w:rsidRPr="00996DCB">
        <w:t xml:space="preserve">. Available at: https://www.business-standard.com/article/companies/coca-cola-india-bottling-partners-investing-1-bn-to-expand-capacity-122072701559_1.html (Accessed: 22 November 2025). Cocacolaep (2025). </w:t>
      </w:r>
      <w:r w:rsidRPr="00996DCB">
        <w:rPr>
          <w:i/>
          <w:iCs/>
        </w:rPr>
        <w:t>Get to know coca-cola’s iconic share a Coke campaign</w:t>
      </w:r>
      <w:r w:rsidRPr="00996DCB">
        <w:t xml:space="preserve">, </w:t>
      </w:r>
      <w:r w:rsidRPr="00996DCB">
        <w:rPr>
          <w:i/>
          <w:iCs/>
        </w:rPr>
        <w:t>Coca</w:t>
      </w:r>
      <w:r w:rsidRPr="00996DCB">
        <w:t xml:space="preserve">. Available at: https://www.cocacolaep.com/news-and-stories/get-to-know-coca-colas-iconic-share-a-coke-campaign/ (Accessed: 22 November 2025). </w:t>
      </w:r>
    </w:p>
    <w:p w14:paraId="144BFA93" w14:textId="77777777" w:rsidR="00996DCB" w:rsidRPr="00996DCB" w:rsidRDefault="00996DCB">
      <w:pPr>
        <w:spacing w:before="240" w:after="240"/>
      </w:pPr>
      <w:r w:rsidRPr="00996DCB">
        <w:t xml:space="preserve">Campaignindia (2025) </w:t>
      </w:r>
      <w:r w:rsidRPr="00996DCB">
        <w:rPr>
          <w:i/>
          <w:iCs/>
        </w:rPr>
        <w:t>Coca Cola Opens Happiness Globally: Advertising</w:t>
      </w:r>
      <w:r w:rsidRPr="00996DCB">
        <w:t xml:space="preserve">, </w:t>
      </w:r>
      <w:r w:rsidRPr="00996DCB">
        <w:rPr>
          <w:i/>
          <w:iCs/>
        </w:rPr>
        <w:t>Campaign India</w:t>
      </w:r>
      <w:r w:rsidRPr="00996DCB">
        <w:t xml:space="preserve">. Available at: https://www.campaignindia.in/article/coca-cola-opens-happiness-globally/409724 (Accessed: 22 November 2025). </w:t>
      </w:r>
    </w:p>
    <w:p w14:paraId="41D898DE" w14:textId="77777777" w:rsidR="00996DCB" w:rsidRPr="00996DCB" w:rsidRDefault="00996DCB">
      <w:pPr>
        <w:spacing w:before="240" w:after="240"/>
        <w:rPr>
          <w:highlight w:val="white"/>
        </w:rPr>
      </w:pPr>
      <w:r w:rsidRPr="00996DCB">
        <w:rPr>
          <w:highlight w:val="white"/>
        </w:rPr>
        <w:t xml:space="preserve">Captide (2025) </w:t>
      </w:r>
      <w:r w:rsidRPr="00996DCB">
        <w:rPr>
          <w:i/>
          <w:iCs/>
          <w:highlight w:val="white"/>
        </w:rPr>
        <w:t>Coca-Cola Q4 2024 · earnings</w:t>
      </w:r>
      <w:r w:rsidRPr="00996DCB">
        <w:rPr>
          <w:highlight w:val="white"/>
        </w:rPr>
        <w:t xml:space="preserve">, </w:t>
      </w:r>
      <w:r w:rsidRPr="00996DCB">
        <w:rPr>
          <w:i/>
          <w:iCs/>
          <w:highlight w:val="white"/>
        </w:rPr>
        <w:t>Captide</w:t>
      </w:r>
      <w:r w:rsidRPr="00996DCB">
        <w:rPr>
          <w:highlight w:val="white"/>
        </w:rPr>
        <w:t xml:space="preserve">. Available at: https://www.captide.ai/insights/coca-cola-q4-2024 (Accessed: 03 December 2025). </w:t>
      </w:r>
    </w:p>
    <w:p w14:paraId="2D6D50B8" w14:textId="77777777" w:rsidR="00996DCB" w:rsidRPr="00996DCB" w:rsidRDefault="00996DCB">
      <w:pPr>
        <w:spacing w:before="240" w:after="240"/>
        <w:rPr>
          <w:highlight w:val="white"/>
        </w:rPr>
      </w:pPr>
      <w:r w:rsidRPr="00996DCB">
        <w:rPr>
          <w:highlight w:val="white"/>
        </w:rPr>
        <w:t xml:space="preserve">Chowdhury, A.R., 2025. A systematic review of risk-based procurement strategies in retail supply chains: Sourcing flexibility and vendor disruption management. </w:t>
      </w:r>
      <w:r w:rsidRPr="00996DCB">
        <w:rPr>
          <w:i/>
          <w:iCs/>
          <w:highlight w:val="white"/>
        </w:rPr>
        <w:t>American Journal of Advanced Technology and Engineering Solutions</w:t>
      </w:r>
      <w:r w:rsidRPr="00996DCB">
        <w:rPr>
          <w:highlight w:val="white"/>
        </w:rPr>
        <w:t xml:space="preserve">, </w:t>
      </w:r>
      <w:r w:rsidRPr="00996DCB">
        <w:rPr>
          <w:i/>
          <w:iCs/>
          <w:highlight w:val="white"/>
        </w:rPr>
        <w:t>1</w:t>
      </w:r>
      <w:r w:rsidRPr="00996DCB">
        <w:rPr>
          <w:highlight w:val="white"/>
        </w:rPr>
        <w:t>(01), pp.466-505.</w:t>
      </w:r>
      <w:r w:rsidRPr="00996DCB">
        <w:t xml:space="preserve"> </w:t>
      </w:r>
      <w:hyperlink r:id="rId11">
        <w:r w:rsidRPr="00996DCB">
          <w:rPr>
            <w:highlight w:val="white"/>
          </w:rPr>
          <w:t>https://doi.org/10.63125/jr03rv07</w:t>
        </w:r>
      </w:hyperlink>
    </w:p>
    <w:p w14:paraId="55BE750A" w14:textId="77777777" w:rsidR="00996DCB" w:rsidRPr="00996DCB" w:rsidRDefault="00996DCB">
      <w:r w:rsidRPr="00996DCB">
        <w:t xml:space="preserve">Coca-Cola (2025) </w:t>
      </w:r>
      <w:r w:rsidRPr="00996DCB">
        <w:rPr>
          <w:i/>
          <w:iCs/>
        </w:rPr>
        <w:t>Our Company</w:t>
      </w:r>
      <w:r w:rsidRPr="00996DCB">
        <w:t xml:space="preserve">, </w:t>
      </w:r>
      <w:r w:rsidRPr="00996DCB">
        <w:rPr>
          <w:i/>
          <w:iCs/>
        </w:rPr>
        <w:t>The Coca-Cola Company</w:t>
      </w:r>
      <w:r w:rsidRPr="00996DCB">
        <w:t>. www.coca-colacompany.com. Available at: https://www.coca-colacompany.com/about-us (Accessed: 26 October 2025).</w:t>
      </w:r>
    </w:p>
    <w:p w14:paraId="069CE471" w14:textId="77777777" w:rsidR="00996DCB" w:rsidRPr="00996DCB" w:rsidRDefault="00996DCB">
      <w:r w:rsidRPr="00996DCB">
        <w:lastRenderedPageBreak/>
        <w:t xml:space="preserve">Coca-Cola Europacific (2025) </w:t>
      </w:r>
      <w:r w:rsidRPr="00996DCB">
        <w:rPr>
          <w:i/>
          <w:iCs/>
        </w:rPr>
        <w:t>Coca-Cola Europacific Partners</w:t>
      </w:r>
      <w:r w:rsidRPr="00996DCB">
        <w:t xml:space="preserve">, </w:t>
      </w:r>
      <w:r w:rsidRPr="00996DCB">
        <w:rPr>
          <w:i/>
          <w:iCs/>
        </w:rPr>
        <w:t>Coca-Cola Europacific Partners</w:t>
      </w:r>
      <w:r w:rsidRPr="00996DCB">
        <w:t>. Available at: https://www.cocacolaep.com/news-and-stories/a-global-business-with-local-heritage/ (Accessed: 26 October 2025).</w:t>
      </w:r>
    </w:p>
    <w:p w14:paraId="4BF4746E" w14:textId="77777777" w:rsidR="00996DCB" w:rsidRPr="00996DCB" w:rsidRDefault="00996DCB">
      <w:pPr>
        <w:spacing w:before="240" w:after="240"/>
      </w:pPr>
      <w:r w:rsidRPr="00996DCB">
        <w:t xml:space="preserve">Coca-colacompany, (2025). </w:t>
      </w:r>
      <w:r w:rsidRPr="00996DCB">
        <w:rPr>
          <w:i/>
          <w:iCs/>
        </w:rPr>
        <w:t>Sports &amp; entertainment</w:t>
      </w:r>
      <w:r w:rsidRPr="00996DCB">
        <w:t xml:space="preserve">, </w:t>
      </w:r>
      <w:r w:rsidRPr="00996DCB">
        <w:rPr>
          <w:i/>
          <w:iCs/>
        </w:rPr>
        <w:t>The Coca-Cola Company: Refresh the World. Make a Difference</w:t>
      </w:r>
      <w:r w:rsidRPr="00996DCB">
        <w:t xml:space="preserve">. Available at: https://www.coca-colacompany.com/about-us/sports-and-entertainment (Accessed: 22 November 2025). </w:t>
      </w:r>
    </w:p>
    <w:p w14:paraId="7C236E55" w14:textId="77777777" w:rsidR="00996DCB" w:rsidRPr="00996DCB" w:rsidRDefault="00996DCB">
      <w:pPr>
        <w:spacing w:before="240" w:after="240"/>
        <w:rPr>
          <w:highlight w:val="white"/>
        </w:rPr>
      </w:pPr>
      <w:r w:rsidRPr="00996DCB">
        <w:rPr>
          <w:highlight w:val="white"/>
        </w:rPr>
        <w:t>Höglund, S., &amp; Sandberg, S. (2025). How I Met Your Supplier: Strategic Partnerships in the Power Transformer Market: A Case Study of a Large Utility Company.</w:t>
      </w:r>
      <w:hyperlink r:id="rId12">
        <w:r w:rsidRPr="00996DCB">
          <w:rPr>
            <w:highlight w:val="white"/>
          </w:rPr>
          <w:t>https://www.diva-portal.org/smash/record.jsf?pid=diva2%3A1999223&amp;dswid=-2149</w:t>
        </w:r>
      </w:hyperlink>
    </w:p>
    <w:p w14:paraId="764CB2EE" w14:textId="77777777" w:rsidR="00996DCB" w:rsidRPr="00996DCB" w:rsidRDefault="00996DCB">
      <w:pPr>
        <w:spacing w:before="240" w:after="240"/>
      </w:pPr>
      <w:r w:rsidRPr="00996DCB">
        <w:t xml:space="preserve">Joshi, P. (2022). </w:t>
      </w:r>
      <w:r w:rsidRPr="00996DCB">
        <w:rPr>
          <w:i/>
          <w:iCs/>
        </w:rPr>
        <w:t>How Coca-Cola created a scorching hot campaign with Thanda Matlab</w:t>
      </w:r>
      <w:r w:rsidRPr="00996DCB">
        <w:t xml:space="preserve">, </w:t>
      </w:r>
      <w:r w:rsidRPr="00996DCB">
        <w:rPr>
          <w:i/>
          <w:iCs/>
        </w:rPr>
        <w:t>ETBrandEquity.com</w:t>
      </w:r>
      <w:r w:rsidRPr="00996DCB">
        <w:t xml:space="preserve">. Available at: https://brandequity.economictimes.indiatimes.com/news/advertising/how-coca-cola-created-a-scorching-hot-campaign-with-thanda-matlab/95614930 (Accessed: 22 November 2025). </w:t>
      </w:r>
    </w:p>
    <w:p w14:paraId="77793EA2" w14:textId="77777777" w:rsidR="00996DCB" w:rsidRPr="00996DCB" w:rsidRDefault="00996DCB">
      <w:r w:rsidRPr="00996DCB">
        <w:t xml:space="preserve">Kundu, R. (2024) </w:t>
      </w:r>
      <w:r w:rsidRPr="00996DCB">
        <w:rPr>
          <w:i/>
          <w:iCs/>
        </w:rPr>
        <w:t>India to grow 6.8% in FY25, become upper-middle-income economy by FY31: Crisil</w:t>
      </w:r>
      <w:r w:rsidRPr="00996DCB">
        <w:t xml:space="preserve">, </w:t>
      </w:r>
      <w:r w:rsidRPr="00996DCB">
        <w:rPr>
          <w:i/>
          <w:iCs/>
        </w:rPr>
        <w:t>mint</w:t>
      </w:r>
      <w:r w:rsidRPr="00996DCB">
        <w:t>. Available at: https://www.livemint.com/economy/india-to-grow-6-8-in-fy25-become-upper-middle-income-economy-by-fy31-crisil-11709726093604.html (Accessed: 26 October 2025).</w:t>
      </w:r>
    </w:p>
    <w:p w14:paraId="0164B588" w14:textId="77777777" w:rsidR="00996DCB" w:rsidRPr="00996DCB" w:rsidRDefault="00996DCB">
      <w:pPr>
        <w:spacing w:before="240" w:after="240"/>
      </w:pPr>
      <w:r w:rsidRPr="00996DCB">
        <w:t xml:space="preserve">OECD (2025) </w:t>
      </w:r>
      <w:r w:rsidRPr="00996DCB">
        <w:rPr>
          <w:i/>
          <w:iCs/>
        </w:rPr>
        <w:t>Protecting consumers in peer platform markets (EN)</w:t>
      </w:r>
      <w:r w:rsidRPr="00996DCB">
        <w:t xml:space="preserve">, </w:t>
      </w:r>
      <w:r w:rsidRPr="00996DCB">
        <w:rPr>
          <w:i/>
          <w:iCs/>
        </w:rPr>
        <w:t>oecd.org</w:t>
      </w:r>
      <w:r w:rsidRPr="00996DCB">
        <w:t>. Available at: https://www.oecd.org/content/dam/oecd/en/publications/reports/2016/06/protecting-consumers-in-peer-platform-markets_g17a2815/5jlwvz39m1zw-en.pdf (Accessed: 22 November 2025).</w:t>
      </w:r>
    </w:p>
    <w:p w14:paraId="0F94CC72" w14:textId="77777777" w:rsidR="00996DCB" w:rsidRPr="00996DCB" w:rsidRDefault="00996DCB">
      <w:pPr>
        <w:spacing w:before="240" w:after="240"/>
        <w:rPr>
          <w:highlight w:val="white"/>
        </w:rPr>
      </w:pPr>
      <w:r w:rsidRPr="00996DCB">
        <w:rPr>
          <w:highlight w:val="white"/>
        </w:rPr>
        <w:t xml:space="preserve">Shao, Y. (2025). A Value Chain Analysis on the Coca-Cola Company. In </w:t>
      </w:r>
      <w:r w:rsidRPr="00996DCB">
        <w:rPr>
          <w:i/>
          <w:iCs/>
          <w:highlight w:val="white"/>
        </w:rPr>
        <w:t>2025 International Conference on Financial Risk and Investment Management (ICFRIM 2025)</w:t>
      </w:r>
      <w:r w:rsidRPr="00996DCB">
        <w:rPr>
          <w:highlight w:val="white"/>
        </w:rPr>
        <w:t xml:space="preserve"> (pp. 879-886). Atlantis Press.https://www.atlantis-press.com/proceedings/icfrim-25/12601314</w:t>
      </w:r>
    </w:p>
    <w:p w14:paraId="5A73E111" w14:textId="77777777" w:rsidR="00996DCB" w:rsidRPr="00996DCB" w:rsidRDefault="00996DCB">
      <w:pPr>
        <w:spacing w:before="240" w:after="240"/>
      </w:pPr>
      <w:r w:rsidRPr="00996DCB">
        <w:lastRenderedPageBreak/>
        <w:t xml:space="preserve">Tandon, S. (2020) </w:t>
      </w:r>
      <w:r w:rsidRPr="00996DCB">
        <w:rPr>
          <w:i/>
          <w:iCs/>
        </w:rPr>
        <w:t>Coca Cola India steps up regionalisation efforts, launches Bengali packaging for West Bengal</w:t>
      </w:r>
      <w:r w:rsidRPr="00996DCB">
        <w:t xml:space="preserve">, </w:t>
      </w:r>
      <w:r w:rsidRPr="00996DCB">
        <w:rPr>
          <w:i/>
          <w:iCs/>
        </w:rPr>
        <w:t>mint</w:t>
      </w:r>
      <w:r w:rsidRPr="00996DCB">
        <w:t xml:space="preserve">. Available at: https://www.livemint.com/industry/retail/coca-cola-india-steps-up-regionalisation-efforts-launches-bengali-packaging-11583328723637.html (Accessed: 22 November 2025). </w:t>
      </w:r>
    </w:p>
    <w:p w14:paraId="2A8E4299" w14:textId="77777777" w:rsidR="00996DCB" w:rsidRPr="00996DCB" w:rsidRDefault="00996DCB">
      <w:pPr>
        <w:spacing w:before="240" w:after="240"/>
      </w:pPr>
      <w:r w:rsidRPr="00996DCB">
        <w:t xml:space="preserve">Theculturefactor (2025) </w:t>
      </w:r>
      <w:r w:rsidRPr="00996DCB">
        <w:rPr>
          <w:i/>
          <w:iCs/>
        </w:rPr>
        <w:t>Country comparison tool</w:t>
      </w:r>
      <w:r w:rsidRPr="00996DCB">
        <w:t xml:space="preserve">, </w:t>
      </w:r>
      <w:r w:rsidRPr="00996DCB">
        <w:rPr>
          <w:i/>
          <w:iCs/>
        </w:rPr>
        <w:t>The Culture Factor Group</w:t>
      </w:r>
      <w:r w:rsidRPr="00996DCB">
        <w:t>. Available at: https://www.theculturefactor.com/country-comparison-tool?countries=india%2Cunited%2Bstates (Accessed: 22 November 2025).</w:t>
      </w:r>
    </w:p>
    <w:p w14:paraId="2E9DBBA7" w14:textId="77777777" w:rsidR="00996DCB" w:rsidRPr="00996DCB" w:rsidRDefault="00996DCB">
      <w:pPr>
        <w:spacing w:before="240" w:after="240"/>
        <w:rPr>
          <w:highlight w:val="white"/>
        </w:rPr>
      </w:pPr>
      <w:r w:rsidRPr="00996DCB">
        <w:rPr>
          <w:highlight w:val="white"/>
        </w:rPr>
        <w:t xml:space="preserve">Thestatesman (2025) </w:t>
      </w:r>
      <w:r w:rsidRPr="00996DCB">
        <w:rPr>
          <w:i/>
          <w:iCs/>
          <w:highlight w:val="white"/>
        </w:rPr>
        <w:t>India’s Gen Z workforce is here—but are their managers ready?</w:t>
      </w:r>
      <w:r w:rsidRPr="00996DCB">
        <w:rPr>
          <w:highlight w:val="white"/>
        </w:rPr>
        <w:t xml:space="preserve">, </w:t>
      </w:r>
      <w:r w:rsidRPr="00996DCB">
        <w:rPr>
          <w:i/>
          <w:iCs/>
          <w:highlight w:val="white"/>
        </w:rPr>
        <w:t>The statesman</w:t>
      </w:r>
      <w:r w:rsidRPr="00996DCB">
        <w:rPr>
          <w:highlight w:val="white"/>
        </w:rPr>
        <w:t>. Available at: https://www.thestatesman.com/supplements/campus/indias-gen-z-workforce-is-here-but-are-their-managers-ready-1503454974.html (Accessed: 22 November 2025).</w:t>
      </w:r>
    </w:p>
    <w:p w14:paraId="7434C7DD" w14:textId="77777777" w:rsidR="00996DCB" w:rsidRPr="00996DCB" w:rsidRDefault="00996DCB">
      <w:pPr>
        <w:spacing w:before="240" w:after="240"/>
        <w:rPr>
          <w:highlight w:val="white"/>
        </w:rPr>
      </w:pPr>
      <w:r w:rsidRPr="00996DCB">
        <w:rPr>
          <w:highlight w:val="white"/>
        </w:rPr>
        <w:t>Ugwuoju, E.C., (2025). Brand Localization versus Globalization: A Comparative Analysis of Adaptation Strategies in Diverse Markets.</w:t>
      </w:r>
      <w:r w:rsidRPr="00996DCB">
        <w:t xml:space="preserve"> </w:t>
      </w:r>
      <w:hyperlink r:id="rId13">
        <w:r w:rsidRPr="00996DCB">
          <w:rPr>
            <w:highlight w:val="white"/>
          </w:rPr>
          <w:t>https://www.intechopen.com/online-first/1236927#</w:t>
        </w:r>
      </w:hyperlink>
      <w:bookmarkEnd w:id="0"/>
    </w:p>
    <w:sectPr w:rsidR="00996DCB" w:rsidRPr="00996DCB">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FDD17" w14:textId="77777777" w:rsidR="004E67E7" w:rsidRDefault="004E67E7">
      <w:pPr>
        <w:spacing w:after="0" w:line="240" w:lineRule="auto"/>
      </w:pPr>
      <w:r>
        <w:separator/>
      </w:r>
    </w:p>
  </w:endnote>
  <w:endnote w:type="continuationSeparator" w:id="0">
    <w:p w14:paraId="1AD68EF5" w14:textId="77777777" w:rsidR="004E67E7" w:rsidRDefault="004E6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embedRegular r:id="rId1" w:fontKey="{EFC9F98F-8B14-4D01-87C0-36361D5A0AA9}"/>
  </w:font>
  <w:font w:name="Georgia">
    <w:panose1 w:val="02040502050405020303"/>
    <w:charset w:val="00"/>
    <w:family w:val="roman"/>
    <w:pitch w:val="variable"/>
    <w:sig w:usb0="00000287" w:usb1="00000000" w:usb2="00000000" w:usb3="00000000" w:csb0="0000009F" w:csb1="00000000"/>
    <w:embedItalic r:id="rId2" w:fontKey="{DA3D1306-257F-429D-A449-678D795054D6}"/>
  </w:font>
  <w:font w:name="Calibri">
    <w:panose1 w:val="020F0502020204030204"/>
    <w:charset w:val="00"/>
    <w:family w:val="swiss"/>
    <w:pitch w:val="variable"/>
    <w:sig w:usb0="E4002EFF" w:usb1="C200247B" w:usb2="00000009" w:usb3="00000000" w:csb0="000001FF" w:csb1="00000000"/>
    <w:embedRegular r:id="rId3" w:fontKey="{F2842B0C-6336-427C-9C5E-BC5751972001}"/>
  </w:font>
  <w:font w:name="Cambria Math">
    <w:panose1 w:val="02040503050406030204"/>
    <w:charset w:val="00"/>
    <w:family w:val="roman"/>
    <w:pitch w:val="variable"/>
    <w:sig w:usb0="E00006FF" w:usb1="420024FF" w:usb2="02000000" w:usb3="00000000" w:csb0="0000019F" w:csb1="00000000"/>
    <w:embedRegular r:id="rId4" w:fontKey="{C38B2992-D649-4313-A5C4-A044C3341F0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F1418" w14:textId="77777777" w:rsidR="00F9168E" w:rsidRDefault="00A575D7">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43058">
      <w:rPr>
        <w:noProof/>
        <w:color w:val="000000"/>
      </w:rPr>
      <w:t>21</w:t>
    </w:r>
    <w:r>
      <w:rPr>
        <w:color w:val="000000"/>
      </w:rPr>
      <w:fldChar w:fldCharType="end"/>
    </w:r>
  </w:p>
  <w:p w14:paraId="2BD29451" w14:textId="77777777" w:rsidR="00F9168E" w:rsidRDefault="00F9168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24A86" w14:textId="77777777" w:rsidR="004E67E7" w:rsidRDefault="004E67E7">
      <w:pPr>
        <w:spacing w:after="0" w:line="240" w:lineRule="auto"/>
      </w:pPr>
      <w:r>
        <w:separator/>
      </w:r>
    </w:p>
  </w:footnote>
  <w:footnote w:type="continuationSeparator" w:id="0">
    <w:p w14:paraId="2BBB0B98" w14:textId="77777777" w:rsidR="004E67E7" w:rsidRDefault="004E67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168E"/>
    <w:rsid w:val="000C3117"/>
    <w:rsid w:val="001577A0"/>
    <w:rsid w:val="001F2860"/>
    <w:rsid w:val="0024497B"/>
    <w:rsid w:val="0034139A"/>
    <w:rsid w:val="00343058"/>
    <w:rsid w:val="003D33C4"/>
    <w:rsid w:val="003D6A1F"/>
    <w:rsid w:val="00411754"/>
    <w:rsid w:val="00457BEB"/>
    <w:rsid w:val="004A0608"/>
    <w:rsid w:val="004E67E7"/>
    <w:rsid w:val="006D2280"/>
    <w:rsid w:val="006E6041"/>
    <w:rsid w:val="007E6113"/>
    <w:rsid w:val="00911750"/>
    <w:rsid w:val="00941AC2"/>
    <w:rsid w:val="00944F3C"/>
    <w:rsid w:val="00996DCB"/>
    <w:rsid w:val="00A575D7"/>
    <w:rsid w:val="00A96A09"/>
    <w:rsid w:val="00CB28EE"/>
    <w:rsid w:val="00DA4DEE"/>
    <w:rsid w:val="00E0673A"/>
    <w:rsid w:val="00E22D83"/>
    <w:rsid w:val="00ED26D7"/>
    <w:rsid w:val="00F20C6E"/>
    <w:rsid w:val="00F916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F6766"/>
  <w15:docId w15:val="{36887FCC-8A3D-468D-B56D-996FE8AD1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b/>
      <w:bCs/>
      <w:sz w:val="28"/>
      <w:szCs w:val="28"/>
    </w:rPr>
  </w:style>
  <w:style w:type="paragraph" w:styleId="Heading2">
    <w:name w:val="heading 2"/>
    <w:basedOn w:val="Normal"/>
    <w:next w:val="Normal"/>
    <w:link w:val="Heading2Char"/>
    <w:uiPriority w:val="9"/>
    <w:unhideWhenUsed/>
    <w:qFormat/>
    <w:pPr>
      <w:keepNext/>
      <w:keepLines/>
      <w:spacing w:before="40" w:after="0"/>
      <w:outlineLvl w:val="1"/>
    </w:pPr>
    <w:rPr>
      <w:b/>
      <w:bCs/>
    </w:rPr>
  </w:style>
  <w:style w:type="paragraph" w:styleId="Heading3">
    <w:name w:val="heading 3"/>
    <w:basedOn w:val="Normal"/>
    <w:next w:val="Normal"/>
    <w:link w:val="Heading3Char"/>
    <w:uiPriority w:val="9"/>
    <w:semiHidden/>
    <w:unhideWhenUsed/>
    <w:qFormat/>
    <w:pPr>
      <w:keepNext/>
      <w:keepLines/>
      <w:spacing w:before="40" w:after="0"/>
      <w:outlineLvl w:val="2"/>
    </w:pPr>
    <w:rPr>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F51D6D"/>
    <w:rPr>
      <w:b/>
      <w:bCs/>
      <w:sz w:val="28"/>
      <w:szCs w:val="24"/>
    </w:rPr>
  </w:style>
  <w:style w:type="character" w:customStyle="1" w:styleId="Heading2Char">
    <w:name w:val="Heading 2 Char"/>
    <w:basedOn w:val="DefaultParagraphFont"/>
    <w:link w:val="Heading2"/>
    <w:uiPriority w:val="9"/>
    <w:rsid w:val="00F51D6D"/>
    <w:rPr>
      <w:b/>
      <w:bCs/>
      <w:sz w:val="24"/>
      <w:szCs w:val="24"/>
    </w:rPr>
  </w:style>
  <w:style w:type="paragraph" w:styleId="Header">
    <w:name w:val="header"/>
    <w:basedOn w:val="Normal"/>
    <w:link w:val="HeaderChar"/>
    <w:uiPriority w:val="99"/>
    <w:unhideWhenUsed/>
    <w:rsid w:val="006F1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F3C"/>
    <w:rPr>
      <w:rFonts w:ascii="Arial" w:hAnsi="Arial"/>
    </w:rPr>
  </w:style>
  <w:style w:type="paragraph" w:styleId="Footer">
    <w:name w:val="footer"/>
    <w:basedOn w:val="Normal"/>
    <w:link w:val="FooterChar"/>
    <w:uiPriority w:val="99"/>
    <w:unhideWhenUsed/>
    <w:rsid w:val="006F1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F3C"/>
    <w:rPr>
      <w:rFonts w:ascii="Arial" w:hAnsi="Arial"/>
    </w:rPr>
  </w:style>
  <w:style w:type="character" w:customStyle="1" w:styleId="Heading3Char">
    <w:name w:val="Heading 3 Char"/>
    <w:basedOn w:val="DefaultParagraphFont"/>
    <w:link w:val="Heading3"/>
    <w:uiPriority w:val="9"/>
    <w:rsid w:val="00E97B36"/>
    <w:rPr>
      <w:rFonts w:ascii="Arial" w:eastAsiaTheme="majorEastAsia" w:hAnsi="Arial" w:cstheme="majorBidi"/>
      <w:b/>
      <w:sz w:val="24"/>
      <w:szCs w:val="24"/>
    </w:rPr>
  </w:style>
  <w:style w:type="paragraph" w:styleId="TOCHeading">
    <w:name w:val="TOC Heading"/>
    <w:basedOn w:val="Heading1"/>
    <w:next w:val="Normal"/>
    <w:uiPriority w:val="39"/>
    <w:unhideWhenUsed/>
    <w:qFormat/>
    <w:rsid w:val="00F3382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33821"/>
    <w:pPr>
      <w:spacing w:after="100"/>
    </w:pPr>
  </w:style>
  <w:style w:type="paragraph" w:styleId="TOC2">
    <w:name w:val="toc 2"/>
    <w:basedOn w:val="Normal"/>
    <w:next w:val="Normal"/>
    <w:autoRedefine/>
    <w:uiPriority w:val="39"/>
    <w:unhideWhenUsed/>
    <w:rsid w:val="00F33821"/>
    <w:pPr>
      <w:spacing w:after="100"/>
      <w:ind w:left="220"/>
    </w:pPr>
  </w:style>
  <w:style w:type="paragraph" w:styleId="TOC3">
    <w:name w:val="toc 3"/>
    <w:basedOn w:val="Normal"/>
    <w:next w:val="Normal"/>
    <w:autoRedefine/>
    <w:uiPriority w:val="39"/>
    <w:unhideWhenUsed/>
    <w:rsid w:val="00F33821"/>
    <w:pPr>
      <w:spacing w:after="100"/>
      <w:ind w:left="440"/>
    </w:pPr>
  </w:style>
  <w:style w:type="character" w:styleId="Hyperlink">
    <w:name w:val="Hyperlink"/>
    <w:basedOn w:val="DefaultParagraphFont"/>
    <w:uiPriority w:val="99"/>
    <w:unhideWhenUsed/>
    <w:rsid w:val="00F33821"/>
    <w:rPr>
      <w:color w:val="0563C1" w:themeColor="hyperlink"/>
      <w:u w:val="single"/>
    </w:rPr>
  </w:style>
  <w:style w:type="paragraph" w:styleId="ListParagraph">
    <w:name w:val="List Paragraph"/>
    <w:basedOn w:val="Normal"/>
    <w:uiPriority w:val="34"/>
    <w:qFormat/>
    <w:rsid w:val="008F32FA"/>
    <w:pPr>
      <w:ind w:left="720"/>
      <w:contextualSpacing/>
    </w:pPr>
  </w:style>
  <w:style w:type="character" w:styleId="Strong">
    <w:name w:val="Strong"/>
    <w:basedOn w:val="DefaultParagraphFont"/>
    <w:uiPriority w:val="22"/>
    <w:qFormat/>
    <w:rsid w:val="00DB2996"/>
    <w:rPr>
      <w:b/>
      <w:bCs/>
    </w:rPr>
  </w:style>
  <w:style w:type="paragraph" w:styleId="NormalWeb">
    <w:name w:val="Normal (Web)"/>
    <w:basedOn w:val="Normal"/>
    <w:uiPriority w:val="99"/>
    <w:semiHidden/>
    <w:unhideWhenUsed/>
    <w:rsid w:val="00DB2996"/>
    <w:pPr>
      <w:spacing w:before="100" w:beforeAutospacing="1" w:after="100" w:afterAutospacing="1" w:line="240" w:lineRule="auto"/>
      <w:jc w:val="left"/>
    </w:pPr>
    <w:rPr>
      <w:rFonts w:ascii="Times New Roman" w:eastAsia="Times New Roman" w:hAnsi="Times New Roman" w:cs="Times New Roman"/>
      <w:lang w:eastAsia="en-IN"/>
    </w:rPr>
  </w:style>
  <w:style w:type="character" w:styleId="Emphasis">
    <w:name w:val="Emphasis"/>
    <w:basedOn w:val="DefaultParagraphFont"/>
    <w:uiPriority w:val="20"/>
    <w:qFormat/>
    <w:rsid w:val="00DB2996"/>
    <w:rPr>
      <w:i/>
      <w:iCs/>
    </w:rPr>
  </w:style>
  <w:style w:type="table" w:styleId="TableGrid">
    <w:name w:val="Table Grid"/>
    <w:basedOn w:val="TableNormal"/>
    <w:uiPriority w:val="39"/>
    <w:rsid w:val="002727B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727B8"/>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techopen.com/online-first/123692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iva-portal.org/smash/record.jsf?pid=diva2%3A1999223&amp;dswid=-214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63125/jr03rv0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books.google.co.in/books?hl=en&amp;lr=&amp;id=R13DEAAAQBAJ&amp;oi=fnd&amp;pg=PA181&amp;dq=Hofstede+Cultural+Dimensions+framework+is+useful+to+determine+the+cultural+differences+between+countries&amp;ots=ZXxwi4s_cH&amp;sig=6pL7Npe9HgraKEjprfkMpe7Dt8w&amp;redir_esc=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HlcTxhowBrSkv+KkAbIJPHpaCg==">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23</Pages>
  <Words>6784</Words>
  <Characters>38674</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Naitik Sheladiya</dc:creator>
  <cp:lastModifiedBy>Naitik Sheladiya</cp:lastModifiedBy>
  <cp:revision>4</cp:revision>
  <dcterms:created xsi:type="dcterms:W3CDTF">2025-12-14T20:25:00Z</dcterms:created>
  <dcterms:modified xsi:type="dcterms:W3CDTF">2025-12-14T20:40:00Z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c0544d36-22a4-4696-b663-315f8a7d0f42</vt:lpwstr>
  </property>
</Properties>
</file>