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B2CF10" w14:textId="42475BCB" w:rsidR="00C94F11" w:rsidRDefault="000D1AC7" w:rsidP="000D1AC7">
      <w:pPr>
        <w:jc w:val="center"/>
        <w:rPr>
          <w:rFonts w:ascii="Arial" w:hAnsi="Arial" w:cs="Arial"/>
          <w:sz w:val="40"/>
          <w:szCs w:val="40"/>
        </w:rPr>
      </w:pPr>
      <w:r>
        <w:rPr>
          <w:rFonts w:ascii="Arial" w:hAnsi="Arial" w:cs="Arial"/>
          <w:sz w:val="40"/>
          <w:szCs w:val="40"/>
        </w:rPr>
        <w:t>Evolution of HRM for Hilton International</w:t>
      </w:r>
    </w:p>
    <w:p w14:paraId="01496772" w14:textId="77777777" w:rsidR="000D1AC7" w:rsidRDefault="000D1AC7" w:rsidP="000D1AC7">
      <w:pPr>
        <w:jc w:val="center"/>
        <w:rPr>
          <w:rFonts w:ascii="Arial" w:hAnsi="Arial" w:cs="Arial"/>
          <w:sz w:val="40"/>
          <w:szCs w:val="40"/>
        </w:rPr>
      </w:pPr>
    </w:p>
    <w:p w14:paraId="6F3AAE08" w14:textId="77777777" w:rsidR="000D1AC7" w:rsidRDefault="000D1AC7" w:rsidP="000D1AC7">
      <w:pPr>
        <w:jc w:val="center"/>
        <w:rPr>
          <w:rFonts w:ascii="Arial" w:hAnsi="Arial" w:cs="Arial"/>
          <w:sz w:val="40"/>
          <w:szCs w:val="40"/>
        </w:rPr>
      </w:pPr>
    </w:p>
    <w:p w14:paraId="39A23DE1" w14:textId="77777777" w:rsidR="00B97F57" w:rsidRDefault="00B97F57" w:rsidP="000D1AC7">
      <w:pPr>
        <w:jc w:val="center"/>
        <w:rPr>
          <w:rFonts w:ascii="Arial" w:hAnsi="Arial" w:cs="Arial"/>
          <w:sz w:val="40"/>
          <w:szCs w:val="40"/>
        </w:rPr>
      </w:pPr>
    </w:p>
    <w:p w14:paraId="6CE7E97D" w14:textId="77777777" w:rsidR="00B97F57" w:rsidRDefault="00B97F57" w:rsidP="000D1AC7">
      <w:pPr>
        <w:jc w:val="center"/>
        <w:rPr>
          <w:rFonts w:ascii="Arial" w:hAnsi="Arial" w:cs="Arial"/>
          <w:sz w:val="40"/>
          <w:szCs w:val="40"/>
        </w:rPr>
      </w:pPr>
    </w:p>
    <w:p w14:paraId="07EB9767" w14:textId="77777777" w:rsidR="00B97F57" w:rsidRDefault="00B97F57" w:rsidP="00B97F57">
      <w:pPr>
        <w:pStyle w:val="Default"/>
        <w:rPr>
          <w:sz w:val="40"/>
          <w:szCs w:val="40"/>
        </w:rPr>
      </w:pPr>
    </w:p>
    <w:p w14:paraId="71CE0184" w14:textId="77777777" w:rsidR="00B97F57" w:rsidRDefault="00B97F57" w:rsidP="00B97F57">
      <w:pPr>
        <w:pStyle w:val="Default"/>
        <w:rPr>
          <w:sz w:val="40"/>
          <w:szCs w:val="40"/>
        </w:rPr>
      </w:pPr>
    </w:p>
    <w:p w14:paraId="00B1E91D" w14:textId="77777777" w:rsidR="00B97F57" w:rsidRDefault="00B97F57" w:rsidP="00B97F57">
      <w:pPr>
        <w:pStyle w:val="Default"/>
        <w:rPr>
          <w:sz w:val="40"/>
          <w:szCs w:val="40"/>
        </w:rPr>
      </w:pPr>
    </w:p>
    <w:p w14:paraId="353420D2" w14:textId="77777777" w:rsidR="00B97F57" w:rsidRDefault="00B97F57" w:rsidP="00B97F57">
      <w:pPr>
        <w:pStyle w:val="Default"/>
        <w:rPr>
          <w:sz w:val="40"/>
          <w:szCs w:val="40"/>
        </w:rPr>
      </w:pPr>
    </w:p>
    <w:p w14:paraId="3120DF6F" w14:textId="77777777" w:rsidR="00B97F57" w:rsidRDefault="00B97F57" w:rsidP="00B97F57">
      <w:pPr>
        <w:pStyle w:val="Default"/>
        <w:rPr>
          <w:sz w:val="40"/>
          <w:szCs w:val="40"/>
        </w:rPr>
      </w:pPr>
    </w:p>
    <w:p w14:paraId="0EA0348D" w14:textId="77777777" w:rsidR="00B97F57" w:rsidRDefault="00B97F57" w:rsidP="00B97F57">
      <w:pPr>
        <w:pStyle w:val="Default"/>
        <w:rPr>
          <w:sz w:val="40"/>
          <w:szCs w:val="40"/>
        </w:rPr>
      </w:pPr>
    </w:p>
    <w:p w14:paraId="0D2A1944" w14:textId="77777777" w:rsidR="00B97F57" w:rsidRDefault="00B97F57" w:rsidP="00B97F57">
      <w:pPr>
        <w:pStyle w:val="Default"/>
        <w:rPr>
          <w:sz w:val="40"/>
          <w:szCs w:val="40"/>
        </w:rPr>
      </w:pPr>
    </w:p>
    <w:p w14:paraId="6CEF86A7" w14:textId="77777777" w:rsidR="00B97F57" w:rsidRDefault="00B97F57" w:rsidP="00B97F57">
      <w:pPr>
        <w:pStyle w:val="Default"/>
        <w:rPr>
          <w:sz w:val="40"/>
          <w:szCs w:val="40"/>
        </w:rPr>
      </w:pPr>
    </w:p>
    <w:p w14:paraId="71E40328" w14:textId="77777777" w:rsidR="00B97F57" w:rsidRDefault="00B97F57" w:rsidP="00B97F57">
      <w:pPr>
        <w:pStyle w:val="Default"/>
        <w:rPr>
          <w:sz w:val="40"/>
          <w:szCs w:val="40"/>
        </w:rPr>
      </w:pPr>
    </w:p>
    <w:p w14:paraId="40880FE9" w14:textId="77777777" w:rsidR="00B97F57" w:rsidRDefault="00B97F57" w:rsidP="00B97F57">
      <w:pPr>
        <w:pStyle w:val="Default"/>
        <w:rPr>
          <w:sz w:val="40"/>
          <w:szCs w:val="40"/>
        </w:rPr>
      </w:pPr>
    </w:p>
    <w:p w14:paraId="61D17DB5" w14:textId="77777777" w:rsidR="00B97F57" w:rsidRDefault="00B97F57" w:rsidP="00B97F57">
      <w:pPr>
        <w:pStyle w:val="Default"/>
        <w:rPr>
          <w:sz w:val="40"/>
          <w:szCs w:val="40"/>
        </w:rPr>
      </w:pPr>
    </w:p>
    <w:p w14:paraId="7E6AD786" w14:textId="3ED739CF" w:rsidR="00B97F57" w:rsidRPr="00B97F57" w:rsidRDefault="00B97F57" w:rsidP="00B97F57">
      <w:pPr>
        <w:pStyle w:val="Default"/>
        <w:rPr>
          <w:sz w:val="40"/>
          <w:szCs w:val="40"/>
        </w:rPr>
      </w:pPr>
      <w:r w:rsidRPr="00B97F57">
        <w:rPr>
          <w:sz w:val="40"/>
          <w:szCs w:val="40"/>
        </w:rPr>
        <w:t xml:space="preserve">BMIH5005 </w:t>
      </w:r>
    </w:p>
    <w:p w14:paraId="63DB2E9B" w14:textId="77777777" w:rsidR="00B97F57" w:rsidRPr="00B97F57" w:rsidRDefault="00B97F57" w:rsidP="00B97F57">
      <w:pPr>
        <w:pStyle w:val="Default"/>
        <w:rPr>
          <w:sz w:val="40"/>
          <w:szCs w:val="40"/>
        </w:rPr>
      </w:pPr>
      <w:r w:rsidRPr="00B97F57">
        <w:rPr>
          <w:sz w:val="40"/>
          <w:szCs w:val="40"/>
        </w:rPr>
        <w:t xml:space="preserve">Personnel Resourcing and Development </w:t>
      </w:r>
    </w:p>
    <w:p w14:paraId="6A97E51F" w14:textId="77777777" w:rsidR="00B97F57" w:rsidRPr="00B97F57" w:rsidRDefault="00B97F57" w:rsidP="00B97F57">
      <w:pPr>
        <w:pStyle w:val="Default"/>
        <w:rPr>
          <w:sz w:val="40"/>
          <w:szCs w:val="40"/>
        </w:rPr>
      </w:pPr>
      <w:r w:rsidRPr="00B97F57">
        <w:rPr>
          <w:sz w:val="40"/>
          <w:szCs w:val="40"/>
        </w:rPr>
        <w:t xml:space="preserve">LEVEL 5 </w:t>
      </w:r>
    </w:p>
    <w:p w14:paraId="603DB6EB" w14:textId="77777777" w:rsidR="00B97F57" w:rsidRPr="00B97F57" w:rsidRDefault="00B97F57" w:rsidP="00B97F57">
      <w:pPr>
        <w:pStyle w:val="Default"/>
        <w:rPr>
          <w:sz w:val="40"/>
          <w:szCs w:val="40"/>
        </w:rPr>
      </w:pPr>
      <w:r w:rsidRPr="00B97F57">
        <w:rPr>
          <w:sz w:val="40"/>
          <w:szCs w:val="40"/>
        </w:rPr>
        <w:t xml:space="preserve">Module Lead: </w:t>
      </w:r>
    </w:p>
    <w:p w14:paraId="3B5A3ADA" w14:textId="3A9F3B59" w:rsidR="00B97F57" w:rsidRDefault="00B97F57" w:rsidP="00B97F57">
      <w:pPr>
        <w:rPr>
          <w:rFonts w:ascii="Arial" w:hAnsi="Arial" w:cs="Arial"/>
          <w:sz w:val="40"/>
          <w:szCs w:val="40"/>
        </w:rPr>
      </w:pPr>
      <w:r w:rsidRPr="00B97F57">
        <w:rPr>
          <w:rFonts w:ascii="Arial" w:hAnsi="Arial" w:cs="Arial"/>
          <w:sz w:val="40"/>
          <w:szCs w:val="40"/>
        </w:rPr>
        <w:t>Scott James</w:t>
      </w:r>
    </w:p>
    <w:p w14:paraId="252BE74F" w14:textId="77777777" w:rsidR="00B97F57" w:rsidRDefault="00B97F57" w:rsidP="00B97F57">
      <w:pPr>
        <w:rPr>
          <w:rFonts w:ascii="Arial" w:hAnsi="Arial" w:cs="Arial"/>
          <w:sz w:val="40"/>
          <w:szCs w:val="40"/>
        </w:rPr>
      </w:pPr>
    </w:p>
    <w:p w14:paraId="0E037CE8" w14:textId="03FAC26F" w:rsidR="00B97F57" w:rsidRDefault="00B97F57" w:rsidP="00B97F57">
      <w:pPr>
        <w:rPr>
          <w:rFonts w:ascii="Arial" w:hAnsi="Arial" w:cs="Arial"/>
          <w:sz w:val="40"/>
          <w:szCs w:val="40"/>
        </w:rPr>
      </w:pPr>
      <w:r>
        <w:rPr>
          <w:rFonts w:ascii="Arial" w:hAnsi="Arial" w:cs="Arial"/>
          <w:sz w:val="40"/>
          <w:szCs w:val="40"/>
        </w:rPr>
        <w:t>Stefan-Berthland Tudor</w:t>
      </w:r>
    </w:p>
    <w:p w14:paraId="47CFB006" w14:textId="77777777" w:rsidR="00B97F57" w:rsidRDefault="00B97F57" w:rsidP="000D1AC7">
      <w:pPr>
        <w:rPr>
          <w:rFonts w:ascii="Arial" w:hAnsi="Arial" w:cs="Arial"/>
          <w:sz w:val="40"/>
          <w:szCs w:val="40"/>
        </w:rPr>
      </w:pPr>
      <w:r w:rsidRPr="00B97F57">
        <w:rPr>
          <w:rFonts w:ascii="Arial" w:hAnsi="Arial" w:cs="Arial"/>
          <w:sz w:val="40"/>
          <w:szCs w:val="40"/>
        </w:rPr>
        <w:t>2240407</w:t>
      </w:r>
    </w:p>
    <w:p w14:paraId="79BBC19F" w14:textId="77777777" w:rsidR="00E60339" w:rsidRPr="00E60339" w:rsidRDefault="00E60339" w:rsidP="00E60339">
      <w:pPr>
        <w:rPr>
          <w:rFonts w:ascii="Arial" w:hAnsi="Arial" w:cs="Arial"/>
          <w:sz w:val="24"/>
          <w:szCs w:val="24"/>
        </w:rPr>
      </w:pPr>
      <w:r w:rsidRPr="00E60339">
        <w:rPr>
          <w:rFonts w:ascii="Arial" w:hAnsi="Arial" w:cs="Arial"/>
          <w:sz w:val="24"/>
          <w:szCs w:val="24"/>
        </w:rPr>
        <w:lastRenderedPageBreak/>
        <w:t>The hospitality area serves as a fundamental pillar of global economies, depending heavily on its human assets to deliver amazing providers and spur increase (Ashton, 2018; Liu and Wall, 2006). inside this context, powerful human aid management (HRM) is critical, particularly for enterprise leaders like Hilton Global. This document investigates the strategic evolution of HRM at Hilton, with a focus on its personnel-making plans, recruitment, and selection techniques, and their contributions to the employer's strategic advancement.</w:t>
      </w:r>
    </w:p>
    <w:p w14:paraId="32FFDB16" w14:textId="77777777" w:rsidR="00E60339" w:rsidRPr="00E60339" w:rsidRDefault="00E60339" w:rsidP="00E60339">
      <w:pPr>
        <w:rPr>
          <w:rFonts w:ascii="Arial" w:hAnsi="Arial" w:cs="Arial"/>
          <w:sz w:val="24"/>
          <w:szCs w:val="24"/>
        </w:rPr>
      </w:pPr>
      <w:r w:rsidRPr="00E60339">
        <w:rPr>
          <w:rFonts w:ascii="Arial" w:hAnsi="Arial" w:cs="Arial"/>
          <w:sz w:val="24"/>
          <w:szCs w:val="24"/>
        </w:rPr>
        <w:t>Hilton International, a distinguished global resort chain, maintains a massive global footprint, running over 6000 lodges and employing about 1.4 million individuals globally as of 2020 (Lock, 2022). With a project targeted at offering genuine reviews for guests and significant possibilities for group participants, Hilton emphasizes values such as integrity, collaboration, leadership, and partnership (Hilton Global, 2021). This task underscores the pivotal position of strategic HRM in aligning human capital with organizational goals and values.</w:t>
      </w:r>
    </w:p>
    <w:p w14:paraId="28AA319B" w14:textId="77777777" w:rsidR="00E60339" w:rsidRPr="00E60339" w:rsidRDefault="00E60339" w:rsidP="00E60339">
      <w:pPr>
        <w:rPr>
          <w:rFonts w:ascii="Arial" w:hAnsi="Arial" w:cs="Arial"/>
          <w:sz w:val="24"/>
          <w:szCs w:val="24"/>
        </w:rPr>
      </w:pPr>
      <w:r w:rsidRPr="00E60339">
        <w:rPr>
          <w:rFonts w:ascii="Arial" w:hAnsi="Arial" w:cs="Arial"/>
          <w:sz w:val="24"/>
          <w:szCs w:val="24"/>
        </w:rPr>
        <w:t>Hilton has constantly ranked some of the top fifty organizations for variety in hiring, development, and retention for seven consecutive years. They have been actively promoting range and inclusion for over a decade and intend to grow the ethnic range to 25 percent by way of 2027. This range approach aligns with the principles of the satisfactory suit version (BFM). Given the multicultural composition of many countries' populations, predominant businesses like Hilton should adapt their HR practices to reflect modifications within the exertions marketplace spurred by using diversity. Hilton recognizes that leveraging cultural differences can make contributions to its global achievement, resulting in improved marketplace proportion and higher annual sales. ultimately, numerous recruitment efforts can help mitigate discrimination in broader society.</w:t>
      </w:r>
    </w:p>
    <w:p w14:paraId="243DD71C" w14:textId="77777777" w:rsidR="00E60339" w:rsidRPr="00E60339" w:rsidRDefault="00E60339" w:rsidP="00E60339">
      <w:pPr>
        <w:rPr>
          <w:rFonts w:ascii="Arial" w:hAnsi="Arial" w:cs="Arial"/>
          <w:sz w:val="24"/>
          <w:szCs w:val="24"/>
        </w:rPr>
      </w:pPr>
      <w:r w:rsidRPr="00E60339">
        <w:rPr>
          <w:rFonts w:ascii="Arial" w:hAnsi="Arial" w:cs="Arial"/>
          <w:sz w:val="24"/>
          <w:szCs w:val="24"/>
        </w:rPr>
        <w:t>moreover, Hilton has delivered numerous programs supplying family-pleasant benefits to its workforce, together with "Parental depart," "Parenthood adventure," "Milk Stork," and "Adoption assistance." via those tasks, Hilton helps the non-public and expert improvement of its employees by way of presenting process flexibility to stability profession and own family duties.</w:t>
      </w:r>
    </w:p>
    <w:p w14:paraId="737211CE" w14:textId="77777777" w:rsidR="00E60339" w:rsidRPr="00E60339" w:rsidRDefault="00E60339" w:rsidP="00E60339">
      <w:pPr>
        <w:rPr>
          <w:rFonts w:ascii="Arial" w:hAnsi="Arial" w:cs="Arial"/>
          <w:sz w:val="24"/>
          <w:szCs w:val="24"/>
        </w:rPr>
      </w:pPr>
      <w:r w:rsidRPr="00E60339">
        <w:rPr>
          <w:rFonts w:ascii="Arial" w:hAnsi="Arial" w:cs="Arial"/>
          <w:sz w:val="24"/>
          <w:szCs w:val="24"/>
        </w:rPr>
        <w:t>service pleasant, embodied through "Equilibrium," is vital to the contemporary Hilton logo, identified through marketplace studies. whilst bodily components are essential, intangible great service is similarly essential, with customers watching for prompt, welcoming providers from the workforce. The HR vice president for Asia emphasizes that satisfactory service is non-negotiable for Hilton's competitiveness, highlighting the pivotal function of personnel, in particular, the ones directly interacting with clients.</w:t>
      </w:r>
    </w:p>
    <w:p w14:paraId="7A21F45C" w14:textId="77777777" w:rsidR="00E60339" w:rsidRPr="00E60339" w:rsidRDefault="00E60339" w:rsidP="00E60339">
      <w:pPr>
        <w:rPr>
          <w:rFonts w:ascii="Arial" w:hAnsi="Arial" w:cs="Arial"/>
          <w:sz w:val="24"/>
          <w:szCs w:val="24"/>
        </w:rPr>
      </w:pPr>
      <w:r w:rsidRPr="00E60339">
        <w:rPr>
          <w:rFonts w:ascii="Arial" w:hAnsi="Arial" w:cs="Arial"/>
          <w:sz w:val="24"/>
          <w:szCs w:val="24"/>
        </w:rPr>
        <w:t xml:space="preserve">To set Hilton's carrier apart and meet client needs, the concept of "Hilton time," targeted at rejuvenation, was developed, mainly to the "Equilibrium" first-class carrier method. Equilibrium's objectives are to offer guests remains that balance paintings and entertainment, restoring them inside the procedure. tailored to individual visitors through </w:t>
      </w:r>
      <w:r w:rsidRPr="00E60339">
        <w:rPr>
          <w:rFonts w:ascii="Arial" w:hAnsi="Arial" w:cs="Arial"/>
          <w:sz w:val="24"/>
          <w:szCs w:val="24"/>
        </w:rPr>
        <w:lastRenderedPageBreak/>
        <w:t>emblem guarantees, Equilibrium encompasses provider standards and interactions to supply a restorative enjoyment.</w:t>
      </w:r>
    </w:p>
    <w:p w14:paraId="03A85640" w14:textId="77777777" w:rsidR="00E60339" w:rsidRPr="00E60339" w:rsidRDefault="00E60339" w:rsidP="00E60339">
      <w:pPr>
        <w:rPr>
          <w:rFonts w:ascii="Arial" w:hAnsi="Arial" w:cs="Arial"/>
          <w:sz w:val="24"/>
          <w:szCs w:val="24"/>
        </w:rPr>
      </w:pPr>
      <w:r w:rsidRPr="00E60339">
        <w:rPr>
          <w:rFonts w:ascii="Arial" w:hAnsi="Arial" w:cs="Arial"/>
          <w:sz w:val="24"/>
          <w:szCs w:val="24"/>
        </w:rPr>
        <w:t>therefore, Hilton's great career hinges on a group of workers' conduct, fostering an organizational lifestyle conducive to advantageous employee-visitor exchanges. the primary challenge recognized by Hilton revolves around the organizational notion of the Equilibrium technique to the high-quality carrier. This project is carefully intertwined with other key concerns.</w:t>
      </w:r>
    </w:p>
    <w:p w14:paraId="6C018D38" w14:textId="77777777" w:rsidR="00E60339" w:rsidRPr="00E60339" w:rsidRDefault="00E60339" w:rsidP="00E60339">
      <w:pPr>
        <w:rPr>
          <w:rFonts w:ascii="Arial" w:hAnsi="Arial" w:cs="Arial"/>
          <w:sz w:val="24"/>
          <w:szCs w:val="24"/>
        </w:rPr>
      </w:pPr>
      <w:r w:rsidRPr="00E60339">
        <w:rPr>
          <w:rFonts w:ascii="Arial" w:hAnsi="Arial" w:cs="Arial"/>
          <w:sz w:val="24"/>
          <w:szCs w:val="24"/>
        </w:rPr>
        <w:t>first off, there's the mission of embedding the Equilibrium carrier way of life across Hilton's 4 international areas. Originating in the United Kingdom and Ireland vicinity in January 2000, Equilibrium was subsequently delivered to different areas, with every area's senior management selecting its adoption.</w:t>
      </w:r>
    </w:p>
    <w:p w14:paraId="1293917C" w14:textId="77777777" w:rsidR="00E60339" w:rsidRPr="00E60339" w:rsidRDefault="00E60339" w:rsidP="00E60339">
      <w:pPr>
        <w:rPr>
          <w:rFonts w:ascii="Arial" w:hAnsi="Arial" w:cs="Arial"/>
          <w:sz w:val="24"/>
          <w:szCs w:val="24"/>
        </w:rPr>
      </w:pPr>
      <w:r w:rsidRPr="00E60339">
        <w:rPr>
          <w:rFonts w:ascii="Arial" w:hAnsi="Arial" w:cs="Arial"/>
          <w:sz w:val="24"/>
          <w:szCs w:val="24"/>
        </w:rPr>
        <w:t>Secondly, there is the imperative to localize the Hilton emblem to healthy specific areas globally. Similar to adhering to Hilton's worldwide first-rate requirements, nearby unit managers are tasked with ensuring groups of workers deliver culturally relevant dimensions of first-class. This localization offers a complex assignment, especially in Asia, where Equilibrium needs to be tailored across numerous cultural contexts and languages.</w:t>
      </w:r>
    </w:p>
    <w:p w14:paraId="42410A81" w14:textId="77777777" w:rsidR="00E60339" w:rsidRPr="00E60339" w:rsidRDefault="00E60339" w:rsidP="00E60339">
      <w:pPr>
        <w:rPr>
          <w:rFonts w:ascii="Arial" w:hAnsi="Arial" w:cs="Arial"/>
          <w:sz w:val="24"/>
          <w:szCs w:val="24"/>
        </w:rPr>
      </w:pPr>
      <w:r w:rsidRPr="00E60339">
        <w:rPr>
          <w:rFonts w:ascii="Arial" w:hAnsi="Arial" w:cs="Arial"/>
          <w:sz w:val="24"/>
          <w:szCs w:val="24"/>
        </w:rPr>
        <w:t>consequently, the Equilibrium initiative is intricately related to personnel and their management. Serving as the bridge among customer service and provider performers at Hilton, the Esprit HRM initiative complements Equilibrium, underscoring the importance of strategic HRD in riding carrier excellence.</w:t>
      </w:r>
    </w:p>
    <w:p w14:paraId="543CC324" w14:textId="77777777" w:rsidR="00E60339" w:rsidRPr="00E60339" w:rsidRDefault="00E60339" w:rsidP="00E60339">
      <w:pPr>
        <w:rPr>
          <w:rFonts w:ascii="Arial" w:hAnsi="Arial" w:cs="Arial"/>
          <w:sz w:val="24"/>
          <w:szCs w:val="24"/>
        </w:rPr>
      </w:pPr>
      <w:r w:rsidRPr="00E60339">
        <w:rPr>
          <w:rFonts w:ascii="Arial" w:hAnsi="Arial" w:cs="Arial"/>
          <w:sz w:val="24"/>
          <w:szCs w:val="24"/>
        </w:rPr>
        <w:t>Hilton's dedication to service first-class is fortified by way of the implementation of the HR-driven initiative "Esprit," strategically aligned with the business enterprise's core values: consumer consciousness, fine provider, teamwork, and profitability. Esprit serves as a comprehensive framework designed to recognize, appreciate, and praise personnel for their contributions, acknowledging their fundamental position in handing over terrific provider studies.</w:t>
      </w:r>
    </w:p>
    <w:p w14:paraId="3A171279" w14:textId="77777777" w:rsidR="00E60339" w:rsidRPr="00E60339" w:rsidRDefault="00E60339" w:rsidP="00E60339">
      <w:pPr>
        <w:rPr>
          <w:rFonts w:ascii="Arial" w:hAnsi="Arial" w:cs="Arial"/>
          <w:sz w:val="24"/>
          <w:szCs w:val="24"/>
        </w:rPr>
      </w:pPr>
      <w:r w:rsidRPr="00E60339">
        <w:rPr>
          <w:rFonts w:ascii="Arial" w:hAnsi="Arial" w:cs="Arial"/>
          <w:sz w:val="24"/>
          <w:szCs w:val="24"/>
        </w:rPr>
        <w:t>principal to Esprit is the perception of employee development, taken into consideration as paramount for upholding Hilton's provider requirements. The initiative emphasizes the significance of nurturing a professional and inspired team of workers able to always meet and</w:t>
      </w:r>
    </w:p>
    <w:p w14:paraId="222C6FFE" w14:textId="77777777" w:rsidR="00E60339" w:rsidRPr="00E60339" w:rsidRDefault="00E60339" w:rsidP="00E60339">
      <w:pPr>
        <w:rPr>
          <w:rFonts w:ascii="Arial" w:hAnsi="Arial" w:cs="Arial"/>
          <w:sz w:val="24"/>
          <w:szCs w:val="24"/>
        </w:rPr>
      </w:pPr>
      <w:r w:rsidRPr="00E60339">
        <w:rPr>
          <w:rFonts w:ascii="Arial" w:hAnsi="Arial" w:cs="Arial"/>
          <w:sz w:val="24"/>
          <w:szCs w:val="24"/>
        </w:rPr>
        <w:t>exceed visitor expectations. To this cease, Esprit has established education applications aimed toward equipping employees with the important technical and behavioral abilities to satisfy their roles efficaciously.</w:t>
      </w:r>
    </w:p>
    <w:p w14:paraId="1DD13A6B" w14:textId="77777777" w:rsidR="00E60339" w:rsidRPr="00E60339" w:rsidRDefault="00E60339" w:rsidP="00E60339">
      <w:pPr>
        <w:rPr>
          <w:rFonts w:ascii="Arial" w:hAnsi="Arial" w:cs="Arial"/>
          <w:sz w:val="24"/>
          <w:szCs w:val="24"/>
        </w:rPr>
      </w:pPr>
      <w:r w:rsidRPr="00E60339">
        <w:rPr>
          <w:rFonts w:ascii="Arial" w:hAnsi="Arial" w:cs="Arial"/>
          <w:sz w:val="24"/>
          <w:szCs w:val="24"/>
        </w:rPr>
        <w:t xml:space="preserve">From the outset of their journey with Hilton, new hires are immersed in the employer's career philosophy, Equilibrium, which underscores the significance of restoring balance in visitors' lives through their motel experiences. Formal Esprit training commences with induction periods, followed by branch-particular schooling modules and personalized improvement-making plans classes. non-stop evaluation mechanisms ensure the </w:t>
      </w:r>
      <w:r w:rsidRPr="00E60339">
        <w:rPr>
          <w:rFonts w:ascii="Arial" w:hAnsi="Arial" w:cs="Arial"/>
          <w:sz w:val="24"/>
          <w:szCs w:val="24"/>
        </w:rPr>
        <w:lastRenderedPageBreak/>
        <w:t>continuing effectiveness of schooling initiatives, making an allowance for refinement and model as wanted.</w:t>
      </w:r>
    </w:p>
    <w:p w14:paraId="7EBAD7DC" w14:textId="77777777" w:rsidR="00E60339" w:rsidRPr="00E60339" w:rsidRDefault="00E60339" w:rsidP="00E60339">
      <w:pPr>
        <w:rPr>
          <w:rFonts w:ascii="Arial" w:hAnsi="Arial" w:cs="Arial"/>
          <w:sz w:val="24"/>
          <w:szCs w:val="24"/>
        </w:rPr>
      </w:pPr>
      <w:r w:rsidRPr="00E60339">
        <w:rPr>
          <w:rFonts w:ascii="Arial" w:hAnsi="Arial" w:cs="Arial"/>
          <w:sz w:val="24"/>
          <w:szCs w:val="24"/>
        </w:rPr>
        <w:t>Upon a hit finishing touch of the Esprit program, personnel gain club to the Esprit club, entitling them to various advantages designed to recognize their achievements and foster a feeling of belonging inside the enterprise. reputation schemes, including worker of the month/year awards and the star Bond scheme, serve to similarly incentivize and inspire staff members, encouraging a way of life of excellence and teamwork.</w:t>
      </w:r>
    </w:p>
    <w:p w14:paraId="60F80D94" w14:textId="77777777" w:rsidR="00E60339" w:rsidRPr="00E60339" w:rsidRDefault="00E60339" w:rsidP="00E60339">
      <w:pPr>
        <w:rPr>
          <w:rFonts w:ascii="Arial" w:hAnsi="Arial" w:cs="Arial"/>
          <w:sz w:val="24"/>
          <w:szCs w:val="24"/>
        </w:rPr>
      </w:pPr>
      <w:r w:rsidRPr="00E60339">
        <w:rPr>
          <w:rFonts w:ascii="Arial" w:hAnsi="Arial" w:cs="Arial"/>
          <w:sz w:val="24"/>
          <w:szCs w:val="24"/>
        </w:rPr>
        <w:t>As Esprit is rolled out across exceptional areas, efforts are directed closer to making sure nearby versions and alignment with cultural nuances and worker expectations. at the same time, as challenges may additionally rise in garnering employee buy-in and engagement, nearby projects are tailored to cope with unique needs and preferences, thereby facilitating smoother implementation and reputation.</w:t>
      </w:r>
    </w:p>
    <w:p w14:paraId="272DCDF2" w14:textId="77777777" w:rsidR="00E60339" w:rsidRPr="00E60339" w:rsidRDefault="00E60339" w:rsidP="00E60339">
      <w:pPr>
        <w:rPr>
          <w:rFonts w:ascii="Arial" w:hAnsi="Arial" w:cs="Arial"/>
          <w:sz w:val="24"/>
          <w:szCs w:val="24"/>
        </w:rPr>
      </w:pPr>
      <w:r w:rsidRPr="00E60339">
        <w:rPr>
          <w:rFonts w:ascii="Arial" w:hAnsi="Arial" w:cs="Arial"/>
          <w:sz w:val="24"/>
          <w:szCs w:val="24"/>
        </w:rPr>
        <w:t>evaluation of Esprit's impact encompasses both qualitative and quantitative measures, including player feedback, performance metrics, and marketplace signs. wonderful responses from visitors and advanced commercial enterprise effects function as tangible proof of the initiative's effectiveness in riding carrier excellence and improving the general visitor experience.</w:t>
      </w:r>
    </w:p>
    <w:p w14:paraId="234274F6" w14:textId="77777777" w:rsidR="00E60339" w:rsidRPr="00E60339" w:rsidRDefault="00E60339" w:rsidP="00E60339">
      <w:pPr>
        <w:rPr>
          <w:rFonts w:ascii="Arial" w:hAnsi="Arial" w:cs="Arial"/>
          <w:sz w:val="24"/>
          <w:szCs w:val="24"/>
        </w:rPr>
      </w:pPr>
      <w:r w:rsidRPr="00E60339">
        <w:rPr>
          <w:rFonts w:ascii="Arial" w:hAnsi="Arial" w:cs="Arial"/>
          <w:sz w:val="24"/>
          <w:szCs w:val="24"/>
        </w:rPr>
        <w:t>In the end, Esprit stands as a testament to Hilton's unwavering commitment to career pleasure and worker empowerment. via investing in the improvement and recognition of its group of workers, Hilton no longer simplest guarantees the shipping of top-notch providers however also cultivates</w:t>
      </w:r>
    </w:p>
    <w:p w14:paraId="478DD61C" w14:textId="77777777" w:rsidR="00E60339" w:rsidRPr="00E60339" w:rsidRDefault="00E60339" w:rsidP="00E60339">
      <w:pPr>
        <w:rPr>
          <w:rFonts w:ascii="Arial" w:hAnsi="Arial" w:cs="Arial"/>
          <w:sz w:val="24"/>
          <w:szCs w:val="24"/>
        </w:rPr>
      </w:pPr>
      <w:r w:rsidRPr="00E60339">
        <w:rPr>
          <w:rFonts w:ascii="Arial" w:hAnsi="Arial" w:cs="Arial"/>
          <w:sz w:val="24"/>
          <w:szCs w:val="24"/>
        </w:rPr>
        <w:t>a culture of continuous improvement and innovation, positioning itself as a pacesetter in the hospitality industry.</w:t>
      </w:r>
    </w:p>
    <w:p w14:paraId="275BDAB9" w14:textId="3186272E" w:rsidR="00E60339" w:rsidRPr="00E60339" w:rsidRDefault="00E60339" w:rsidP="00E60339">
      <w:pPr>
        <w:rPr>
          <w:rFonts w:ascii="Arial" w:hAnsi="Arial" w:cs="Arial"/>
          <w:sz w:val="24"/>
          <w:szCs w:val="24"/>
        </w:rPr>
      </w:pPr>
      <w:r w:rsidRPr="00E60339">
        <w:rPr>
          <w:rFonts w:ascii="Arial" w:hAnsi="Arial" w:cs="Arial"/>
          <w:sz w:val="24"/>
          <w:szCs w:val="24"/>
        </w:rPr>
        <w:t xml:space="preserve">schooling and improvement are increasingly diagnosed as indispensable additives contributing to enterprise targets. Torraco and Swanson (1995) argue that strategic Human aid development (HRD) has to align with overall performance-primarily based desires and results to contribute efficiently to the achievement of organizational desires. but, others, including </w:t>
      </w:r>
      <w:proofErr w:type="spellStart"/>
      <w:r w:rsidRPr="00E60339">
        <w:rPr>
          <w:rFonts w:ascii="Arial" w:hAnsi="Arial" w:cs="Arial"/>
          <w:sz w:val="24"/>
          <w:szCs w:val="24"/>
        </w:rPr>
        <w:t>Lengnick</w:t>
      </w:r>
      <w:proofErr w:type="spellEnd"/>
      <w:r w:rsidRPr="00E60339">
        <w:rPr>
          <w:rFonts w:ascii="Arial" w:hAnsi="Arial" w:cs="Arial"/>
          <w:sz w:val="24"/>
          <w:szCs w:val="24"/>
        </w:rPr>
        <w:t xml:space="preserve">-corridor and </w:t>
      </w:r>
      <w:proofErr w:type="spellStart"/>
      <w:r w:rsidRPr="00E60339">
        <w:rPr>
          <w:rFonts w:ascii="Arial" w:hAnsi="Arial" w:cs="Arial"/>
          <w:sz w:val="24"/>
          <w:szCs w:val="24"/>
        </w:rPr>
        <w:t>Lengnick</w:t>
      </w:r>
      <w:proofErr w:type="spellEnd"/>
      <w:r w:rsidRPr="00E60339">
        <w:rPr>
          <w:rFonts w:ascii="Arial" w:hAnsi="Arial" w:cs="Arial"/>
          <w:sz w:val="24"/>
          <w:szCs w:val="24"/>
        </w:rPr>
        <w:t>-corridor (1999) and Butler (1988), contend that sincerely strategic HRD has to no longer handiest assist but also form organizational missions and desires, a standpoint echoed by McCracken and Wallace (2000a).</w:t>
      </w:r>
    </w:p>
    <w:p w14:paraId="09E2A9ED" w14:textId="33044C07" w:rsidR="00E60339" w:rsidRPr="00E60339" w:rsidRDefault="00E60339" w:rsidP="00E60339">
      <w:pPr>
        <w:rPr>
          <w:rFonts w:ascii="Arial" w:hAnsi="Arial" w:cs="Arial"/>
          <w:sz w:val="24"/>
          <w:szCs w:val="24"/>
        </w:rPr>
      </w:pPr>
      <w:r w:rsidRPr="00E60339">
        <w:rPr>
          <w:rFonts w:ascii="Arial" w:hAnsi="Arial" w:cs="Arial"/>
          <w:sz w:val="24"/>
          <w:szCs w:val="24"/>
        </w:rPr>
        <w:t>In response to the vital for service satisfaction, Hilton has introduced the "Esprit" initiative, serving as the conduit between customer service excellence and the employees chargeable for its transport. In essence, Equilibrium identifies Hilton's best standards, at the same time as Esprit guarantees their realization.</w:t>
      </w:r>
    </w:p>
    <w:p w14:paraId="579D9DD9" w14:textId="77777777" w:rsidR="00E60339" w:rsidRPr="00E60339" w:rsidRDefault="00E60339" w:rsidP="00E60339">
      <w:pPr>
        <w:rPr>
          <w:rFonts w:ascii="Arial" w:hAnsi="Arial" w:cs="Arial"/>
          <w:sz w:val="24"/>
          <w:szCs w:val="24"/>
        </w:rPr>
      </w:pPr>
      <w:r w:rsidRPr="00E60339">
        <w:rPr>
          <w:rFonts w:ascii="Arial" w:hAnsi="Arial" w:cs="Arial"/>
          <w:sz w:val="24"/>
          <w:szCs w:val="24"/>
        </w:rPr>
        <w:t>therefore, the Equilibrium initiative will become intricately intertwined with employee improvement, merging HRD with organizational targets. at the same time as HRD is crucial for handing over and assisting Equilibrium's strategic objectives, it currently does not actively take part in shaping organizational desires.</w:t>
      </w:r>
    </w:p>
    <w:p w14:paraId="54BD62E0" w14:textId="77777777" w:rsidR="00E60339" w:rsidRPr="00E60339" w:rsidRDefault="00E60339" w:rsidP="00E60339">
      <w:pPr>
        <w:rPr>
          <w:rFonts w:ascii="Arial" w:hAnsi="Arial" w:cs="Arial"/>
          <w:sz w:val="24"/>
          <w:szCs w:val="24"/>
        </w:rPr>
      </w:pPr>
      <w:r w:rsidRPr="00E60339">
        <w:rPr>
          <w:rFonts w:ascii="Arial" w:hAnsi="Arial" w:cs="Arial"/>
          <w:sz w:val="24"/>
          <w:szCs w:val="24"/>
        </w:rPr>
        <w:lastRenderedPageBreak/>
        <w:t>At Hilton, employee development is deemed critical for accomplishing Equilibrium. even as HRD plans and policies had been set up to align with strategic targets, there may be confined proof of awesome HRD techniques. Any existing techniques appear to be incorporated inside broader HRM techniques.</w:t>
      </w:r>
    </w:p>
    <w:p w14:paraId="00870B70" w14:textId="465B1BBC" w:rsidR="00E60339" w:rsidRPr="00E60339" w:rsidRDefault="00E60339" w:rsidP="00E60339">
      <w:pPr>
        <w:rPr>
          <w:rFonts w:ascii="Arial" w:hAnsi="Arial" w:cs="Arial"/>
          <w:sz w:val="24"/>
          <w:szCs w:val="24"/>
        </w:rPr>
      </w:pPr>
      <w:r w:rsidRPr="00E60339">
        <w:rPr>
          <w:rFonts w:ascii="Arial" w:hAnsi="Arial" w:cs="Arial"/>
          <w:sz w:val="24"/>
          <w:szCs w:val="24"/>
        </w:rPr>
        <w:t xml:space="preserve">to begin with, the implementation of Esprit falls underneath the purview of HR professionals, but the ultimate purpose is for line managers and personnel to take possession of it. attaining this requires line managers to expect duty and play a significant role in growing their teams to successfully encompass Equilibrium. The achievement of this endeavor in phrases of HRD hinges on the diploma to which line managers include the idea of nurturing their groups as essential to their responsibilities. inside the United Kingdom and Eire area, garnering commitment and participation from line managers offers a </w:t>
      </w:r>
      <w:r w:rsidRPr="00E60339">
        <w:rPr>
          <w:rFonts w:ascii="Arial" w:hAnsi="Arial" w:cs="Arial"/>
          <w:sz w:val="24"/>
          <w:szCs w:val="24"/>
        </w:rPr>
        <w:t>good-sized</w:t>
      </w:r>
      <w:r w:rsidRPr="00E60339">
        <w:rPr>
          <w:rFonts w:ascii="Arial" w:hAnsi="Arial" w:cs="Arial"/>
          <w:sz w:val="24"/>
          <w:szCs w:val="24"/>
        </w:rPr>
        <w:t xml:space="preserve"> undertaking, as articulated by the HR vice chairman: "The most pressing mission lies in converting the mindset of line managers to</w:t>
      </w:r>
    </w:p>
    <w:p w14:paraId="57CE75EB" w14:textId="77777777" w:rsidR="00E60339" w:rsidRPr="00E60339" w:rsidRDefault="00E60339" w:rsidP="00E60339">
      <w:pPr>
        <w:rPr>
          <w:rFonts w:ascii="Arial" w:hAnsi="Arial" w:cs="Arial"/>
          <w:sz w:val="24"/>
          <w:szCs w:val="24"/>
        </w:rPr>
      </w:pPr>
      <w:r w:rsidRPr="00E60339">
        <w:rPr>
          <w:rFonts w:ascii="Arial" w:hAnsi="Arial" w:cs="Arial"/>
          <w:sz w:val="24"/>
          <w:szCs w:val="24"/>
        </w:rPr>
        <w:t>draw close the essence of Esprit." presently, line managers regularly delegate Esprit-related responsibilities to others, failing to understand that its effectiveness is based on anybody, such as themselves, embodying its ethos and imposing it. primary to this shift is spotting Esprit as a behavioral, instead of mechanistic, device for attaining organizational targets.</w:t>
      </w:r>
    </w:p>
    <w:p w14:paraId="268E94FC" w14:textId="77777777" w:rsidR="00E60339" w:rsidRPr="00E60339" w:rsidRDefault="00E60339" w:rsidP="00E60339">
      <w:pPr>
        <w:rPr>
          <w:rFonts w:ascii="Arial" w:hAnsi="Arial" w:cs="Arial"/>
          <w:sz w:val="24"/>
          <w:szCs w:val="24"/>
        </w:rPr>
      </w:pPr>
      <w:r w:rsidRPr="00E60339">
        <w:rPr>
          <w:rFonts w:ascii="Arial" w:hAnsi="Arial" w:cs="Arial"/>
          <w:sz w:val="24"/>
          <w:szCs w:val="24"/>
        </w:rPr>
        <w:t>Esprit is crafted to embody important concepts like worker acknowledgment, recognition, and incentives. Hilton's employment services seem to remember each inner and external factor. while there are indications of supportive HR sports for HRD, strategic collaborations aren't evident. it is important that HRM, as opposed to HRD, is viewed as the number one driving force of Esprit, as reflected in this announcement: "Strategic HRM is pivotal to our enterprise, ensuring the achievement of Hilton's commitment to Equilibrium" (Gordon Lyle).</w:t>
      </w:r>
    </w:p>
    <w:p w14:paraId="5147F9A1" w14:textId="5BA64D46" w:rsidR="00B97F57" w:rsidRPr="00B97F57" w:rsidRDefault="00E60339" w:rsidP="00E60339">
      <w:pPr>
        <w:rPr>
          <w:rFonts w:ascii="Arial" w:hAnsi="Arial" w:cs="Arial"/>
          <w:sz w:val="24"/>
          <w:szCs w:val="24"/>
        </w:rPr>
      </w:pPr>
      <w:r w:rsidRPr="00E60339">
        <w:rPr>
          <w:rFonts w:ascii="Arial" w:hAnsi="Arial" w:cs="Arial"/>
          <w:sz w:val="24"/>
          <w:szCs w:val="24"/>
        </w:rPr>
        <w:t xml:space="preserve">Given the complicated nature of globalization and HR control, it's really useful for groups to mix 3 approaches of SHRM to govern their human resources. organizations should meticulously craft their HR strategies by cautiously selecting SHRM tactics following a thorough examination of inner and outside environments. In contrast to Marriott Worldwide, the Hilton Worldwide organization's SHRM techniques fall short in that their range strategy and training application only cater to inner personnel, neglecting outside stakeholders which include resort owners, providers, and potential personnel. however, the agency's techniques excel in thinking about personnel's family elements, a measurement disregarded through Marriott Global. </w:t>
      </w:r>
      <w:r w:rsidRPr="00E60339">
        <w:rPr>
          <w:rFonts w:ascii="Arial" w:hAnsi="Arial" w:cs="Arial"/>
          <w:sz w:val="24"/>
          <w:szCs w:val="24"/>
        </w:rPr>
        <w:t>but</w:t>
      </w:r>
      <w:r w:rsidRPr="00E60339">
        <w:rPr>
          <w:rFonts w:ascii="Arial" w:hAnsi="Arial" w:cs="Arial"/>
          <w:sz w:val="24"/>
          <w:szCs w:val="24"/>
        </w:rPr>
        <w:t xml:space="preserve"> it would be extra equitable and powerful if </w:t>
      </w:r>
      <w:proofErr w:type="gramStart"/>
      <w:r w:rsidRPr="00E60339">
        <w:rPr>
          <w:rFonts w:ascii="Arial" w:hAnsi="Arial" w:cs="Arial"/>
          <w:sz w:val="24"/>
          <w:szCs w:val="24"/>
        </w:rPr>
        <w:t>those circle of relatives-friendly programs</w:t>
      </w:r>
      <w:proofErr w:type="gramEnd"/>
      <w:r w:rsidRPr="00E60339">
        <w:rPr>
          <w:rFonts w:ascii="Arial" w:hAnsi="Arial" w:cs="Arial"/>
          <w:sz w:val="24"/>
          <w:szCs w:val="24"/>
        </w:rPr>
        <w:t xml:space="preserve"> were available to global employees, not just those in the US. via an evaluation of actual control processes at Hilton Global, this document sheds mild on the business enterprise's willpower of SHRM techniques. The findings endorse that with the aid of carefully considering non-public differences, inner factors, and the worldwide environment, and efficiently combining the three SHRM tactics, the enterprise's fulfillment in coping with employees could be substantially stronger. at the same time as some scholars argue in opposition </w:t>
      </w:r>
      <w:r w:rsidRPr="00E60339">
        <w:rPr>
          <w:rFonts w:ascii="Arial" w:hAnsi="Arial" w:cs="Arial"/>
          <w:sz w:val="24"/>
          <w:szCs w:val="24"/>
        </w:rPr>
        <w:lastRenderedPageBreak/>
        <w:t xml:space="preserve">to generalizing conclusions from case research to different cases, it is proposed that destiny research must evaluate strategies employing the handiest one SHRM technique to enhance this field of studies. additionally, future studies should scrutinize the SHRM techniques of other inn establishments like Marriott Global and Hyatt Lodge Corporation. specifically, exploring the techniques employed using Hyatt inn employer, which rose from twenty-eighth in 2020 to fifth in 2022 within the global high-quality hospitality organization ranking, might be worthwhile. moreover, while this study compares the effectiveness of Hilton </w:t>
      </w:r>
      <w:proofErr w:type="spellStart"/>
      <w:r w:rsidRPr="00E60339">
        <w:rPr>
          <w:rFonts w:ascii="Arial" w:hAnsi="Arial" w:cs="Arial"/>
          <w:sz w:val="24"/>
          <w:szCs w:val="24"/>
        </w:rPr>
        <w:t>Global's</w:t>
      </w:r>
      <w:proofErr w:type="spellEnd"/>
      <w:r w:rsidRPr="00E60339">
        <w:rPr>
          <w:rFonts w:ascii="Arial" w:hAnsi="Arial" w:cs="Arial"/>
          <w:sz w:val="24"/>
          <w:szCs w:val="24"/>
        </w:rPr>
        <w:t xml:space="preserve"> HR strategies, it overlooks the process of designing and executing those strategies. therefore, future research should delve into the design and implementation of HR practices in organizations. As an example, thinking about intrinsic motivation in designing HR techniques, as explained by </w:t>
      </w:r>
      <w:proofErr w:type="spellStart"/>
      <w:r w:rsidRPr="00E60339">
        <w:rPr>
          <w:rFonts w:ascii="Arial" w:hAnsi="Arial" w:cs="Arial"/>
          <w:sz w:val="24"/>
          <w:szCs w:val="24"/>
        </w:rPr>
        <w:t>Kuvaas</w:t>
      </w:r>
      <w:proofErr w:type="spellEnd"/>
      <w:r w:rsidRPr="00E60339">
        <w:rPr>
          <w:rFonts w:ascii="Arial" w:hAnsi="Arial" w:cs="Arial"/>
          <w:sz w:val="24"/>
          <w:szCs w:val="24"/>
        </w:rPr>
        <w:t xml:space="preserve"> and </w:t>
      </w:r>
      <w:proofErr w:type="spellStart"/>
      <w:r w:rsidRPr="00E60339">
        <w:rPr>
          <w:rFonts w:ascii="Arial" w:hAnsi="Arial" w:cs="Arial"/>
          <w:sz w:val="24"/>
          <w:szCs w:val="24"/>
        </w:rPr>
        <w:t>Dysvik</w:t>
      </w:r>
      <w:proofErr w:type="spellEnd"/>
      <w:r w:rsidRPr="00E60339">
        <w:rPr>
          <w:rFonts w:ascii="Arial" w:hAnsi="Arial" w:cs="Arial"/>
          <w:sz w:val="24"/>
          <w:szCs w:val="24"/>
        </w:rPr>
        <w:t xml:space="preserve"> (2010), ought to optimize the effectiveness of practices with the use of the pleasant practice model.</w:t>
      </w:r>
    </w:p>
    <w:p w14:paraId="514067FC" w14:textId="77777777" w:rsidR="00B97F57" w:rsidRPr="00B97F57" w:rsidRDefault="00B97F57" w:rsidP="00B97F57">
      <w:pPr>
        <w:rPr>
          <w:rFonts w:ascii="Arial" w:hAnsi="Arial" w:cs="Arial"/>
          <w:sz w:val="24"/>
          <w:szCs w:val="24"/>
        </w:rPr>
      </w:pPr>
    </w:p>
    <w:p w14:paraId="2EE207DD" w14:textId="77777777" w:rsidR="00B97F57" w:rsidRPr="00B97F57" w:rsidRDefault="00B97F57" w:rsidP="00B97F57">
      <w:pPr>
        <w:rPr>
          <w:rFonts w:ascii="Arial" w:hAnsi="Arial" w:cs="Arial"/>
          <w:sz w:val="24"/>
          <w:szCs w:val="24"/>
        </w:rPr>
      </w:pPr>
    </w:p>
    <w:p w14:paraId="3054708B" w14:textId="7C289F91" w:rsidR="00B97F57" w:rsidRDefault="00B97F57" w:rsidP="00B97F57">
      <w:pPr>
        <w:rPr>
          <w:rFonts w:ascii="Arial" w:hAnsi="Arial" w:cs="Arial"/>
          <w:sz w:val="24"/>
          <w:szCs w:val="24"/>
        </w:rPr>
      </w:pPr>
      <w:proofErr w:type="spellStart"/>
      <w:r>
        <w:rPr>
          <w:rFonts w:ascii="Arial" w:hAnsi="Arial" w:cs="Arial"/>
          <w:sz w:val="24"/>
          <w:szCs w:val="24"/>
        </w:rPr>
        <w:t>Refferences</w:t>
      </w:r>
      <w:proofErr w:type="spellEnd"/>
      <w:r>
        <w:rPr>
          <w:rFonts w:ascii="Arial" w:hAnsi="Arial" w:cs="Arial"/>
          <w:sz w:val="24"/>
          <w:szCs w:val="24"/>
        </w:rPr>
        <w:t>:</w:t>
      </w:r>
    </w:p>
    <w:p w14:paraId="370685A0" w14:textId="77777777" w:rsidR="00B97F57" w:rsidRDefault="00B97F57" w:rsidP="00B97F57">
      <w:pPr>
        <w:rPr>
          <w:rFonts w:ascii="Arial" w:hAnsi="Arial" w:cs="Arial"/>
          <w:sz w:val="24"/>
          <w:szCs w:val="24"/>
        </w:rPr>
      </w:pPr>
    </w:p>
    <w:p w14:paraId="2F2404AB" w14:textId="49467549" w:rsidR="00B97F57" w:rsidRPr="00B97F57" w:rsidRDefault="00B97F57" w:rsidP="00B97F57">
      <w:pPr>
        <w:rPr>
          <w:rFonts w:ascii="Arial" w:hAnsi="Arial" w:cs="Arial"/>
          <w:sz w:val="24"/>
          <w:szCs w:val="24"/>
        </w:rPr>
      </w:pPr>
      <w:r w:rsidRPr="00B97F57">
        <w:rPr>
          <w:rFonts w:ascii="Arial" w:hAnsi="Arial" w:cs="Arial"/>
          <w:sz w:val="24"/>
          <w:szCs w:val="24"/>
        </w:rPr>
        <w:t xml:space="preserve">Atkinson, P. (2000), “The strategic imperative: creating a customer focused </w:t>
      </w:r>
      <w:proofErr w:type="spellStart"/>
      <w:r w:rsidRPr="00B97F57">
        <w:rPr>
          <w:rFonts w:ascii="Arial" w:hAnsi="Arial" w:cs="Arial"/>
          <w:sz w:val="24"/>
          <w:szCs w:val="24"/>
        </w:rPr>
        <w:t>organisation</w:t>
      </w:r>
      <w:proofErr w:type="spellEnd"/>
      <w:r w:rsidRPr="00B97F57">
        <w:rPr>
          <w:rFonts w:ascii="Arial" w:hAnsi="Arial" w:cs="Arial"/>
          <w:sz w:val="24"/>
          <w:szCs w:val="24"/>
        </w:rPr>
        <w:t>”</w:t>
      </w:r>
    </w:p>
    <w:p w14:paraId="049BF931" w14:textId="57D2B3BE" w:rsidR="00B97F57" w:rsidRDefault="00B97F57" w:rsidP="00A86DE4">
      <w:pPr>
        <w:rPr>
          <w:rFonts w:ascii="Arial" w:hAnsi="Arial" w:cs="Arial"/>
          <w:sz w:val="24"/>
          <w:szCs w:val="24"/>
        </w:rPr>
      </w:pPr>
      <w:proofErr w:type="spellStart"/>
      <w:r w:rsidRPr="00B97F57">
        <w:rPr>
          <w:rFonts w:ascii="Arial" w:hAnsi="Arial" w:cs="Arial"/>
          <w:sz w:val="24"/>
          <w:szCs w:val="24"/>
        </w:rPr>
        <w:t>Garavan</w:t>
      </w:r>
      <w:proofErr w:type="spellEnd"/>
      <w:r w:rsidRPr="00B97F57">
        <w:rPr>
          <w:rFonts w:ascii="Arial" w:hAnsi="Arial" w:cs="Arial"/>
          <w:sz w:val="24"/>
          <w:szCs w:val="24"/>
        </w:rPr>
        <w:t>, T.N. (1995a), “Stakeholder analysis: the implications for the management of HRD”</w:t>
      </w:r>
    </w:p>
    <w:p w14:paraId="185790C1" w14:textId="1E4F007E" w:rsidR="00B97F57" w:rsidRDefault="00B97F57" w:rsidP="00A86DE4">
      <w:pPr>
        <w:rPr>
          <w:rFonts w:ascii="Arial" w:hAnsi="Arial" w:cs="Arial"/>
          <w:sz w:val="24"/>
          <w:szCs w:val="24"/>
        </w:rPr>
      </w:pPr>
      <w:proofErr w:type="spellStart"/>
      <w:r w:rsidRPr="00B97F57">
        <w:rPr>
          <w:rFonts w:ascii="Arial" w:hAnsi="Arial" w:cs="Arial"/>
          <w:sz w:val="24"/>
          <w:szCs w:val="24"/>
        </w:rPr>
        <w:t>Garavan</w:t>
      </w:r>
      <w:proofErr w:type="spellEnd"/>
      <w:r w:rsidRPr="00B97F57">
        <w:rPr>
          <w:rFonts w:ascii="Arial" w:hAnsi="Arial" w:cs="Arial"/>
          <w:sz w:val="24"/>
          <w:szCs w:val="24"/>
        </w:rPr>
        <w:t>, T.N. (1995b), “The emergence of strategic human resource development”</w:t>
      </w:r>
    </w:p>
    <w:p w14:paraId="53F7A860" w14:textId="5FF30051" w:rsidR="00B97F57" w:rsidRDefault="00B97F57" w:rsidP="00B97F57">
      <w:pPr>
        <w:rPr>
          <w:rFonts w:ascii="Arial" w:hAnsi="Arial" w:cs="Arial"/>
          <w:sz w:val="24"/>
          <w:szCs w:val="24"/>
        </w:rPr>
      </w:pPr>
      <w:r w:rsidRPr="00B97F57">
        <w:rPr>
          <w:rFonts w:ascii="Arial" w:hAnsi="Arial" w:cs="Arial"/>
          <w:sz w:val="24"/>
          <w:szCs w:val="24"/>
        </w:rPr>
        <w:t xml:space="preserve">Garrett, B. (1990), Creating a Learning </w:t>
      </w:r>
      <w:proofErr w:type="spellStart"/>
      <w:r w:rsidRPr="00B97F57">
        <w:rPr>
          <w:rFonts w:ascii="Arial" w:hAnsi="Arial" w:cs="Arial"/>
          <w:sz w:val="24"/>
          <w:szCs w:val="24"/>
        </w:rPr>
        <w:t>Organisation</w:t>
      </w:r>
      <w:proofErr w:type="spellEnd"/>
      <w:r w:rsidRPr="00B97F57">
        <w:rPr>
          <w:rFonts w:ascii="Arial" w:hAnsi="Arial" w:cs="Arial"/>
          <w:sz w:val="24"/>
          <w:szCs w:val="24"/>
        </w:rPr>
        <w:t>: A Guide to Leadership. Learning and</w:t>
      </w:r>
      <w:r>
        <w:rPr>
          <w:rFonts w:ascii="Arial" w:hAnsi="Arial" w:cs="Arial"/>
          <w:sz w:val="24"/>
          <w:szCs w:val="24"/>
        </w:rPr>
        <w:t xml:space="preserve"> </w:t>
      </w:r>
      <w:r w:rsidRPr="00B97F57">
        <w:rPr>
          <w:rFonts w:ascii="Arial" w:hAnsi="Arial" w:cs="Arial"/>
          <w:sz w:val="24"/>
          <w:szCs w:val="24"/>
        </w:rPr>
        <w:t>Development</w:t>
      </w:r>
    </w:p>
    <w:p w14:paraId="73E96392" w14:textId="26CCC2CD" w:rsidR="00B97F57" w:rsidRDefault="00B97F57" w:rsidP="00B97F57">
      <w:pPr>
        <w:rPr>
          <w:rFonts w:ascii="Arial" w:hAnsi="Arial" w:cs="Arial"/>
          <w:sz w:val="24"/>
          <w:szCs w:val="24"/>
        </w:rPr>
      </w:pPr>
      <w:r w:rsidRPr="00B97F57">
        <w:rPr>
          <w:rFonts w:ascii="Arial" w:hAnsi="Arial" w:cs="Arial"/>
          <w:sz w:val="24"/>
          <w:szCs w:val="24"/>
        </w:rPr>
        <w:t>Hilton Press Center. 2021. Hilton Ranked #1 on DiversityInc’s</w:t>
      </w:r>
      <w:r>
        <w:rPr>
          <w:rFonts w:ascii="Arial" w:hAnsi="Arial" w:cs="Arial"/>
          <w:sz w:val="24"/>
          <w:szCs w:val="24"/>
        </w:rPr>
        <w:t xml:space="preserve"> </w:t>
      </w:r>
      <w:r w:rsidRPr="00B97F57">
        <w:rPr>
          <w:rFonts w:ascii="Arial" w:hAnsi="Arial" w:cs="Arial"/>
          <w:sz w:val="24"/>
          <w:szCs w:val="24"/>
        </w:rPr>
        <w:t>Top 50 Companies for Diversity List</w:t>
      </w:r>
      <w:r>
        <w:rPr>
          <w:rFonts w:ascii="Arial" w:hAnsi="Arial" w:cs="Arial"/>
          <w:sz w:val="24"/>
          <w:szCs w:val="24"/>
        </w:rPr>
        <w:t>.</w:t>
      </w:r>
    </w:p>
    <w:p w14:paraId="4D6F9A96" w14:textId="2C81D005" w:rsidR="00B97F57" w:rsidRDefault="00B97F57" w:rsidP="00B97F57">
      <w:pPr>
        <w:rPr>
          <w:rFonts w:ascii="Arial" w:hAnsi="Arial" w:cs="Arial"/>
          <w:sz w:val="24"/>
          <w:szCs w:val="24"/>
        </w:rPr>
      </w:pPr>
      <w:r w:rsidRPr="00B97F57">
        <w:rPr>
          <w:rFonts w:ascii="Arial" w:hAnsi="Arial" w:cs="Arial"/>
          <w:sz w:val="24"/>
          <w:szCs w:val="24"/>
        </w:rPr>
        <w:t>Hilton Worldwide University, n.d. Introduction Hilton</w:t>
      </w:r>
      <w:r>
        <w:rPr>
          <w:rFonts w:ascii="Arial" w:hAnsi="Arial" w:cs="Arial"/>
          <w:sz w:val="24"/>
          <w:szCs w:val="24"/>
        </w:rPr>
        <w:t xml:space="preserve"> </w:t>
      </w:r>
      <w:r w:rsidRPr="00B97F57">
        <w:rPr>
          <w:rFonts w:ascii="Arial" w:hAnsi="Arial" w:cs="Arial"/>
          <w:sz w:val="24"/>
          <w:szCs w:val="24"/>
        </w:rPr>
        <w:t>Worldwide University.</w:t>
      </w:r>
    </w:p>
    <w:p w14:paraId="6A888361" w14:textId="27A25485" w:rsidR="00B97F57" w:rsidRPr="00B97F57" w:rsidRDefault="00B97F57" w:rsidP="00B97F57">
      <w:pPr>
        <w:rPr>
          <w:rFonts w:ascii="Arial" w:hAnsi="Arial" w:cs="Arial"/>
          <w:sz w:val="24"/>
          <w:szCs w:val="24"/>
        </w:rPr>
      </w:pPr>
      <w:r w:rsidRPr="00B97F57">
        <w:rPr>
          <w:rFonts w:ascii="Arial" w:hAnsi="Arial" w:cs="Arial"/>
          <w:sz w:val="24"/>
          <w:szCs w:val="24"/>
        </w:rPr>
        <w:t>Ma, R., 2021. Human resource management in multinational companies from the perspective of Hilton Hotels.</w:t>
      </w:r>
    </w:p>
    <w:p w14:paraId="762EEBAF" w14:textId="18717428" w:rsidR="00B97F57" w:rsidRPr="00B97F57" w:rsidRDefault="00B97F57" w:rsidP="00B97F57">
      <w:pPr>
        <w:rPr>
          <w:rFonts w:ascii="Arial" w:hAnsi="Arial" w:cs="Arial"/>
          <w:sz w:val="24"/>
          <w:szCs w:val="24"/>
        </w:rPr>
      </w:pPr>
      <w:r w:rsidRPr="00B97F57">
        <w:rPr>
          <w:rFonts w:ascii="Arial" w:hAnsi="Arial" w:cs="Arial"/>
          <w:sz w:val="24"/>
          <w:szCs w:val="24"/>
        </w:rPr>
        <w:t>Zeng, L., 2021. Analysis of Hilton Worldwide Hotel Group’s Transnational Operation Strategy. Academic Journal of</w:t>
      </w:r>
      <w:r>
        <w:rPr>
          <w:rFonts w:ascii="Arial" w:hAnsi="Arial" w:cs="Arial"/>
          <w:sz w:val="24"/>
          <w:szCs w:val="24"/>
        </w:rPr>
        <w:t xml:space="preserve"> </w:t>
      </w:r>
      <w:r w:rsidRPr="00B97F57">
        <w:rPr>
          <w:rFonts w:ascii="Arial" w:hAnsi="Arial" w:cs="Arial"/>
          <w:sz w:val="24"/>
          <w:szCs w:val="24"/>
        </w:rPr>
        <w:t>Business &amp; Management,</w:t>
      </w:r>
    </w:p>
    <w:p w14:paraId="67BFF1A3" w14:textId="55FBCDFF" w:rsidR="00B97F57" w:rsidRPr="000D1AC7" w:rsidRDefault="00B97F57" w:rsidP="00B97F57">
      <w:pPr>
        <w:rPr>
          <w:rFonts w:ascii="Arial" w:hAnsi="Arial" w:cs="Arial"/>
          <w:sz w:val="24"/>
          <w:szCs w:val="24"/>
        </w:rPr>
      </w:pPr>
    </w:p>
    <w:sectPr w:rsidR="00B97F57" w:rsidRPr="000D1A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AC7"/>
    <w:rsid w:val="000542CB"/>
    <w:rsid w:val="000C7CB0"/>
    <w:rsid w:val="000D1AC7"/>
    <w:rsid w:val="00482E7C"/>
    <w:rsid w:val="008C50E2"/>
    <w:rsid w:val="00A6343A"/>
    <w:rsid w:val="00A86DE4"/>
    <w:rsid w:val="00AC5879"/>
    <w:rsid w:val="00B97F57"/>
    <w:rsid w:val="00C94F11"/>
    <w:rsid w:val="00DA0C46"/>
    <w:rsid w:val="00E60339"/>
    <w:rsid w:val="00ED5B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2A6D77"/>
  <w15:chartTrackingRefBased/>
  <w15:docId w15:val="{2CDF5464-592A-4C87-9330-5A4A4EA3B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97F57"/>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5606996">
      <w:bodyDiv w:val="1"/>
      <w:marLeft w:val="0"/>
      <w:marRight w:val="0"/>
      <w:marTop w:val="0"/>
      <w:marBottom w:val="0"/>
      <w:divBdr>
        <w:top w:val="none" w:sz="0" w:space="0" w:color="auto"/>
        <w:left w:val="none" w:sz="0" w:space="0" w:color="auto"/>
        <w:bottom w:val="none" w:sz="0" w:space="0" w:color="auto"/>
        <w:right w:val="none" w:sz="0" w:space="0" w:color="auto"/>
      </w:divBdr>
    </w:div>
    <w:div w:id="970479928">
      <w:bodyDiv w:val="1"/>
      <w:marLeft w:val="0"/>
      <w:marRight w:val="0"/>
      <w:marTop w:val="0"/>
      <w:marBottom w:val="0"/>
      <w:divBdr>
        <w:top w:val="none" w:sz="0" w:space="0" w:color="auto"/>
        <w:left w:val="none" w:sz="0" w:space="0" w:color="auto"/>
        <w:bottom w:val="none" w:sz="0" w:space="0" w:color="auto"/>
        <w:right w:val="none" w:sz="0" w:space="0" w:color="auto"/>
      </w:divBdr>
    </w:div>
    <w:div w:id="1002510377">
      <w:bodyDiv w:val="1"/>
      <w:marLeft w:val="0"/>
      <w:marRight w:val="0"/>
      <w:marTop w:val="0"/>
      <w:marBottom w:val="0"/>
      <w:divBdr>
        <w:top w:val="none" w:sz="0" w:space="0" w:color="auto"/>
        <w:left w:val="none" w:sz="0" w:space="0" w:color="auto"/>
        <w:bottom w:val="none" w:sz="0" w:space="0" w:color="auto"/>
        <w:right w:val="none" w:sz="0" w:space="0" w:color="auto"/>
      </w:divBdr>
    </w:div>
    <w:div w:id="1282296593">
      <w:bodyDiv w:val="1"/>
      <w:marLeft w:val="0"/>
      <w:marRight w:val="0"/>
      <w:marTop w:val="0"/>
      <w:marBottom w:val="0"/>
      <w:divBdr>
        <w:top w:val="none" w:sz="0" w:space="0" w:color="auto"/>
        <w:left w:val="none" w:sz="0" w:space="0" w:color="auto"/>
        <w:bottom w:val="none" w:sz="0" w:space="0" w:color="auto"/>
        <w:right w:val="none" w:sz="0" w:space="0" w:color="auto"/>
      </w:divBdr>
    </w:div>
    <w:div w:id="1303920250">
      <w:bodyDiv w:val="1"/>
      <w:marLeft w:val="0"/>
      <w:marRight w:val="0"/>
      <w:marTop w:val="0"/>
      <w:marBottom w:val="0"/>
      <w:divBdr>
        <w:top w:val="none" w:sz="0" w:space="0" w:color="auto"/>
        <w:left w:val="none" w:sz="0" w:space="0" w:color="auto"/>
        <w:bottom w:val="none" w:sz="0" w:space="0" w:color="auto"/>
        <w:right w:val="none" w:sz="0" w:space="0" w:color="auto"/>
      </w:divBdr>
    </w:div>
    <w:div w:id="2062627602">
      <w:bodyDiv w:val="1"/>
      <w:marLeft w:val="0"/>
      <w:marRight w:val="0"/>
      <w:marTop w:val="0"/>
      <w:marBottom w:val="0"/>
      <w:divBdr>
        <w:top w:val="none" w:sz="0" w:space="0" w:color="auto"/>
        <w:left w:val="none" w:sz="0" w:space="0" w:color="auto"/>
        <w:bottom w:val="none" w:sz="0" w:space="0" w:color="auto"/>
        <w:right w:val="none" w:sz="0" w:space="0" w:color="auto"/>
      </w:divBdr>
    </w:div>
    <w:div w:id="2103257172">
      <w:bodyDiv w:val="1"/>
      <w:marLeft w:val="0"/>
      <w:marRight w:val="0"/>
      <w:marTop w:val="0"/>
      <w:marBottom w:val="0"/>
      <w:divBdr>
        <w:top w:val="none" w:sz="0" w:space="0" w:color="auto"/>
        <w:left w:val="none" w:sz="0" w:space="0" w:color="auto"/>
        <w:bottom w:val="none" w:sz="0" w:space="0" w:color="auto"/>
        <w:right w:val="none" w:sz="0" w:space="0" w:color="auto"/>
      </w:divBdr>
      <w:divsChild>
        <w:div w:id="189536710">
          <w:marLeft w:val="0"/>
          <w:marRight w:val="0"/>
          <w:marTop w:val="0"/>
          <w:marBottom w:val="0"/>
          <w:divBdr>
            <w:top w:val="single" w:sz="2" w:space="0" w:color="E3E3E3"/>
            <w:left w:val="single" w:sz="2" w:space="0" w:color="E3E3E3"/>
            <w:bottom w:val="single" w:sz="2" w:space="0" w:color="E3E3E3"/>
            <w:right w:val="single" w:sz="2" w:space="0" w:color="E3E3E3"/>
          </w:divBdr>
          <w:divsChild>
            <w:div w:id="1341813361">
              <w:marLeft w:val="0"/>
              <w:marRight w:val="0"/>
              <w:marTop w:val="0"/>
              <w:marBottom w:val="0"/>
              <w:divBdr>
                <w:top w:val="single" w:sz="2" w:space="0" w:color="E3E3E3"/>
                <w:left w:val="single" w:sz="2" w:space="0" w:color="E3E3E3"/>
                <w:bottom w:val="single" w:sz="2" w:space="0" w:color="E3E3E3"/>
                <w:right w:val="single" w:sz="2" w:space="0" w:color="E3E3E3"/>
              </w:divBdr>
              <w:divsChild>
                <w:div w:id="2129659753">
                  <w:marLeft w:val="0"/>
                  <w:marRight w:val="0"/>
                  <w:marTop w:val="0"/>
                  <w:marBottom w:val="0"/>
                  <w:divBdr>
                    <w:top w:val="single" w:sz="2" w:space="0" w:color="E3E3E3"/>
                    <w:left w:val="single" w:sz="2" w:space="0" w:color="E3E3E3"/>
                    <w:bottom w:val="single" w:sz="2" w:space="0" w:color="E3E3E3"/>
                    <w:right w:val="single" w:sz="2" w:space="0" w:color="E3E3E3"/>
                  </w:divBdr>
                  <w:divsChild>
                    <w:div w:id="1904291409">
                      <w:marLeft w:val="0"/>
                      <w:marRight w:val="0"/>
                      <w:marTop w:val="0"/>
                      <w:marBottom w:val="0"/>
                      <w:divBdr>
                        <w:top w:val="single" w:sz="2" w:space="0" w:color="E3E3E3"/>
                        <w:left w:val="single" w:sz="2" w:space="0" w:color="E3E3E3"/>
                        <w:bottom w:val="single" w:sz="2" w:space="0" w:color="E3E3E3"/>
                        <w:right w:val="single" w:sz="2" w:space="0" w:color="E3E3E3"/>
                      </w:divBdr>
                      <w:divsChild>
                        <w:div w:id="485363482">
                          <w:marLeft w:val="0"/>
                          <w:marRight w:val="0"/>
                          <w:marTop w:val="0"/>
                          <w:marBottom w:val="0"/>
                          <w:divBdr>
                            <w:top w:val="single" w:sz="2" w:space="0" w:color="E3E3E3"/>
                            <w:left w:val="single" w:sz="2" w:space="0" w:color="E3E3E3"/>
                            <w:bottom w:val="single" w:sz="2" w:space="0" w:color="E3E3E3"/>
                            <w:right w:val="single" w:sz="2" w:space="0" w:color="E3E3E3"/>
                          </w:divBdr>
                          <w:divsChild>
                            <w:div w:id="1524172040">
                              <w:marLeft w:val="0"/>
                              <w:marRight w:val="0"/>
                              <w:marTop w:val="0"/>
                              <w:marBottom w:val="0"/>
                              <w:divBdr>
                                <w:top w:val="single" w:sz="2" w:space="0" w:color="E3E3E3"/>
                                <w:left w:val="single" w:sz="2" w:space="0" w:color="E3E3E3"/>
                                <w:bottom w:val="single" w:sz="2" w:space="0" w:color="E3E3E3"/>
                                <w:right w:val="single" w:sz="2" w:space="0" w:color="E3E3E3"/>
                              </w:divBdr>
                              <w:divsChild>
                                <w:div w:id="1272935271">
                                  <w:marLeft w:val="0"/>
                                  <w:marRight w:val="0"/>
                                  <w:marTop w:val="100"/>
                                  <w:marBottom w:val="100"/>
                                  <w:divBdr>
                                    <w:top w:val="single" w:sz="2" w:space="0" w:color="E3E3E3"/>
                                    <w:left w:val="single" w:sz="2" w:space="0" w:color="E3E3E3"/>
                                    <w:bottom w:val="single" w:sz="2" w:space="0" w:color="E3E3E3"/>
                                    <w:right w:val="single" w:sz="2" w:space="0" w:color="E3E3E3"/>
                                  </w:divBdr>
                                  <w:divsChild>
                                    <w:div w:id="964583389">
                                      <w:marLeft w:val="0"/>
                                      <w:marRight w:val="0"/>
                                      <w:marTop w:val="0"/>
                                      <w:marBottom w:val="0"/>
                                      <w:divBdr>
                                        <w:top w:val="single" w:sz="2" w:space="0" w:color="E3E3E3"/>
                                        <w:left w:val="single" w:sz="2" w:space="0" w:color="E3E3E3"/>
                                        <w:bottom w:val="single" w:sz="2" w:space="0" w:color="E3E3E3"/>
                                        <w:right w:val="single" w:sz="2" w:space="0" w:color="E3E3E3"/>
                                      </w:divBdr>
                                      <w:divsChild>
                                        <w:div w:id="2122793743">
                                          <w:marLeft w:val="0"/>
                                          <w:marRight w:val="0"/>
                                          <w:marTop w:val="0"/>
                                          <w:marBottom w:val="0"/>
                                          <w:divBdr>
                                            <w:top w:val="single" w:sz="2" w:space="0" w:color="E3E3E3"/>
                                            <w:left w:val="single" w:sz="2" w:space="0" w:color="E3E3E3"/>
                                            <w:bottom w:val="single" w:sz="2" w:space="0" w:color="E3E3E3"/>
                                            <w:right w:val="single" w:sz="2" w:space="0" w:color="E3E3E3"/>
                                          </w:divBdr>
                                          <w:divsChild>
                                            <w:div w:id="1305234023">
                                              <w:marLeft w:val="0"/>
                                              <w:marRight w:val="0"/>
                                              <w:marTop w:val="0"/>
                                              <w:marBottom w:val="0"/>
                                              <w:divBdr>
                                                <w:top w:val="single" w:sz="2" w:space="0" w:color="E3E3E3"/>
                                                <w:left w:val="single" w:sz="2" w:space="0" w:color="E3E3E3"/>
                                                <w:bottom w:val="single" w:sz="2" w:space="0" w:color="E3E3E3"/>
                                                <w:right w:val="single" w:sz="2" w:space="0" w:color="E3E3E3"/>
                                              </w:divBdr>
                                              <w:divsChild>
                                                <w:div w:id="1629772591">
                                                  <w:marLeft w:val="0"/>
                                                  <w:marRight w:val="0"/>
                                                  <w:marTop w:val="0"/>
                                                  <w:marBottom w:val="0"/>
                                                  <w:divBdr>
                                                    <w:top w:val="single" w:sz="2" w:space="0" w:color="E3E3E3"/>
                                                    <w:left w:val="single" w:sz="2" w:space="0" w:color="E3E3E3"/>
                                                    <w:bottom w:val="single" w:sz="2" w:space="0" w:color="E3E3E3"/>
                                                    <w:right w:val="single" w:sz="2" w:space="0" w:color="E3E3E3"/>
                                                  </w:divBdr>
                                                  <w:divsChild>
                                                    <w:div w:id="666715150">
                                                      <w:marLeft w:val="0"/>
                                                      <w:marRight w:val="0"/>
                                                      <w:marTop w:val="0"/>
                                                      <w:marBottom w:val="0"/>
                                                      <w:divBdr>
                                                        <w:top w:val="single" w:sz="2" w:space="0" w:color="E3E3E3"/>
                                                        <w:left w:val="single" w:sz="2" w:space="0" w:color="E3E3E3"/>
                                                        <w:bottom w:val="single" w:sz="2" w:space="0" w:color="E3E3E3"/>
                                                        <w:right w:val="single" w:sz="2" w:space="0" w:color="E3E3E3"/>
                                                      </w:divBdr>
                                                      <w:divsChild>
                                                        <w:div w:id="88376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66454662">
          <w:marLeft w:val="0"/>
          <w:marRight w:val="0"/>
          <w:marTop w:val="0"/>
          <w:marBottom w:val="0"/>
          <w:divBdr>
            <w:top w:val="none" w:sz="0" w:space="0" w:color="auto"/>
            <w:left w:val="none" w:sz="0" w:space="0" w:color="auto"/>
            <w:bottom w:val="none" w:sz="0" w:space="0" w:color="auto"/>
            <w:right w:val="none" w:sz="0" w:space="0" w:color="auto"/>
          </w:divBdr>
          <w:divsChild>
            <w:div w:id="10360816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774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6</Pages>
  <Words>1982</Words>
  <Characters>12394</Characters>
  <Application>Microsoft Office Word</Application>
  <DocSecurity>0</DocSecurity>
  <Lines>214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Stefan-Berthland Tudor (2240407)</dc:creator>
  <cp:keywords/>
  <dc:description/>
  <cp:lastModifiedBy>Stefan-Berthland Tudor (2240407)</cp:lastModifiedBy>
  <cp:revision>3</cp:revision>
  <dcterms:created xsi:type="dcterms:W3CDTF">2024-05-13T15:29:00Z</dcterms:created>
  <dcterms:modified xsi:type="dcterms:W3CDTF">2024-05-13T20:22:00Z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a42c85afdd54292a4b3f09ebac982ef6b407654ca083e8a1bd4771d1c38b12cc</vt:lpwstr>
  </property>
</Properties>
</file>