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717242" w:rsidP="08717242" w:rsidRDefault="08717242" w14:paraId="4241DD91" w14:textId="12FDF5D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07FF251" w:rsidRDefault="607FF251" w14:paraId="07168EB4" w14:textId="2DABC1DD"/>
    <w:p w:rsidR="607FF251" w:rsidRDefault="607FF251" w14:paraId="7E1100A3" w14:textId="6E45EDAF"/>
    <w:p w:rsidR="607FF251" w:rsidRDefault="607FF251" w14:paraId="336E6D12" w14:textId="302DBD38"/>
    <w:p w:rsidR="607FF251" w:rsidRDefault="607FF251" w14:paraId="7C3F4F08" w14:textId="4F76FF00"/>
    <w:p w:rsidR="607FF251" w:rsidRDefault="607FF251" w14:paraId="6E352EB0" w14:textId="3C9D8848"/>
    <w:p w:rsidR="15F47C7A" w:rsidP="607FF251" w:rsidRDefault="15F47C7A" w14:paraId="2F496592" w14:textId="66153D59">
      <w:pPr>
        <w:jc w:val="center"/>
      </w:pPr>
      <w:r w:rsidR="15F47C7A">
        <w:rPr/>
        <w:t xml:space="preserve">                                               </w:t>
      </w:r>
    </w:p>
    <w:p w:rsidR="15F47C7A" w:rsidP="607FF251" w:rsidRDefault="15F47C7A" w14:paraId="3B3C9AA2" w14:textId="6CD6B079">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Name: Shumaila Naeem</w:t>
      </w:r>
    </w:p>
    <w:p w:rsidR="15F47C7A" w:rsidP="607FF251" w:rsidRDefault="15F47C7A" w14:paraId="568CDE3D" w14:textId="08016C12">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Student number:2406608</w:t>
      </w:r>
    </w:p>
    <w:p w:rsidR="15F47C7A" w:rsidP="607FF251" w:rsidRDefault="15F47C7A" w14:paraId="564CFD92" w14:textId="778EA52A">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Lecturer Name: Dr Aishat Bakre</w:t>
      </w:r>
    </w:p>
    <w:p w:rsidR="15F47C7A" w:rsidP="607FF251" w:rsidRDefault="15F47C7A" w14:paraId="6EA661DF" w14:textId="1A6C2958">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Module Name: BMHP 5016</w:t>
      </w:r>
    </w:p>
    <w:p w:rsidR="15F47C7A" w:rsidP="607FF251" w:rsidRDefault="15F47C7A" w14:paraId="5FBFBCAA" w14:textId="5EA78AEE">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Module Name: Principles of Health and Social Care Practice</w:t>
      </w:r>
    </w:p>
    <w:p w:rsidR="15F47C7A" w:rsidP="607FF251" w:rsidRDefault="15F47C7A" w14:paraId="6B6D0CED" w14:textId="40AA83ED">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Assignment Title: Component 1 (Reflective Report)</w:t>
      </w:r>
    </w:p>
    <w:p w:rsidR="15F47C7A" w:rsidP="607FF251" w:rsidRDefault="15F47C7A" w14:paraId="715AFC7F" w14:textId="5439D669">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07FF251" w:rsidR="15F47C7A">
        <w:rPr>
          <w:rFonts w:ascii="Arial" w:hAnsi="Arial" w:eastAsia="Arial" w:cs="Arial"/>
          <w:b w:val="1"/>
          <w:bCs w:val="1"/>
          <w:i w:val="0"/>
          <w:iCs w:val="0"/>
          <w:caps w:val="0"/>
          <w:smallCaps w:val="0"/>
          <w:noProof w:val="0"/>
          <w:color w:val="000000" w:themeColor="text1" w:themeTint="FF" w:themeShade="FF"/>
          <w:sz w:val="22"/>
          <w:szCs w:val="22"/>
          <w:lang w:val="en-US"/>
        </w:rPr>
        <w:t>Word count: 2000 words</w:t>
      </w:r>
    </w:p>
    <w:p w:rsidR="607FF251" w:rsidP="607FF251" w:rsidRDefault="607FF251" w14:paraId="764838DE" w14:textId="0DB4E53E">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607FF251" w:rsidP="607FF251" w:rsidRDefault="607FF251" w14:paraId="07833791" w14:textId="4D044346">
      <w:pPr>
        <w:rPr>
          <w:rFonts w:ascii="Aptos" w:hAnsi="Aptos" w:eastAsia="Aptos" w:cs="Aptos"/>
          <w:b w:val="0"/>
          <w:bCs w:val="0"/>
          <w:i w:val="0"/>
          <w:iCs w:val="0"/>
          <w:caps w:val="0"/>
          <w:smallCaps w:val="0"/>
          <w:noProof w:val="0"/>
          <w:color w:val="000000" w:themeColor="text1" w:themeTint="FF" w:themeShade="FF"/>
          <w:sz w:val="24"/>
          <w:szCs w:val="24"/>
          <w:lang w:val="en-US"/>
        </w:rPr>
      </w:pPr>
    </w:p>
    <w:p w:rsidR="607FF251" w:rsidRDefault="607FF251" w14:paraId="429618B5" w14:textId="61284760"/>
    <w:p w:rsidR="607FF251" w:rsidRDefault="607FF251" w14:paraId="688E3E5E" w14:textId="37037A4C"/>
    <w:p w:rsidR="607FF251" w:rsidRDefault="607FF251" w14:paraId="2E8602AC" w14:textId="496A5D9F"/>
    <w:p w:rsidR="607FF251" w:rsidRDefault="607FF251" w14:paraId="3501F0D9" w14:textId="1C12EA27"/>
    <w:p w:rsidR="607FF251" w:rsidRDefault="607FF251" w14:paraId="43CC2347" w14:textId="2C4FE0A7"/>
    <w:p w:rsidR="607FF251" w:rsidRDefault="607FF251" w14:paraId="755983ED" w14:textId="1C12F62B"/>
    <w:p w:rsidR="607FF251" w:rsidRDefault="607FF251" w14:paraId="084BA30D" w14:textId="641DF613"/>
    <w:p w:rsidR="607FF251" w:rsidRDefault="607FF251" w14:paraId="305C8CD1" w14:textId="0241E357"/>
    <w:p w:rsidR="607FF251" w:rsidRDefault="607FF251" w14:paraId="051E36FE" w14:textId="76E48E39"/>
    <w:p w:rsidR="607FF251" w:rsidRDefault="607FF251" w14:paraId="654FBA17" w14:textId="130E7654"/>
    <w:p w:rsidR="607FF251" w:rsidRDefault="607FF251" w14:paraId="30BC7D11" w14:textId="5E8966B1"/>
    <w:p w:rsidR="607FF251" w:rsidRDefault="607FF251" w14:paraId="4D23A6C5" w14:textId="49B5B9D8"/>
    <w:p w:rsidR="15F47C7A" w:rsidP="607FF251" w:rsidRDefault="15F47C7A" w14:paraId="17F2E943" w14:textId="16336178">
      <w:pPr>
        <w:pStyle w:val="Normal"/>
        <w:rPr>
          <w:b w:val="0"/>
          <w:bCs w:val="0"/>
        </w:rPr>
      </w:pPr>
      <w:r w:rsidRPr="08717242" w:rsidR="094E99D0">
        <w:rPr>
          <w:b w:val="1"/>
          <w:bCs w:val="1"/>
        </w:rPr>
        <w:t>Table of contents:</w:t>
      </w:r>
    </w:p>
    <w:p w:rsidR="08717242" w:rsidP="08717242" w:rsidRDefault="08717242" w14:paraId="68DF236C" w14:textId="15BFC7B8">
      <w:pPr>
        <w:pStyle w:val="Normal"/>
        <w:rPr>
          <w:b w:val="1"/>
          <w:bCs w:val="1"/>
        </w:rPr>
      </w:pPr>
    </w:p>
    <w:p w:rsidR="607FF251" w:rsidP="607FF251" w:rsidRDefault="607FF251" w14:paraId="7F692D31" w14:textId="77D46F0A">
      <w:pPr>
        <w:pStyle w:val="Normal"/>
      </w:pPr>
    </w:p>
    <w:p w:rsidR="607FF251" w:rsidP="607FF251" w:rsidRDefault="607FF251" w14:paraId="4586D610" w14:textId="4B73EC06">
      <w:pPr>
        <w:pStyle w:val="Normal"/>
      </w:pPr>
    </w:p>
    <w:p w:rsidR="607FF251" w:rsidP="607FF251" w:rsidRDefault="607FF251" w14:paraId="2804FEF1" w14:textId="637BE328">
      <w:pPr>
        <w:pStyle w:val="Normal"/>
      </w:pPr>
    </w:p>
    <w:p w:rsidR="607FF251" w:rsidP="607FF251" w:rsidRDefault="607FF251" w14:paraId="29F79FAD" w14:textId="57A2EBB5">
      <w:pPr>
        <w:pStyle w:val="Normal"/>
      </w:pPr>
    </w:p>
    <w:p w:rsidR="607FF251" w:rsidP="607FF251" w:rsidRDefault="607FF251" w14:paraId="73BA79EA" w14:textId="29E4A748">
      <w:pPr>
        <w:pStyle w:val="Normal"/>
      </w:pPr>
    </w:p>
    <w:p w:rsidR="607FF251" w:rsidP="607FF251" w:rsidRDefault="607FF251" w14:paraId="522498AD" w14:textId="5F2DD569">
      <w:pPr>
        <w:pStyle w:val="Normal"/>
      </w:pPr>
    </w:p>
    <w:p w:rsidR="607FF251" w:rsidP="607FF251" w:rsidRDefault="607FF251" w14:paraId="18044959" w14:textId="7B64C661">
      <w:pPr>
        <w:pStyle w:val="Normal"/>
      </w:pPr>
    </w:p>
    <w:p w:rsidR="607FF251" w:rsidP="607FF251" w:rsidRDefault="607FF251" w14:paraId="2AEC6EC6" w14:textId="2F7DA54E">
      <w:pPr>
        <w:pStyle w:val="Normal"/>
      </w:pPr>
    </w:p>
    <w:p w:rsidR="607FF251" w:rsidP="607FF251" w:rsidRDefault="607FF251" w14:paraId="03828AD6" w14:textId="158FB8FA">
      <w:pPr>
        <w:pStyle w:val="Normal"/>
      </w:pPr>
    </w:p>
    <w:p w:rsidR="607FF251" w:rsidP="607FF251" w:rsidRDefault="607FF251" w14:paraId="6A52CAD8" w14:textId="7FF1134B">
      <w:pPr>
        <w:pStyle w:val="Normal"/>
      </w:pPr>
    </w:p>
    <w:p w:rsidR="607FF251" w:rsidP="607FF251" w:rsidRDefault="607FF251" w14:paraId="2AEC7531" w14:textId="5C047E07">
      <w:pPr>
        <w:pStyle w:val="Normal"/>
      </w:pPr>
    </w:p>
    <w:p w:rsidR="607FF251" w:rsidP="607FF251" w:rsidRDefault="607FF251" w14:paraId="5AF89F6A" w14:textId="40F3F769">
      <w:pPr>
        <w:pStyle w:val="Normal"/>
      </w:pPr>
    </w:p>
    <w:p w:rsidR="607FF251" w:rsidP="607FF251" w:rsidRDefault="607FF251" w14:paraId="001A08D0" w14:textId="6750B0E2">
      <w:pPr>
        <w:pStyle w:val="Normal"/>
      </w:pPr>
    </w:p>
    <w:p w:rsidR="607FF251" w:rsidP="607FF251" w:rsidRDefault="607FF251" w14:paraId="3B8CF17E" w14:textId="457B2D71">
      <w:pPr>
        <w:pStyle w:val="Normal"/>
      </w:pPr>
    </w:p>
    <w:p w:rsidR="607FF251" w:rsidP="607FF251" w:rsidRDefault="607FF251" w14:paraId="6F7A8E00" w14:textId="6B0CC118">
      <w:pPr>
        <w:pStyle w:val="Normal"/>
      </w:pPr>
    </w:p>
    <w:p w:rsidR="607FF251" w:rsidP="607FF251" w:rsidRDefault="607FF251" w14:paraId="477525E7" w14:textId="3AE10B93">
      <w:pPr>
        <w:pStyle w:val="Normal"/>
      </w:pPr>
    </w:p>
    <w:p w:rsidR="607FF251" w:rsidP="607FF251" w:rsidRDefault="607FF251" w14:paraId="11CFEB3C" w14:textId="0A90F770">
      <w:pPr>
        <w:pStyle w:val="Normal"/>
      </w:pPr>
    </w:p>
    <w:p w:rsidR="607FF251" w:rsidP="607FF251" w:rsidRDefault="607FF251" w14:paraId="124C3079" w14:textId="73FBA8EC">
      <w:pPr>
        <w:pStyle w:val="Normal"/>
      </w:pPr>
    </w:p>
    <w:p w:rsidR="607FF251" w:rsidP="607FF251" w:rsidRDefault="607FF251" w14:paraId="05E99D39" w14:textId="575FC460">
      <w:pPr>
        <w:pStyle w:val="Normal"/>
      </w:pPr>
    </w:p>
    <w:p w:rsidR="607FF251" w:rsidP="607FF251" w:rsidRDefault="607FF251" w14:paraId="3924DE31" w14:textId="081F9C72">
      <w:pPr>
        <w:pStyle w:val="Normal"/>
      </w:pPr>
    </w:p>
    <w:p w:rsidR="607FF251" w:rsidP="607FF251" w:rsidRDefault="607FF251" w14:paraId="40E73635" w14:textId="0EBFF881">
      <w:pPr>
        <w:pStyle w:val="Normal"/>
      </w:pPr>
    </w:p>
    <w:p w:rsidR="607FF251" w:rsidP="607FF251" w:rsidRDefault="607FF251" w14:paraId="5ECACB1D" w14:textId="40C6BDE6">
      <w:pPr>
        <w:pStyle w:val="Normal"/>
      </w:pPr>
    </w:p>
    <w:p w:rsidR="607FF251" w:rsidP="607FF251" w:rsidRDefault="607FF251" w14:paraId="3F97A542" w14:textId="5B2B4083">
      <w:pPr>
        <w:pStyle w:val="Normal"/>
      </w:pPr>
    </w:p>
    <w:p w:rsidR="08717242" w:rsidP="08717242" w:rsidRDefault="08717242" w14:paraId="66CEA9C5" w14:textId="3822288B">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4603E99A" w:rsidP="08717242" w:rsidRDefault="4603E99A" w14:paraId="5472E9F0" w14:textId="727C2C7A">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Introduction</w:t>
      </w:r>
    </w:p>
    <w:p w:rsidR="4603E99A" w:rsidP="08717242" w:rsidRDefault="4603E99A" w14:paraId="7950A38C" w14:textId="051499BE">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report focuses on the key principles of health and social care practice, which are applied for real life settings. In the UK, care services are guided by frameworks such as the Health and Care Act (2022) and regulated by Care Quality Commission (2022) to ensure safe, effective, and high-quality support. These principles promote dignity, respect and quality, and the protection of individual’s right within the health and social care environments.</w:t>
      </w:r>
    </w:p>
    <w:p w:rsidR="4603E99A" w:rsidP="08717242" w:rsidRDefault="4603E99A" w14:paraId="2CA32CC7" w14:textId="304952A4">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report focuses on the fundamental values in professional practice and improve outcomes for service users. It will explain person-cantered care, partnership working and ethical practice in everyday care situations (NHS, 2012</w:t>
      </w:r>
      <w:r w:rsidRPr="08717242" w:rsidR="1A57121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Cashin, et al., 2014</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603E99A" w:rsidP="08717242" w:rsidRDefault="4603E99A" w14:paraId="5FC671DD" w14:textId="66C9F313">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report will explain how professional collaboratively working with families, individuals, and communities and other agencies to deliver coordinate support, while also ensuring decision are made ethically and responsibly in the best interest of patient’s care (Munthe, sandman and </w:t>
      </w:r>
      <w:r w:rsidRPr="08717242" w:rsidR="040CBC7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Cutas,</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2012).</w:t>
      </w:r>
    </w:p>
    <w:p w:rsidR="4603E99A" w:rsidP="08717242" w:rsidRDefault="4603E99A" w14:paraId="58C1F683" w14:textId="26E542B8">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Reflection on the importance of Principles of Health and Social Care</w:t>
      </w:r>
    </w:p>
    <w:p w:rsidR="4603E99A" w:rsidP="08717242" w:rsidRDefault="4603E99A" w14:paraId="2BFEC670" w14:textId="7AC1F3B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According to Equality Act (2010), Person‑centred care focuses on treating individual as unique, respecting their choices, values, and preferences. It aims to give people control over their care and support, promoting dignity, independence, and wellbeing. This approach ensures that care is tailored to the whole person rather than just their condition (NHS, 2026).</w:t>
      </w:r>
    </w:p>
    <w:p w:rsidR="4603E99A" w:rsidP="08717242" w:rsidRDefault="4603E99A" w14:paraId="3A6F9D29" w14:textId="5237CCB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involves professionals, services, families, and individuals collaborating to meet a person’s needs. By sharing information appropriately and coordinating support, it reduces gaps in care and improves outcomes. Effective partnership working ensures that no single service works in isolation (Glasby, 2014).</w:t>
      </w:r>
    </w:p>
    <w:p w:rsidR="4603E99A" w:rsidP="08717242" w:rsidRDefault="4603E99A" w14:paraId="36EAAEB9" w14:textId="21A84CB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According to Health and Social Care Act (2022), Ethics in health and social care refers to the moral principles guiding practice, including autonomy, fairness, confidentiality, and doing no harm. Ethical behaviour ensures that individuals are treated with respect and integrity, and that decisions are made responsibly and professionally (NHS, 2012; Humphreys, 2022).</w:t>
      </w:r>
    </w:p>
    <w:p w:rsidR="08717242" w:rsidP="08717242" w:rsidRDefault="08717242" w14:paraId="03C68969" w14:textId="063CE3B0">
      <w:pPr>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8717242" w:rsidP="08717242" w:rsidRDefault="08717242" w14:paraId="12D12D76" w14:textId="43D7C813">
      <w:pPr>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4603E99A" w:rsidP="08717242" w:rsidRDefault="4603E99A" w14:paraId="0779DEA5" w14:textId="0651072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Significance:</w:t>
      </w:r>
    </w:p>
    <w:p w:rsidR="4603E99A" w:rsidP="08717242" w:rsidRDefault="4603E99A" w14:paraId="0D8DC658" w14:textId="76212BC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Person‑centred care is significant because it recognises everyone's values and lived experiences, allowing care to feel respectful, meaningful, and aligned with what matters to them (NHS, 2026).</w:t>
      </w:r>
    </w:p>
    <w:p w:rsidR="4603E99A" w:rsidP="08717242" w:rsidRDefault="4603E99A" w14:paraId="47859F40" w14:textId="337BA98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strengthens this by bringing together professionals, families, and the person themselves, ensuring support is coordinated and responsive to complex needs (Glasby 2014).</w:t>
      </w:r>
    </w:p>
    <w:p w:rsidR="4603E99A" w:rsidP="08717242" w:rsidRDefault="4603E99A" w14:paraId="4EABF08D" w14:textId="40CA426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According to CQC (2022), Ethics defines both areas, guiding practitioners to act with fairness, dignity, and integrity. Together, these principles create safer, more compassionate care that genuinely supports a person’s wellbeing (Malcolm, 2022</w:t>
      </w:r>
      <w:r w:rsidRPr="08717242" w:rsidR="092878B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Terry, 2007)</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603E99A" w:rsidP="08717242" w:rsidRDefault="4603E99A" w14:paraId="3429B091" w14:textId="1CFE9A4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Benefits</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603E99A" w:rsidP="08717242" w:rsidRDefault="4603E99A" w14:paraId="4B9A97E1" w14:textId="46E34EB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Person‑centred care helps people feel respected and understood, improving their confidence, wellbeing, and engagement in their own support (Equality </w:t>
      </w:r>
      <w:r w:rsidRPr="08717242" w:rsidR="412333E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ct, 20</w:t>
      </w:r>
      <w:r w:rsidRPr="08717242" w:rsidR="6B3724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10</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Partnership working brings together different professionals, families, and the individual, creating more coordinated and holistic care (Skills for Care, 2023). Ethical practice strengthens both areas by ensuring decisions are fair, transparent, and grounded in dignity. Together, these approaches lead to safer, more compassionate care that responds to the whole person rather than just their condition (NHS, 2026).</w:t>
      </w:r>
    </w:p>
    <w:p w:rsidR="4603E99A" w:rsidP="08717242" w:rsidRDefault="4603E99A" w14:paraId="5B5AA78B" w14:textId="03F84509">
      <w:pPr>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Challenges:</w:t>
      </w:r>
    </w:p>
    <w:p w:rsidR="4603E99A" w:rsidP="08717242" w:rsidRDefault="4603E99A" w14:paraId="6335764F" w14:textId="2504026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Implementing these principles can be difficult when services face time pressures, staff shortages, or limited resources (Equality Act, 2010). Partnership working may be affected by poor communication, coordination, unclear roles, decision making or conflicting priorities between agencies (Equality Act, 2010). Ethical dilemmas also arise, especially when balancing a person’s autonomy with their safety. These challenges show that while the principles are essential, they require consistent teamwork, reflection, and organisational support to work effectively (Burgers,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Weijden</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Bischoff, 2021).</w:t>
      </w:r>
    </w:p>
    <w:p w:rsidR="4603E99A" w:rsidP="08717242" w:rsidRDefault="4603E99A" w14:paraId="1C5EE53D" w14:textId="6DF5CD31">
      <w:pPr>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Principles with Maslow’s theory:</w:t>
      </w:r>
    </w:p>
    <w:p w:rsidR="4603E99A" w:rsidP="08717242" w:rsidRDefault="4603E99A" w14:paraId="17E672C0" w14:textId="3A952CA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Maslow’s theory (1943), explains human motivation through a hierarchy of needs (Physiological need, Safety needs, Love needs, Belongingness needs, Esteem needs, self-actualization) suggestion that lower-level needs must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generally be</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met before higher needs can influence behaviour.</w:t>
      </w:r>
    </w:p>
    <w:p w:rsidR="4603E99A" w:rsidP="08717242" w:rsidRDefault="4603E99A" w14:paraId="387D42BF" w14:textId="07870BB5">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Person‑centred care, partnership working, and ethical practice align closely with Maslow’s Hierarchy of Needs because each principle helps individuals move steadily toward higher levels of wellbeing (Maslow’s, 1943).</w:t>
      </w:r>
    </w:p>
    <w:p w:rsidR="4603E99A" w:rsidP="08717242" w:rsidRDefault="4603E99A" w14:paraId="44F675EE" w14:textId="6264C78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Person‑centred care supports a person’s basic and psychological needs by recognising their individuality, promoting safety, and nurturing a sense of belonging and self‑esteem (Benson and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Dundis</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2003).</w:t>
      </w:r>
    </w:p>
    <w:p w:rsidR="4603E99A" w:rsidP="08717242" w:rsidRDefault="4603E99A" w14:paraId="2240C3DB" w14:textId="618BDAE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strengthens this by ensuring that different professionals, families, and the individual collaborate to meet physical, emotional, and social needs in a coordinated way, preventing gaps that could undermine security or trust (Noltemeyer et al., 2020).</w:t>
      </w:r>
    </w:p>
    <w:p w:rsidR="4603E99A" w:rsidP="08717242" w:rsidRDefault="4603E99A" w14:paraId="6DEC123D" w14:textId="410BA81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Ethical practice connects strongly with Maslow’s higher‑level needs by protecting autonomy, dignity, and fairness, allowing individuals to feel valued and capable of personal growth. Together, these principles create conditions where people feel safe, respected, and empowered to reach their full potential (Benson and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Dundis</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3003).</w:t>
      </w:r>
    </w:p>
    <w:p w:rsidR="4603E99A" w:rsidP="08717242" w:rsidRDefault="4603E99A" w14:paraId="1C2EE919" w14:textId="1C3F8E27">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Practical Examples in Practice</w:t>
      </w:r>
      <w:r w:rsidRPr="08717242" w:rsidR="32F9A94C">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p>
    <w:p w:rsidR="0B8B354B" w:rsidP="08717242" w:rsidRDefault="0B8B354B" w14:paraId="283FCC9F" w14:textId="6F72D94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Robyn was just 21 when a spinal injury in 2006 changed her life forever. Overnight, she became tetraplegic and dependent on 24-hour care. Beyond the physical impact, she faced a loss of independence, </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identity</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control.</w:t>
      </w:r>
    </w:p>
    <w:p w:rsidR="0B8B354B" w:rsidP="08717242" w:rsidRDefault="0B8B354B" w14:paraId="217F2DC0" w14:textId="3374AB9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Person-centred care meant starting with Robyn as a person, not a condition. Instead of focusing solely on tasks and risks, staff asked what mattered to her—</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friendships, having choices about her daily routine, and regaining as much independence as possible. This approach recognised her dignity and individuality (NHS England, 2026).</w:t>
      </w:r>
    </w:p>
    <w:p w:rsidR="0B8B354B" w:rsidP="08717242" w:rsidRDefault="0B8B354B" w14:paraId="2DBF7D99" w14:textId="1C281E8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Partnership working brought her support network together. Nurses, therapists, social </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workers</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personal assistants worked alongside Robyn and her family, ensuring her care felt coordinated rather than fragmented (NHS England, 2026).</w:t>
      </w:r>
    </w:p>
    <w:p w:rsidR="0B8B354B" w:rsidP="08717242" w:rsidRDefault="0B8B354B" w14:paraId="6BC6D679" w14:textId="4360A54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May 2014, Robyn approached her social care and Community Health Care teams to employ her own PAs. A personal health budget was suggested to her. She was able to take control of her own care and choose the PAs who provide her support which has transformed Robyn’s life (NHS England, 2026).</w:t>
      </w:r>
    </w:p>
    <w:p w:rsidR="0B8B354B" w:rsidP="08717242" w:rsidRDefault="0B8B354B" w14:paraId="4B6FFBF4" w14:textId="3F20ABD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Ethically, her team balanced safety with autonomy. They supported positive risk-taking, respecting her right to make informed choices about her life while ensuring </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safeguards</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were in place (NHS England, 2026).</w:t>
      </w:r>
    </w:p>
    <w:p w:rsidR="0B8B354B" w:rsidP="08717242" w:rsidRDefault="0B8B354B" w14:paraId="24020A7A" w14:textId="515CC2E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Robyn’s journey shows that compassionate, </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collaborative</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ethically grounded care can restore not just health but hope and control.</w:t>
      </w:r>
    </w:p>
    <w:p w:rsidR="0B8B354B" w:rsidP="08717242" w:rsidRDefault="0B8B354B" w14:paraId="3D3392D4" w14:textId="13F95D1C">
      <w:pPr>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The impact of these three principles on service users and professionals:</w:t>
      </w:r>
    </w:p>
    <w:p w:rsidR="0B8B354B" w:rsidP="08717242" w:rsidRDefault="0B8B354B" w14:paraId="7D167AC1" w14:textId="6AD81745">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Person-centred care puts people at the heart of their own health journey. For service users, it means being treated as a person, having their choices respected, their dignity upheld, and their voices heard, leading to better adherence to treatment and enhanced wellbeing. For healthcare professionals, working closely with patients in this way builds stronger, more trusting relationships, brings job satisfaction, and encourages thoughtful, reflective practice (Morgan and Yoder, 2012).</w:t>
      </w:r>
    </w:p>
    <w:p w:rsidR="0B8B354B" w:rsidP="08717242" w:rsidRDefault="0B8B354B" w14:paraId="5463DDA6" w14:textId="41702A7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improves outcomes by ensuring coordinated, holistic care that addresses physical, emotional, and social needs, enhancing service users’ safety and satisfaction (Petch, Cook and Miller, 2013). For professionals, it fosters collaboration, clearer communication, shared responsibility, and reduced workload stress, promoting more effective and integrated care delivery (Reeves et al., 2017).</w:t>
      </w:r>
    </w:p>
    <w:p w:rsidR="0B8B354B" w:rsidP="08717242" w:rsidRDefault="0B8B354B" w14:paraId="4097D52F" w14:textId="5DF4230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Ethical practice ensures service users’ rights, autonomy, and dignity are respected, promoting trust, safety, and fair access to care. For healthcare professionals, ethics guides </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difficult decisions</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giving confidence, promoting fairness, and supporting integrity. In everyday care, this approach builds trust, strengthens relationships, and ensures everyone is treated with respect and compassion (Gillion, 1994),</w:t>
      </w:r>
    </w:p>
    <w:p w:rsidR="0B8B354B" w:rsidP="08717242" w:rsidRDefault="0B8B354B" w14:paraId="781EEF28" w14:textId="28FD2E6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Challenges</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B8B354B" w:rsidP="08717242" w:rsidRDefault="0B8B354B" w14:paraId="0F13F613" w14:textId="5BD022A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Challenges in delivering person-centred, ethical, and partnership-based care often include communication barriers, </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w:t>
      </w: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resource constraints (NHS England, 2019). Service users with complex needs may face delays or feel frustrated when support is not available. Policies</w:t>
      </w:r>
    </w:p>
    <w:p w:rsidR="4603E99A" w:rsidP="08717242" w:rsidRDefault="4603E99A" w14:paraId="6BE189BF" w14:textId="63D4D7AC">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6E81E0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guidelines help bridge these gaps. The Health and Care Act (2022) encourage teams to work together across health and social care. Care Quality Commission standards ensure care is safe, respectful, and accountable (CQC, 2022). Together, these frameworks help staff provide joined-up, compassionate care that truly meets people’s needs.</w:t>
      </w:r>
    </w:p>
    <w:p w:rsidR="4603E99A" w:rsidP="08717242" w:rsidRDefault="4603E99A" w14:paraId="5F1FFC40" w14:textId="51E2646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D1B197D">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Self-reflection</w:t>
      </w:r>
      <w:r w:rsidRPr="08717242" w:rsidR="3432A590">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w:t>
      </w:r>
    </w:p>
    <w:p w:rsidR="4603E99A" w:rsidP="08717242" w:rsidRDefault="4603E99A" w14:paraId="39B831AF" w14:textId="522313F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plan to apply person‑centred care, partnership working, and ethical principles by grounding my practice in respect, empathy, and shared decision‑making (McCormack and McCance, 2025).</w:t>
      </w:r>
    </w:p>
    <w:p w:rsidR="4603E99A" w:rsidP="08717242" w:rsidRDefault="4603E99A" w14:paraId="370898E8" w14:textId="7235B95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want to build genuine relationships with individuals by listening to their stories, understanding their priorities, and supporting their autonomy, and justice which reflects both Maslow’s emphasis on belonging and esteem and the Care Act’s focus on wellbeing (Care act, 2014).</w:t>
      </w:r>
    </w:p>
    <w:p w:rsidR="4603E99A" w:rsidP="08717242" w:rsidRDefault="4603E99A" w14:paraId="1C151F4B" w14:textId="6748047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also aim to work collaboratively with colleagues and families, recognising that coordinated support leads to safer and more holistic care. Professional codes, such as the NMC (Nursing and Midwifery Council) and HCPC (Health and Care Professional Council) standards, remind me to act with integrity,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confidentiality, and challenge poor practice (Donna, 2015).</w:t>
      </w:r>
    </w:p>
    <w:p w:rsidR="4603E99A" w:rsidP="08717242" w:rsidRDefault="4603E99A" w14:paraId="276B8BC9" w14:textId="52FA0F8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reflecting honestly on my actions and seeking feedback, I hope to develop into a practitioner who is both ethically grounded and responsive to the diverse needs of those I support (Morgan,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Rawlinson</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Weaver, 2006).</w:t>
      </w:r>
    </w:p>
    <w:p w:rsidR="4603E99A" w:rsidP="08717242" w:rsidRDefault="4603E99A" w14:paraId="19A1FD94" w14:textId="7A40608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Strength and Area if Improvement:</w:t>
      </w:r>
    </w:p>
    <w:p w:rsidR="4603E99A" w:rsidP="08717242" w:rsidRDefault="4603E99A" w14:paraId="1867CF14" w14:textId="3832169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Strength:</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of my main strengths while working in a care home is to be able to communicate with kindness and patience </w:t>
      </w:r>
      <w:r w:rsidRPr="08717242" w:rsidR="3AB8614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(Bell and Hafford-</w:t>
      </w:r>
      <w:r w:rsidRPr="08717242" w:rsidR="3AB8614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Letchfield</w:t>
      </w:r>
      <w:r w:rsidRPr="08717242" w:rsidR="3AB8614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2015)</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 take time to really listen to residents and understand their needs, especially those living with dementia. I try to build trusting relationships, so they feel safe and respected (Bell and Hafford-</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Letchfield</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2015). I also work closely with my colleagues, sharing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important information</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supporting the team to provide person-centred care every day.</w:t>
      </w:r>
    </w:p>
    <w:p w:rsidR="4603E99A" w:rsidP="08717242" w:rsidRDefault="4603E99A" w14:paraId="110181C4" w14:textId="6ADE4C8E">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Area of Improvement:</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area I would like to improve is my confidence, when making decisions during busy shifts. Sometimes I doubt myself and look for reassurance before acting. I want to become more confident and independent in prioritising tasks and raising concerns. To do this, I plan to reflect on my experiences, learn from feedback, and continue developing my knowledge through my studies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Matlhaba</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2024).</w:t>
      </w:r>
    </w:p>
    <w:p w:rsidR="4603E99A" w:rsidP="08717242" w:rsidRDefault="4603E99A" w14:paraId="35E22126" w14:textId="0597B5F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Reflection on personal experience</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603E99A" w:rsidP="08717242" w:rsidRDefault="4603E99A" w14:paraId="70549B06" w14:textId="02BED17A">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Reflecting on my experience working in the care home. I have become more aware of the importance of delivering truly person-centred care. I try to see each resident as an individual with their own history, preferences, and values (</w:t>
      </w:r>
      <w:r w:rsidRPr="08717242" w:rsidR="3277CFA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Levinson, Hudak</w:t>
      </w:r>
      <w:r w:rsidRPr="08717242" w:rsidR="4B6E53D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717242" w:rsidR="4B6E53D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08717242" w:rsidR="3277CFA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Tricco</w:t>
      </w:r>
      <w:r w:rsidRPr="08717242" w:rsidR="3277CFA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2013</w:t>
      </w:r>
      <w:r w:rsidRPr="08717242" w:rsidR="08444AA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8717242" w:rsidR="0054738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603E99A" w:rsidP="08717242" w:rsidRDefault="4603E99A" w14:paraId="6135736E" w14:textId="202D923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example, I involve them in decisions about their daily routines and respect their choices, even in small matters, to promote independence and dignity. I also recognise the value of partnership working, regularly communicating with families, nurses, and colleagues to ensure care is consistent and holistic (WHO, 2016). Ethically, I make sure to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confidentiality, follow safeguarding procedures, and act in residents’ best interests. These experiences have strengthened my understanding of professional responsibility and accountability in practice (WHO, 2016).</w:t>
      </w:r>
    </w:p>
    <w:p w:rsidR="4603E99A" w:rsidP="08717242" w:rsidRDefault="4603E99A" w14:paraId="4EEFBB06" w14:textId="15F8426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Reflection using Gibb’s reflective cycle. (1988)</w:t>
      </w:r>
    </w:p>
    <w:p w:rsidR="4603E99A" w:rsidP="08717242" w:rsidRDefault="4603E99A" w14:paraId="0ED22704" w14:textId="27C17AD2">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Description:</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During my placement in the care home, I supported a resident with dementia who became anxious when her usual routine changed. I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 responsible for</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helping her feel safe and calm, while ensuring her needs were met in a person-centred way (Ocampo et al., 2025).</w:t>
      </w:r>
    </w:p>
    <w:p w:rsidR="4603E99A" w:rsidP="08717242" w:rsidRDefault="4603E99A" w14:paraId="42172003" w14:textId="73AF1BA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Feelings:</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 first, I felt nervous and unsure how best to respond, worrying that I might make her more upset. At the same time, I felt determined to support her and provide reassurance, knowing how important calm and patience are in these situations (Gibb’s, 1988).</w:t>
      </w:r>
    </w:p>
    <w:p w:rsidR="4603E99A" w:rsidP="08717242" w:rsidRDefault="4603E99A" w14:paraId="716F3075" w14:textId="71407DC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Evaluation:</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spoke gently,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maintained</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eye contact, and used familiar topics from her life to engage her, which helped reduce her anxiety. I also informed senior staff and documented the incident to ensure consistent care. This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person-centred practice, partnership working, and ethical responsibility. I did notice, however, that I hesitated before taking the lead, which could have delayed support (Gibbs, 1988).</w:t>
      </w:r>
    </w:p>
    <w:p w:rsidR="4603E99A" w:rsidP="08717242" w:rsidRDefault="4603E99A" w14:paraId="3FE2CC9D" w14:textId="7456E3F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Analysis:</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experience showed me how important it is to understand each resident’s routines and preferences, especially for those with dementia (</w:t>
      </w:r>
      <w:r w:rsidRPr="08717242" w:rsidR="0B3F26C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Malcolm, 2022)</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Working closely with colleagues ensured the care I provided was safe and ethical.</w:t>
      </w:r>
    </w:p>
    <w:p w:rsidR="4603E99A" w:rsidP="08717242" w:rsidRDefault="4603E99A" w14:paraId="29069554" w14:textId="728BECB2">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 &amp; Action Plan:</w:t>
      </w:r>
      <w:r>
        <w:br/>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managed the situation positively but need to build confidence in decision-making. I will continue reflecting on experiences, seek feedback from mentors, and apply my university learning to improve my skills (Raineri and </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Cabiati</w:t>
      </w: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2015).</w:t>
      </w:r>
    </w:p>
    <w:p w:rsidR="4603E99A" w:rsidP="08717242" w:rsidRDefault="4603E99A" w14:paraId="3B0C833B" w14:textId="4FD5DA1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Future development:</w:t>
      </w:r>
    </w:p>
    <w:p w:rsidR="4603E99A" w:rsidP="08717242" w:rsidRDefault="4603E99A" w14:paraId="5800329B" w14:textId="17FD6F3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want to continue growing as a health and social care practitioner by gaining more hands-on experience in care home settings and through volunteering in community services (HCPC, 2022).</w:t>
      </w:r>
    </w:p>
    <w:p w:rsidR="4603E99A" w:rsidP="08717242" w:rsidRDefault="4603E99A" w14:paraId="12EF2186" w14:textId="06F53AD2">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hope to work closely with experienced colleagues and seek mentorship, so I can receive guidance, feedback, and practical insight into delivering high-quality care. I also plan to engage in continuous professional development (CPD), including training on dementia care, safeguarding, and effective communication, to build both knowledge and confidence (NMC, 2018).</w:t>
      </w:r>
    </w:p>
    <w:p w:rsidR="4603E99A" w:rsidP="08717242" w:rsidRDefault="4603E99A" w14:paraId="12609BC3" w14:textId="4B58E9B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reflecting on my experiences and linking them to what I learn, I aim to provide care that is ethical, compassionate, and truly person-centred, while preparing myself for future professional responsibilities (Jayatilleka and Mackie, 2026).</w:t>
      </w:r>
    </w:p>
    <w:p w:rsidR="4603E99A" w:rsidP="08717242" w:rsidRDefault="4603E99A" w14:paraId="50082FA7" w14:textId="0E9BD1E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w:t>
      </w:r>
    </w:p>
    <w:p w:rsidR="4603E99A" w:rsidP="08717242" w:rsidRDefault="4603E99A" w14:paraId="1D48EF07" w14:textId="5675B1A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Person-cantered care means truly seeing the person beyond their condition, listening to what matters to them, and respecting their choices. Working in partnership helps everyone. Professionals, individuals, and other families feel involved and valued. Ethical guide us to do the right things. Protecting confidently, gaining consent, and acting honestly and compassion so people feel safe, respected, and supported.</w:t>
      </w:r>
    </w:p>
    <w:p w:rsidR="3432A590" w:rsidP="08717242" w:rsidRDefault="3432A590" w14:paraId="01754202" w14:textId="3CC7AA78">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3432A59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Person-cantered care means truly seeing and listening to people, respecting their choices and treating them as individuals, not just patients. Working in partnership builds supportive relationship with colleagues and families, improving communication, and shared-communication and shared-decision making. Acting ethnically builds trust, honesty and fairness, encouraging reflection and continuous learning, which strengthens both care quality and professional growt</w:t>
      </w:r>
      <w:r w:rsidRPr="08717242" w:rsidR="5C25D2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p>
    <w:p w:rsidR="08717242" w:rsidP="08717242" w:rsidRDefault="08717242" w14:paraId="72EBF249" w14:textId="2044EFE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487196E6" w14:textId="3CFECD4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550EAC2F" w14:textId="374319F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5B15EEED" w14:textId="7E203B8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5534FDAD" w14:textId="63A7135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6D94659F" w14:textId="38D0792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083656E0" w14:textId="4A3D159A">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632EEB21" w14:textId="17EFD2BA">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128ECD90" w14:textId="3A4F6BD5">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5CB782E8" w14:textId="29C564F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73D26EC4" w14:textId="44F858F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173A1CD2" w14:textId="4920B57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6F8F0A1E" w14:textId="7120678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3A33F74F" w14:textId="7A838B5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41B0A645" w14:textId="46F5714A">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32AA4AF0" w14:textId="3A521A8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212D0259" w14:textId="03C2C56F">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w:rsidR="08717242" w:rsidP="08717242" w:rsidRDefault="08717242" w14:paraId="1E7B04A4" w14:textId="7992560E">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w:rsidR="4F9C611B" w:rsidP="08717242" w:rsidRDefault="4F9C611B" w14:paraId="3B7467DB" w14:textId="3A663CDC">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4F9C611B">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References:</w:t>
      </w:r>
    </w:p>
    <w:p w:rsidR="19BA6AFA" w:rsidP="08717242" w:rsidRDefault="19BA6AFA" w14:paraId="43866583" w14:textId="19D1079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19BA6AFA">
        <w:rPr>
          <w:rFonts w:ascii="Arial Nova" w:hAnsi="Arial Nova" w:eastAsia="Arial Nova" w:cs="Arial Nova"/>
          <w:b w:val="0"/>
          <w:bCs w:val="0"/>
          <w:i w:val="0"/>
          <w:iCs w:val="0"/>
          <w:caps w:val="0"/>
          <w:smallCaps w:val="0"/>
          <w:noProof w:val="0"/>
          <w:color w:val="000000" w:themeColor="text1" w:themeTint="FF" w:themeShade="FF"/>
          <w:sz w:val="22"/>
          <w:szCs w:val="22"/>
          <w:lang w:val="en-US"/>
        </w:rPr>
        <w:t>Bell</w:t>
      </w:r>
      <w:r w:rsidRPr="08717242" w:rsidR="5D8A1CC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w:t>
      </w:r>
      <w:r w:rsidRPr="08717242" w:rsidR="2EA8EB5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and</w:t>
      </w:r>
      <w:r w:rsidRPr="08717242" w:rsidR="2EA8EB5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Hafford</w:t>
      </w:r>
      <w:r w:rsidRPr="08717242" w:rsidR="5D8A1CCA">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08717242" w:rsidR="5D8A1CCA">
        <w:rPr>
          <w:rFonts w:ascii="Arial Nova" w:hAnsi="Arial Nova" w:eastAsia="Arial Nova" w:cs="Arial Nova"/>
          <w:b w:val="1"/>
          <w:bCs w:val="1"/>
          <w:i w:val="0"/>
          <w:iCs w:val="0"/>
          <w:caps w:val="0"/>
          <w:smallCaps w:val="0"/>
          <w:noProof w:val="0"/>
          <w:color w:val="000000" w:themeColor="text1" w:themeTint="FF" w:themeShade="FF"/>
          <w:sz w:val="22"/>
          <w:szCs w:val="22"/>
          <w:lang w:val="en-US"/>
        </w:rPr>
        <w:t>Letchfield</w:t>
      </w:r>
      <w:r w:rsidRPr="08717242" w:rsidR="5D8A1CC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(2015) </w:t>
      </w:r>
      <w:r w:rsidRPr="08717242" w:rsidR="1608F2A4">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08717242" w:rsidR="5D8A1CCA">
        <w:rPr>
          <w:rFonts w:ascii="Arial Nova" w:hAnsi="Arial Nova" w:eastAsia="Arial Nova" w:cs="Arial Nova"/>
          <w:b w:val="1"/>
          <w:bCs w:val="1"/>
          <w:i w:val="0"/>
          <w:iCs w:val="0"/>
          <w:caps w:val="0"/>
          <w:smallCaps w:val="0"/>
          <w:noProof w:val="0"/>
          <w:color w:val="000000" w:themeColor="text1" w:themeTint="FF" w:themeShade="FF"/>
          <w:sz w:val="22"/>
          <w:szCs w:val="22"/>
          <w:lang w:val="en-US"/>
        </w:rPr>
        <w:t>Ethics,Values</w:t>
      </w:r>
      <w:r w:rsidRPr="08717242" w:rsidR="5D8A1CC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and Social Work Practice, p.p.37-</w:t>
      </w:r>
      <w:r w:rsidRPr="08717242" w:rsidR="7F79AA32">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4</w:t>
      </w:r>
      <w:r w:rsidRPr="08717242" w:rsidR="7F79AA3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5</w:t>
      </w:r>
      <w:hyperlink r:id="R38522e7f70de4975">
        <w:r w:rsidRPr="08717242" w:rsidR="7F79AA32">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Bell, L. and Hafford-Letchfield, T. (2015) Ethics,... - Google Scholar</w:t>
        </w:r>
      </w:hyperlink>
    </w:p>
    <w:p w:rsidR="05287D6B" w:rsidP="08717242" w:rsidRDefault="05287D6B" w14:paraId="7F10F77B" w14:textId="181B4A0B">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Burgers, J.S., </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Weijden</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T.V.D., Bischoff, E.W.M.A., (2021)</w:t>
      </w:r>
      <w:r w:rsidRPr="08717242" w:rsidR="63E87B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‘Challenges of Research on Person Cantered Care in General Practice: A Scoping Review: </w:t>
      </w:r>
      <w:r w:rsidRPr="08717242" w:rsidR="05287D6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Frontiers </w:t>
      </w:r>
      <w:r w:rsidRPr="08717242" w:rsidR="05287D6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in </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717242" w:rsidR="05287D6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Medicine</w:t>
      </w:r>
      <w:r w:rsidRPr="08717242" w:rsidR="05287D6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Vol. 8, </w:t>
      </w:r>
      <w:hyperlink r:id="Ra245d85518a14138">
        <w:r w:rsidRPr="08717242" w:rsidR="05287D6B">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GB"/>
          </w:rPr>
          <w:t>https://doi.org/10.3389/fmed.2021.669491</w:t>
        </w:r>
      </w:hyperlink>
    </w:p>
    <w:p w:rsidR="05287D6B" w:rsidP="08717242" w:rsidRDefault="05287D6B" w14:paraId="54BCB1EA" w14:textId="57885207">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Benson, S.G., </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Dundis</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S.P., (2003) ‘Understanding and motivating health care employees: </w:t>
      </w:r>
      <w:r w:rsidRPr="08717242" w:rsidR="2276F4E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integrating</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Maslow’s hierarchy of needs, </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training</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technology: </w:t>
      </w:r>
      <w:r w:rsidRPr="08717242" w:rsidR="05287D6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Nursing Management</w:t>
      </w:r>
      <w:r w:rsidRPr="08717242" w:rsidR="05287D6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30e4f167a62c402d">
        <w:r w:rsidRPr="08717242" w:rsidR="05287D6B">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GB"/>
          </w:rPr>
          <w:t>https://doi.org/10.1046/j.1365-2834.2003.00409.x</w:t>
        </w:r>
      </w:hyperlink>
    </w:p>
    <w:p w:rsidR="1739E56B" w:rsidP="08717242" w:rsidRDefault="1739E56B" w14:paraId="689AD686" w14:textId="729B1FA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8717242" w:rsidR="1739E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Care Quality Commission (2022) ‘Person-centered care: Guidance and regulation: Adult social </w:t>
      </w:r>
      <w:r w:rsidRPr="08717242" w:rsidR="73DE2E5A">
        <w:rPr>
          <w:rFonts w:ascii="Arial Nova" w:hAnsi="Arial Nova" w:eastAsia="Arial Nova" w:cs="Arial Nova"/>
          <w:b w:val="0"/>
          <w:bCs w:val="0"/>
          <w:i w:val="0"/>
          <w:iCs w:val="0"/>
          <w:caps w:val="0"/>
          <w:smallCaps w:val="0"/>
          <w:noProof w:val="0"/>
          <w:color w:val="000000" w:themeColor="text1" w:themeTint="FF" w:themeShade="FF"/>
          <w:sz w:val="22"/>
          <w:szCs w:val="22"/>
          <w:lang w:val="en-GB"/>
        </w:rPr>
        <w:t>care: information for providers’, Availa</w:t>
      </w:r>
      <w:r w:rsidRPr="08717242" w:rsidR="32DE2175">
        <w:rPr>
          <w:rFonts w:ascii="Arial Nova" w:hAnsi="Arial Nova" w:eastAsia="Arial Nova" w:cs="Arial Nova"/>
          <w:b w:val="0"/>
          <w:bCs w:val="0"/>
          <w:i w:val="0"/>
          <w:iCs w:val="0"/>
          <w:caps w:val="0"/>
          <w:smallCaps w:val="0"/>
          <w:noProof w:val="0"/>
          <w:color w:val="000000" w:themeColor="text1" w:themeTint="FF" w:themeShade="FF"/>
          <w:sz w:val="22"/>
          <w:szCs w:val="22"/>
          <w:lang w:val="en-GB"/>
        </w:rPr>
        <w:t>b</w:t>
      </w:r>
      <w:r w:rsidRPr="08717242" w:rsidR="0EFAC481">
        <w:rPr>
          <w:rFonts w:ascii="Arial Nova" w:hAnsi="Arial Nova" w:eastAsia="Arial Nova" w:cs="Arial Nova"/>
          <w:b w:val="0"/>
          <w:bCs w:val="0"/>
          <w:i w:val="0"/>
          <w:iCs w:val="0"/>
          <w:caps w:val="0"/>
          <w:smallCaps w:val="0"/>
          <w:noProof w:val="0"/>
          <w:color w:val="000000" w:themeColor="text1" w:themeTint="FF" w:themeShade="FF"/>
          <w:sz w:val="22"/>
          <w:szCs w:val="22"/>
          <w:lang w:val="en-GB"/>
        </w:rPr>
        <w:t>l</w:t>
      </w:r>
      <w:r w:rsidRPr="08717242" w:rsidR="32DE217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 at: </w:t>
      </w:r>
      <w:hyperlink r:id="R48e7917534f24e11">
        <w:r w:rsidRPr="08717242" w:rsidR="32DE2175">
          <w:rPr>
            <w:rStyle w:val="Hyperlink"/>
            <w:rFonts w:ascii="Arial Nova" w:hAnsi="Arial Nova" w:eastAsia="Arial Nova" w:cs="Arial Nova"/>
            <w:b w:val="0"/>
            <w:bCs w:val="0"/>
            <w:i w:val="0"/>
            <w:iCs w:val="0"/>
            <w:caps w:val="0"/>
            <w:smallCaps w:val="0"/>
            <w:noProof w:val="0"/>
            <w:sz w:val="22"/>
            <w:szCs w:val="22"/>
            <w:lang w:val="en-GB"/>
          </w:rPr>
          <w:t>https://www.cqc.org.uk/guidance-providers/adult-social-care/person-centred</w:t>
        </w:r>
        <w:r w:rsidRPr="08717242" w:rsidR="32C77F77">
          <w:rPr>
            <w:rStyle w:val="Hyperlink"/>
            <w:rFonts w:ascii="Arial Nova" w:hAnsi="Arial Nova" w:eastAsia="Arial Nova" w:cs="Arial Nova"/>
            <w:b w:val="0"/>
            <w:bCs w:val="0"/>
            <w:i w:val="0"/>
            <w:iCs w:val="0"/>
            <w:caps w:val="0"/>
            <w:smallCaps w:val="0"/>
            <w:noProof w:val="0"/>
            <w:sz w:val="22"/>
            <w:szCs w:val="22"/>
            <w:lang w:val="en-GB"/>
          </w:rPr>
          <w:t>=care</w:t>
        </w:r>
      </w:hyperlink>
      <w:r w:rsidRPr="08717242" w:rsidR="32C77F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8717242" w:rsidR="4F8E106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8717242" w:rsidR="4F8E106A">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w:t>
      </w:r>
      <w:r w:rsidRPr="08717242" w:rsidR="4F8E106A">
        <w:rPr>
          <w:rFonts w:ascii="Arial Nova" w:hAnsi="Arial Nova" w:eastAsia="Arial Nova" w:cs="Arial Nova"/>
          <w:b w:val="0"/>
          <w:bCs w:val="0"/>
          <w:i w:val="0"/>
          <w:iCs w:val="0"/>
          <w:caps w:val="0"/>
          <w:smallCaps w:val="0"/>
          <w:noProof w:val="0"/>
          <w:color w:val="000000" w:themeColor="text1" w:themeTint="FF" w:themeShade="FF"/>
          <w:sz w:val="22"/>
          <w:szCs w:val="22"/>
          <w:lang w:val="en-GB"/>
        </w:rPr>
        <w:t>: February 2026)</w:t>
      </w:r>
    </w:p>
    <w:p w:rsidR="58162FD1" w:rsidP="08717242" w:rsidRDefault="58162FD1" w14:paraId="02BDC61E" w14:textId="401A38AF">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8717242" w:rsidR="58162FD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Cashin, C. et.al (2014) ‘Pay for Performance in Healthcare’:</w:t>
      </w:r>
      <w:r w:rsidRPr="08717242" w:rsidR="58162FD1">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Implication for health system performance and accountability</w:t>
      </w:r>
      <w:r w:rsidRPr="08717242" w:rsidR="58162FD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Available at: https://</w:t>
      </w:r>
      <w:hyperlink r:id="Rb0518cf47a72475a">
        <w:r w:rsidRPr="08717242" w:rsidR="58162FD1">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Paying for Performance in Healthcare: Implications for Health System ... - Cheryl Cashin, Y-Ling Chi, Michael Borowitz, Sarah Thompson - Google Books</w:t>
        </w:r>
      </w:hyperlink>
    </w:p>
    <w:p w:rsidR="09EEDE8E" w:rsidP="08717242" w:rsidRDefault="09EEDE8E" w14:paraId="24BE8381" w14:textId="66CCAD81">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pP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Quality Commission (2022) ‘Regulation and guidance for providers’, Available at: </w:t>
      </w:r>
      <w:hyperlink r:id="R1a989d0b21884e49">
        <w:r w:rsidRPr="08717242" w:rsidR="09EEDE8E">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https://www.cqc.org.uk/guidance-regulation/providers/regulations-service-providers-and-managers/relevant-guidance</w:t>
        </w:r>
      </w:hyperlink>
    </w:p>
    <w:p w:rsidR="5D1C2977" w:rsidP="08717242" w:rsidRDefault="5D1C2977" w14:paraId="6A09CD38" w14:textId="6B492813">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D1C297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Cooper, A and Brain, C. (2017) ‘Adult safeguarding and the Care</w:t>
      </w:r>
      <w:r w:rsidRPr="08717242" w:rsidR="5D1C297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08717242" w:rsidR="5D1C297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Act (2014): the impact of partnership and practice’:</w:t>
      </w:r>
      <w:r w:rsidRPr="08717242" w:rsidR="5D1C297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The Journal of Adult Protection, </w:t>
      </w:r>
      <w:r w:rsidRPr="08717242" w:rsidR="5D1C297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Vol.19(4), p.p. 209-219, </w:t>
      </w:r>
    </w:p>
    <w:p w:rsidR="5D1C2977" w:rsidP="08717242" w:rsidRDefault="5D1C2977" w14:paraId="5BDF1029" w14:textId="301B1C3B">
      <w:pPr>
        <w:spacing w:before="0" w:beforeAutospacing="off" w:after="16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59086c1e4b50486d">
        <w:r w:rsidRPr="08717242" w:rsidR="5D1C2977">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https://www.emerald.com/jap/article-abstract/19/4/209/193186/Adult-safeguarding-and-the-Care-Act-2014-the</w:t>
        </w:r>
      </w:hyperlink>
      <w:r w:rsidRPr="08717242" w:rsidR="5D1C2977">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(Accessed: 22</w:t>
      </w:r>
      <w:r w:rsidRPr="08717242" w:rsidR="5D1C2977">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US"/>
        </w:rPr>
        <w:t>nd</w:t>
      </w:r>
      <w:r w:rsidRPr="08717242" w:rsidR="5D1C2977">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January 2026)</w:t>
      </w:r>
    </w:p>
    <w:p w:rsidR="596B7108" w:rsidP="08717242" w:rsidRDefault="596B7108" w14:paraId="3F335C8F" w14:textId="1BA1C31F">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96B71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Donna, P. (2015) ‘Practical Social Work Ethics: Complex Dilemmas within Applied Social Care’: </w:t>
      </w:r>
      <w:r w:rsidRPr="08717242" w:rsidR="596B71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The British Journal of Social Work, </w:t>
      </w:r>
      <w:r w:rsidRPr="08717242" w:rsidR="596B71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Vol.45(2), p.p.764-765: Available at: </w:t>
      </w:r>
      <w:hyperlink r:id="Rf318f902927c42cd">
        <w:r w:rsidRPr="08717242" w:rsidR="596B7108">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https://doi.org/10.1093/bjsw/bcv006</w:t>
        </w:r>
      </w:hyperlink>
      <w:r w:rsidRPr="08717242" w:rsidR="596B71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0BD1BE11" w:rsidP="08717242" w:rsidRDefault="0BD1BE11" w14:paraId="6A1B60EA" w14:textId="627D6852">
      <w:pPr>
        <w:pStyle w:val="Normal"/>
        <w:spacing w:line="360" w:lineRule="auto"/>
        <w:rPr>
          <w:rFonts w:ascii="Arial Nova" w:hAnsi="Arial Nova" w:eastAsia="Arial Nova" w:cs="Arial Nova"/>
          <w:noProof w:val="0"/>
          <w:sz w:val="22"/>
          <w:szCs w:val="22"/>
          <w:lang w:val="en-US"/>
        </w:rPr>
      </w:pPr>
      <w:r w:rsidRPr="6FC5EB84" w:rsidR="0BD1BE1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Equality Act (2010) Available at: </w:t>
      </w:r>
      <w:hyperlink r:id="R80e32d481fd843a2">
        <w:r w:rsidRPr="6FC5EB84" w:rsidR="0BD1BE11">
          <w:rPr>
            <w:rStyle w:val="Hyperlink"/>
            <w:rFonts w:ascii="Arial Nova" w:hAnsi="Arial Nova" w:eastAsia="Arial Nova" w:cs="Arial Nova"/>
            <w:b w:val="0"/>
            <w:bCs w:val="0"/>
            <w:i w:val="0"/>
            <w:iCs w:val="0"/>
            <w:caps w:val="0"/>
            <w:smallCaps w:val="0"/>
            <w:noProof w:val="0"/>
            <w:sz w:val="22"/>
            <w:szCs w:val="22"/>
            <w:lang w:val="en-US"/>
          </w:rPr>
          <w:t>https://www.legislation.gov.uk/ukpga/2010/15/contents</w:t>
        </w:r>
      </w:hyperlink>
    </w:p>
    <w:p w:rsidR="08717242" w:rsidP="08717242" w:rsidRDefault="08717242" w14:paraId="1D80AFE7" w14:textId="0AD7903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BD2736C" w:rsidP="08717242" w:rsidRDefault="0BD2736C" w14:paraId="03899DCB" w14:textId="75AA633C">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Gillion, R. (1994) ‘Medical ethics: four principles plus attention to scope’, BMJ, pp. 184, Available at: </w:t>
      </w:r>
      <w:hyperlink r:id="Rb0e194185c40496f">
        <w:r w:rsidRPr="08717242" w:rsidR="0BD2736C">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https://doi.org/10.1136/bmj.309.6948.184</w:t>
        </w:r>
      </w:hyperlink>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28th February 2026)</w:t>
      </w:r>
    </w:p>
    <w:p w:rsidR="18B9E309" w:rsidP="08717242" w:rsidRDefault="18B9E309" w14:paraId="288AADB3" w14:textId="0BE8A3B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18B9E30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Gibb's Reflective Cycle (1988) Gibb’s Reflective Cycle</w:t>
      </w:r>
    </w:p>
    <w:p w:rsidR="0BD2736C" w:rsidP="08717242" w:rsidRDefault="0BD2736C" w14:paraId="72EDC3C4" w14:textId="0F08B8B9">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Glasby, </w:t>
      </w:r>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w:t>
      </w:r>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Dickinson, H. (2014) ‘Partnership Working in Health and Social Care: What is Integrated Care and How Can We Deliver it?’: </w:t>
      </w:r>
      <w:r w:rsidRPr="08717242" w:rsidR="0BD2736C">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Better Partnership Working</w:t>
      </w:r>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p.p. 128 </w:t>
      </w:r>
      <w:hyperlink r:id="R0856c889c8fe42e4">
        <w:r w:rsidRPr="08717242" w:rsidR="0BD2736C">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w:t>
        </w:r>
      </w:hyperlink>
      <w:r w:rsidRPr="08717242" w:rsidR="0BD273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hyperlink r:id="R891361a4c24f4963">
        <w:r w:rsidRPr="08717242" w:rsidR="0BD2736C">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Partnership Working in Health and Social Care: What Is Integrated Care and ... - Jon Glasby, Helen Dickinson - Google Books</w:t>
        </w:r>
      </w:hyperlink>
    </w:p>
    <w:p w:rsidR="3A1E5DC5" w:rsidP="08717242" w:rsidRDefault="3A1E5DC5" w14:paraId="22F5AD70" w14:textId="610CDE8E">
      <w:pPr>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333333"/>
          <w:sz w:val="22"/>
          <w:szCs w:val="22"/>
          <w:lang w:val="en-GB"/>
        </w:rPr>
      </w:pPr>
      <w:r w:rsidRPr="08717242" w:rsidR="3A1E5DC5">
        <w:rPr>
          <w:rFonts w:ascii="Arial Nova" w:hAnsi="Arial Nova" w:eastAsia="Arial Nova" w:cs="Arial Nova" w:asciiTheme="minorAscii" w:hAnsiTheme="minorAscii" w:eastAsiaTheme="minorAscii" w:cstheme="minorAscii"/>
          <w:b w:val="0"/>
          <w:bCs w:val="0"/>
          <w:i w:val="0"/>
          <w:iCs w:val="0"/>
          <w:caps w:val="0"/>
          <w:smallCaps w:val="0"/>
          <w:noProof w:val="0"/>
          <w:color w:val="333333"/>
          <w:sz w:val="22"/>
          <w:szCs w:val="22"/>
          <w:lang w:val="en-US"/>
        </w:rPr>
        <w:t xml:space="preserve">Humphreys, S. (2010) ‘The Equality Act, 2010: </w:t>
      </w:r>
      <w:r w:rsidRPr="08717242" w:rsidR="3A1E5DC5">
        <w:rPr>
          <w:rFonts w:ascii="Arial Nova" w:hAnsi="Arial Nova" w:eastAsia="Arial Nova" w:cs="Arial Nova" w:asciiTheme="minorAscii" w:hAnsiTheme="minorAscii" w:eastAsiaTheme="minorAscii" w:cstheme="minorAscii"/>
          <w:b w:val="0"/>
          <w:bCs w:val="0"/>
          <w:i w:val="1"/>
          <w:iCs w:val="1"/>
          <w:caps w:val="0"/>
          <w:smallCaps w:val="0"/>
          <w:noProof w:val="0"/>
          <w:color w:val="333333"/>
          <w:sz w:val="22"/>
          <w:szCs w:val="22"/>
          <w:lang w:val="en-US"/>
        </w:rPr>
        <w:t>Research Ethics</w:t>
      </w:r>
      <w:r w:rsidRPr="08717242" w:rsidR="3A1E5DC5">
        <w:rPr>
          <w:rFonts w:ascii="Arial Nova" w:hAnsi="Arial Nova" w:eastAsia="Arial Nova" w:cs="Arial Nova" w:asciiTheme="minorAscii" w:hAnsiTheme="minorAscii" w:eastAsiaTheme="minorAscii" w:cstheme="minorAscii"/>
          <w:b w:val="0"/>
          <w:bCs w:val="0"/>
          <w:i w:val="0"/>
          <w:iCs w:val="0"/>
          <w:caps w:val="0"/>
          <w:smallCaps w:val="0"/>
          <w:noProof w:val="0"/>
          <w:color w:val="333333"/>
          <w:sz w:val="22"/>
          <w:szCs w:val="22"/>
          <w:lang w:val="en-US"/>
        </w:rPr>
        <w:t xml:space="preserve">, Vol. </w:t>
      </w:r>
      <w:r w:rsidRPr="08717242" w:rsidR="3A1E5DC5">
        <w:rPr>
          <w:rFonts w:ascii="Arial Nova" w:hAnsi="Arial Nova" w:eastAsia="Arial Nova" w:cs="Arial Nova" w:asciiTheme="minorAscii" w:hAnsiTheme="minorAscii" w:eastAsiaTheme="minorAscii" w:cstheme="minorAscii"/>
          <w:b w:val="0"/>
          <w:bCs w:val="0"/>
          <w:i w:val="1"/>
          <w:iCs w:val="1"/>
          <w:caps w:val="0"/>
          <w:smallCaps w:val="0"/>
          <w:noProof w:val="0"/>
          <w:color w:val="333333"/>
          <w:sz w:val="22"/>
          <w:szCs w:val="22"/>
          <w:lang w:val="en-US"/>
        </w:rPr>
        <w:t>6</w:t>
      </w:r>
      <w:r w:rsidRPr="08717242" w:rsidR="3A1E5DC5">
        <w:rPr>
          <w:rFonts w:ascii="Arial Nova" w:hAnsi="Arial Nova" w:eastAsia="Arial Nova" w:cs="Arial Nova" w:asciiTheme="minorAscii" w:hAnsiTheme="minorAscii" w:eastAsiaTheme="minorAscii" w:cstheme="minorAscii"/>
          <w:b w:val="0"/>
          <w:bCs w:val="0"/>
          <w:i w:val="0"/>
          <w:iCs w:val="0"/>
          <w:caps w:val="0"/>
          <w:smallCaps w:val="0"/>
          <w:noProof w:val="0"/>
          <w:color w:val="333333"/>
          <w:sz w:val="22"/>
          <w:szCs w:val="22"/>
          <w:lang w:val="en-US"/>
        </w:rPr>
        <w:t xml:space="preserve">(3), 95. </w:t>
      </w:r>
      <w:hyperlink r:id="R971587730e5841c3">
        <w:r w:rsidRPr="08717242" w:rsidR="3A1E5DC5">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https://doi.org/10.1177/174701611000600306</w:t>
        </w:r>
      </w:hyperlink>
      <w:r w:rsidRPr="08717242" w:rsidR="3A1E5DC5">
        <w:rPr>
          <w:rFonts w:ascii="Arial Nova" w:hAnsi="Arial Nova" w:eastAsia="Arial Nova" w:cs="Arial Nova" w:asciiTheme="minorAscii" w:hAnsiTheme="minorAscii" w:eastAsiaTheme="minorAscii" w:cstheme="minorAscii"/>
          <w:b w:val="0"/>
          <w:bCs w:val="0"/>
          <w:i w:val="0"/>
          <w:iCs w:val="0"/>
          <w:caps w:val="0"/>
          <w:smallCaps w:val="0"/>
          <w:noProof w:val="0"/>
          <w:color w:val="333333"/>
          <w:sz w:val="22"/>
          <w:szCs w:val="22"/>
          <w:lang w:val="en-US"/>
        </w:rPr>
        <w:t xml:space="preserve"> </w:t>
      </w:r>
    </w:p>
    <w:p w:rsidR="08717242" w:rsidP="08717242" w:rsidRDefault="08717242" w14:paraId="38545793" w14:textId="58C7764E">
      <w:pPr>
        <w:pStyle w:val="Normal"/>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9EEDE8E" w:rsidP="08717242" w:rsidRDefault="09EEDE8E" w14:paraId="3854409F" w14:textId="193DEE5A">
      <w:pPr>
        <w:pStyle w:val="Normal"/>
        <w:spacing w:before="0" w:beforeAutospacing="off" w:after="0" w:afterAutospacing="off" w:line="360" w:lineRule="auto"/>
        <w:jc w:val="left"/>
        <w:rPr>
          <w:rFonts w:ascii="Arial Nova" w:hAnsi="Arial Nova" w:eastAsia="Arial Nova" w:cs="Arial Nova" w:asciiTheme="minorAscii" w:hAnsiTheme="minorAscii" w:eastAsiaTheme="minorAscii" w:cstheme="minorAscii"/>
          <w:sz w:val="22"/>
          <w:szCs w:val="22"/>
        </w:rPr>
      </w:pP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Health and Care Act (2022) Available at: </w:t>
      </w:r>
      <w:hyperlink r:id="R6684268bc8ae4bdb">
        <w:r w:rsidRPr="08717242" w:rsidR="09EEDE8E">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https://www.legislation.gov.uk/ukpga/2022/31/contents/enacted</w:t>
        </w:r>
      </w:hyperlink>
    </w:p>
    <w:p w:rsidR="2CAA436D" w:rsidP="08717242" w:rsidRDefault="2CAA436D" w14:paraId="7B0F0971" w14:textId="218D27F0">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Jayatilleka, N., Mackie A., (2013) </w:t>
      </w:r>
      <w:r w:rsidRPr="08717242" w:rsidR="4AC2B2EE">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w:t>
      </w: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Reflection as part of continuous professional development for public health professionals: a literature review’: </w:t>
      </w:r>
      <w:r w:rsidRPr="08717242" w:rsidR="2CAA436D">
        <w:rPr>
          <w:rFonts w:ascii="Arial Nova" w:hAnsi="Arial Nova" w:eastAsia="Arial Nova" w:cs="Arial Nova" w:asciiTheme="minorAscii" w:hAnsiTheme="minorAscii" w:eastAsiaTheme="minorAscii" w:cstheme="minorAscii"/>
          <w:b w:val="0"/>
          <w:bCs w:val="0"/>
          <w:i w:val="1"/>
          <w:iCs w:val="1"/>
          <w:caps w:val="0"/>
          <w:smallCaps w:val="0"/>
          <w:noProof w:val="0"/>
          <w:color w:val="2A2A2A"/>
          <w:sz w:val="22"/>
          <w:szCs w:val="22"/>
          <w:lang w:val="en-US"/>
        </w:rPr>
        <w:t>Journal of Public Health</w:t>
      </w: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 Vol. 35 (2), p.p. 308–312: </w:t>
      </w:r>
      <w:hyperlink r:id="Rf7cfebd4f74945a3">
        <w:r w:rsidRPr="08717242" w:rsidR="2CAA436D">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https://doi.org/10.1093/pubmed/fds083</w:t>
        </w:r>
      </w:hyperlink>
    </w:p>
    <w:p w:rsidR="2CAA436D" w:rsidP="08717242" w:rsidRDefault="2CAA436D" w14:paraId="2C34331E" w14:textId="0400A64C">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6FB7"/>
          <w:sz w:val="22"/>
          <w:szCs w:val="22"/>
          <w:lang w:val="en-GB"/>
        </w:rPr>
      </w:pP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Levinson, W. Hudak, P., </w:t>
      </w: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Tricco</w:t>
      </w: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 C., (2013) ‘A systematic review of surgeon-patient communication:</w:t>
      </w:r>
      <w:r w:rsidRPr="08717242" w:rsidR="2CAA436D">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Strength and opportunities for improvement: </w:t>
      </w:r>
      <w:r w:rsidRPr="08717242" w:rsidR="2CAA436D">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Patient education and Counselling</w:t>
      </w:r>
      <w:r w:rsidRPr="08717242" w:rsidR="2CAA436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Vol. 93(1), p.p. 3-17, Available at: </w:t>
      </w:r>
      <w:hyperlink r:id="R4caed841fbb546df">
        <w:r w:rsidRPr="08717242" w:rsidR="2CAA436D">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https://doi.org/10.1016/j.pec.2013.03.023</w:t>
        </w:r>
      </w:hyperlink>
    </w:p>
    <w:p w:rsidR="08717242" w:rsidP="08717242" w:rsidRDefault="08717242" w14:paraId="5807934C" w14:textId="4513B55D">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p>
    <w:p w:rsidR="5844F08D" w:rsidP="08717242" w:rsidRDefault="5844F08D" w14:paraId="594E0C19" w14:textId="0DF1BB91">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r w:rsidRPr="08717242" w:rsidR="5844F08D">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Maslow Hierarchy of Needs Theory (1943) Maslow Hierarchy of Need T</w:t>
      </w:r>
      <w:r w:rsidRPr="08717242" w:rsidR="1077F3AC">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 xml:space="preserve">heory </w:t>
      </w:r>
    </w:p>
    <w:p w:rsidR="08717242" w:rsidP="08717242" w:rsidRDefault="08717242" w14:paraId="3B35D91E" w14:textId="3A5047C7">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p>
    <w:p w:rsidR="09EEDE8E" w:rsidP="08717242" w:rsidRDefault="09EEDE8E" w14:paraId="7D8A6D80" w14:textId="10728789">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Morgan, S. and Yoder, L.H. (2012) ‘A concept analysis of person-</w:t>
      </w: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centered</w:t>
      </w: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 Journal of Holistic Nursing, Vol. 30 (1), pp. 6-15, Available at: </w:t>
      </w:r>
      <w:hyperlink r:id="R21d3e193b4284703">
        <w:r w:rsidRPr="08717242" w:rsidR="09EEDE8E">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https://pubmed.ncbi.nlm.nih.gov/21772048/</w:t>
        </w:r>
      </w:hyperlink>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28th February 2026)</w:t>
      </w:r>
    </w:p>
    <w:p w:rsidR="5D4BBB88" w:rsidP="08717242" w:rsidRDefault="5D4BBB88" w14:paraId="3AFBA0D2" w14:textId="2A62402D">
      <w:pPr>
        <w:pStyle w:val="Normal"/>
        <w:spacing w:before="240" w:beforeAutospacing="off" w:after="240" w:afterAutospacing="off" w:line="360" w:lineRule="auto"/>
        <w:rPr>
          <w:rFonts w:ascii="Arial Nova" w:hAnsi="Arial Nova" w:eastAsia="Arial Nova" w:cs="Arial Nova"/>
          <w:noProof w:val="0"/>
          <w:sz w:val="22"/>
          <w:szCs w:val="22"/>
          <w:lang w:val="en-US"/>
        </w:rPr>
      </w:pPr>
      <w:r w:rsidRPr="08717242" w:rsidR="5D4BBB88">
        <w:rPr>
          <w:rFonts w:ascii="Arial Nova" w:hAnsi="Arial Nova" w:eastAsia="Arial Nova" w:cs="Arial Nova"/>
          <w:b w:val="0"/>
          <w:bCs w:val="0"/>
          <w:i w:val="0"/>
          <w:iCs w:val="0"/>
          <w:caps w:val="0"/>
          <w:smallCaps w:val="0"/>
          <w:noProof w:val="0"/>
          <w:color w:val="222222"/>
          <w:sz w:val="22"/>
          <w:szCs w:val="22"/>
          <w:lang w:val="en-US"/>
        </w:rPr>
        <w:t>Matlhaba</w:t>
      </w:r>
      <w:r w:rsidRPr="08717242" w:rsidR="5D4BBB88">
        <w:rPr>
          <w:rFonts w:ascii="Arial Nova" w:hAnsi="Arial Nova" w:eastAsia="Arial Nova" w:cs="Arial Nova"/>
          <w:b w:val="0"/>
          <w:bCs w:val="0"/>
          <w:i w:val="0"/>
          <w:iCs w:val="0"/>
          <w:caps w:val="0"/>
          <w:smallCaps w:val="0"/>
          <w:noProof w:val="0"/>
          <w:color w:val="222222"/>
          <w:sz w:val="22"/>
          <w:szCs w:val="22"/>
          <w:lang w:val="en-US"/>
        </w:rPr>
        <w:t xml:space="preserve">, K. (2024) ‘Self-Reflection and Personal Development. In: Enhancing Clinical Competence of Graduate Nurses’: </w:t>
      </w:r>
      <w:r w:rsidRPr="08717242" w:rsidR="5D4BBB88">
        <w:rPr>
          <w:rFonts w:ascii="Arial Nova" w:hAnsi="Arial Nova" w:eastAsia="Arial Nova" w:cs="Arial Nova"/>
          <w:b w:val="0"/>
          <w:bCs w:val="0"/>
          <w:i w:val="1"/>
          <w:iCs w:val="1"/>
          <w:caps w:val="0"/>
          <w:smallCaps w:val="0"/>
          <w:noProof w:val="0"/>
          <w:color w:val="222222"/>
          <w:sz w:val="22"/>
          <w:szCs w:val="22"/>
          <w:lang w:val="en-US"/>
        </w:rPr>
        <w:t>SPRINGER NATURE</w:t>
      </w:r>
      <w:r w:rsidRPr="08717242" w:rsidR="5D4BBB88">
        <w:rPr>
          <w:rFonts w:ascii="Arial Nova" w:hAnsi="Arial Nova" w:eastAsia="Arial Nova" w:cs="Arial Nova"/>
          <w:b w:val="0"/>
          <w:bCs w:val="0"/>
          <w:i w:val="0"/>
          <w:iCs w:val="0"/>
          <w:caps w:val="0"/>
          <w:smallCaps w:val="0"/>
          <w:noProof w:val="0"/>
          <w:color w:val="222222"/>
          <w:sz w:val="22"/>
          <w:szCs w:val="22"/>
          <w:lang w:val="en-US"/>
        </w:rPr>
        <w:t xml:space="preserve">: p.p. 53-110 </w:t>
      </w:r>
      <w:hyperlink r:id="R0ff8c5281c5f417e">
        <w:r w:rsidRPr="08717242" w:rsidR="5D4BBB88">
          <w:rPr>
            <w:rStyle w:val="Hyperlink"/>
            <w:rFonts w:ascii="Arial Nova" w:hAnsi="Arial Nova" w:eastAsia="Arial Nova" w:cs="Arial Nova"/>
            <w:b w:val="0"/>
            <w:bCs w:val="0"/>
            <w:i w:val="0"/>
            <w:iCs w:val="0"/>
            <w:caps w:val="0"/>
            <w:smallCaps w:val="0"/>
            <w:strike w:val="0"/>
            <w:dstrike w:val="0"/>
            <w:noProof w:val="0"/>
            <w:sz w:val="22"/>
            <w:szCs w:val="22"/>
            <w:lang w:val="en-US"/>
          </w:rPr>
          <w:t>https://doi.org/10.1007/978-3-031-81407-5_3</w:t>
        </w:r>
      </w:hyperlink>
    </w:p>
    <w:p w:rsidR="5D4BBB88" w:rsidP="08717242" w:rsidRDefault="5D4BBB88" w14:paraId="4950B2CF" w14:textId="642674C2">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US"/>
        </w:rPr>
        <w:t xml:space="preserve">Munthe, C., Sandman, L. &amp; </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US"/>
        </w:rPr>
        <w:t>Cutas</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US"/>
        </w:rPr>
        <w:t xml:space="preserve">, D. (2012) ‘Person Centered Care and Shared Decision Making: Implications for Ethics, Public Health and Research’: </w:t>
      </w:r>
      <w:r w:rsidRPr="08717242" w:rsidR="5D4BBB88">
        <w:rPr>
          <w:rFonts w:ascii="Arial Nova" w:hAnsi="Arial Nova" w:eastAsia="Arial Nova" w:cs="Arial Nova" w:asciiTheme="minorAscii" w:hAnsiTheme="minorAscii" w:eastAsiaTheme="minorAscii" w:cstheme="minorAscii"/>
          <w:b w:val="0"/>
          <w:bCs w:val="0"/>
          <w:i w:val="1"/>
          <w:iCs w:val="1"/>
          <w:caps w:val="0"/>
          <w:smallCaps w:val="0"/>
          <w:noProof w:val="0"/>
          <w:color w:val="222222"/>
          <w:sz w:val="22"/>
          <w:szCs w:val="22"/>
          <w:lang w:val="en-US"/>
        </w:rPr>
        <w:t>Health Care Anal:</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US"/>
        </w:rPr>
        <w:t xml:space="preserve"> Vol. </w:t>
      </w:r>
      <w:r w:rsidRPr="08717242" w:rsidR="5D4BBB88">
        <w:rPr>
          <w:rFonts w:ascii="Arial Nova" w:hAnsi="Arial Nova" w:eastAsia="Arial Nova" w:cs="Arial Nova" w:asciiTheme="minorAscii" w:hAnsiTheme="minorAscii" w:eastAsiaTheme="minorAscii" w:cstheme="minorAscii"/>
          <w:b w:val="1"/>
          <w:bCs w:val="1"/>
          <w:i w:val="0"/>
          <w:iCs w:val="0"/>
          <w:caps w:val="0"/>
          <w:smallCaps w:val="0"/>
          <w:noProof w:val="0"/>
          <w:color w:val="222222"/>
          <w:sz w:val="22"/>
          <w:szCs w:val="22"/>
          <w:lang w:val="en-US"/>
        </w:rPr>
        <w:t>20, p.p.</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US"/>
        </w:rPr>
        <w:t xml:space="preserve"> 231–249:  </w:t>
      </w:r>
      <w:hyperlink r:id="R0383c3e72f3a44f6">
        <w:r w:rsidRPr="08717242" w:rsidR="5D4BBB88">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https://doi.org/10.1007/s10728-011-0183-y</w:t>
        </w:r>
      </w:hyperlink>
    </w:p>
    <w:p w:rsidR="5D4BBB88" w:rsidP="08717242" w:rsidRDefault="5D4BBB88" w14:paraId="18FCFBB1" w14:textId="03BA944C">
      <w:pPr>
        <w:spacing w:before="240" w:beforeAutospacing="off" w:after="240" w:afterAutospacing="off" w:line="360" w:lineRule="auto"/>
        <w:rPr>
          <w:rFonts w:ascii="Arial Nova" w:hAnsi="Arial Nova" w:eastAsia="Arial Nova" w:cs="Arial Nova" w:asciiTheme="minorAscii" w:hAnsiTheme="minorAscii" w:eastAsiaTheme="minorAscii" w:cstheme="minorAscii"/>
          <w:sz w:val="22"/>
          <w:szCs w:val="22"/>
        </w:rPr>
      </w:pP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Malcolm, C., (2022) </w:t>
      </w:r>
      <w:r w:rsidRPr="08717242" w:rsidR="52649D14">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Welfare Conditionality, Ethics and Social Care for Older People in the UK: From Civic Rights to </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Abandonment?:</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 </w:t>
      </w:r>
      <w:r w:rsidRPr="08717242" w:rsidR="5D4BBB88">
        <w:rPr>
          <w:rFonts w:ascii="Arial Nova" w:hAnsi="Arial Nova" w:eastAsia="Arial Nova" w:cs="Arial Nova" w:asciiTheme="minorAscii" w:hAnsiTheme="minorAscii" w:eastAsiaTheme="minorAscii" w:cstheme="minorAscii"/>
          <w:b w:val="0"/>
          <w:bCs w:val="0"/>
          <w:i w:val="1"/>
          <w:iCs w:val="1"/>
          <w:caps w:val="0"/>
          <w:smallCaps w:val="0"/>
          <w:noProof w:val="0"/>
          <w:color w:val="2A2A2A"/>
          <w:sz w:val="22"/>
          <w:szCs w:val="22"/>
          <w:lang w:val="en-US"/>
        </w:rPr>
        <w:t>The British Journal of Social Work</w:t>
      </w:r>
      <w:r w:rsidRPr="08717242" w:rsidR="5D4BBB88">
        <w:rPr>
          <w:rFonts w:ascii="Arial Nova" w:hAnsi="Arial Nova" w:eastAsia="Arial Nova" w:cs="Arial Nova" w:asciiTheme="minorAscii" w:hAnsiTheme="minorAscii" w:eastAsiaTheme="minorAscii" w:cstheme="minorAscii"/>
          <w:b w:val="0"/>
          <w:bCs w:val="0"/>
          <w:i w:val="0"/>
          <w:iCs w:val="0"/>
          <w:caps w:val="0"/>
          <w:smallCaps w:val="0"/>
          <w:noProof w:val="0"/>
          <w:color w:val="2A2A2A"/>
          <w:sz w:val="22"/>
          <w:szCs w:val="22"/>
          <w:lang w:val="en-US"/>
        </w:rPr>
        <w:t xml:space="preserve">, Vol. 52 (6), p.p. 3230–3246, </w:t>
      </w:r>
      <w:hyperlink r:id="R2560bfc4e3f94c61">
        <w:r w:rsidRPr="08717242" w:rsidR="5D4BBB88">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https://doi.org/10.1093/bjsw/bcab233</w:t>
        </w:r>
      </w:hyperlink>
    </w:p>
    <w:p w:rsidR="1CFF37A7" w:rsidP="08717242" w:rsidRDefault="1CFF37A7" w14:paraId="28431D5C" w14:textId="12A97638">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GB"/>
        </w:rPr>
      </w:pPr>
      <w:r w:rsidRPr="08717242" w:rsidR="1CFF37A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Morgan, J., Rawlinson, M., Weaver, M. (2006) ‘Facilitating online reflective learning for health and social care professionals: </w:t>
      </w:r>
      <w:r w:rsidRPr="08717242" w:rsidR="1CFF37A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Open learning:</w:t>
      </w:r>
      <w:r w:rsidRPr="08717242" w:rsidR="1CFF37A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Vol. 21 (2), p.p. 167-176: </w:t>
      </w:r>
      <w:hyperlink r:id="Re3bc18de0a7e4dca">
        <w:r w:rsidRPr="08717242" w:rsidR="1CFF37A7">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https://doi.org/10.1080/02680510600715594</w:t>
        </w:r>
      </w:hyperlink>
    </w:p>
    <w:p w:rsidR="59CF3948" w:rsidP="08717242" w:rsidRDefault="59CF3948" w14:paraId="45070F9D" w14:textId="79AE32BB">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NHS (2023) </w:t>
      </w:r>
      <w:r w:rsidRPr="08717242" w:rsidR="4978311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w:t>
      </w: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erson-centered care:</w:t>
      </w:r>
      <w:r w:rsidRPr="08717242" w:rsidR="59CF394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work force, </w:t>
      </w:r>
      <w:r w:rsidRPr="08717242" w:rsidR="59CF394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training</w:t>
      </w:r>
      <w:r w:rsidRPr="08717242" w:rsidR="59CF394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and education. </w:t>
      </w: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Available at: </w:t>
      </w:r>
      <w:hyperlink r:id="Rd76396810c0a4e1e">
        <w:r w:rsidRPr="08717242" w:rsidR="59CF3948">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https://www.england.nhs.uk/ourwork/patient-participation/person-centred-care</w:t>
        </w:r>
      </w:hyperlink>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(Accessed: 22</w:t>
      </w: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US"/>
        </w:rPr>
        <w:t>nd</w:t>
      </w: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January 2026)</w:t>
      </w:r>
    </w:p>
    <w:p w:rsidR="59CF3948" w:rsidP="08717242" w:rsidRDefault="59CF3948" w14:paraId="76675679" w14:textId="59DFEF33">
      <w:pPr>
        <w:pStyle w:val="Normal"/>
        <w:spacing w:before="0" w:beforeAutospacing="off" w:after="0" w:afterAutospacing="off" w:line="360" w:lineRule="auto"/>
        <w:jc w:val="left"/>
        <w:rPr>
          <w:rFonts w:ascii="Arial Nova" w:hAnsi="Arial Nova" w:eastAsia="Arial Nova" w:cs="Arial Nova" w:asciiTheme="minorAscii" w:hAnsiTheme="minorAscii" w:eastAsiaTheme="minorAscii" w:cstheme="minorAscii"/>
          <w:sz w:val="22"/>
          <w:szCs w:val="22"/>
        </w:rPr>
      </w:pP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(2019) Universal personalised care, Available at: </w:t>
      </w:r>
      <w:hyperlink r:id="R92622fb903f146ce">
        <w:r w:rsidRPr="08717242" w:rsidR="59CF394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https://www.england.nhs.uk/personalisedcare/</w:t>
        </w:r>
      </w:hyperlink>
    </w:p>
    <w:p w:rsidR="59CF3948" w:rsidP="08717242" w:rsidRDefault="59CF3948" w14:paraId="72FA1625" w14:textId="7D4CB6AA">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(2026) Personalised Care: Universal Personalised Care: Implementing the Comprehensive Model: Case Studies: Robyn’s story, Available at: </w:t>
      </w:r>
      <w:hyperlink r:id="R66c8acd7c67c4539">
        <w:r w:rsidRPr="08717242" w:rsidR="59CF394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https://www.england.nhs.uk/personalisedcare/comprehensive-model/case-studies/robyns-story/</w:t>
        </w:r>
      </w:hyperlink>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28th February 2026)</w:t>
      </w:r>
    </w:p>
    <w:p w:rsidR="59CF3948" w:rsidP="08717242" w:rsidRDefault="59CF3948" w14:paraId="357DB1C5" w14:textId="0AE36577">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NHS (2026): Workforce. Training and education https://</w:t>
      </w:r>
      <w:hyperlink r:id="R49f91ae147aa46f8">
        <w:r w:rsidRPr="08717242" w:rsidR="59CF3948">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Person-centred care | NHS England | Workforce, training and education</w:t>
        </w:r>
      </w:hyperlink>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(Accessed: 15</w:t>
      </w: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US"/>
        </w:rPr>
        <w:t>th</w:t>
      </w:r>
      <w:r w:rsidRPr="08717242" w:rsidR="59CF39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January 2926)</w:t>
      </w:r>
    </w:p>
    <w:p w:rsidR="357802EC" w:rsidP="6FC5EB84" w:rsidRDefault="357802EC" w14:paraId="534B2259" w14:textId="4A45FB2B">
      <w:pPr>
        <w:spacing w:before="24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6FC5EB84" w:rsidR="357802E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Nursing and Midwifery Council Code (2018) ‘The Code’: Professional standards of practice and behaviour for nurses, </w:t>
      </w:r>
      <w:r w:rsidRPr="6FC5EB84" w:rsidR="357802EC">
        <w:rPr>
          <w:rFonts w:ascii="Arial Nova" w:hAnsi="Arial Nova" w:eastAsia="Arial Nova" w:cs="Arial Nova"/>
          <w:b w:val="0"/>
          <w:bCs w:val="0"/>
          <w:i w:val="0"/>
          <w:iCs w:val="0"/>
          <w:caps w:val="0"/>
          <w:smallCaps w:val="0"/>
          <w:noProof w:val="0"/>
          <w:color w:val="000000" w:themeColor="text1" w:themeTint="FF" w:themeShade="FF"/>
          <w:sz w:val="22"/>
          <w:szCs w:val="22"/>
          <w:lang w:val="en-GB"/>
        </w:rPr>
        <w:t>midwives</w:t>
      </w:r>
      <w:r w:rsidRPr="6FC5EB84" w:rsidR="357802E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nursing associates, Available at: </w:t>
      </w:r>
      <w:hyperlink r:id="R5fb40cf3c4d147a6">
        <w:r w:rsidRPr="6FC5EB84" w:rsidR="357802EC">
          <w:rPr>
            <w:rStyle w:val="Hyperlink"/>
            <w:rFonts w:ascii="Arial Nova" w:hAnsi="Arial Nova" w:eastAsia="Arial Nova" w:cs="Arial Nova"/>
            <w:b w:val="0"/>
            <w:bCs w:val="0"/>
            <w:i w:val="0"/>
            <w:iCs w:val="0"/>
            <w:caps w:val="0"/>
            <w:smallCaps w:val="0"/>
            <w:noProof w:val="0"/>
            <w:sz w:val="22"/>
            <w:szCs w:val="22"/>
            <w:lang w:val="en-GB"/>
          </w:rPr>
          <w:t>https://www.nmc.org.uk/standards/code/</w:t>
        </w:r>
      </w:hyperlink>
      <w:r w:rsidRPr="6FC5EB84" w:rsidR="357802E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February 2026) </w:t>
      </w:r>
    </w:p>
    <w:p w:rsidR="3A6191A2" w:rsidP="08717242" w:rsidRDefault="3A6191A2" w14:paraId="6B2F9C67" w14:textId="66A4D3A1">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8717242" w:rsidR="3A6191A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Noltemeyer, A., James, A.G., Bush, K., Bergen, K., Barrios, V., John, P., (2020) ‘The Relationship between Deficiency Needs and Growth Needs: The Continuing Investigation of Maslow’s Theory: </w:t>
      </w:r>
      <w:r w:rsidRPr="08717242" w:rsidR="3A6191A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Child &amp; Youth Service</w:t>
      </w:r>
      <w:r w:rsidRPr="08717242" w:rsidR="3A6191A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Vol. 42 (1), p.p. 24-42: </w:t>
      </w:r>
      <w:hyperlink r:id="R5c5b23d9b702482c">
        <w:r w:rsidRPr="08717242" w:rsidR="3A6191A2">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GB"/>
          </w:rPr>
          <w:t>https://doi.org/10.1080/0145935X.2020.1818558</w:t>
        </w:r>
      </w:hyperlink>
    </w:p>
    <w:p w:rsidR="145E26DB" w:rsidP="08717242" w:rsidRDefault="145E26DB" w14:paraId="0F64D728" w14:textId="3BB43CB5">
      <w:pPr>
        <w:pStyle w:val="Normal"/>
        <w:spacing w:line="360" w:lineRule="auto"/>
        <w:rPr>
          <w:rFonts w:ascii="Arial Nova" w:hAnsi="Arial Nova" w:eastAsia="Arial Nova" w:cs="Arial Nova" w:asciiTheme="minorAscii" w:hAnsiTheme="minorAscii" w:eastAsiaTheme="minorAscii" w:cstheme="minorAscii"/>
          <w:sz w:val="22"/>
          <w:szCs w:val="22"/>
        </w:rPr>
      </w:pPr>
      <w:r w:rsidRPr="08717242" w:rsidR="145E26D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Ocampo, F. A., McIntyre, B. G., Massey, D., Saunders, R., (2025) ‘Nursing student reflection on a research internship: A reflective discussion following the Gibb’s reflective cycle: </w:t>
      </w:r>
      <w:r w:rsidRPr="08717242" w:rsidR="145E26D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Nurse Education Today</w:t>
      </w:r>
      <w:r w:rsidRPr="08717242" w:rsidR="145E26D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Vol. 145: </w:t>
      </w:r>
      <w:hyperlink r:id="R25c8942c0d4a4544">
        <w:r w:rsidRPr="08717242" w:rsidR="145E26DB">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GB"/>
          </w:rPr>
          <w:t>https://doi.org/10.1016/j.nedt.2024.106481</w:t>
        </w:r>
      </w:hyperlink>
    </w:p>
    <w:p w:rsidR="09EEDE8E" w:rsidP="08717242" w:rsidRDefault="09EEDE8E" w14:paraId="73819FC4" w14:textId="6BCEB7D0">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Petch, A., Cook, </w:t>
      </w: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Miller, E. (2013) ‘Partnership working and outcomes: do health and social care partnerships deliver for users and carers?’ Health &amp; Social Care in the Community, Vol. 21 (6), pp. 623, Available at: </w:t>
      </w:r>
      <w:hyperlink r:id="R56b9e0356c2241ef">
        <w:r w:rsidRPr="08717242" w:rsidR="09EEDE8E">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https://pubmed.ncbi.nlm.nih.gov/23656413/</w:t>
        </w:r>
      </w:hyperlink>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28th February 2026)</w:t>
      </w:r>
    </w:p>
    <w:p w:rsidR="09EEDE8E" w:rsidP="08717242" w:rsidRDefault="09EEDE8E" w14:paraId="357F393D" w14:textId="45335820">
      <w:pPr>
        <w:spacing w:before="240" w:beforeAutospacing="off" w:after="240" w:afterAutospacing="off" w:line="360" w:lineRule="auto"/>
        <w:rPr>
          <w:rFonts w:ascii="Arial Nova" w:hAnsi="Arial Nova" w:eastAsia="Arial Nova" w:cs="Arial Nova" w:asciiTheme="minorAscii" w:hAnsiTheme="minorAscii" w:eastAsiaTheme="minorAscii" w:cstheme="minorAscii"/>
          <w:sz w:val="22"/>
          <w:szCs w:val="22"/>
        </w:rPr>
      </w:pP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Reeves, S., Perrier, L., Goldman, J., Freeth, D. and </w:t>
      </w: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Zwarenstein</w:t>
      </w:r>
      <w:r w:rsidRPr="08717242" w:rsidR="09EEDE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 (2017) ‘Interprofessional collaboration to improve professional practice and healthcare outcomes’, Cochrane Database of Systematic Reviews, Vol. 6 (6), Available at: </w:t>
      </w:r>
      <w:hyperlink r:id="Ra72ba74b58a04382">
        <w:r w:rsidRPr="08717242" w:rsidR="09EEDE8E">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https://pubmed.ncbi.nlm.nih.gov/28639262/</w:t>
        </w:r>
      </w:hyperlink>
    </w:p>
    <w:p w:rsidR="2705AC27" w:rsidP="08717242" w:rsidRDefault="2705AC27" w14:paraId="483B00C1" w14:textId="32248757">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2705AC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Raineri, M, L. And </w:t>
      </w:r>
      <w:r w:rsidRPr="08717242" w:rsidR="2705AC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Cabiati</w:t>
      </w:r>
      <w:r w:rsidRPr="08717242" w:rsidR="2705AC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 (2015,08) ‘European Journal of Social Work’: </w:t>
      </w:r>
      <w:r w:rsidRPr="08717242" w:rsidR="2705AC2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Kitwood's</w:t>
      </w:r>
      <w:r w:rsidRPr="08717242" w:rsidR="2705AC2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thought and rational social work</w:t>
      </w:r>
      <w:r w:rsidRPr="08717242" w:rsidR="2705AC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Vol.19(6), p.p. 87-101: Available at: </w:t>
      </w:r>
      <w:hyperlink r:id="Rd2e0d735e9cd488f">
        <w:r w:rsidRPr="08717242" w:rsidR="2705AC27">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https://doi.org/10.1080/13691457.2015.1074549</w:t>
        </w:r>
      </w:hyperlink>
    </w:p>
    <w:p w:rsidR="5ED08071" w:rsidP="08717242" w:rsidRDefault="5ED08071" w14:paraId="0E6EEFB3" w14:textId="5B31B48E">
      <w:pPr>
        <w:pStyle w:val="Normal"/>
        <w:spacing w:before="0" w:beforeAutospacing="off" w:after="16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17242" w:rsidR="5ED0807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Skills for care (2023) https://</w:t>
      </w:r>
      <w:hyperlink r:id="Rb53427436b8049cd">
        <w:r w:rsidRPr="08717242" w:rsidR="5ED08071">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skills for care from nice guidelines - Search</w:t>
        </w:r>
      </w:hyperlink>
      <w:r w:rsidRPr="08717242" w:rsidR="5ED0807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(Accessed: 17</w:t>
      </w:r>
      <w:r w:rsidRPr="08717242" w:rsidR="5ED0807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US"/>
        </w:rPr>
        <w:t>th</w:t>
      </w:r>
      <w:r w:rsidRPr="08717242" w:rsidR="5ED0807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January 2026)</w:t>
      </w:r>
    </w:p>
    <w:p w:rsidR="2705AC27" w:rsidP="08717242" w:rsidRDefault="2705AC27" w14:paraId="5BB90DAD" w14:textId="73B01D81">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r w:rsidRPr="08717242" w:rsidR="2705AC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Terry, L. (2007) ‘Ethics and Contemporary Challenges in Health and social Care’: </w:t>
      </w:r>
      <w:hyperlink r:id="R2a30e1d7218b4071">
        <w:r w:rsidRPr="08717242" w:rsidR="2705AC27">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 xml:space="preserve">Ethics </w:t>
        </w:r>
      </w:hyperlink>
      <w:r w:rsidRPr="08717242" w:rsidR="2705AC2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Contemporary Challenges in Health and Social Care,</w:t>
      </w:r>
      <w:r w:rsidRPr="08717242" w:rsidR="2705AC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pp. 19 – 34 Available at: </w:t>
      </w:r>
      <w:hyperlink r:id="Rcfba9f0c12b945ad">
        <w:r w:rsidRPr="08717242" w:rsidR="2705AC27">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t>Ethics and contemporary challenges in health and social care (two) - Ethics</w:t>
        </w:r>
      </w:hyperlink>
    </w:p>
    <w:p w:rsidR="08717242" w:rsidP="08717242" w:rsidRDefault="08717242" w14:paraId="1FD2F40C" w14:textId="60A32300">
      <w:pPr>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2"/>
          <w:szCs w:val="22"/>
          <w:lang w:val="en-US"/>
        </w:rPr>
      </w:pPr>
    </w:p>
    <w:p w:rsidR="08717242" w:rsidP="08717242" w:rsidRDefault="08717242" w14:paraId="59EE08FA" w14:textId="6471615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6FB7"/>
          <w:sz w:val="22"/>
          <w:szCs w:val="22"/>
          <w:lang w:val="en-GB"/>
        </w:rPr>
      </w:pPr>
    </w:p>
    <w:p w:rsidR="08717242" w:rsidP="08717242" w:rsidRDefault="08717242" w14:paraId="702353B6" w14:textId="49103CCE">
      <w:pPr>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37AB3658" w14:textId="738E4630">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253C7384" w14:textId="7DA1F2D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466664BE" w14:textId="39E201D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17242" w:rsidP="08717242" w:rsidRDefault="08717242" w14:paraId="4810FB9D" w14:textId="3570BE48">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7FF251" w:rsidP="08717242" w:rsidRDefault="607FF251" w14:paraId="4406E0DE" w14:textId="674830A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07FF251" w:rsidP="08717242" w:rsidRDefault="607FF251" w14:paraId="05DA6810" w14:textId="4E5A3103">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7FF251" w:rsidP="08717242" w:rsidRDefault="607FF251" w14:paraId="1DEA890C" w14:textId="1EB1958C">
      <w:pPr>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7FF251" w:rsidP="08717242" w:rsidRDefault="607FF251" w14:paraId="4D46A913" w14:textId="04F1C15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07FF251" w:rsidP="08717242" w:rsidRDefault="607FF251" w14:paraId="540AA109" w14:textId="094CD169">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7FF251" w:rsidP="08717242" w:rsidRDefault="607FF251" w14:paraId="6E596AE6" w14:textId="7AC63F27">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7FF251" w:rsidP="08717242" w:rsidRDefault="607FF251" w14:paraId="363FB39B" w14:textId="799BF9B4">
      <w:pPr>
        <w:spacing w:before="240" w:beforeAutospacing="off" w:after="240" w:afterAutospacing="off"/>
      </w:pPr>
      <w:r w:rsidRPr="08717242" w:rsidR="27C7B5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 Quality Commission (2022) ‘Person-centred care: Guidance and regulation: Adult social care: information for providers’, Available at: </w:t>
      </w:r>
      <w:hyperlink r:id="R156b0a59e4204b57">
        <w:r w:rsidRPr="08717242" w:rsidR="27C7B5FE">
          <w:rPr>
            <w:rStyle w:val="Hyperlink"/>
            <w:rFonts w:ascii="Times New Roman" w:hAnsi="Times New Roman" w:eastAsia="Times New Roman" w:cs="Times New Roman"/>
            <w:b w:val="0"/>
            <w:bCs w:val="0"/>
            <w:i w:val="0"/>
            <w:iCs w:val="0"/>
            <w:caps w:val="0"/>
            <w:smallCaps w:val="0"/>
            <w:noProof w:val="0"/>
            <w:sz w:val="24"/>
            <w:szCs w:val="24"/>
            <w:lang w:val="en-GB"/>
          </w:rPr>
          <w:t>https://www.cqc.org.uk/guidance-providers/adult-social-care/person-centred-care</w:t>
        </w:r>
      </w:hyperlink>
      <w:r w:rsidRPr="08717242" w:rsidR="27C7B5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February 2026)</w:t>
      </w:r>
    </w:p>
    <w:p w:rsidR="607FF251" w:rsidP="08717242" w:rsidRDefault="607FF251" w14:paraId="5C25DEE7" w14:textId="5C22FA8B">
      <w:pPr>
        <w:spacing w:before="240" w:beforeAutospacing="off" w:after="240" w:afterAutospacing="off"/>
      </w:pPr>
      <w:r w:rsidRPr="08717242" w:rsidR="27C7B5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Nursing and Midwifery Council Code (2018) ‘The Code’: Professional standards of practice and behaviour for nurses, midwives and nursing associates, Available at: </w:t>
      </w:r>
      <w:hyperlink r:id="R97e00952f06d46c3">
        <w:r w:rsidRPr="08717242" w:rsidR="27C7B5FE">
          <w:rPr>
            <w:rStyle w:val="Hyperlink"/>
            <w:rFonts w:ascii="Times New Roman" w:hAnsi="Times New Roman" w:eastAsia="Times New Roman" w:cs="Times New Roman"/>
            <w:b w:val="0"/>
            <w:bCs w:val="0"/>
            <w:i w:val="0"/>
            <w:iCs w:val="0"/>
            <w:caps w:val="0"/>
            <w:smallCaps w:val="0"/>
            <w:noProof w:val="0"/>
            <w:sz w:val="24"/>
            <w:szCs w:val="24"/>
            <w:lang w:val="en-GB"/>
          </w:rPr>
          <w:t>https://www.nmc.org.uk/standards/code/</w:t>
        </w:r>
      </w:hyperlink>
      <w:r w:rsidRPr="08717242" w:rsidR="27C7B5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February 2026) Equality Act (2010) Available at: </w:t>
      </w:r>
      <w:hyperlink r:id="R8b9f5f0d2ee04e16">
        <w:r w:rsidRPr="08717242" w:rsidR="27C7B5FE">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https://www.legislation.gov.uk/ukpga/2010/15/contents</w:t>
        </w:r>
      </w:hyperlink>
    </w:p>
    <w:p w:rsidR="607FF251" w:rsidP="08717242" w:rsidRDefault="607FF251" w14:paraId="0C169F34" w14:textId="01EF653F">
      <w:pP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7FF251" w:rsidP="08717242" w:rsidRDefault="607FF251" w14:paraId="21767123" w14:textId="7FCAE72A">
      <w:pPr>
        <w:pStyle w:val="Normal"/>
        <w:rPr>
          <w:rFonts w:ascii="Arial Nova" w:hAnsi="Arial Nova" w:eastAsia="Arial Nova" w:cs="Arial Nova" w:asciiTheme="minorAscii" w:hAnsiTheme="minorAscii" w:eastAsiaTheme="minorAscii" w:cstheme="minorAscii"/>
        </w:rPr>
      </w:pPr>
    </w:p>
    <w:sectPr>
      <w:pgSz w:w="12240" w:h="15840" w:orient="portrait"/>
      <w:pgMar w:top="1440" w:right="1440" w:bottom="1440" w:left="1440" w:header="720" w:footer="720" w:gutter="0"/>
      <w:cols w:space="720"/>
      <w:docGrid w:linePitch="360"/>
      <w:headerReference w:type="default" r:id="Rcecd0ce12d2c4b4d"/>
      <w:footerReference w:type="default" r:id="R474a8f87b97e47a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8717242" w:rsidTr="08717242" w14:paraId="5DE8FE27">
      <w:trPr>
        <w:trHeight w:val="300"/>
      </w:trPr>
      <w:tc>
        <w:tcPr>
          <w:tcW w:w="3120" w:type="dxa"/>
          <w:tcMar/>
        </w:tcPr>
        <w:p w:rsidR="08717242" w:rsidP="08717242" w:rsidRDefault="08717242" w14:paraId="52C71450" w14:textId="7A005A09">
          <w:pPr>
            <w:pStyle w:val="Header"/>
            <w:bidi w:val="0"/>
            <w:ind w:left="-115"/>
            <w:jc w:val="left"/>
          </w:pPr>
        </w:p>
      </w:tc>
      <w:tc>
        <w:tcPr>
          <w:tcW w:w="3120" w:type="dxa"/>
          <w:tcMar/>
        </w:tcPr>
        <w:p w:rsidR="08717242" w:rsidP="08717242" w:rsidRDefault="08717242" w14:paraId="288C50FA" w14:textId="3C2B5465">
          <w:pPr>
            <w:pStyle w:val="Header"/>
            <w:bidi w:val="0"/>
            <w:jc w:val="center"/>
          </w:pPr>
        </w:p>
      </w:tc>
      <w:tc>
        <w:tcPr>
          <w:tcW w:w="3120" w:type="dxa"/>
          <w:tcMar/>
        </w:tcPr>
        <w:p w:rsidR="08717242" w:rsidP="08717242" w:rsidRDefault="08717242" w14:paraId="705A31D5" w14:textId="753BDD66">
          <w:pPr>
            <w:pStyle w:val="Header"/>
            <w:bidi w:val="0"/>
            <w:ind w:right="-115"/>
            <w:jc w:val="right"/>
          </w:pPr>
        </w:p>
      </w:tc>
    </w:tr>
  </w:tbl>
  <w:p w:rsidR="08717242" w:rsidP="08717242" w:rsidRDefault="08717242" w14:paraId="0C539769" w14:textId="53FE3B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8717242" w:rsidTr="08717242" w14:paraId="4D9B3B16">
      <w:trPr>
        <w:trHeight w:val="300"/>
      </w:trPr>
      <w:tc>
        <w:tcPr>
          <w:tcW w:w="3120" w:type="dxa"/>
          <w:tcMar/>
        </w:tcPr>
        <w:p w:rsidR="08717242" w:rsidP="08717242" w:rsidRDefault="08717242" w14:paraId="4FA6998A" w14:textId="3385525B">
          <w:pPr>
            <w:pStyle w:val="Header"/>
            <w:bidi w:val="0"/>
            <w:ind w:left="-115"/>
            <w:jc w:val="left"/>
          </w:pPr>
        </w:p>
      </w:tc>
      <w:tc>
        <w:tcPr>
          <w:tcW w:w="3120" w:type="dxa"/>
          <w:tcMar/>
        </w:tcPr>
        <w:p w:rsidR="08717242" w:rsidP="08717242" w:rsidRDefault="08717242" w14:paraId="6BA0B449" w14:textId="4BA60E18">
          <w:pPr>
            <w:pStyle w:val="Header"/>
            <w:bidi w:val="0"/>
            <w:jc w:val="center"/>
          </w:pPr>
        </w:p>
      </w:tc>
      <w:tc>
        <w:tcPr>
          <w:tcW w:w="3120" w:type="dxa"/>
          <w:tcMar/>
        </w:tcPr>
        <w:p w:rsidR="08717242" w:rsidP="08717242" w:rsidRDefault="08717242" w14:paraId="73517292" w14:textId="1AE18C35">
          <w:pPr>
            <w:pStyle w:val="Header"/>
            <w:bidi w:val="0"/>
            <w:ind w:right="-115"/>
            <w:jc w:val="right"/>
          </w:pPr>
        </w:p>
      </w:tc>
    </w:tr>
  </w:tbl>
  <w:p w:rsidR="08717242" w:rsidP="08717242" w:rsidRDefault="08717242" w14:paraId="44E63845" w14:textId="27BA50C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87C9C5"/>
    <w:rsid w:val="00547384"/>
    <w:rsid w:val="00FF029E"/>
    <w:rsid w:val="0129D2B0"/>
    <w:rsid w:val="01FD9BFC"/>
    <w:rsid w:val="0288BD88"/>
    <w:rsid w:val="035BB2CF"/>
    <w:rsid w:val="03D932BF"/>
    <w:rsid w:val="03ED4776"/>
    <w:rsid w:val="040745CF"/>
    <w:rsid w:val="040CBC70"/>
    <w:rsid w:val="044721F3"/>
    <w:rsid w:val="05287D6B"/>
    <w:rsid w:val="056BC834"/>
    <w:rsid w:val="06E81E03"/>
    <w:rsid w:val="08444AAE"/>
    <w:rsid w:val="08717242"/>
    <w:rsid w:val="087A7FDF"/>
    <w:rsid w:val="092878B5"/>
    <w:rsid w:val="094E99D0"/>
    <w:rsid w:val="09EEDE8E"/>
    <w:rsid w:val="0B3F26C7"/>
    <w:rsid w:val="0B4353BF"/>
    <w:rsid w:val="0B8B354B"/>
    <w:rsid w:val="0BD1BE11"/>
    <w:rsid w:val="0BD2736C"/>
    <w:rsid w:val="0D3A0834"/>
    <w:rsid w:val="0D527219"/>
    <w:rsid w:val="0DA80EEF"/>
    <w:rsid w:val="0E3267C0"/>
    <w:rsid w:val="0EC969CD"/>
    <w:rsid w:val="0EFAC481"/>
    <w:rsid w:val="0F28A9E5"/>
    <w:rsid w:val="0F8FEE5B"/>
    <w:rsid w:val="0FDD98C1"/>
    <w:rsid w:val="10616A42"/>
    <w:rsid w:val="1077F3AC"/>
    <w:rsid w:val="115B0E46"/>
    <w:rsid w:val="11B53BD9"/>
    <w:rsid w:val="1235B4AC"/>
    <w:rsid w:val="135643FB"/>
    <w:rsid w:val="1370B7B8"/>
    <w:rsid w:val="13E901C1"/>
    <w:rsid w:val="145E26DB"/>
    <w:rsid w:val="145F4A00"/>
    <w:rsid w:val="15D4B3A3"/>
    <w:rsid w:val="15F47C7A"/>
    <w:rsid w:val="1608F2A4"/>
    <w:rsid w:val="16321F78"/>
    <w:rsid w:val="1634FC23"/>
    <w:rsid w:val="1739E56B"/>
    <w:rsid w:val="17F83CEB"/>
    <w:rsid w:val="18B9E309"/>
    <w:rsid w:val="1972158A"/>
    <w:rsid w:val="198AE977"/>
    <w:rsid w:val="19BA6AFA"/>
    <w:rsid w:val="1A571212"/>
    <w:rsid w:val="1ABC94EC"/>
    <w:rsid w:val="1BE1F4E0"/>
    <w:rsid w:val="1CFF37A7"/>
    <w:rsid w:val="1D13B099"/>
    <w:rsid w:val="1E4D24DD"/>
    <w:rsid w:val="1F0B6BB3"/>
    <w:rsid w:val="209ED2C1"/>
    <w:rsid w:val="217031CA"/>
    <w:rsid w:val="21F9F382"/>
    <w:rsid w:val="2276F4EE"/>
    <w:rsid w:val="2393BBFA"/>
    <w:rsid w:val="24B39E12"/>
    <w:rsid w:val="258ACA82"/>
    <w:rsid w:val="2705AC27"/>
    <w:rsid w:val="273F904C"/>
    <w:rsid w:val="27C7B5FE"/>
    <w:rsid w:val="2AEDB5BB"/>
    <w:rsid w:val="2B04743B"/>
    <w:rsid w:val="2B4049C3"/>
    <w:rsid w:val="2BE643D3"/>
    <w:rsid w:val="2BF6D97B"/>
    <w:rsid w:val="2C31F687"/>
    <w:rsid w:val="2CAA436D"/>
    <w:rsid w:val="2D306BEF"/>
    <w:rsid w:val="2D96AB18"/>
    <w:rsid w:val="2DC9B934"/>
    <w:rsid w:val="2EA61A25"/>
    <w:rsid w:val="2EA8EB5C"/>
    <w:rsid w:val="3277CFAB"/>
    <w:rsid w:val="32AB0827"/>
    <w:rsid w:val="32AB290A"/>
    <w:rsid w:val="32C77F77"/>
    <w:rsid w:val="32DE2175"/>
    <w:rsid w:val="32ECD96F"/>
    <w:rsid w:val="32F9A94C"/>
    <w:rsid w:val="3432A590"/>
    <w:rsid w:val="357802EC"/>
    <w:rsid w:val="35B2A00A"/>
    <w:rsid w:val="35EEA5A9"/>
    <w:rsid w:val="37C6C2C5"/>
    <w:rsid w:val="3837BF80"/>
    <w:rsid w:val="385ABD29"/>
    <w:rsid w:val="38F55719"/>
    <w:rsid w:val="3A09AB59"/>
    <w:rsid w:val="3A1E5DC5"/>
    <w:rsid w:val="3A2ADA00"/>
    <w:rsid w:val="3A6191A2"/>
    <w:rsid w:val="3AB8614A"/>
    <w:rsid w:val="3CB7FC79"/>
    <w:rsid w:val="3D1B197D"/>
    <w:rsid w:val="3D565E75"/>
    <w:rsid w:val="405F20E1"/>
    <w:rsid w:val="412333E0"/>
    <w:rsid w:val="43D02164"/>
    <w:rsid w:val="4603E99A"/>
    <w:rsid w:val="467D4B95"/>
    <w:rsid w:val="47F6C6D1"/>
    <w:rsid w:val="48F49724"/>
    <w:rsid w:val="4978311D"/>
    <w:rsid w:val="4AC2B2EE"/>
    <w:rsid w:val="4B6E53D5"/>
    <w:rsid w:val="4B76DAC8"/>
    <w:rsid w:val="4B9B4AD8"/>
    <w:rsid w:val="4E16D0C7"/>
    <w:rsid w:val="4E7C1779"/>
    <w:rsid w:val="4EE8CB13"/>
    <w:rsid w:val="4F8E106A"/>
    <w:rsid w:val="4F9C611B"/>
    <w:rsid w:val="4FE4904F"/>
    <w:rsid w:val="50361AD0"/>
    <w:rsid w:val="5065CF64"/>
    <w:rsid w:val="5156A593"/>
    <w:rsid w:val="52649D14"/>
    <w:rsid w:val="52EEB20E"/>
    <w:rsid w:val="53CA26F7"/>
    <w:rsid w:val="5637FA8C"/>
    <w:rsid w:val="57EBCA57"/>
    <w:rsid w:val="58162FD1"/>
    <w:rsid w:val="582425ED"/>
    <w:rsid w:val="5844F08D"/>
    <w:rsid w:val="58BEEB90"/>
    <w:rsid w:val="595019A7"/>
    <w:rsid w:val="596B7108"/>
    <w:rsid w:val="596EC3A7"/>
    <w:rsid w:val="59CF3948"/>
    <w:rsid w:val="59F573F1"/>
    <w:rsid w:val="5A75E072"/>
    <w:rsid w:val="5AB64A4F"/>
    <w:rsid w:val="5C25D248"/>
    <w:rsid w:val="5CD6DAD9"/>
    <w:rsid w:val="5D1C2977"/>
    <w:rsid w:val="5D1E10BF"/>
    <w:rsid w:val="5D4BBB88"/>
    <w:rsid w:val="5D8A1CCA"/>
    <w:rsid w:val="5ED08071"/>
    <w:rsid w:val="5F0354A0"/>
    <w:rsid w:val="5F7906F8"/>
    <w:rsid w:val="607FF251"/>
    <w:rsid w:val="6087C9C5"/>
    <w:rsid w:val="63E0A357"/>
    <w:rsid w:val="63E87B0F"/>
    <w:rsid w:val="65AA8750"/>
    <w:rsid w:val="6607BFE3"/>
    <w:rsid w:val="6622B361"/>
    <w:rsid w:val="666FF53C"/>
    <w:rsid w:val="66790B4B"/>
    <w:rsid w:val="66858F22"/>
    <w:rsid w:val="6796D55A"/>
    <w:rsid w:val="6887EDD1"/>
    <w:rsid w:val="6B37248E"/>
    <w:rsid w:val="6D367CC5"/>
    <w:rsid w:val="6D652ECB"/>
    <w:rsid w:val="6E6AE773"/>
    <w:rsid w:val="6F085F29"/>
    <w:rsid w:val="6F27A944"/>
    <w:rsid w:val="6FC5EB84"/>
    <w:rsid w:val="70BF6681"/>
    <w:rsid w:val="713CCFF9"/>
    <w:rsid w:val="71B2215F"/>
    <w:rsid w:val="725CEEAE"/>
    <w:rsid w:val="728C16CA"/>
    <w:rsid w:val="73DE2E5A"/>
    <w:rsid w:val="7461DB99"/>
    <w:rsid w:val="7474A224"/>
    <w:rsid w:val="753FF699"/>
    <w:rsid w:val="768978EC"/>
    <w:rsid w:val="76ADD103"/>
    <w:rsid w:val="77A2C220"/>
    <w:rsid w:val="77DD7382"/>
    <w:rsid w:val="781CB8AF"/>
    <w:rsid w:val="7AEAFD29"/>
    <w:rsid w:val="7F79AA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7C9C5"/>
  <w15:chartTrackingRefBased/>
  <w15:docId w15:val="{02D668F1-0A73-46A0-A03D-6C284F2B45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8717242"/>
    <w:rPr>
      <w:color w:val="467886"/>
      <w:u w:val="single"/>
    </w:rPr>
  </w:style>
  <w:style w:type="paragraph" w:styleId="Header">
    <w:uiPriority w:val="99"/>
    <w:name w:val="header"/>
    <w:basedOn w:val="Normal"/>
    <w:unhideWhenUsed/>
    <w:rsid w:val="08717242"/>
    <w:pPr>
      <w:tabs>
        <w:tab w:val="center" w:leader="none" w:pos="4680"/>
        <w:tab w:val="right" w:leader="none" w:pos="9360"/>
      </w:tabs>
      <w:spacing w:after="0" w:line="240" w:lineRule="auto"/>
    </w:pPr>
  </w:style>
  <w:style w:type="paragraph" w:styleId="Footer">
    <w:uiPriority w:val="99"/>
    <w:name w:val="footer"/>
    <w:basedOn w:val="Normal"/>
    <w:unhideWhenUsed/>
    <w:rsid w:val="0871724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cholar.google.com/scholar?hl=en&amp;as_sdt=0%2C5&amp;q=Bell%2C+L.+and+Hafford-Letchfield%2C+T.+%282015%29+Ethics%2C+Values+and+Social+Work+Practice+&amp;btnG=" TargetMode="External" Id="R38522e7f70de4975" /><Relationship Type="http://schemas.openxmlformats.org/officeDocument/2006/relationships/hyperlink" Target="https://doi.org/10.3389/fmed.2021.669491" TargetMode="External" Id="Ra245d85518a14138" /><Relationship Type="http://schemas.openxmlformats.org/officeDocument/2006/relationships/hyperlink" Target="https://doi.org/10.1046/j.1365-2834.2003.00409.x" TargetMode="External" Id="R30e4f167a62c402d" /><Relationship Type="http://schemas.openxmlformats.org/officeDocument/2006/relationships/hyperlink" Target="https://www.cqc.org.uk/guidance-providers/adult-social-care/person-centred=care" TargetMode="External" Id="R48e7917534f24e11" /><Relationship Type="http://schemas.openxmlformats.org/officeDocument/2006/relationships/hyperlink" Target="https://books.google.co.uk/books?hl=en&amp;lr=&amp;id=wBkmBgAAQBAJ&amp;oi=fnd&amp;pg=PP1&amp;dq=hm+govt+2014&amp;ots=EQVSfhc9Pw&amp;sig=zRN8jEjDY08FCYeWNkNXIO1vbVw&amp;redir_esc=y#v=onepage&amp;q&amp;f=false" TargetMode="External" Id="Rb0518cf47a72475a" /><Relationship Type="http://schemas.openxmlformats.org/officeDocument/2006/relationships/hyperlink" Target="https://www.cqc.org.uk/guidance-regulation/providers/regulations-service-providers-and-managers/relevant-guidance" TargetMode="External" Id="R1a989d0b21884e49" /><Relationship Type="http://schemas.openxmlformats.org/officeDocument/2006/relationships/hyperlink" Target="https://www.emerald.com/jap/article-abstract/19/4/209/193186/Adult-safeguarding-and-the-Care-Act-2014-the" TargetMode="External" Id="R59086c1e4b50486d" /><Relationship Type="http://schemas.openxmlformats.org/officeDocument/2006/relationships/hyperlink" Target="https://doi.org/10.1093/bjsw/bcv006" TargetMode="External" Id="Rf318f902927c42cd" /><Relationship Type="http://schemas.openxmlformats.org/officeDocument/2006/relationships/hyperlink" Target="https://doi.org/10.1136/bmj.309.6948.184" TargetMode="External" Id="Rb0e194185c40496f" /><Relationship Type="http://schemas.openxmlformats.org/officeDocument/2006/relationships/hyperlink" Target="https://ukc-word-edit.officeapps.live.com/we/wordeditorframe.aspx?ui=en-US&amp;rs=en-US&amp;wopisrc=https%3A%2F%2Fuowtsd-my.sharepoint.com%2Fpersonal%2F2406608_student_uwtsd_ac_uk%2F_vti_bin%2Fwopi.ashx%2Ffiles%2F599bdcc2e7764d68b0ff29330d6513fc&amp;wdorigin=APPHOME-WEB.DIRECT,APPHOME-WEB.BANNER.NEWBLANK&amp;wdprevioussession=75379d73-65c2-4695-9569-c9ab085d20bc&amp;wdprevioussessionsrc=AppHomeWeb&amp;wdenableroaming=1&amp;wdfr=1&amp;mscc=1&amp;wdodb=1&amp;hid=03D4FBA1-6049-F000-D399-CDE517A10B6B.0&amp;uih=sharepointcom&amp;wdlcid=en-US&amp;jsapi=1&amp;jsapiver=v2&amp;corrid=0ae2a578-bb52-bf71-63ae-ce10c7f13e63&amp;usid=0ae2a578-bb52-bf71-63ae-ce10c7f13e63&amp;newsession=1&amp;sftc=1&amp;uihit=docaspx&amp;muv=1&amp;ats=PairwiseBroker&amp;cac=1&amp;sams=1&amp;mtf=1&amp;sfp=1&amp;sdp=1&amp;hch=1&amp;hwfh=1&amp;dchat=1&amp;sc=%7B%22pmo%22%3A%22https%3A%2F%2Fuowtsd-my.sharepoint.com%22%2C%22pmshare%22%3Atrue%7D&amp;ctp=LeastProtected&amp;rct=Normal&amp;wdhostclicktime=1772395531380&amp;afdflight=59&amp;csiro=1&amp;instantedit=1&amp;wopicomplete=1&amp;wdredirectionreason=Unified_SingleFlush" TargetMode="External" Id="R0856c889c8fe42e4" /><Relationship Type="http://schemas.openxmlformats.org/officeDocument/2006/relationships/hyperlink" Target="https://books.google.co.uk/books?hl=en&amp;lr=&amp;id=_E3qAgAAQBAJ&amp;oi=fnd&amp;pg=PR7&amp;dq=partnership+working+in+health+ans+social+care+:+what+is+integrated+care+and+how+can+we+deliver+it+%3F&amp;ots=KVBp9NbwSS&amp;sig=qjttVzwaYn5DEpUkKEXgQvOLRTQ#v=onepage&amp;q&amp;f=false" TargetMode="External" Id="R891361a4c24f4963" /><Relationship Type="http://schemas.openxmlformats.org/officeDocument/2006/relationships/hyperlink" Target="https://doi.org/10.1177/174701611000600306" TargetMode="External" Id="R971587730e5841c3" /><Relationship Type="http://schemas.openxmlformats.org/officeDocument/2006/relationships/hyperlink" Target="https://www.legislation.gov.uk/ukpga/2022/31/contents/enacted" TargetMode="External" Id="R6684268bc8ae4bdb" /><Relationship Type="http://schemas.openxmlformats.org/officeDocument/2006/relationships/hyperlink" Target="https://doi.org/10.1093/pubmed/fds083" TargetMode="External" Id="Rf7cfebd4f74945a3" /><Relationship Type="http://schemas.openxmlformats.org/officeDocument/2006/relationships/hyperlink" Target="https://doi.org/10.1016/j.pec.2013.03.023" TargetMode="External" Id="R4caed841fbb546df" /><Relationship Type="http://schemas.openxmlformats.org/officeDocument/2006/relationships/hyperlink" Target="https://pubmed.ncbi.nlm.nih.gov/21772048/" TargetMode="External" Id="R21d3e193b4284703" /><Relationship Type="http://schemas.openxmlformats.org/officeDocument/2006/relationships/hyperlink" Target="https://doi.org/10.1007/978-3-031-81407-5_3" TargetMode="External" Id="R0ff8c5281c5f417e" /><Relationship Type="http://schemas.openxmlformats.org/officeDocument/2006/relationships/hyperlink" Target="https://doi.org/10.1007/s10728-011-0183-y" TargetMode="External" Id="R0383c3e72f3a44f6" /><Relationship Type="http://schemas.openxmlformats.org/officeDocument/2006/relationships/hyperlink" Target="https://doi.org/10.1093/bjsw/bcab233" TargetMode="External" Id="R2560bfc4e3f94c61" /><Relationship Type="http://schemas.openxmlformats.org/officeDocument/2006/relationships/hyperlink" Target="https://doi.org/10.1080/02680510600715594" TargetMode="External" Id="Re3bc18de0a7e4dca" /><Relationship Type="http://schemas.openxmlformats.org/officeDocument/2006/relationships/hyperlink" Target="https://www.england.nhs.uk/ourwork/patient-participation/person-centred-" TargetMode="External" Id="Rd76396810c0a4e1e" /><Relationship Type="http://schemas.openxmlformats.org/officeDocument/2006/relationships/hyperlink" Target="https://www.england.nhs.uk/personalisedcare/" TargetMode="External" Id="R92622fb903f146ce" /><Relationship Type="http://schemas.openxmlformats.org/officeDocument/2006/relationships/hyperlink" Target="https://www.england.nhs.uk/personalisedcare/comprehensive-model/case-studies/robyns-story/" TargetMode="External" Id="R66c8acd7c67c4539" /><Relationship Type="http://schemas.openxmlformats.org/officeDocument/2006/relationships/hyperlink" Target="https://www.hee.nhs.uk/our-work/person-centred-care" TargetMode="External" Id="R49f91ae147aa46f8" /><Relationship Type="http://schemas.openxmlformats.org/officeDocument/2006/relationships/hyperlink" Target="https://doi.org/10.1080/0145935X.2020.1818558" TargetMode="External" Id="R5c5b23d9b702482c" /><Relationship Type="http://schemas.openxmlformats.org/officeDocument/2006/relationships/hyperlink" Target="https://doi.org/10.1016/j.nedt.2024.106481" TargetMode="External" Id="R25c8942c0d4a4544" /><Relationship Type="http://schemas.openxmlformats.org/officeDocument/2006/relationships/hyperlink" Target="https://pubmed.ncbi.nlm.nih.gov/23656413/" TargetMode="External" Id="R56b9e0356c2241ef" /><Relationship Type="http://schemas.openxmlformats.org/officeDocument/2006/relationships/hyperlink" Target="https://pubmed.ncbi.nlm.nih.gov/28639262/" TargetMode="External" Id="Ra72ba74b58a04382" /><Relationship Type="http://schemas.openxmlformats.org/officeDocument/2006/relationships/hyperlink" Target="https://doi.org/10.1080/13691457.2015.1074549" TargetMode="External" Id="Rd2e0d735e9cd488f" /><Relationship Type="http://schemas.openxmlformats.org/officeDocument/2006/relationships/hyperlink" Target="https://www.bing.com/search?qs=HS&amp;pq=skills+for+care+&amp;sk=CSYN1MT1LS7AS5&amp;sc=17-16&amp;q=skills+for+care+from+nice+guidelines&amp;cvid=e8b842085f624f28a99e93be67b93ded&amp;gs_lcrp=EgRlZGdlKgYIARAAGEAyBggAEEUYOzIGCAEQABhAMgYIAhAAGEAyBggDEAAYQDIGCAQQABhAMgYIBRAAGEAyBggGEAAYQDIGCAcQABhAMgYICBAAGEAyCAgJEOkHGPxV0gEIOTc5NWowajSoAgiwAgE&amp;FORM=ANAB01&amp;PC=U531" TargetMode="External" Id="Rb53427436b8049cd" /><Relationship Type="http://schemas.openxmlformats.org/officeDocument/2006/relationships/hyperlink" Target="https://www.cambridge.org/core/books/ethics/5AB5170CF2EAB7CEF58B060C332AD414" TargetMode="External" Id="R2a30e1d7218b4071" /><Relationship Type="http://schemas.openxmlformats.org/officeDocument/2006/relationships/hyperlink" Target="https://www.cambridge.org/core/books/abs/ethics/ethics-and-contemporary-challenges-in-health-and-social-care/53CF444C7C9A96EA2DD6B5406E995977" TargetMode="External" Id="Rcfba9f0c12b945ad" /><Relationship Type="http://schemas.openxmlformats.org/officeDocument/2006/relationships/hyperlink" Target="https://www.cqc.org.uk/guidance-providers/adult-social-care/person-centred-care" TargetMode="External" Id="R156b0a59e4204b57" /><Relationship Type="http://schemas.openxmlformats.org/officeDocument/2006/relationships/hyperlink" Target="https://www.nmc.org.uk/standards/code/" TargetMode="External" Id="R97e00952f06d46c3" /><Relationship Type="http://schemas.openxmlformats.org/officeDocument/2006/relationships/hyperlink" Target="https://www.legislation.gov.uk/ukpga/2010/15/contents" TargetMode="External" Id="R8b9f5f0d2ee04e16" /><Relationship Type="http://schemas.openxmlformats.org/officeDocument/2006/relationships/header" Target="header.xml" Id="Rcecd0ce12d2c4b4d" /><Relationship Type="http://schemas.openxmlformats.org/officeDocument/2006/relationships/footer" Target="footer.xml" Id="R474a8f87b97e47af" /><Relationship Type="http://schemas.openxmlformats.org/officeDocument/2006/relationships/hyperlink" Target="https://www.legislation.gov.uk/ukpga/2010/15/contents" TargetMode="External" Id="R80e32d481fd843a2" /><Relationship Type="http://schemas.openxmlformats.org/officeDocument/2006/relationships/hyperlink" Target="https://www.nmc.org.uk/standards/code/" TargetMode="External" Id="R5fb40cf3c4d147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2026-03-01T20:05:33.3384328Z</dcterms:created>
  <dcterms:modified xsi:type="dcterms:W3CDTF">2026-03-02T01:18:59.1290498Z</dcterms:modified>
  <dc:creator>Shumaila Naeem (2406608)</dc:creator>
  <lastModifiedBy>Shumaila Naeem (2406608)</lastModifiedBy>
</coreProperties>
</file>