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B78B0" w14:textId="0BEF7702" w:rsidR="00E81C41" w:rsidRDefault="00E81C41" w:rsidP="00E81C41"/>
    <w:p w14:paraId="7CB53248" w14:textId="4E56FAF4" w:rsidR="00E81C41" w:rsidRDefault="00E81C41" w:rsidP="00E81C41">
      <w:pPr>
        <w:jc w:val="center"/>
      </w:pPr>
    </w:p>
    <w:p w14:paraId="79E633C9" w14:textId="0F5D9B5C" w:rsidR="00E81C41" w:rsidRDefault="00E81C41" w:rsidP="00E81C41">
      <w:pPr>
        <w:jc w:val="center"/>
      </w:pPr>
    </w:p>
    <w:p w14:paraId="151DDD49" w14:textId="35BEEA39" w:rsidR="00E81C41" w:rsidRDefault="00E81C41" w:rsidP="00E81C41">
      <w:pPr>
        <w:jc w:val="center"/>
      </w:pPr>
    </w:p>
    <w:p w14:paraId="782C6917" w14:textId="5AC89622" w:rsidR="00E81C41" w:rsidRDefault="00E81C41" w:rsidP="00E81C41">
      <w:pPr>
        <w:jc w:val="center"/>
      </w:pPr>
    </w:p>
    <w:p w14:paraId="3A6F2482" w14:textId="77777777" w:rsidR="00E81C41" w:rsidRPr="000A1870" w:rsidRDefault="00E81C41" w:rsidP="00E81C41">
      <w:pPr>
        <w:jc w:val="center"/>
        <w:rPr>
          <w:sz w:val="48"/>
          <w:szCs w:val="48"/>
        </w:rPr>
      </w:pPr>
      <w:r w:rsidRPr="000A1870">
        <w:rPr>
          <w:sz w:val="48"/>
          <w:szCs w:val="48"/>
        </w:rPr>
        <w:t>University of Wales Trinity Saint David</w:t>
      </w:r>
    </w:p>
    <w:p w14:paraId="54D856C8" w14:textId="77777777" w:rsidR="00E81C41" w:rsidRPr="000A1870" w:rsidRDefault="00E81C41" w:rsidP="00E81C41">
      <w:pPr>
        <w:jc w:val="center"/>
        <w:rPr>
          <w:sz w:val="48"/>
          <w:szCs w:val="48"/>
        </w:rPr>
      </w:pPr>
      <w:r w:rsidRPr="000A1870">
        <w:rPr>
          <w:sz w:val="48"/>
          <w:szCs w:val="48"/>
        </w:rPr>
        <w:t>School of Engineering</w:t>
      </w:r>
    </w:p>
    <w:p w14:paraId="0A862268" w14:textId="77CEF1F9" w:rsidR="00E81C41" w:rsidRPr="000A1870" w:rsidRDefault="00E81C41" w:rsidP="00E81C41">
      <w:pPr>
        <w:jc w:val="center"/>
        <w:rPr>
          <w:sz w:val="48"/>
          <w:szCs w:val="48"/>
        </w:rPr>
      </w:pPr>
      <w:r w:rsidRPr="000A1870">
        <w:rPr>
          <w:sz w:val="48"/>
          <w:szCs w:val="48"/>
        </w:rPr>
        <w:t>AWD Torque Vectoring</w:t>
      </w:r>
    </w:p>
    <w:p w14:paraId="56E2AAE6" w14:textId="0763C2CE" w:rsidR="00E81C41" w:rsidRPr="000A1870" w:rsidRDefault="00E81C41" w:rsidP="00E81C41">
      <w:pPr>
        <w:jc w:val="center"/>
        <w:rPr>
          <w:sz w:val="48"/>
          <w:szCs w:val="48"/>
        </w:rPr>
      </w:pPr>
      <w:r w:rsidRPr="000A1870">
        <w:rPr>
          <w:sz w:val="48"/>
          <w:szCs w:val="48"/>
        </w:rPr>
        <w:t>Benjamin Gilbert</w:t>
      </w:r>
    </w:p>
    <w:p w14:paraId="50C31F75" w14:textId="0CD9336D" w:rsidR="00E81C41" w:rsidRPr="000A1870" w:rsidRDefault="00E81C41" w:rsidP="00E81C41">
      <w:pPr>
        <w:jc w:val="center"/>
        <w:rPr>
          <w:sz w:val="48"/>
          <w:szCs w:val="48"/>
        </w:rPr>
      </w:pPr>
      <w:r w:rsidRPr="000A1870">
        <w:rPr>
          <w:sz w:val="48"/>
          <w:szCs w:val="48"/>
        </w:rPr>
        <w:t>1801217</w:t>
      </w:r>
    </w:p>
    <w:p w14:paraId="689AA68A" w14:textId="2CE5F3CF" w:rsidR="00E81C41" w:rsidRPr="000A1870" w:rsidRDefault="00E81C41" w:rsidP="00E81C41">
      <w:pPr>
        <w:jc w:val="center"/>
        <w:rPr>
          <w:sz w:val="48"/>
          <w:szCs w:val="48"/>
        </w:rPr>
      </w:pPr>
      <w:r w:rsidRPr="000A1870">
        <w:rPr>
          <w:sz w:val="48"/>
          <w:szCs w:val="48"/>
        </w:rPr>
        <w:t>Motorsport Engineering BEng</w:t>
      </w:r>
    </w:p>
    <w:p w14:paraId="0FF3F093" w14:textId="5B0B9BF3" w:rsidR="00E81C41" w:rsidRPr="000A1870" w:rsidRDefault="00E81C41" w:rsidP="00E81C41">
      <w:pPr>
        <w:jc w:val="center"/>
        <w:rPr>
          <w:sz w:val="48"/>
          <w:szCs w:val="48"/>
        </w:rPr>
      </w:pPr>
      <w:r w:rsidRPr="000A1870">
        <w:rPr>
          <w:sz w:val="48"/>
          <w:szCs w:val="48"/>
        </w:rPr>
        <w:t>21/03/2022</w:t>
      </w:r>
    </w:p>
    <w:p w14:paraId="5C347D14" w14:textId="112344A9" w:rsidR="00E81C41" w:rsidRPr="000A1870" w:rsidRDefault="00E81C41" w:rsidP="00E81C41">
      <w:pPr>
        <w:jc w:val="center"/>
        <w:rPr>
          <w:sz w:val="48"/>
          <w:szCs w:val="48"/>
        </w:rPr>
      </w:pPr>
      <w:r w:rsidRPr="000A1870">
        <w:rPr>
          <w:sz w:val="48"/>
          <w:szCs w:val="48"/>
        </w:rPr>
        <w:t>Combined Advanced Vehicle Dynamics ACHA6003/6011</w:t>
      </w:r>
    </w:p>
    <w:p w14:paraId="110DCCA2" w14:textId="59701008" w:rsidR="00E81C41" w:rsidRDefault="00E81C41" w:rsidP="00E81C41">
      <w:pPr>
        <w:jc w:val="center"/>
      </w:pPr>
    </w:p>
    <w:p w14:paraId="3B23F10D" w14:textId="6CE35A02" w:rsidR="00E81C41" w:rsidRDefault="00E81C41" w:rsidP="00E81C41">
      <w:pPr>
        <w:jc w:val="center"/>
      </w:pPr>
    </w:p>
    <w:p w14:paraId="6900FA35" w14:textId="658BAA47" w:rsidR="00E81C41" w:rsidRDefault="00E81C41" w:rsidP="00E81C41">
      <w:pPr>
        <w:jc w:val="center"/>
      </w:pPr>
    </w:p>
    <w:p w14:paraId="3A105CA1" w14:textId="20BE697A" w:rsidR="00E81C41" w:rsidRDefault="00E81C41" w:rsidP="00E81C41">
      <w:pPr>
        <w:jc w:val="center"/>
      </w:pPr>
    </w:p>
    <w:p w14:paraId="43E130C2" w14:textId="3118483C" w:rsidR="00E81C41" w:rsidRDefault="00E81C41" w:rsidP="00E81C41">
      <w:pPr>
        <w:jc w:val="center"/>
      </w:pPr>
    </w:p>
    <w:p w14:paraId="0B9803C3" w14:textId="61D4FAC6" w:rsidR="00E81C41" w:rsidRDefault="00E81C41" w:rsidP="00E81C41">
      <w:pPr>
        <w:jc w:val="center"/>
      </w:pPr>
    </w:p>
    <w:p w14:paraId="42A55AD7" w14:textId="5C9ACCEF" w:rsidR="00E81C41" w:rsidRDefault="00E81C41" w:rsidP="00E81C41">
      <w:pPr>
        <w:jc w:val="center"/>
      </w:pPr>
    </w:p>
    <w:p w14:paraId="39B4DD11" w14:textId="6A91B2C2" w:rsidR="00E81C41" w:rsidRDefault="00E81C41" w:rsidP="00E81C41">
      <w:pPr>
        <w:jc w:val="center"/>
      </w:pPr>
    </w:p>
    <w:p w14:paraId="7283B7A8" w14:textId="4229998C" w:rsidR="00E81C41" w:rsidRDefault="00E81C41" w:rsidP="00E81C41">
      <w:pPr>
        <w:jc w:val="center"/>
      </w:pPr>
    </w:p>
    <w:p w14:paraId="2A91AD81" w14:textId="31BA03BB" w:rsidR="00E81C41" w:rsidRDefault="00E81C41" w:rsidP="000A1870"/>
    <w:sdt>
      <w:sdtPr>
        <w:id w:val="5486533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1571BC" w14:textId="5A5C5DE5" w:rsidR="00E81C41" w:rsidRDefault="00E81C41">
          <w:pPr>
            <w:pStyle w:val="TOCHeading"/>
          </w:pPr>
          <w:r>
            <w:t>Contents</w:t>
          </w:r>
        </w:p>
        <w:p w14:paraId="1DAD2668" w14:textId="18AEB507" w:rsidR="00BD79C1" w:rsidRDefault="00E81C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746211" w:history="1">
            <w:r w:rsidR="00BD79C1" w:rsidRPr="00D32665">
              <w:rPr>
                <w:rStyle w:val="Hyperlink"/>
                <w:noProof/>
              </w:rPr>
              <w:t>Abstract</w:t>
            </w:r>
            <w:r w:rsidR="00BD79C1">
              <w:rPr>
                <w:noProof/>
                <w:webHidden/>
              </w:rPr>
              <w:tab/>
            </w:r>
            <w:r w:rsidR="00BD79C1">
              <w:rPr>
                <w:noProof/>
                <w:webHidden/>
              </w:rPr>
              <w:fldChar w:fldCharType="begin"/>
            </w:r>
            <w:r w:rsidR="00BD79C1">
              <w:rPr>
                <w:noProof/>
                <w:webHidden/>
              </w:rPr>
              <w:instrText xml:space="preserve"> PAGEREF _Toc98746211 \h </w:instrText>
            </w:r>
            <w:r w:rsidR="00BD79C1">
              <w:rPr>
                <w:noProof/>
                <w:webHidden/>
              </w:rPr>
            </w:r>
            <w:r w:rsidR="00BD79C1">
              <w:rPr>
                <w:noProof/>
                <w:webHidden/>
              </w:rPr>
              <w:fldChar w:fldCharType="separate"/>
            </w:r>
            <w:r w:rsidR="00BD79C1">
              <w:rPr>
                <w:noProof/>
                <w:webHidden/>
              </w:rPr>
              <w:t>3</w:t>
            </w:r>
            <w:r w:rsidR="00BD79C1">
              <w:rPr>
                <w:noProof/>
                <w:webHidden/>
              </w:rPr>
              <w:fldChar w:fldCharType="end"/>
            </w:r>
          </w:hyperlink>
        </w:p>
        <w:p w14:paraId="16A7147D" w14:textId="7ED8BD82" w:rsidR="00BD79C1" w:rsidRDefault="00BD79C1">
          <w:pPr>
            <w:pStyle w:val="TOC1"/>
            <w:tabs>
              <w:tab w:val="left" w:pos="660"/>
              <w:tab w:val="right" w:leader="dot" w:pos="9016"/>
            </w:tabs>
            <w:rPr>
              <w:rFonts w:eastAsiaTheme="minorEastAsia"/>
              <w:noProof/>
              <w:lang w:eastAsia="en-GB"/>
            </w:rPr>
          </w:pPr>
          <w:hyperlink w:anchor="_Toc98746212" w:history="1">
            <w:r w:rsidRPr="00D32665">
              <w:rPr>
                <w:rStyle w:val="Hyperlink"/>
                <w:noProof/>
              </w:rPr>
              <w:t>1.0</w:t>
            </w:r>
            <w:r>
              <w:rPr>
                <w:rFonts w:eastAsiaTheme="minorEastAsia"/>
                <w:noProof/>
                <w:lang w:eastAsia="en-GB"/>
              </w:rPr>
              <w:tab/>
            </w:r>
            <w:r w:rsidRPr="00D32665">
              <w:rPr>
                <w:rStyle w:val="Hyperlink"/>
                <w:noProof/>
              </w:rPr>
              <w:t>Introduction</w:t>
            </w:r>
            <w:r>
              <w:rPr>
                <w:noProof/>
                <w:webHidden/>
              </w:rPr>
              <w:tab/>
            </w:r>
            <w:r>
              <w:rPr>
                <w:noProof/>
                <w:webHidden/>
              </w:rPr>
              <w:fldChar w:fldCharType="begin"/>
            </w:r>
            <w:r>
              <w:rPr>
                <w:noProof/>
                <w:webHidden/>
              </w:rPr>
              <w:instrText xml:space="preserve"> PAGEREF _Toc98746212 \h </w:instrText>
            </w:r>
            <w:r>
              <w:rPr>
                <w:noProof/>
                <w:webHidden/>
              </w:rPr>
            </w:r>
            <w:r>
              <w:rPr>
                <w:noProof/>
                <w:webHidden/>
              </w:rPr>
              <w:fldChar w:fldCharType="separate"/>
            </w:r>
            <w:r>
              <w:rPr>
                <w:noProof/>
                <w:webHidden/>
              </w:rPr>
              <w:t>3</w:t>
            </w:r>
            <w:r>
              <w:rPr>
                <w:noProof/>
                <w:webHidden/>
              </w:rPr>
              <w:fldChar w:fldCharType="end"/>
            </w:r>
          </w:hyperlink>
        </w:p>
        <w:p w14:paraId="22C9B570" w14:textId="1CA31F07" w:rsidR="00BD79C1" w:rsidRDefault="00BD79C1">
          <w:pPr>
            <w:pStyle w:val="TOC1"/>
            <w:tabs>
              <w:tab w:val="right" w:leader="dot" w:pos="9016"/>
            </w:tabs>
            <w:rPr>
              <w:rFonts w:eastAsiaTheme="minorEastAsia"/>
              <w:noProof/>
              <w:lang w:eastAsia="en-GB"/>
            </w:rPr>
          </w:pPr>
          <w:hyperlink w:anchor="_Toc98746213" w:history="1">
            <w:r w:rsidRPr="00D32665">
              <w:rPr>
                <w:rStyle w:val="Hyperlink"/>
                <w:noProof/>
              </w:rPr>
              <w:t>2.0 Torque Vectoring</w:t>
            </w:r>
            <w:r>
              <w:rPr>
                <w:noProof/>
                <w:webHidden/>
              </w:rPr>
              <w:tab/>
            </w:r>
            <w:r>
              <w:rPr>
                <w:noProof/>
                <w:webHidden/>
              </w:rPr>
              <w:fldChar w:fldCharType="begin"/>
            </w:r>
            <w:r>
              <w:rPr>
                <w:noProof/>
                <w:webHidden/>
              </w:rPr>
              <w:instrText xml:space="preserve"> PAGEREF _Toc98746213 \h </w:instrText>
            </w:r>
            <w:r>
              <w:rPr>
                <w:noProof/>
                <w:webHidden/>
              </w:rPr>
            </w:r>
            <w:r>
              <w:rPr>
                <w:noProof/>
                <w:webHidden/>
              </w:rPr>
              <w:fldChar w:fldCharType="separate"/>
            </w:r>
            <w:r>
              <w:rPr>
                <w:noProof/>
                <w:webHidden/>
              </w:rPr>
              <w:t>3</w:t>
            </w:r>
            <w:r>
              <w:rPr>
                <w:noProof/>
                <w:webHidden/>
              </w:rPr>
              <w:fldChar w:fldCharType="end"/>
            </w:r>
          </w:hyperlink>
        </w:p>
        <w:p w14:paraId="2F423BBE" w14:textId="22D96F8B" w:rsidR="00BD79C1" w:rsidRDefault="00BD79C1">
          <w:pPr>
            <w:pStyle w:val="TOC2"/>
            <w:tabs>
              <w:tab w:val="right" w:leader="dot" w:pos="9016"/>
            </w:tabs>
            <w:rPr>
              <w:rFonts w:eastAsiaTheme="minorEastAsia"/>
              <w:noProof/>
              <w:lang w:eastAsia="en-GB"/>
            </w:rPr>
          </w:pPr>
          <w:hyperlink w:anchor="_Toc98746214" w:history="1">
            <w:r w:rsidRPr="00D32665">
              <w:rPr>
                <w:rStyle w:val="Hyperlink"/>
                <w:noProof/>
              </w:rPr>
              <w:t>2.1 Ferrari 4RM</w:t>
            </w:r>
            <w:r>
              <w:rPr>
                <w:noProof/>
                <w:webHidden/>
              </w:rPr>
              <w:tab/>
            </w:r>
            <w:r>
              <w:rPr>
                <w:noProof/>
                <w:webHidden/>
              </w:rPr>
              <w:fldChar w:fldCharType="begin"/>
            </w:r>
            <w:r>
              <w:rPr>
                <w:noProof/>
                <w:webHidden/>
              </w:rPr>
              <w:instrText xml:space="preserve"> PAGEREF _Toc98746214 \h </w:instrText>
            </w:r>
            <w:r>
              <w:rPr>
                <w:noProof/>
                <w:webHidden/>
              </w:rPr>
            </w:r>
            <w:r>
              <w:rPr>
                <w:noProof/>
                <w:webHidden/>
              </w:rPr>
              <w:fldChar w:fldCharType="separate"/>
            </w:r>
            <w:r>
              <w:rPr>
                <w:noProof/>
                <w:webHidden/>
              </w:rPr>
              <w:t>4</w:t>
            </w:r>
            <w:r>
              <w:rPr>
                <w:noProof/>
                <w:webHidden/>
              </w:rPr>
              <w:fldChar w:fldCharType="end"/>
            </w:r>
          </w:hyperlink>
        </w:p>
        <w:p w14:paraId="1AFAA864" w14:textId="7AFFE761" w:rsidR="00BD79C1" w:rsidRDefault="00BD79C1">
          <w:pPr>
            <w:pStyle w:val="TOC1"/>
            <w:tabs>
              <w:tab w:val="right" w:leader="dot" w:pos="9016"/>
            </w:tabs>
            <w:rPr>
              <w:rFonts w:eastAsiaTheme="minorEastAsia"/>
              <w:noProof/>
              <w:lang w:eastAsia="en-GB"/>
            </w:rPr>
          </w:pPr>
          <w:hyperlink w:anchor="_Toc98746215" w:history="1">
            <w:r w:rsidRPr="00D32665">
              <w:rPr>
                <w:rStyle w:val="Hyperlink"/>
                <w:noProof/>
              </w:rPr>
              <w:t>3.0 Lumped Mass Model</w:t>
            </w:r>
            <w:r>
              <w:rPr>
                <w:noProof/>
                <w:webHidden/>
              </w:rPr>
              <w:tab/>
            </w:r>
            <w:r>
              <w:rPr>
                <w:noProof/>
                <w:webHidden/>
              </w:rPr>
              <w:fldChar w:fldCharType="begin"/>
            </w:r>
            <w:r>
              <w:rPr>
                <w:noProof/>
                <w:webHidden/>
              </w:rPr>
              <w:instrText xml:space="preserve"> PAGEREF _Toc98746215 \h </w:instrText>
            </w:r>
            <w:r>
              <w:rPr>
                <w:noProof/>
                <w:webHidden/>
              </w:rPr>
            </w:r>
            <w:r>
              <w:rPr>
                <w:noProof/>
                <w:webHidden/>
              </w:rPr>
              <w:fldChar w:fldCharType="separate"/>
            </w:r>
            <w:r>
              <w:rPr>
                <w:noProof/>
                <w:webHidden/>
              </w:rPr>
              <w:t>5</w:t>
            </w:r>
            <w:r>
              <w:rPr>
                <w:noProof/>
                <w:webHidden/>
              </w:rPr>
              <w:fldChar w:fldCharType="end"/>
            </w:r>
          </w:hyperlink>
        </w:p>
        <w:p w14:paraId="1D1AB8EE" w14:textId="7973C5BF" w:rsidR="00BD79C1" w:rsidRDefault="00BD79C1">
          <w:pPr>
            <w:pStyle w:val="TOC1"/>
            <w:tabs>
              <w:tab w:val="right" w:leader="dot" w:pos="9016"/>
            </w:tabs>
            <w:rPr>
              <w:rFonts w:eastAsiaTheme="minorEastAsia"/>
              <w:noProof/>
              <w:lang w:eastAsia="en-GB"/>
            </w:rPr>
          </w:pPr>
          <w:hyperlink w:anchor="_Toc98746216" w:history="1">
            <w:r w:rsidRPr="00D32665">
              <w:rPr>
                <w:rStyle w:val="Hyperlink"/>
                <w:noProof/>
              </w:rPr>
              <w:t>4.0 Centre of Gravity Position</w:t>
            </w:r>
            <w:r>
              <w:rPr>
                <w:noProof/>
                <w:webHidden/>
              </w:rPr>
              <w:tab/>
            </w:r>
            <w:r>
              <w:rPr>
                <w:noProof/>
                <w:webHidden/>
              </w:rPr>
              <w:fldChar w:fldCharType="begin"/>
            </w:r>
            <w:r>
              <w:rPr>
                <w:noProof/>
                <w:webHidden/>
              </w:rPr>
              <w:instrText xml:space="preserve"> PAGEREF _Toc98746216 \h </w:instrText>
            </w:r>
            <w:r>
              <w:rPr>
                <w:noProof/>
                <w:webHidden/>
              </w:rPr>
            </w:r>
            <w:r>
              <w:rPr>
                <w:noProof/>
                <w:webHidden/>
              </w:rPr>
              <w:fldChar w:fldCharType="separate"/>
            </w:r>
            <w:r>
              <w:rPr>
                <w:noProof/>
                <w:webHidden/>
              </w:rPr>
              <w:t>6</w:t>
            </w:r>
            <w:r>
              <w:rPr>
                <w:noProof/>
                <w:webHidden/>
              </w:rPr>
              <w:fldChar w:fldCharType="end"/>
            </w:r>
          </w:hyperlink>
        </w:p>
        <w:p w14:paraId="25354992" w14:textId="427CB9FA" w:rsidR="00BD79C1" w:rsidRDefault="00BD79C1">
          <w:pPr>
            <w:pStyle w:val="TOC1"/>
            <w:tabs>
              <w:tab w:val="right" w:leader="dot" w:pos="9016"/>
            </w:tabs>
            <w:rPr>
              <w:rFonts w:eastAsiaTheme="minorEastAsia"/>
              <w:noProof/>
              <w:lang w:eastAsia="en-GB"/>
            </w:rPr>
          </w:pPr>
          <w:hyperlink w:anchor="_Toc98746217" w:history="1">
            <w:r w:rsidRPr="00D32665">
              <w:rPr>
                <w:rStyle w:val="Hyperlink"/>
                <w:noProof/>
              </w:rPr>
              <w:t>5.0 Moment of Inertia</w:t>
            </w:r>
            <w:r>
              <w:rPr>
                <w:noProof/>
                <w:webHidden/>
              </w:rPr>
              <w:tab/>
            </w:r>
            <w:r>
              <w:rPr>
                <w:noProof/>
                <w:webHidden/>
              </w:rPr>
              <w:fldChar w:fldCharType="begin"/>
            </w:r>
            <w:r>
              <w:rPr>
                <w:noProof/>
                <w:webHidden/>
              </w:rPr>
              <w:instrText xml:space="preserve"> PAGEREF _Toc98746217 \h </w:instrText>
            </w:r>
            <w:r>
              <w:rPr>
                <w:noProof/>
                <w:webHidden/>
              </w:rPr>
            </w:r>
            <w:r>
              <w:rPr>
                <w:noProof/>
                <w:webHidden/>
              </w:rPr>
              <w:fldChar w:fldCharType="separate"/>
            </w:r>
            <w:r>
              <w:rPr>
                <w:noProof/>
                <w:webHidden/>
              </w:rPr>
              <w:t>6</w:t>
            </w:r>
            <w:r>
              <w:rPr>
                <w:noProof/>
                <w:webHidden/>
              </w:rPr>
              <w:fldChar w:fldCharType="end"/>
            </w:r>
          </w:hyperlink>
        </w:p>
        <w:p w14:paraId="085427FB" w14:textId="67D488D7" w:rsidR="00BD79C1" w:rsidRDefault="00BD79C1">
          <w:pPr>
            <w:pStyle w:val="TOC1"/>
            <w:tabs>
              <w:tab w:val="right" w:leader="dot" w:pos="9016"/>
            </w:tabs>
            <w:rPr>
              <w:rFonts w:eastAsiaTheme="minorEastAsia"/>
              <w:noProof/>
              <w:lang w:eastAsia="en-GB"/>
            </w:rPr>
          </w:pPr>
          <w:hyperlink w:anchor="_Toc98746218" w:history="1">
            <w:r w:rsidRPr="00D32665">
              <w:rPr>
                <w:rStyle w:val="Hyperlink"/>
                <w:noProof/>
              </w:rPr>
              <w:t>6.0 Inertial Conjugate</w:t>
            </w:r>
            <w:r>
              <w:rPr>
                <w:noProof/>
                <w:webHidden/>
              </w:rPr>
              <w:tab/>
            </w:r>
            <w:r>
              <w:rPr>
                <w:noProof/>
                <w:webHidden/>
              </w:rPr>
              <w:fldChar w:fldCharType="begin"/>
            </w:r>
            <w:r>
              <w:rPr>
                <w:noProof/>
                <w:webHidden/>
              </w:rPr>
              <w:instrText xml:space="preserve"> PAGEREF _Toc98746218 \h </w:instrText>
            </w:r>
            <w:r>
              <w:rPr>
                <w:noProof/>
                <w:webHidden/>
              </w:rPr>
            </w:r>
            <w:r>
              <w:rPr>
                <w:noProof/>
                <w:webHidden/>
              </w:rPr>
              <w:fldChar w:fldCharType="separate"/>
            </w:r>
            <w:r>
              <w:rPr>
                <w:noProof/>
                <w:webHidden/>
              </w:rPr>
              <w:t>7</w:t>
            </w:r>
            <w:r>
              <w:rPr>
                <w:noProof/>
                <w:webHidden/>
              </w:rPr>
              <w:fldChar w:fldCharType="end"/>
            </w:r>
          </w:hyperlink>
        </w:p>
        <w:p w14:paraId="1F8E75AB" w14:textId="1F4006EB" w:rsidR="00BD79C1" w:rsidRDefault="00BD79C1">
          <w:pPr>
            <w:pStyle w:val="TOC1"/>
            <w:tabs>
              <w:tab w:val="right" w:leader="dot" w:pos="9016"/>
            </w:tabs>
            <w:rPr>
              <w:rFonts w:eastAsiaTheme="minorEastAsia"/>
              <w:noProof/>
              <w:lang w:eastAsia="en-GB"/>
            </w:rPr>
          </w:pPr>
          <w:hyperlink w:anchor="_Toc98746219" w:history="1">
            <w:r w:rsidRPr="00D32665">
              <w:rPr>
                <w:rStyle w:val="Hyperlink"/>
                <w:noProof/>
              </w:rPr>
              <w:t>7.0 Dynamic Index</w:t>
            </w:r>
            <w:r>
              <w:rPr>
                <w:noProof/>
                <w:webHidden/>
              </w:rPr>
              <w:tab/>
            </w:r>
            <w:r>
              <w:rPr>
                <w:noProof/>
                <w:webHidden/>
              </w:rPr>
              <w:fldChar w:fldCharType="begin"/>
            </w:r>
            <w:r>
              <w:rPr>
                <w:noProof/>
                <w:webHidden/>
              </w:rPr>
              <w:instrText xml:space="preserve"> PAGEREF _Toc98746219 \h </w:instrText>
            </w:r>
            <w:r>
              <w:rPr>
                <w:noProof/>
                <w:webHidden/>
              </w:rPr>
            </w:r>
            <w:r>
              <w:rPr>
                <w:noProof/>
                <w:webHidden/>
              </w:rPr>
              <w:fldChar w:fldCharType="separate"/>
            </w:r>
            <w:r>
              <w:rPr>
                <w:noProof/>
                <w:webHidden/>
              </w:rPr>
              <w:t>7</w:t>
            </w:r>
            <w:r>
              <w:rPr>
                <w:noProof/>
                <w:webHidden/>
              </w:rPr>
              <w:fldChar w:fldCharType="end"/>
            </w:r>
          </w:hyperlink>
        </w:p>
        <w:p w14:paraId="3744DE6A" w14:textId="35620926" w:rsidR="00BD79C1" w:rsidRDefault="00BD79C1">
          <w:pPr>
            <w:pStyle w:val="TOC1"/>
            <w:tabs>
              <w:tab w:val="right" w:leader="dot" w:pos="9016"/>
            </w:tabs>
            <w:rPr>
              <w:rFonts w:eastAsiaTheme="minorEastAsia"/>
              <w:noProof/>
              <w:lang w:eastAsia="en-GB"/>
            </w:rPr>
          </w:pPr>
          <w:hyperlink w:anchor="_Toc98746220" w:history="1">
            <w:r w:rsidRPr="00D32665">
              <w:rPr>
                <w:rStyle w:val="Hyperlink"/>
                <w:noProof/>
              </w:rPr>
              <w:t>8.0 Torque Path Diagram</w:t>
            </w:r>
            <w:r>
              <w:rPr>
                <w:noProof/>
                <w:webHidden/>
              </w:rPr>
              <w:tab/>
            </w:r>
            <w:r>
              <w:rPr>
                <w:noProof/>
                <w:webHidden/>
              </w:rPr>
              <w:fldChar w:fldCharType="begin"/>
            </w:r>
            <w:r>
              <w:rPr>
                <w:noProof/>
                <w:webHidden/>
              </w:rPr>
              <w:instrText xml:space="preserve"> PAGEREF _Toc98746220 \h </w:instrText>
            </w:r>
            <w:r>
              <w:rPr>
                <w:noProof/>
                <w:webHidden/>
              </w:rPr>
            </w:r>
            <w:r>
              <w:rPr>
                <w:noProof/>
                <w:webHidden/>
              </w:rPr>
              <w:fldChar w:fldCharType="separate"/>
            </w:r>
            <w:r>
              <w:rPr>
                <w:noProof/>
                <w:webHidden/>
              </w:rPr>
              <w:t>8</w:t>
            </w:r>
            <w:r>
              <w:rPr>
                <w:noProof/>
                <w:webHidden/>
              </w:rPr>
              <w:fldChar w:fldCharType="end"/>
            </w:r>
          </w:hyperlink>
        </w:p>
        <w:p w14:paraId="6815524F" w14:textId="3128D651" w:rsidR="00BD79C1" w:rsidRDefault="00BD79C1">
          <w:pPr>
            <w:pStyle w:val="TOC1"/>
            <w:tabs>
              <w:tab w:val="right" w:leader="dot" w:pos="9016"/>
            </w:tabs>
            <w:rPr>
              <w:rFonts w:eastAsiaTheme="minorEastAsia"/>
              <w:noProof/>
              <w:lang w:eastAsia="en-GB"/>
            </w:rPr>
          </w:pPr>
          <w:hyperlink w:anchor="_Toc98746221" w:history="1">
            <w:r w:rsidRPr="00D32665">
              <w:rPr>
                <w:rStyle w:val="Hyperlink"/>
                <w:noProof/>
              </w:rPr>
              <w:t>9.0 Clutch Packs</w:t>
            </w:r>
            <w:r>
              <w:rPr>
                <w:noProof/>
                <w:webHidden/>
              </w:rPr>
              <w:tab/>
            </w:r>
            <w:r>
              <w:rPr>
                <w:noProof/>
                <w:webHidden/>
              </w:rPr>
              <w:fldChar w:fldCharType="begin"/>
            </w:r>
            <w:r>
              <w:rPr>
                <w:noProof/>
                <w:webHidden/>
              </w:rPr>
              <w:instrText xml:space="preserve"> PAGEREF _Toc98746221 \h </w:instrText>
            </w:r>
            <w:r>
              <w:rPr>
                <w:noProof/>
                <w:webHidden/>
              </w:rPr>
            </w:r>
            <w:r>
              <w:rPr>
                <w:noProof/>
                <w:webHidden/>
              </w:rPr>
              <w:fldChar w:fldCharType="separate"/>
            </w:r>
            <w:r>
              <w:rPr>
                <w:noProof/>
                <w:webHidden/>
              </w:rPr>
              <w:t>9</w:t>
            </w:r>
            <w:r>
              <w:rPr>
                <w:noProof/>
                <w:webHidden/>
              </w:rPr>
              <w:fldChar w:fldCharType="end"/>
            </w:r>
          </w:hyperlink>
        </w:p>
        <w:p w14:paraId="15039DAF" w14:textId="319E6814" w:rsidR="00BD79C1" w:rsidRDefault="00BD79C1">
          <w:pPr>
            <w:pStyle w:val="TOC2"/>
            <w:tabs>
              <w:tab w:val="right" w:leader="dot" w:pos="9016"/>
            </w:tabs>
            <w:rPr>
              <w:rFonts w:eastAsiaTheme="minorEastAsia"/>
              <w:noProof/>
              <w:lang w:eastAsia="en-GB"/>
            </w:rPr>
          </w:pPr>
          <w:hyperlink w:anchor="_Toc98746222" w:history="1">
            <w:r w:rsidRPr="00D32665">
              <w:rPr>
                <w:rStyle w:val="Hyperlink"/>
                <w:noProof/>
              </w:rPr>
              <w:t>9.1 Calculating the Force on the Clutch Plates</w:t>
            </w:r>
            <w:r>
              <w:rPr>
                <w:noProof/>
                <w:webHidden/>
              </w:rPr>
              <w:tab/>
            </w:r>
            <w:r>
              <w:rPr>
                <w:noProof/>
                <w:webHidden/>
              </w:rPr>
              <w:fldChar w:fldCharType="begin"/>
            </w:r>
            <w:r>
              <w:rPr>
                <w:noProof/>
                <w:webHidden/>
              </w:rPr>
              <w:instrText xml:space="preserve"> PAGEREF _Toc98746222 \h </w:instrText>
            </w:r>
            <w:r>
              <w:rPr>
                <w:noProof/>
                <w:webHidden/>
              </w:rPr>
            </w:r>
            <w:r>
              <w:rPr>
                <w:noProof/>
                <w:webHidden/>
              </w:rPr>
              <w:fldChar w:fldCharType="separate"/>
            </w:r>
            <w:r>
              <w:rPr>
                <w:noProof/>
                <w:webHidden/>
              </w:rPr>
              <w:t>9</w:t>
            </w:r>
            <w:r>
              <w:rPr>
                <w:noProof/>
                <w:webHidden/>
              </w:rPr>
              <w:fldChar w:fldCharType="end"/>
            </w:r>
          </w:hyperlink>
        </w:p>
        <w:p w14:paraId="46C4F527" w14:textId="09DD206C" w:rsidR="00BD79C1" w:rsidRDefault="00BD79C1">
          <w:pPr>
            <w:pStyle w:val="TOC1"/>
            <w:tabs>
              <w:tab w:val="right" w:leader="dot" w:pos="9016"/>
            </w:tabs>
            <w:rPr>
              <w:rFonts w:eastAsiaTheme="minorEastAsia"/>
              <w:noProof/>
              <w:lang w:eastAsia="en-GB"/>
            </w:rPr>
          </w:pPr>
          <w:hyperlink w:anchor="_Toc98746223" w:history="1">
            <w:r w:rsidRPr="00D32665">
              <w:rPr>
                <w:rStyle w:val="Hyperlink"/>
                <w:noProof/>
              </w:rPr>
              <w:t>10.0 Longitudinal Acceleration</w:t>
            </w:r>
            <w:r>
              <w:rPr>
                <w:noProof/>
                <w:webHidden/>
              </w:rPr>
              <w:tab/>
            </w:r>
            <w:r>
              <w:rPr>
                <w:noProof/>
                <w:webHidden/>
              </w:rPr>
              <w:fldChar w:fldCharType="begin"/>
            </w:r>
            <w:r>
              <w:rPr>
                <w:noProof/>
                <w:webHidden/>
              </w:rPr>
              <w:instrText xml:space="preserve"> PAGEREF _Toc98746223 \h </w:instrText>
            </w:r>
            <w:r>
              <w:rPr>
                <w:noProof/>
                <w:webHidden/>
              </w:rPr>
            </w:r>
            <w:r>
              <w:rPr>
                <w:noProof/>
                <w:webHidden/>
              </w:rPr>
              <w:fldChar w:fldCharType="separate"/>
            </w:r>
            <w:r>
              <w:rPr>
                <w:noProof/>
                <w:webHidden/>
              </w:rPr>
              <w:t>10</w:t>
            </w:r>
            <w:r>
              <w:rPr>
                <w:noProof/>
                <w:webHidden/>
              </w:rPr>
              <w:fldChar w:fldCharType="end"/>
            </w:r>
          </w:hyperlink>
        </w:p>
        <w:p w14:paraId="0CFDA3F3" w14:textId="30954EE1" w:rsidR="00BD79C1" w:rsidRDefault="00BD79C1">
          <w:pPr>
            <w:pStyle w:val="TOC1"/>
            <w:tabs>
              <w:tab w:val="right" w:leader="dot" w:pos="9016"/>
            </w:tabs>
            <w:rPr>
              <w:rFonts w:eastAsiaTheme="minorEastAsia"/>
              <w:noProof/>
              <w:lang w:eastAsia="en-GB"/>
            </w:rPr>
          </w:pPr>
          <w:hyperlink w:anchor="_Toc98746224" w:history="1">
            <w:r w:rsidRPr="00D32665">
              <w:rPr>
                <w:rStyle w:val="Hyperlink"/>
                <w:noProof/>
              </w:rPr>
              <w:t>11.0 Potential Yaw Rate Increase</w:t>
            </w:r>
            <w:r>
              <w:rPr>
                <w:noProof/>
                <w:webHidden/>
              </w:rPr>
              <w:tab/>
            </w:r>
            <w:r>
              <w:rPr>
                <w:noProof/>
                <w:webHidden/>
              </w:rPr>
              <w:fldChar w:fldCharType="begin"/>
            </w:r>
            <w:r>
              <w:rPr>
                <w:noProof/>
                <w:webHidden/>
              </w:rPr>
              <w:instrText xml:space="preserve"> PAGEREF _Toc98746224 \h </w:instrText>
            </w:r>
            <w:r>
              <w:rPr>
                <w:noProof/>
                <w:webHidden/>
              </w:rPr>
            </w:r>
            <w:r>
              <w:rPr>
                <w:noProof/>
                <w:webHidden/>
              </w:rPr>
              <w:fldChar w:fldCharType="separate"/>
            </w:r>
            <w:r>
              <w:rPr>
                <w:noProof/>
                <w:webHidden/>
              </w:rPr>
              <w:t>11</w:t>
            </w:r>
            <w:r>
              <w:rPr>
                <w:noProof/>
                <w:webHidden/>
              </w:rPr>
              <w:fldChar w:fldCharType="end"/>
            </w:r>
          </w:hyperlink>
        </w:p>
        <w:p w14:paraId="79875F64" w14:textId="2B72A5AA" w:rsidR="00BD79C1" w:rsidRDefault="00BD79C1">
          <w:pPr>
            <w:pStyle w:val="TOC1"/>
            <w:tabs>
              <w:tab w:val="right" w:leader="dot" w:pos="9016"/>
            </w:tabs>
            <w:rPr>
              <w:rFonts w:eastAsiaTheme="minorEastAsia"/>
              <w:noProof/>
              <w:lang w:eastAsia="en-GB"/>
            </w:rPr>
          </w:pPr>
          <w:hyperlink w:anchor="_Toc98746225" w:history="1">
            <w:r w:rsidRPr="00D32665">
              <w:rPr>
                <w:rStyle w:val="Hyperlink"/>
                <w:noProof/>
              </w:rPr>
              <w:t>References</w:t>
            </w:r>
            <w:r>
              <w:rPr>
                <w:noProof/>
                <w:webHidden/>
              </w:rPr>
              <w:tab/>
            </w:r>
            <w:r>
              <w:rPr>
                <w:noProof/>
                <w:webHidden/>
              </w:rPr>
              <w:fldChar w:fldCharType="begin"/>
            </w:r>
            <w:r>
              <w:rPr>
                <w:noProof/>
                <w:webHidden/>
              </w:rPr>
              <w:instrText xml:space="preserve"> PAGEREF _Toc98746225 \h </w:instrText>
            </w:r>
            <w:r>
              <w:rPr>
                <w:noProof/>
                <w:webHidden/>
              </w:rPr>
            </w:r>
            <w:r>
              <w:rPr>
                <w:noProof/>
                <w:webHidden/>
              </w:rPr>
              <w:fldChar w:fldCharType="separate"/>
            </w:r>
            <w:r>
              <w:rPr>
                <w:noProof/>
                <w:webHidden/>
              </w:rPr>
              <w:t>11</w:t>
            </w:r>
            <w:r>
              <w:rPr>
                <w:noProof/>
                <w:webHidden/>
              </w:rPr>
              <w:fldChar w:fldCharType="end"/>
            </w:r>
          </w:hyperlink>
        </w:p>
        <w:p w14:paraId="33B91ED3" w14:textId="59636F6B" w:rsidR="00E81C41" w:rsidRDefault="00E81C41">
          <w:r>
            <w:rPr>
              <w:b/>
              <w:bCs/>
              <w:noProof/>
            </w:rPr>
            <w:fldChar w:fldCharType="end"/>
          </w:r>
        </w:p>
      </w:sdtContent>
    </w:sdt>
    <w:p w14:paraId="482DFCEB" w14:textId="7AFB6102" w:rsidR="00E81C41" w:rsidRDefault="00E81C41" w:rsidP="00E81C41">
      <w:pPr>
        <w:jc w:val="center"/>
      </w:pPr>
    </w:p>
    <w:p w14:paraId="18C59459" w14:textId="6ED8CF4E" w:rsidR="00E81C41" w:rsidRDefault="00E81C41" w:rsidP="00E81C41">
      <w:pPr>
        <w:jc w:val="center"/>
      </w:pPr>
    </w:p>
    <w:p w14:paraId="0E95CD4A" w14:textId="23F13D5E" w:rsidR="00E81C41" w:rsidRDefault="00E81C41" w:rsidP="00E81C41">
      <w:pPr>
        <w:jc w:val="center"/>
      </w:pPr>
    </w:p>
    <w:p w14:paraId="78CBFC70" w14:textId="44A044DB" w:rsidR="00E81C41" w:rsidRDefault="00E81C41" w:rsidP="00E81C41">
      <w:pPr>
        <w:jc w:val="center"/>
      </w:pPr>
    </w:p>
    <w:p w14:paraId="537E5C40" w14:textId="31A5E329" w:rsidR="00E81C41" w:rsidRDefault="00E81C41" w:rsidP="00E81C41">
      <w:pPr>
        <w:jc w:val="center"/>
      </w:pPr>
    </w:p>
    <w:p w14:paraId="4408628D" w14:textId="10B9A014" w:rsidR="00E81C41" w:rsidRDefault="00E81C41" w:rsidP="00E81C41">
      <w:pPr>
        <w:jc w:val="center"/>
      </w:pPr>
    </w:p>
    <w:p w14:paraId="3C3EE579" w14:textId="53F6345D" w:rsidR="00E81C41" w:rsidRDefault="00E81C41" w:rsidP="00E81C41">
      <w:pPr>
        <w:jc w:val="center"/>
      </w:pPr>
    </w:p>
    <w:p w14:paraId="2743B2B9" w14:textId="6B2C1C00" w:rsidR="00E81C41" w:rsidRDefault="00E81C41" w:rsidP="00E81C41">
      <w:pPr>
        <w:jc w:val="center"/>
      </w:pPr>
    </w:p>
    <w:p w14:paraId="163B2011" w14:textId="7549ED96" w:rsidR="00E81C41" w:rsidRDefault="00E81C41" w:rsidP="00E81C41">
      <w:pPr>
        <w:jc w:val="center"/>
      </w:pPr>
    </w:p>
    <w:p w14:paraId="302C8349" w14:textId="36B561A9" w:rsidR="00E81C41" w:rsidRDefault="00E81C41" w:rsidP="00E81C41">
      <w:pPr>
        <w:jc w:val="center"/>
      </w:pPr>
    </w:p>
    <w:p w14:paraId="67705793" w14:textId="5BDC91AB" w:rsidR="00E81C41" w:rsidRDefault="00E81C41" w:rsidP="00E81C41">
      <w:pPr>
        <w:jc w:val="center"/>
      </w:pPr>
    </w:p>
    <w:p w14:paraId="37CD4335" w14:textId="58982C48" w:rsidR="00E81C41" w:rsidRDefault="00E81C41" w:rsidP="00E81C41">
      <w:pPr>
        <w:jc w:val="center"/>
      </w:pPr>
    </w:p>
    <w:p w14:paraId="60E7B2CD" w14:textId="33C34AD9" w:rsidR="00E81C41" w:rsidRDefault="00E81C41" w:rsidP="00E81C41">
      <w:pPr>
        <w:jc w:val="center"/>
      </w:pPr>
    </w:p>
    <w:p w14:paraId="6F00CFFA" w14:textId="26C4701C" w:rsidR="00E81C41" w:rsidRDefault="00E81C41" w:rsidP="00BD79C1"/>
    <w:p w14:paraId="590D97D2" w14:textId="77777777" w:rsidR="00BD79C1" w:rsidRDefault="00BD79C1" w:rsidP="00BD79C1"/>
    <w:p w14:paraId="2A7FC591" w14:textId="60D57A04" w:rsidR="00E81C41" w:rsidRDefault="00E81C41" w:rsidP="00E81C41">
      <w:pPr>
        <w:pStyle w:val="Heading1"/>
      </w:pPr>
      <w:bookmarkStart w:id="0" w:name="_Toc98746211"/>
      <w:r>
        <w:lastRenderedPageBreak/>
        <w:t>Abstract</w:t>
      </w:r>
      <w:bookmarkEnd w:id="0"/>
    </w:p>
    <w:p w14:paraId="78B6E5F5" w14:textId="471C98A6" w:rsidR="000A1870" w:rsidRPr="000A1870" w:rsidRDefault="00CF2FE7" w:rsidP="000A1870">
      <w:r>
        <w:t xml:space="preserve">This report details an investigation into the AWD torque vectoring 4RM system found in the Ferrari FF. This report covers a description of torque vectoring systems and a history of Ferraris 4RM system in comparison. It also features calculations of the moment of inertia and inertia conjugate to gain a value for the vehicles dynamic index. </w:t>
      </w:r>
      <w:r w:rsidR="006B29A1">
        <w:t xml:space="preserve">The report also contains information on the vehicles torque paths and calculations of the forces on the multi clutch packs before investigating the effects of the 4-wheel drive system and different surfaces on the longitudinal acceleration. Finally, the report considers the potential impact the system could have on the yaw rate of the vehicle. </w:t>
      </w:r>
    </w:p>
    <w:p w14:paraId="625F47FF" w14:textId="7C59F71F" w:rsidR="00E81C41" w:rsidRDefault="00E81C41" w:rsidP="00E81C41"/>
    <w:p w14:paraId="226A5946" w14:textId="383ECB3E" w:rsidR="00E81C41" w:rsidRDefault="00E81C41" w:rsidP="00E81C41">
      <w:pPr>
        <w:pStyle w:val="Heading1"/>
        <w:numPr>
          <w:ilvl w:val="0"/>
          <w:numId w:val="1"/>
        </w:numPr>
        <w:rPr>
          <w:u w:val="single"/>
        </w:rPr>
      </w:pPr>
      <w:bookmarkStart w:id="1" w:name="_Toc98746212"/>
      <w:r>
        <w:rPr>
          <w:u w:val="single"/>
        </w:rPr>
        <w:t>Introduction</w:t>
      </w:r>
      <w:bookmarkEnd w:id="1"/>
      <w:r>
        <w:rPr>
          <w:u w:val="single"/>
        </w:rPr>
        <w:t xml:space="preserve"> </w:t>
      </w:r>
    </w:p>
    <w:p w14:paraId="3C021DD2" w14:textId="3F7C9A41" w:rsidR="00E81C41" w:rsidRDefault="00CB32ED" w:rsidP="00E81C41">
      <w:r>
        <w:t>Launched in 2011, the Ferrari FF became the first all-wheel drive production to come out of Maranello</w:t>
      </w:r>
      <w:r w:rsidR="009A045F">
        <w:t xml:space="preserve">. </w:t>
      </w:r>
      <w:r>
        <w:t>The car featured Ferraris patented 4RM technology in place of a standard all wheel drive system. 4RM</w:t>
      </w:r>
      <w:r w:rsidR="009A045F">
        <w:t>,</w:t>
      </w:r>
      <w:r>
        <w:t xml:space="preserve"> </w:t>
      </w:r>
      <w:r w:rsidR="009A045F">
        <w:t xml:space="preserve">which </w:t>
      </w:r>
      <w:r>
        <w:t xml:space="preserve">stands for 4 </w:t>
      </w:r>
      <w:proofErr w:type="spellStart"/>
      <w:r>
        <w:t>Ruote</w:t>
      </w:r>
      <w:proofErr w:type="spellEnd"/>
      <w:r>
        <w:t xml:space="preserve"> </w:t>
      </w:r>
      <w:proofErr w:type="spellStart"/>
      <w:r>
        <w:t>Motrici</w:t>
      </w:r>
      <w:proofErr w:type="spellEnd"/>
      <w:r>
        <w:t xml:space="preserve">, simply means </w:t>
      </w:r>
      <w:r w:rsidR="009A045F">
        <w:t>4-wheel</w:t>
      </w:r>
      <w:r>
        <w:t xml:space="preserve"> drive in Italian. The system is claimed to weigh 50% less than the equivalent standard </w:t>
      </w:r>
      <w:r w:rsidR="009A045F">
        <w:t>all-wheel</w:t>
      </w:r>
      <w:r>
        <w:t xml:space="preserve"> drive system and has the </w:t>
      </w:r>
      <w:r w:rsidR="009A045F">
        <w:t>bonus</w:t>
      </w:r>
      <w:r>
        <w:t xml:space="preserve"> </w:t>
      </w:r>
      <w:r w:rsidR="009A045F">
        <w:t xml:space="preserve">of being selectable, meaning the 4-wheel drive system is only active when in Comfort or Snow mode. (Lammers, 2022). </w:t>
      </w:r>
    </w:p>
    <w:p w14:paraId="43729CC0" w14:textId="431B5B07" w:rsidR="0026734A" w:rsidRDefault="009A045F" w:rsidP="00E81C41">
      <w:r>
        <w:t>In addition to the selectable 4-wheel drive the system also features torque vectoring</w:t>
      </w:r>
      <w:r w:rsidR="000400F6">
        <w:t xml:space="preserve"> to control the amount of power sent to each individual wheel while driving. This report will </w:t>
      </w:r>
      <w:r w:rsidR="00456D6C">
        <w:t xml:space="preserve">cover an investigation into the Ferrari FF 4RM system and how it performs by making various calculations to assess its performance across a variety of different areas. </w:t>
      </w:r>
    </w:p>
    <w:p w14:paraId="1F54D6E3" w14:textId="5F4687F3" w:rsidR="0026734A" w:rsidRDefault="0026734A" w:rsidP="0026734A">
      <w:pPr>
        <w:pStyle w:val="Heading1"/>
        <w:rPr>
          <w:u w:val="single"/>
        </w:rPr>
      </w:pPr>
      <w:bookmarkStart w:id="2" w:name="_Toc98746213"/>
      <w:r>
        <w:t xml:space="preserve">2.0 </w:t>
      </w:r>
      <w:r>
        <w:rPr>
          <w:u w:val="single"/>
        </w:rPr>
        <w:t>Torque Vectoring</w:t>
      </w:r>
      <w:bookmarkEnd w:id="2"/>
    </w:p>
    <w:p w14:paraId="2FDA5BA1" w14:textId="4408B61E" w:rsidR="0067756F" w:rsidRDefault="00A96FB6" w:rsidP="00A96FB6">
      <w:r>
        <w:t>Torque vectoring is becoming more and more common in road cars as a way of aiding the handling and driveability of modern road vehicles.</w:t>
      </w:r>
      <w:r w:rsidRPr="00A96FB6">
        <w:t xml:space="preserve"> </w:t>
      </w:r>
      <w:r>
        <w:t>The system works by controlling the direction and magnitude of torque transmitted between the left and right wheels, which results in driving force</w:t>
      </w:r>
      <w:r>
        <w:t xml:space="preserve"> </w:t>
      </w:r>
      <w:r>
        <w:t>acting on one wheel and braking force acting on</w:t>
      </w:r>
      <w:r>
        <w:t xml:space="preserve"> </w:t>
      </w:r>
      <w:r>
        <w:t xml:space="preserve">the other wheel. This then generates longitudinal driving force difference and, as a result, yaw moment acts on the vehicle. </w:t>
      </w:r>
      <w:r>
        <w:t>This can then be divided out between the left and right wheels. (</w:t>
      </w:r>
      <w:proofErr w:type="spellStart"/>
      <w:r>
        <w:t>Sawase</w:t>
      </w:r>
      <w:proofErr w:type="spellEnd"/>
      <w:r>
        <w:t>, 2008)</w:t>
      </w:r>
      <w:r w:rsidR="0050438C">
        <w:t xml:space="preserve"> </w:t>
      </w:r>
    </w:p>
    <w:p w14:paraId="1D1076D1" w14:textId="21276F65" w:rsidR="0067756F" w:rsidRPr="0067756F" w:rsidRDefault="0050438C" w:rsidP="0067756F">
      <w:r>
        <w:t xml:space="preserve">Most systems involve the use of clutches on the driveshafts in a constant state of slip to allow the inner and out wheels to turn at different speeds when cornering. The torque vectoring system will send more power to the outside wheels based on data from monitoring the throttle and steering inputs from the driver. Other torque vectoring systems use the vehicles brakes to slow the wheel speed as required. </w:t>
      </w:r>
    </w:p>
    <w:p w14:paraId="74AD0470" w14:textId="1A558E73" w:rsidR="0026734A" w:rsidRDefault="0067756F" w:rsidP="0067756F">
      <w:pPr>
        <w:pStyle w:val="Heading2"/>
      </w:pPr>
      <w:bookmarkStart w:id="3" w:name="_Toc98746214"/>
      <w:r>
        <w:t xml:space="preserve">2.1 </w:t>
      </w:r>
      <w:r w:rsidRPr="0067756F">
        <w:rPr>
          <w:u w:val="single"/>
        </w:rPr>
        <w:t>Ferrari 4RM</w:t>
      </w:r>
      <w:bookmarkEnd w:id="3"/>
    </w:p>
    <w:p w14:paraId="26E91F03" w14:textId="4C0A8E0C" w:rsidR="0067756F" w:rsidRDefault="007D21EA" w:rsidP="0026734A">
      <w:r>
        <w:t xml:space="preserve">Ferrari’s 4RM system was first developed in the </w:t>
      </w:r>
      <w:r w:rsidR="00123091">
        <w:t xml:space="preserve">1980’s with a prototype car called the 408 4RM. This vehicle never made production and simply served as a test bed for the technology which was rejected </w:t>
      </w:r>
      <w:r w:rsidR="009C2F7B">
        <w:t xml:space="preserve">in 1991 by Piero Ferrari on the grounds of it making the vehicle too heavy. (Ferrari, 2021) </w:t>
      </w:r>
    </w:p>
    <w:p w14:paraId="74ED62D9" w14:textId="51F61F42" w:rsidR="0043421C" w:rsidRDefault="009C2F7B" w:rsidP="0026734A">
      <w:r>
        <w:t>In 2011 Ferrari launched their first four</w:t>
      </w:r>
      <w:r w:rsidR="00580491">
        <w:t>-</w:t>
      </w:r>
      <w:r>
        <w:t xml:space="preserve">wheel drive production car with the FF. The FF featured Ferraris updated patented 4RM technology as an alternative to generic four-wheel drive systems. The 4RM features a standard 7 speed double clutch F1 gearbox providing power to the </w:t>
      </w:r>
      <w:r w:rsidR="000D6D0C">
        <w:t>rear</w:t>
      </w:r>
      <w:r>
        <w:t xml:space="preserve"> wheels only through an Electronic Differential</w:t>
      </w:r>
      <w:r w:rsidR="000D6D0C">
        <w:t xml:space="preserve"> along with a 2 speed Power Transfer Unit (PTU) driving the front wheels. </w:t>
      </w:r>
    </w:p>
    <w:p w14:paraId="5C421AC9" w14:textId="21271F6D" w:rsidR="009C2F7B" w:rsidRDefault="009C2F7B" w:rsidP="0026734A">
      <w:r>
        <w:rPr>
          <w:noProof/>
        </w:rPr>
        <w:lastRenderedPageBreak/>
        <w:drawing>
          <wp:inline distT="0" distB="0" distL="0" distR="0" wp14:anchorId="456E36E5" wp14:editId="36D4EA23">
            <wp:extent cx="5731510" cy="2552700"/>
            <wp:effectExtent l="0" t="0" r="2540" b="0"/>
            <wp:docPr id="2" name="Picture 2" descr="A red and black toy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and black toy car&#10;&#10;Description automatically generated with low confidence"/>
                    <pic:cNvPicPr/>
                  </pic:nvPicPr>
                  <pic:blipFill rotWithShape="1">
                    <a:blip r:embed="rId5">
                      <a:extLst>
                        <a:ext uri="{28A0092B-C50C-407E-A947-70E740481C1C}">
                          <a14:useLocalDpi xmlns:a14="http://schemas.microsoft.com/office/drawing/2010/main" val="0"/>
                        </a:ext>
                      </a:extLst>
                    </a:blip>
                    <a:srcRect t="18133" b="10399"/>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2DE59EC0" w14:textId="7D936E99" w:rsidR="009C2F7B" w:rsidRDefault="009C2F7B" w:rsidP="009C2F7B">
      <w:pPr>
        <w:jc w:val="right"/>
        <w:rPr>
          <w:i/>
          <w:iCs/>
        </w:rPr>
      </w:pPr>
      <w:r>
        <w:rPr>
          <w:i/>
          <w:iCs/>
        </w:rPr>
        <w:t>Figure 1: Ferrari 408 4RM (Lammers, 2022)</w:t>
      </w:r>
    </w:p>
    <w:p w14:paraId="1C06CD9C" w14:textId="2F6050FA" w:rsidR="009C2F7B" w:rsidRDefault="00426A00" w:rsidP="009C2F7B">
      <w:r>
        <w:t>Ferrari chose this system as the front wheels in the system never apply more than 20% of the overall driving force to the road. Furthermore, the system is only active when in comfort or snow mode and is inactive beyond 4</w:t>
      </w:r>
      <w:r w:rsidRPr="00426A00">
        <w:rPr>
          <w:vertAlign w:val="superscript"/>
        </w:rPr>
        <w:t>th</w:t>
      </w:r>
      <w:r>
        <w:t xml:space="preserve"> gear. The first ratio on the PTU covers 1</w:t>
      </w:r>
      <w:r w:rsidRPr="00426A00">
        <w:rPr>
          <w:vertAlign w:val="superscript"/>
        </w:rPr>
        <w:t>st</w:t>
      </w:r>
      <w:r>
        <w:t xml:space="preserve"> and 2</w:t>
      </w:r>
      <w:r w:rsidRPr="00426A00">
        <w:rPr>
          <w:vertAlign w:val="superscript"/>
        </w:rPr>
        <w:t>nd</w:t>
      </w:r>
      <w:r>
        <w:t xml:space="preserve"> gear on the standard gear box and the 2</w:t>
      </w:r>
      <w:r w:rsidRPr="00426A00">
        <w:rPr>
          <w:vertAlign w:val="superscript"/>
        </w:rPr>
        <w:t>nd</w:t>
      </w:r>
      <w:r>
        <w:t xml:space="preserve"> ratio covers 3</w:t>
      </w:r>
      <w:r w:rsidRPr="00426A00">
        <w:rPr>
          <w:vertAlign w:val="superscript"/>
        </w:rPr>
        <w:t>rd</w:t>
      </w:r>
      <w:r>
        <w:t xml:space="preserve"> and goes slightly beyond 4</w:t>
      </w:r>
      <w:r w:rsidRPr="00426A00">
        <w:rPr>
          <w:vertAlign w:val="superscript"/>
        </w:rPr>
        <w:t>th</w:t>
      </w:r>
      <w:r>
        <w:t xml:space="preserve">. </w:t>
      </w:r>
      <w:r w:rsidR="0043421C">
        <w:t>(Ferrari, 2011)</w:t>
      </w:r>
    </w:p>
    <w:p w14:paraId="1D0F5BF1" w14:textId="7253A90B" w:rsidR="0043421C" w:rsidRDefault="001768DA" w:rsidP="009C2F7B">
      <w:r>
        <w:t>Ferrari claim the 4RM system is 50% lighter than a generic four-wheel drive system with the PTU weighing 43kg (Ferrari, 2011)</w:t>
      </w:r>
      <w:r w:rsidR="005646BF">
        <w:t xml:space="preserve">. A full base specification of the Ferrari FF can be found in Appendices a.1.  </w:t>
      </w:r>
    </w:p>
    <w:p w14:paraId="61816939" w14:textId="17AFED28" w:rsidR="001768DA" w:rsidRDefault="001768DA" w:rsidP="009C2F7B">
      <w:r>
        <w:rPr>
          <w:noProof/>
        </w:rPr>
        <w:drawing>
          <wp:inline distT="0" distB="0" distL="0" distR="0" wp14:anchorId="6A7C1AEE" wp14:editId="7E622EF2">
            <wp:extent cx="5629275" cy="3982712"/>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634029" cy="3986076"/>
                    </a:xfrm>
                    <a:prstGeom prst="rect">
                      <a:avLst/>
                    </a:prstGeom>
                  </pic:spPr>
                </pic:pic>
              </a:graphicData>
            </a:graphic>
          </wp:inline>
        </w:drawing>
      </w:r>
    </w:p>
    <w:p w14:paraId="5329D918" w14:textId="38B618B9" w:rsidR="001768DA" w:rsidRDefault="001768DA" w:rsidP="001768DA">
      <w:pPr>
        <w:jc w:val="right"/>
        <w:rPr>
          <w:i/>
          <w:iCs/>
        </w:rPr>
      </w:pPr>
      <w:r>
        <w:rPr>
          <w:i/>
          <w:iCs/>
        </w:rPr>
        <w:t xml:space="preserve">Figure 3: Ferrari FF (The Blueprints, </w:t>
      </w:r>
      <w:r w:rsidR="00104644">
        <w:rPr>
          <w:i/>
          <w:iCs/>
        </w:rPr>
        <w:t>unknown)</w:t>
      </w:r>
    </w:p>
    <w:p w14:paraId="08D703A9" w14:textId="0074CCFF" w:rsidR="0067756F" w:rsidRDefault="0067756F" w:rsidP="0067756F">
      <w:pPr>
        <w:pStyle w:val="Heading1"/>
        <w:rPr>
          <w:u w:val="single"/>
        </w:rPr>
      </w:pPr>
      <w:bookmarkStart w:id="4" w:name="_Toc98746215"/>
      <w:r>
        <w:lastRenderedPageBreak/>
        <w:t xml:space="preserve">3.0 </w:t>
      </w:r>
      <w:r w:rsidRPr="0067756F">
        <w:rPr>
          <w:u w:val="single"/>
        </w:rPr>
        <w:t>Lumped Mass Model</w:t>
      </w:r>
      <w:bookmarkEnd w:id="4"/>
    </w:p>
    <w:p w14:paraId="1BE90777" w14:textId="6D62DE55" w:rsidR="0067756F" w:rsidRDefault="007E4BB0" w:rsidP="0067756F">
      <w:r>
        <w:t xml:space="preserve">In this investigation a lumped mass model was created for the Ferrari FF’s main driveline components. The lumped mass model helps to simplify the cars greatest masses and assumes that they can be grouped into boxes representing each major sub assembly. In this case the engine and gearbox assembly and the rear electronic differential are considered as shown in </w:t>
      </w:r>
      <w:r w:rsidR="00104644">
        <w:t>F</w:t>
      </w:r>
      <w:r>
        <w:t xml:space="preserve">igure </w:t>
      </w:r>
      <w:r w:rsidR="00104644">
        <w:t>4</w:t>
      </w:r>
      <w:r>
        <w:t xml:space="preserve">. The position of these components estimated centre of mass is measured to the longitudinal position of the centre of gravity, also marked on the model. </w:t>
      </w:r>
    </w:p>
    <w:p w14:paraId="5BB8E5A1" w14:textId="6902DEF2" w:rsidR="007E4BB0" w:rsidRDefault="007E4BB0" w:rsidP="0067756F">
      <w:r>
        <w:rPr>
          <w:noProof/>
        </w:rPr>
        <w:drawing>
          <wp:inline distT="0" distB="0" distL="0" distR="0" wp14:anchorId="4623FFB8" wp14:editId="06864B49">
            <wp:extent cx="5875767" cy="3638550"/>
            <wp:effectExtent l="0" t="0" r="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rotWithShape="1">
                    <a:blip r:embed="rId7">
                      <a:extLst>
                        <a:ext uri="{28A0092B-C50C-407E-A947-70E740481C1C}">
                          <a14:useLocalDpi xmlns:a14="http://schemas.microsoft.com/office/drawing/2010/main" val="0"/>
                        </a:ext>
                      </a:extLst>
                    </a:blip>
                    <a:srcRect l="9307" t="8081" r="11256" b="12177"/>
                    <a:stretch/>
                  </pic:blipFill>
                  <pic:spPr bwMode="auto">
                    <a:xfrm>
                      <a:off x="0" y="0"/>
                      <a:ext cx="5881044" cy="3641818"/>
                    </a:xfrm>
                    <a:prstGeom prst="rect">
                      <a:avLst/>
                    </a:prstGeom>
                    <a:ln>
                      <a:noFill/>
                    </a:ln>
                    <a:extLst>
                      <a:ext uri="{53640926-AAD7-44D8-BBD7-CCE9431645EC}">
                        <a14:shadowObscured xmlns:a14="http://schemas.microsoft.com/office/drawing/2010/main"/>
                      </a:ext>
                    </a:extLst>
                  </pic:spPr>
                </pic:pic>
              </a:graphicData>
            </a:graphic>
          </wp:inline>
        </w:drawing>
      </w:r>
    </w:p>
    <w:p w14:paraId="2E2FE94B" w14:textId="39927774" w:rsidR="007E4BB0" w:rsidRDefault="007E4BB0" w:rsidP="007E4BB0">
      <w:pPr>
        <w:jc w:val="right"/>
        <w:rPr>
          <w:i/>
          <w:iCs/>
        </w:rPr>
      </w:pPr>
      <w:r>
        <w:rPr>
          <w:i/>
          <w:iCs/>
        </w:rPr>
        <w:t xml:space="preserve">Figure </w:t>
      </w:r>
      <w:r w:rsidR="00104644">
        <w:rPr>
          <w:i/>
          <w:iCs/>
        </w:rPr>
        <w:t>4</w:t>
      </w:r>
      <w:r w:rsidR="00475E33">
        <w:rPr>
          <w:i/>
          <w:iCs/>
        </w:rPr>
        <w:t>: Lumped Mass Model of Ferrari FF</w:t>
      </w:r>
    </w:p>
    <w:p w14:paraId="744F204A" w14:textId="03756D62" w:rsidR="00475E33" w:rsidRDefault="00475E33" w:rsidP="00475E33">
      <w:r>
        <w:t xml:space="preserve">To create this model the image of the Ferrari FF was imported into </w:t>
      </w:r>
      <w:proofErr w:type="spellStart"/>
      <w:r>
        <w:t>Solidworks</w:t>
      </w:r>
      <w:proofErr w:type="spellEnd"/>
      <w:r>
        <w:t xml:space="preserve"> for the cars dimensions to be applied. The two oval shapes to the right of the engine represent the mass of the driver and passenger and the circle in between represents the measured centre of gravity measured from the front axle.  </w:t>
      </w:r>
    </w:p>
    <w:p w14:paraId="4AF1EE97" w14:textId="6173E5BE" w:rsidR="00625D1A" w:rsidRDefault="00376588" w:rsidP="00376588">
      <w:pPr>
        <w:pStyle w:val="Heading1"/>
        <w:rPr>
          <w:u w:val="single"/>
        </w:rPr>
      </w:pPr>
      <w:bookmarkStart w:id="5" w:name="_Toc98746216"/>
      <w:r>
        <w:t xml:space="preserve">4.0 </w:t>
      </w:r>
      <w:r w:rsidRPr="00376588">
        <w:rPr>
          <w:u w:val="single"/>
        </w:rPr>
        <w:t>Centre of Gravity Position</w:t>
      </w:r>
      <w:bookmarkEnd w:id="5"/>
    </w:p>
    <w:p w14:paraId="348AA26D" w14:textId="77777777" w:rsidR="001D0100" w:rsidRDefault="001D0100" w:rsidP="00376588">
      <w:r w:rsidRPr="001D0100">
        <w:t>The centr</w:t>
      </w:r>
      <w:r>
        <w:t>e</w:t>
      </w:r>
      <w:r w:rsidRPr="001D0100">
        <w:t xml:space="preserve"> of gravity is the average location of the weight of an object</w:t>
      </w:r>
      <w:r>
        <w:t xml:space="preserve"> (NASA, 2021). Its position can be calculated in the longitudinal direction using Equation 1, in this case only the longitudinal position can be calculated due to the information known about the FF. </w:t>
      </w:r>
    </w:p>
    <w:p w14:paraId="5F15ADB1" w14:textId="77777777" w:rsidR="001D0100" w:rsidRPr="001D0100" w:rsidRDefault="001D0100" w:rsidP="00376588">
      <w:pPr>
        <w:rPr>
          <w:rFonts w:eastAsiaTheme="minorEastAsia"/>
        </w:rPr>
      </w:pPr>
      <m:oMathPara>
        <m:oMath>
          <m:r>
            <w:rPr>
              <w:rFonts w:ascii="Cambria Math" w:hAnsi="Cambria Math"/>
            </w:rPr>
            <m:t xml:space="preserve">CoG position from front axle=Curb Weight ×weight distribution </m:t>
          </m:r>
        </m:oMath>
      </m:oMathPara>
    </w:p>
    <w:p w14:paraId="269EA472" w14:textId="77777777" w:rsidR="001D0100" w:rsidRDefault="001D0100" w:rsidP="001D0100">
      <w:pPr>
        <w:jc w:val="right"/>
        <w:rPr>
          <w:i/>
          <w:iCs/>
        </w:rPr>
      </w:pPr>
      <w:r>
        <w:rPr>
          <w:i/>
          <w:iCs/>
        </w:rPr>
        <w:t>Equation 1: Centre of Gravity Position</w:t>
      </w:r>
    </w:p>
    <w:p w14:paraId="3B3875D9" w14:textId="77777777" w:rsidR="002902AB" w:rsidRDefault="002902AB" w:rsidP="001D0100">
      <w:r>
        <w:t>In this case the centre of gravity was found to be 1.5847m from the front axle and 1.4053m from the rear axle as shown in Figure 4. The FF has a front to rear weight distribution of 47:53 without driver and passenger (Ferrari, 2011).</w:t>
      </w:r>
    </w:p>
    <w:p w14:paraId="3039306C" w14:textId="77777777" w:rsidR="002902AB" w:rsidRDefault="002902AB" w:rsidP="001D0100"/>
    <w:p w14:paraId="3DF3C6BF" w14:textId="77777777" w:rsidR="002902AB" w:rsidRDefault="002902AB" w:rsidP="002902AB">
      <w:pPr>
        <w:pStyle w:val="Heading1"/>
        <w:rPr>
          <w:u w:val="single"/>
        </w:rPr>
      </w:pPr>
      <w:bookmarkStart w:id="6" w:name="_Toc98746217"/>
      <w:r>
        <w:lastRenderedPageBreak/>
        <w:t xml:space="preserve">5.0 </w:t>
      </w:r>
      <w:r>
        <w:rPr>
          <w:u w:val="single"/>
        </w:rPr>
        <w:t>Moment of Inertia</w:t>
      </w:r>
      <w:bookmarkEnd w:id="6"/>
    </w:p>
    <w:p w14:paraId="47713FDD" w14:textId="6F35E7F3" w:rsidR="00EF29CE" w:rsidRDefault="005646BF" w:rsidP="002902AB">
      <w:r>
        <w:t>Moment of Inertia can be defined as a</w:t>
      </w:r>
      <w:r w:rsidRPr="005646BF">
        <w:t xml:space="preserve"> quantitative measure of the rotational inertia of a body—i.e., the opposition that the body exhibits to having its speed of rotation about an axis altered by the application of a torque (turning force). The axis may be internal or external and may or may not be fixed.</w:t>
      </w:r>
      <w:r>
        <w:t xml:space="preserve"> (</w:t>
      </w:r>
      <w:proofErr w:type="spellStart"/>
      <w:r>
        <w:t>Gregerson</w:t>
      </w:r>
      <w:proofErr w:type="spellEnd"/>
      <w:r>
        <w:t xml:space="preserve">, 2022). </w:t>
      </w:r>
      <w:r w:rsidR="009E18DD">
        <w:t xml:space="preserve">In this instance the inertia is measured from the centre of gravity position. As the individual masses for components such as the engine gearbox and differential are unavailable when calculating the moment of inertia for the Ferrari FF moments will only be taken about the front and rear axle. Equation 2 was used to calculate the moment of inertia of the FF. </w:t>
      </w:r>
    </w:p>
    <w:p w14:paraId="02103830" w14:textId="16DF6762" w:rsidR="009E18DD" w:rsidRPr="009E18DD" w:rsidRDefault="009E18DD" w:rsidP="002902AB">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zz</m:t>
              </m:r>
            </m:sub>
          </m:sSub>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e>
          </m:nary>
        </m:oMath>
      </m:oMathPara>
    </w:p>
    <w:p w14:paraId="138DE0BD" w14:textId="606842B0" w:rsidR="009E18DD" w:rsidRPr="009E18DD" w:rsidRDefault="009E18DD" w:rsidP="009E18DD">
      <w:pPr>
        <w:jc w:val="right"/>
        <w:rPr>
          <w:rFonts w:eastAsiaTheme="minorEastAsia"/>
          <w:i/>
          <w:iCs/>
        </w:rPr>
      </w:pPr>
      <w:r>
        <w:rPr>
          <w:rFonts w:eastAsiaTheme="minorEastAsia"/>
          <w:i/>
          <w:iCs/>
        </w:rPr>
        <w:t>Equation 2: Moment of Inertia</w:t>
      </w:r>
    </w:p>
    <w:p w14:paraId="0449B20C" w14:textId="5C6C080D" w:rsidR="00EF29CE" w:rsidRDefault="009E18DD" w:rsidP="002902AB">
      <w:r>
        <w:t xml:space="preserve">Where m is the component mass and r </w:t>
      </w:r>
      <w:r w:rsidR="00D776C3">
        <w:t>represents</w:t>
      </w:r>
      <w:r>
        <w:t xml:space="preserve"> the distance from the centre of gravity, the moment of inertia was calculated to be 4186.720351N. </w:t>
      </w:r>
    </w:p>
    <w:p w14:paraId="677514A3" w14:textId="6710ADE0" w:rsidR="009E18DD" w:rsidRDefault="009E18DD" w:rsidP="009E18DD">
      <w:pPr>
        <w:pStyle w:val="Heading1"/>
        <w:rPr>
          <w:u w:val="single"/>
        </w:rPr>
      </w:pPr>
      <w:bookmarkStart w:id="7" w:name="_Toc98746218"/>
      <w:r>
        <w:t xml:space="preserve">6.0 </w:t>
      </w:r>
      <w:r w:rsidRPr="009E18DD">
        <w:rPr>
          <w:u w:val="single"/>
        </w:rPr>
        <w:t>Inertial Conjugate</w:t>
      </w:r>
      <w:bookmarkEnd w:id="7"/>
    </w:p>
    <w:p w14:paraId="05EB4CD6" w14:textId="085B7D96" w:rsidR="009E18DD" w:rsidRDefault="009E18DD" w:rsidP="009E18DD">
      <w:r>
        <w:t>The inertial conjugate</w:t>
      </w:r>
      <w:r w:rsidR="00D776C3">
        <w:t xml:space="preserve"> can also be </w:t>
      </w:r>
      <w:r w:rsidR="009B0718">
        <w:t>referred to as the radius of gyration, this is defined as</w:t>
      </w:r>
      <w:r w:rsidR="009B0718" w:rsidRPr="009B0718">
        <w:t xml:space="preserve"> the radial distance to a thin strip which has the same area and the same moment of inertia around a specific axis as the original shape</w:t>
      </w:r>
      <w:r w:rsidR="009B0718">
        <w:t xml:space="preserve"> (Baker, unknown). </w:t>
      </w:r>
      <w:r w:rsidR="004F7FD4">
        <w:t xml:space="preserve">To solve the inertial conjugate for the Ferrari FF the following equations, three to five were used. </w:t>
      </w:r>
    </w:p>
    <w:p w14:paraId="2131D70E" w14:textId="77777777" w:rsidR="004F7FD4" w:rsidRDefault="004F7FD4" w:rsidP="009E18DD"/>
    <w:p w14:paraId="3B294F71" w14:textId="34E66FA1" w:rsidR="004F7FD4" w:rsidRPr="004F7FD4" w:rsidRDefault="004F7FD4" w:rsidP="009E18DD">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zz</m:t>
              </m:r>
            </m:sub>
          </m:sSub>
          <m:r>
            <w:rPr>
              <w:rFonts w:ascii="Cambria Math" w:hAnsi="Cambria Math"/>
            </w:rPr>
            <m:t>=m.</m:t>
          </m:r>
          <m:sSup>
            <m:sSupPr>
              <m:ctrlPr>
                <w:rPr>
                  <w:rFonts w:ascii="Cambria Math" w:hAnsi="Cambria Math"/>
                  <w:i/>
                </w:rPr>
              </m:ctrlPr>
            </m:sSupPr>
            <m:e>
              <m:r>
                <w:rPr>
                  <w:rFonts w:ascii="Cambria Math" w:hAnsi="Cambria Math"/>
                </w:rPr>
                <m:t>K</m:t>
              </m:r>
            </m:e>
            <m:sup>
              <m:r>
                <w:rPr>
                  <w:rFonts w:ascii="Cambria Math" w:hAnsi="Cambria Math"/>
                </w:rPr>
                <m:t>2</m:t>
              </m:r>
            </m:sup>
          </m:sSup>
        </m:oMath>
      </m:oMathPara>
    </w:p>
    <w:p w14:paraId="075547B6" w14:textId="1013EC36" w:rsidR="004F7FD4" w:rsidRDefault="004F7FD4" w:rsidP="004F7FD4">
      <w:pPr>
        <w:jc w:val="right"/>
        <w:rPr>
          <w:rFonts w:eastAsiaTheme="minorEastAsia"/>
          <w:i/>
          <w:iCs/>
        </w:rPr>
      </w:pPr>
      <w:r>
        <w:rPr>
          <w:rFonts w:eastAsiaTheme="minorEastAsia"/>
          <w:i/>
          <w:iCs/>
        </w:rPr>
        <w:t>Equation 3: Alternative moment of inertia equation</w:t>
      </w:r>
    </w:p>
    <w:p w14:paraId="675988F7" w14:textId="77777777" w:rsidR="004F7FD4" w:rsidRDefault="004F7FD4" w:rsidP="004F7FD4">
      <w:pPr>
        <w:jc w:val="right"/>
        <w:rPr>
          <w:rFonts w:eastAsiaTheme="minorEastAsia"/>
          <w:i/>
          <w:iCs/>
        </w:rPr>
      </w:pPr>
    </w:p>
    <w:p w14:paraId="23FB14C6" w14:textId="6596ACE4" w:rsidR="004F7FD4" w:rsidRPr="004F7FD4" w:rsidRDefault="004F7FD4" w:rsidP="004F7FD4">
      <w:pPr>
        <w:jc w:val="right"/>
        <w:rPr>
          <w:i/>
          <w:iCs/>
        </w:rPr>
      </w:pPr>
      <m:oMathPara>
        <m:oMath>
          <m:r>
            <w:rPr>
              <w:rFonts w:ascii="Cambria Math" w:hAnsi="Cambria Math"/>
            </w:rPr>
            <m:t>K=</m:t>
          </m:r>
          <m:rad>
            <m:radPr>
              <m:degHide m:val="1"/>
              <m:ctrlPr>
                <w:rPr>
                  <w:rFonts w:ascii="Cambria Math" w:hAnsi="Cambria Math"/>
                  <w:i/>
                  <w:iCs/>
                </w:rPr>
              </m:ctrlPr>
            </m:radPr>
            <m:deg/>
            <m:e>
              <m:f>
                <m:fPr>
                  <m:ctrlPr>
                    <w:rPr>
                      <w:rFonts w:ascii="Cambria Math" w:hAnsi="Cambria Math"/>
                      <w:i/>
                      <w:iCs/>
                    </w:rPr>
                  </m:ctrlPr>
                </m:fPr>
                <m:num>
                  <m:sSub>
                    <m:sSubPr>
                      <m:ctrlPr>
                        <w:rPr>
                          <w:rFonts w:ascii="Cambria Math" w:hAnsi="Cambria Math"/>
                          <w:i/>
                          <w:iCs/>
                        </w:rPr>
                      </m:ctrlPr>
                    </m:sSubPr>
                    <m:e>
                      <m:r>
                        <w:rPr>
                          <w:rFonts w:ascii="Cambria Math" w:hAnsi="Cambria Math"/>
                        </w:rPr>
                        <m:t>I</m:t>
                      </m:r>
                    </m:e>
                    <m:sub>
                      <m:r>
                        <w:rPr>
                          <w:rFonts w:ascii="Cambria Math" w:hAnsi="Cambria Math"/>
                        </w:rPr>
                        <m:t>zz</m:t>
                      </m:r>
                    </m:sub>
                  </m:sSub>
                </m:num>
                <m:den>
                  <m:r>
                    <w:rPr>
                      <w:rFonts w:ascii="Cambria Math" w:hAnsi="Cambria Math"/>
                    </w:rPr>
                    <m:t>m</m:t>
                  </m:r>
                </m:den>
              </m:f>
            </m:e>
          </m:rad>
        </m:oMath>
      </m:oMathPara>
    </w:p>
    <w:p w14:paraId="4F6E747E" w14:textId="3AC23C31" w:rsidR="004F7FD4" w:rsidRDefault="004F7FD4" w:rsidP="004F7FD4">
      <w:pPr>
        <w:jc w:val="right"/>
        <w:rPr>
          <w:i/>
          <w:iCs/>
        </w:rPr>
      </w:pPr>
      <w:r>
        <w:rPr>
          <w:i/>
          <w:iCs/>
        </w:rPr>
        <w:t>Equation 4: Rearrangement of equation 3 to make k the subject</w:t>
      </w:r>
    </w:p>
    <w:p w14:paraId="488BF147" w14:textId="3BB40397" w:rsidR="004F7FD4" w:rsidRDefault="004F7FD4" w:rsidP="004F7FD4">
      <w:pPr>
        <w:jc w:val="right"/>
        <w:rPr>
          <w:i/>
          <w:iCs/>
        </w:rPr>
      </w:pPr>
    </w:p>
    <w:p w14:paraId="03FA86AF" w14:textId="0456ABE4" w:rsidR="004F7FD4" w:rsidRDefault="004F7FD4" w:rsidP="004F7FD4">
      <w:pPr>
        <w:jc w:val="right"/>
        <w:rPr>
          <w:i/>
          <w:iCs/>
        </w:rPr>
      </w:pPr>
      <m:oMathPara>
        <m:oMath>
          <m:r>
            <w:rPr>
              <w:rFonts w:ascii="Cambria Math" w:hAnsi="Cambria Math"/>
            </w:rPr>
            <m:t>C=</m:t>
          </m:r>
          <m:f>
            <m:fPr>
              <m:ctrlPr>
                <w:rPr>
                  <w:rFonts w:ascii="Cambria Math" w:hAnsi="Cambria Math"/>
                  <w:i/>
                  <w:iCs/>
                </w:rPr>
              </m:ctrlPr>
            </m:fPr>
            <m:num>
              <m:sSup>
                <m:sSupPr>
                  <m:ctrlPr>
                    <w:rPr>
                      <w:rFonts w:ascii="Cambria Math" w:hAnsi="Cambria Math"/>
                      <w:i/>
                      <w:iCs/>
                    </w:rPr>
                  </m:ctrlPr>
                </m:sSupPr>
                <m:e>
                  <m:r>
                    <w:rPr>
                      <w:rFonts w:ascii="Cambria Math" w:hAnsi="Cambria Math"/>
                    </w:rPr>
                    <m:t>K</m:t>
                  </m:r>
                </m:e>
                <m:sup>
                  <m:r>
                    <w:rPr>
                      <w:rFonts w:ascii="Cambria Math" w:hAnsi="Cambria Math"/>
                    </w:rPr>
                    <m:t>2</m:t>
                  </m:r>
                </m:sup>
              </m:sSup>
            </m:num>
            <m:den>
              <m:r>
                <w:rPr>
                  <w:rFonts w:ascii="Cambria Math" w:hAnsi="Cambria Math"/>
                </w:rPr>
                <m:t>a</m:t>
              </m:r>
            </m:den>
          </m:f>
        </m:oMath>
      </m:oMathPara>
    </w:p>
    <w:p w14:paraId="0DCB3983" w14:textId="77777777" w:rsidR="004F7FD4" w:rsidRDefault="004F7FD4" w:rsidP="004F7FD4">
      <w:pPr>
        <w:jc w:val="right"/>
        <w:rPr>
          <w:i/>
          <w:iCs/>
        </w:rPr>
      </w:pPr>
      <w:r>
        <w:rPr>
          <w:i/>
          <w:iCs/>
        </w:rPr>
        <w:t>Equation 5: Inertial conjugate</w:t>
      </w:r>
    </w:p>
    <w:p w14:paraId="61732D0C" w14:textId="77777777" w:rsidR="00C128B1" w:rsidRDefault="004F7FD4" w:rsidP="004F7FD4">
      <w:r>
        <w:t xml:space="preserve">The results of this </w:t>
      </w:r>
      <w:r w:rsidR="00C128B1">
        <w:t xml:space="preserve">calculation gave the inertial conjugate as 1.4053m from the centre of gravity. This puts the inertial conjugate in the same position as the rear axle from the measured centre of gravity. </w:t>
      </w:r>
    </w:p>
    <w:p w14:paraId="3F2465FD" w14:textId="77777777" w:rsidR="00C128B1" w:rsidRDefault="00C128B1" w:rsidP="004F7FD4"/>
    <w:p w14:paraId="4F861FE4" w14:textId="77777777" w:rsidR="00C128B1" w:rsidRDefault="00C128B1" w:rsidP="004F7FD4"/>
    <w:p w14:paraId="0DA22A2C" w14:textId="77777777" w:rsidR="00C128B1" w:rsidRDefault="00C128B1" w:rsidP="004F7FD4"/>
    <w:p w14:paraId="14945724" w14:textId="77777777" w:rsidR="00C128B1" w:rsidRDefault="00C128B1" w:rsidP="004F7FD4"/>
    <w:p w14:paraId="385984D7" w14:textId="77777777" w:rsidR="00C128B1" w:rsidRDefault="00C128B1" w:rsidP="004F7FD4"/>
    <w:p w14:paraId="0085BC65" w14:textId="77777777" w:rsidR="00C128B1" w:rsidRDefault="00C128B1" w:rsidP="00C128B1">
      <w:pPr>
        <w:pStyle w:val="Heading1"/>
        <w:rPr>
          <w:u w:val="single"/>
        </w:rPr>
      </w:pPr>
      <w:bookmarkStart w:id="8" w:name="_Toc98746219"/>
      <w:r>
        <w:lastRenderedPageBreak/>
        <w:t xml:space="preserve">7.0 </w:t>
      </w:r>
      <w:r>
        <w:rPr>
          <w:u w:val="single"/>
        </w:rPr>
        <w:t>Dynamic Index</w:t>
      </w:r>
      <w:bookmarkEnd w:id="8"/>
    </w:p>
    <w:p w14:paraId="7DF07EC4" w14:textId="556ED7CB" w:rsidR="00137E7F" w:rsidRDefault="002B3478" w:rsidP="00C128B1">
      <w:r>
        <w:t xml:space="preserve">The dynamic index of a vehicle is a value used to describe the basic handling characteristics of a vehicle. A dynamic index greater than one indicates that the car will have a delay in its response to steering inputs, this generally applies to heavier vehicles and vehicles built for comfort instead of sportiness. A dynamic index less than one indicates that the car will be able to change direction very quickly. However, as the dynamic index value moves further away from 1 in either direction the car will become less stable, if the cars DI is a lot lower than one the car will have </w:t>
      </w:r>
      <w:r w:rsidR="00137E7F">
        <w:t xml:space="preserve">very ‘pointy’ steering characteristics, for example lightweight track cars. In the case of the Ferrari FF, it is expected that the dynamic index will be close to 1 as while the car has performance characteristics the size and weight will make it less responsive to direction change. </w:t>
      </w:r>
    </w:p>
    <w:p w14:paraId="18595A5E" w14:textId="64B8BAF3" w:rsidR="00137E7F" w:rsidRDefault="00137E7F" w:rsidP="00C128B1">
      <w:r>
        <w:t xml:space="preserve">The dynamic index can be calculated using the formula shown in equation 6 where m is the vehicle mass, a, the distance from </w:t>
      </w:r>
      <w:proofErr w:type="spellStart"/>
      <w:r>
        <w:t>CoG</w:t>
      </w:r>
      <w:proofErr w:type="spellEnd"/>
      <w:r>
        <w:t xml:space="preserve"> to the front axle and b, the distance from </w:t>
      </w:r>
      <w:proofErr w:type="spellStart"/>
      <w:r>
        <w:t>CoG</w:t>
      </w:r>
      <w:proofErr w:type="spellEnd"/>
      <w:r>
        <w:t xml:space="preserve"> to the rear axle. </w:t>
      </w:r>
    </w:p>
    <w:p w14:paraId="1DE8E52E" w14:textId="77777777" w:rsidR="00E01B14" w:rsidRDefault="00E01B14" w:rsidP="00C128B1"/>
    <w:p w14:paraId="4E4F559F" w14:textId="763D1ADB" w:rsidR="00137E7F" w:rsidRPr="00137E7F" w:rsidRDefault="00137E7F" w:rsidP="00C128B1">
      <w:pPr>
        <w:rPr>
          <w:rFonts w:eastAsiaTheme="minorEastAsia"/>
        </w:rPr>
      </w:pPr>
      <m:oMathPara>
        <m:oMath>
          <m:r>
            <w:rPr>
              <w:rFonts w:ascii="Cambria Math" w:hAnsi="Cambria Math"/>
            </w:rPr>
            <m:t>D.I=</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zz</m:t>
                  </m:r>
                </m:sub>
              </m:sSub>
            </m:num>
            <m:den>
              <m:r>
                <w:rPr>
                  <w:rFonts w:ascii="Cambria Math" w:hAnsi="Cambria Math"/>
                </w:rPr>
                <m:t>m.a.b</m:t>
              </m:r>
            </m:den>
          </m:f>
        </m:oMath>
      </m:oMathPara>
    </w:p>
    <w:p w14:paraId="213C42F0" w14:textId="024F5E9D" w:rsidR="00137E7F" w:rsidRDefault="00137E7F" w:rsidP="00137E7F">
      <w:pPr>
        <w:jc w:val="right"/>
        <w:rPr>
          <w:rFonts w:eastAsiaTheme="minorEastAsia"/>
          <w:i/>
          <w:iCs/>
        </w:rPr>
      </w:pPr>
      <w:r>
        <w:rPr>
          <w:rFonts w:eastAsiaTheme="minorEastAsia"/>
          <w:i/>
          <w:iCs/>
        </w:rPr>
        <w:t>Equation 6: Dynamic Index</w:t>
      </w:r>
    </w:p>
    <w:p w14:paraId="39ED6E99" w14:textId="2EA7E5B2" w:rsidR="00E01B14" w:rsidRDefault="00D60E69" w:rsidP="00E01B14">
      <w:pPr>
        <w:rPr>
          <w:rFonts w:eastAsiaTheme="minorEastAsia"/>
        </w:rPr>
      </w:pPr>
      <w:r>
        <w:t xml:space="preserve">The dynamic index was calculated for the Ferrari FF as </w:t>
      </w:r>
      <m:oMath>
        <m:r>
          <w:rPr>
            <w:rFonts w:ascii="Cambria Math" w:hAnsi="Cambria Math"/>
          </w:rPr>
          <m:t>D.I=1</m:t>
        </m:r>
      </m:oMath>
      <w:r>
        <w:rPr>
          <w:rFonts w:eastAsiaTheme="minorEastAsia"/>
        </w:rPr>
        <w:t xml:space="preserve">. This shows that the Ferrari will have stable handling characteristics and will be good at coping with fast direction change. </w:t>
      </w:r>
      <w:r w:rsidR="00FA4F5C">
        <w:rPr>
          <w:rFonts w:eastAsiaTheme="minorEastAsia"/>
        </w:rPr>
        <w:t xml:space="preserve">Due to the assumptions made about the FF in earlier equations this result may be inaccurate, however the true value would be expected to be close to this. </w:t>
      </w:r>
    </w:p>
    <w:p w14:paraId="7A23BB9F" w14:textId="47E1BA6C" w:rsidR="00FA4F5C" w:rsidRDefault="00FA4F5C" w:rsidP="00E01B14">
      <w:pPr>
        <w:rPr>
          <w:rFonts w:eastAsiaTheme="minorEastAsia"/>
        </w:rPr>
      </w:pPr>
    </w:p>
    <w:p w14:paraId="39B99E39" w14:textId="3437A8EA" w:rsidR="00FA4F5C" w:rsidRDefault="00FA4F5C" w:rsidP="00FA4F5C">
      <w:pPr>
        <w:pStyle w:val="Heading1"/>
        <w:rPr>
          <w:u w:val="single"/>
        </w:rPr>
      </w:pPr>
      <w:bookmarkStart w:id="9" w:name="_Toc98746220"/>
      <w:r>
        <w:t xml:space="preserve">8.0 </w:t>
      </w:r>
      <w:r>
        <w:rPr>
          <w:u w:val="single"/>
        </w:rPr>
        <w:t>Torque Path Diagram</w:t>
      </w:r>
      <w:bookmarkEnd w:id="9"/>
    </w:p>
    <w:p w14:paraId="5657EE0D" w14:textId="77777777" w:rsidR="00FA4F5C" w:rsidRPr="00FA4F5C" w:rsidRDefault="00FA4F5C" w:rsidP="00FA4F5C"/>
    <w:p w14:paraId="0D2E818B" w14:textId="065448C9" w:rsidR="00FA4F5C" w:rsidRDefault="00FA4F5C" w:rsidP="00FA4F5C">
      <w:r>
        <w:rPr>
          <w:noProof/>
        </w:rPr>
        <w:drawing>
          <wp:inline distT="0" distB="0" distL="0" distR="0" wp14:anchorId="25DC73D9" wp14:editId="61CDEE31">
            <wp:extent cx="5731510" cy="3162300"/>
            <wp:effectExtent l="0" t="0" r="2540" b="0"/>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p>
    <w:p w14:paraId="6A78F53F" w14:textId="2C406F7F" w:rsidR="00FA4F5C" w:rsidRDefault="00FA4F5C" w:rsidP="00FA4F5C">
      <w:pPr>
        <w:jc w:val="right"/>
        <w:rPr>
          <w:i/>
          <w:iCs/>
        </w:rPr>
      </w:pPr>
      <w:r>
        <w:rPr>
          <w:i/>
          <w:iCs/>
        </w:rPr>
        <w:t>Figure 5: Ferrari FF Mechanical Torque Path Diagram</w:t>
      </w:r>
    </w:p>
    <w:p w14:paraId="3F022A1D" w14:textId="1244D25E" w:rsidR="00FA4F5C" w:rsidRDefault="00FA4F5C" w:rsidP="00FA4F5C">
      <w:r>
        <w:lastRenderedPageBreak/>
        <w:t xml:space="preserve">Figure 5 shows a mechanical torque path diagram for the Ferrari FF to visualise the way the engines torque is transferred to the wheels. </w:t>
      </w:r>
    </w:p>
    <w:p w14:paraId="75470C34" w14:textId="7A676A6B" w:rsidR="00FA4F5C" w:rsidRDefault="00FA4F5C" w:rsidP="00FA4F5C">
      <w:r>
        <w:t>As mentioned before the 4RM system features a 7</w:t>
      </w:r>
      <w:r w:rsidR="00D919EE">
        <w:t>-</w:t>
      </w:r>
      <w:r>
        <w:t>speed dual clutch gearbox sending torque to the rear wheels and a separate 2 speed PTU driving the front wheels</w:t>
      </w:r>
      <w:r w:rsidR="006E152E">
        <w:t>. At the front of the vehicle the PTU is driven directly from the engine and applies torque to the front wheels through a 90</w:t>
      </w:r>
      <w:r w:rsidR="00D919EE">
        <w:t>-</w:t>
      </w:r>
      <w:r w:rsidR="006E152E">
        <w:t xml:space="preserve">degree pinion coupling and a wet clutch pack allowing the front axles to slip and drive the wheels at different speeds left to right when cornering. </w:t>
      </w:r>
    </w:p>
    <w:p w14:paraId="5E920A71" w14:textId="64C058C7" w:rsidR="00D919EE" w:rsidRDefault="00D919EE" w:rsidP="00FA4F5C">
      <w:r>
        <w:t xml:space="preserve">For the rear wheels the torque is sent through the 7-speed dual clutch gearbox to a driveline and then into the rear electronic differential. The power is split in the differential and set to the rear wheels through wet clutch packs on each side which control the torque vectoring of the vehicle. As with the front the clutches are in a constant state of slip. </w:t>
      </w:r>
    </w:p>
    <w:p w14:paraId="24E58243" w14:textId="13C3102C" w:rsidR="00D919EE" w:rsidRDefault="00D919EE" w:rsidP="00FA4F5C"/>
    <w:p w14:paraId="3D501491" w14:textId="52708962" w:rsidR="00D919EE" w:rsidRDefault="00D919EE" w:rsidP="00D919EE">
      <w:pPr>
        <w:pStyle w:val="Heading1"/>
        <w:rPr>
          <w:u w:val="single"/>
        </w:rPr>
      </w:pPr>
      <w:bookmarkStart w:id="10" w:name="_Toc98746221"/>
      <w:r>
        <w:t xml:space="preserve">9.0 </w:t>
      </w:r>
      <w:r>
        <w:rPr>
          <w:u w:val="single"/>
        </w:rPr>
        <w:t>Clutch Packs</w:t>
      </w:r>
      <w:bookmarkEnd w:id="10"/>
    </w:p>
    <w:p w14:paraId="4253435A" w14:textId="4EB4E78E" w:rsidR="00D919EE" w:rsidRDefault="00301498" w:rsidP="00D919EE">
      <w:r>
        <w:t xml:space="preserve">As mentioned in the previous chapter the 4RM drivetrain uses a series of wet clutch packs to transfer power to the 4 wheels. There are several advantages to using clutch packs over a standard single clutch plate. The main advantage is packaging, by using clutch packs the individual clutch plates can be made smaller as the increased number of clutch plates accounts for the difference in surface area between that of a standard large clutch plate. This is especially useful in a vehicle such as the FF as it is </w:t>
      </w:r>
      <w:r w:rsidR="00A5519E">
        <w:t>designed as a more practical grand tourer type vehicle cabin and boot space is essential and can be maximised by reducing the size of the diameter of the clutch plates and keeping the housing size to a minimum. By using wet clutches within the clutch packs the frictional losses are reduced and therefore the system is more efficient than that of a dry clutch system.</w:t>
      </w:r>
    </w:p>
    <w:p w14:paraId="0D241592" w14:textId="7B70F539" w:rsidR="00A5519E" w:rsidRDefault="00A5519E" w:rsidP="00D919EE">
      <w:r>
        <w:t xml:space="preserve">The downside to using clutch packs with multiple clutch plates is the increase in cost over a standard clutch setup. This system will cost more to manufacture making it a </w:t>
      </w:r>
      <w:r w:rsidR="00EC2025">
        <w:t>non-viable</w:t>
      </w:r>
      <w:r>
        <w:t xml:space="preserve"> option for</w:t>
      </w:r>
      <w:r w:rsidR="00EC2025">
        <w:t xml:space="preserve"> lower end vehicles and will also cost more to repair or replace in the event of a failure potentially landing the customer with a large bill. In the case of the Ferrari this is not a big issue as the cost of the system can easily be offset by the high asking price as the Ferrari falls into the high-end luxury category of the market. It is also unlikely that buyers would be deterred by the potential cost of fixing the system. </w:t>
      </w:r>
    </w:p>
    <w:p w14:paraId="377C907B" w14:textId="2D49C9AE" w:rsidR="00EC2025" w:rsidRDefault="002478A7" w:rsidP="002478A7">
      <w:pPr>
        <w:pStyle w:val="Heading2"/>
        <w:rPr>
          <w:u w:val="single"/>
        </w:rPr>
      </w:pPr>
      <w:bookmarkStart w:id="11" w:name="_Toc98746222"/>
      <w:r>
        <w:t xml:space="preserve">9.1 </w:t>
      </w:r>
      <w:r>
        <w:rPr>
          <w:u w:val="single"/>
        </w:rPr>
        <w:t>Calculating the Force on the Clutch Plates</w:t>
      </w:r>
      <w:bookmarkEnd w:id="11"/>
    </w:p>
    <w:p w14:paraId="521B800A" w14:textId="43308BAF" w:rsidR="00733A3B" w:rsidRDefault="002478A7" w:rsidP="002478A7">
      <w:r>
        <w:t>Based on information from the original Ferrari patent for the 4RM system the number of clutch plates in the system is 12 (</w:t>
      </w:r>
      <w:proofErr w:type="spellStart"/>
      <w:r w:rsidR="00733A3B">
        <w:t>Cimatti</w:t>
      </w:r>
      <w:proofErr w:type="spellEnd"/>
      <w:r w:rsidR="00733A3B">
        <w:t xml:space="preserve">, 2007). The force on each individual clutch was then calculated by dividing the total force in the system by 12 for constant pressure and constant wear. Constant pressure states a condition where the clutches are brand new while constant where states a condition where the clutches are worn in and can therefore take more force. </w:t>
      </w:r>
    </w:p>
    <w:p w14:paraId="386B8587" w14:textId="0FEE546D" w:rsidR="005C3609" w:rsidRDefault="005C3609" w:rsidP="002478A7"/>
    <w:p w14:paraId="45299EE8" w14:textId="43E279BE" w:rsidR="005C3609" w:rsidRPr="002478A7" w:rsidRDefault="005C3609" w:rsidP="002478A7">
      <m:oMathPara>
        <m:oMath>
          <m:sSub>
            <m:sSubPr>
              <m:ctrlPr>
                <w:rPr>
                  <w:rFonts w:ascii="Cambria Math" w:hAnsi="Cambria Math"/>
                  <w:i/>
                </w:rPr>
              </m:ctrlPr>
            </m:sSubPr>
            <m:e>
              <m:r>
                <w:rPr>
                  <w:rFonts w:ascii="Cambria Math" w:hAnsi="Cambria Math"/>
                </w:rPr>
                <m:t>W</m:t>
              </m:r>
            </m:e>
            <m:sub>
              <m:r>
                <w:rPr>
                  <w:rFonts w:ascii="Cambria Math" w:hAnsi="Cambria Math"/>
                </w:rPr>
                <m:t>Pressure</m:t>
              </m:r>
            </m:sub>
          </m:sSub>
          <m:r>
            <w:rPr>
              <w:rFonts w:ascii="Cambria Math" w:hAnsi="Cambria Math"/>
            </w:rPr>
            <m:t>=</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2Nμ(</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sup>
                  <m:r>
                    <w:rPr>
                      <w:rFonts w:ascii="Cambria Math" w:eastAsiaTheme="minorEastAsia" w:hAnsi="Cambria Math"/>
                    </w:rPr>
                    <m:t>3</m:t>
                  </m:r>
                </m:sup>
              </m:sSup>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e>
                <m:sup>
                  <m:r>
                    <w:rPr>
                      <w:rFonts w:ascii="Cambria Math" w:eastAsiaTheme="minorEastAsia" w:hAnsi="Cambria Math"/>
                    </w:rPr>
                    <m:t>3</m:t>
                  </m:r>
                </m:sup>
              </m:sSup>
              <m:r>
                <w:rPr>
                  <w:rFonts w:ascii="Cambria Math" w:eastAsiaTheme="minorEastAsia" w:hAnsi="Cambria Math"/>
                </w:rPr>
                <m:t>)</m:t>
              </m:r>
            </m:den>
          </m:f>
        </m:oMath>
      </m:oMathPara>
    </w:p>
    <w:p w14:paraId="22E74BB9" w14:textId="77777777" w:rsidR="00965CE2" w:rsidRDefault="005C3609" w:rsidP="005C3609">
      <w:pPr>
        <w:jc w:val="right"/>
        <w:rPr>
          <w:i/>
          <w:iCs/>
        </w:rPr>
      </w:pPr>
      <w:r>
        <w:rPr>
          <w:i/>
          <w:iCs/>
        </w:rPr>
        <w:t>Equation 7</w:t>
      </w:r>
      <w:r w:rsidR="00965CE2">
        <w:rPr>
          <w:i/>
          <w:iCs/>
        </w:rPr>
        <w:t>: Constant Pressure Force</w:t>
      </w:r>
    </w:p>
    <w:p w14:paraId="3831977A" w14:textId="77777777" w:rsidR="00965CE2" w:rsidRDefault="00965CE2" w:rsidP="00965CE2">
      <w:r>
        <w:t xml:space="preserve">Where T = the engine torque in Nm, r1 and r2 equal the outer and inner radius of the clutch plate,   N = the number of clutch plates in the system and </w:t>
      </w:r>
      <w:r>
        <w:rPr>
          <w:rFonts w:cstheme="minorHAnsi"/>
        </w:rPr>
        <w:t>μ</w:t>
      </w:r>
      <w:r>
        <w:t xml:space="preserve"> = the coefficient of friction. </w:t>
      </w:r>
    </w:p>
    <w:p w14:paraId="2B9D1C63" w14:textId="4933659E" w:rsidR="00EF29CE" w:rsidRPr="00965CE2" w:rsidRDefault="00965CE2" w:rsidP="00965CE2">
      <w:pPr>
        <w:jc w:val="center"/>
        <w:rPr>
          <w:rFonts w:eastAsiaTheme="minorEastAsia"/>
        </w:rPr>
      </w:pPr>
      <m:oMathPara>
        <m:oMath>
          <m:sSub>
            <m:sSubPr>
              <m:ctrlPr>
                <w:rPr>
                  <w:rFonts w:ascii="Cambria Math" w:hAnsi="Cambria Math"/>
                  <w:i/>
                </w:rPr>
              </m:ctrlPr>
            </m:sSubPr>
            <m:e>
              <m:r>
                <w:rPr>
                  <w:rFonts w:ascii="Cambria Math" w:hAnsi="Cambria Math"/>
                </w:rPr>
                <m:t>W</m:t>
              </m:r>
            </m:e>
            <m:sub>
              <m:r>
                <w:rPr>
                  <w:rFonts w:ascii="Cambria Math" w:hAnsi="Cambria Math"/>
                </w:rPr>
                <m:t>wear</m:t>
              </m:r>
            </m:sub>
          </m:sSub>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Nμ(</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den>
          </m:f>
        </m:oMath>
      </m:oMathPara>
    </w:p>
    <w:p w14:paraId="53CE43ED" w14:textId="7BDB733F" w:rsidR="00965CE2" w:rsidRDefault="00965CE2" w:rsidP="00965CE2">
      <w:pPr>
        <w:jc w:val="right"/>
        <w:rPr>
          <w:rFonts w:eastAsiaTheme="minorEastAsia"/>
          <w:i/>
          <w:iCs/>
        </w:rPr>
      </w:pPr>
      <w:r>
        <w:rPr>
          <w:rFonts w:eastAsiaTheme="minorEastAsia"/>
          <w:i/>
          <w:iCs/>
        </w:rPr>
        <w:t>Equation 8: Constant Wear Force</w:t>
      </w:r>
    </w:p>
    <w:p w14:paraId="2CE1456E" w14:textId="2B456DAD" w:rsidR="00965CE2" w:rsidRDefault="00965CE2" w:rsidP="00965CE2">
      <w:pPr>
        <w:rPr>
          <w:rFonts w:eastAsiaTheme="minorEastAsia"/>
        </w:rPr>
      </w:pPr>
      <w:r>
        <w:rPr>
          <w:rFonts w:eastAsiaTheme="minorEastAsia"/>
        </w:rPr>
        <w:t>Information on the Ferrari FFs clutches is not available and therefore will have to be estimated to attain values for r1 and r2. The only available data for Ferrari clutches is the size of the clutch found on the Ferrari 3</w:t>
      </w:r>
      <w:r w:rsidR="008060EA">
        <w:rPr>
          <w:rFonts w:eastAsiaTheme="minorEastAsia"/>
        </w:rPr>
        <w:t>4</w:t>
      </w:r>
      <w:r>
        <w:rPr>
          <w:rFonts w:eastAsiaTheme="minorEastAsia"/>
        </w:rPr>
        <w:t>8</w:t>
      </w:r>
      <w:r w:rsidR="008060EA">
        <w:rPr>
          <w:rFonts w:eastAsiaTheme="minorEastAsia"/>
        </w:rPr>
        <w:t xml:space="preserve"> which gave values of 0.074m for r1 and 0.1</w:t>
      </w:r>
      <w:r w:rsidR="00AD6420">
        <w:rPr>
          <w:rFonts w:eastAsiaTheme="minorEastAsia"/>
        </w:rPr>
        <w:t>0</w:t>
      </w:r>
      <w:r w:rsidR="008060EA">
        <w:rPr>
          <w:rFonts w:eastAsiaTheme="minorEastAsia"/>
        </w:rPr>
        <w:t>75 for r2</w:t>
      </w:r>
      <w:r w:rsidR="00AD6420">
        <w:rPr>
          <w:rFonts w:eastAsiaTheme="minorEastAsia"/>
        </w:rPr>
        <w:t xml:space="preserve"> (</w:t>
      </w:r>
      <w:proofErr w:type="spellStart"/>
      <w:r w:rsidR="00AD6420">
        <w:rPr>
          <w:rFonts w:eastAsiaTheme="minorEastAsia"/>
        </w:rPr>
        <w:t>FerrariChat</w:t>
      </w:r>
      <w:proofErr w:type="spellEnd"/>
      <w:r w:rsidR="00AD6420">
        <w:rPr>
          <w:rFonts w:eastAsiaTheme="minorEastAsia"/>
        </w:rPr>
        <w:t>, 2004).</w:t>
      </w:r>
    </w:p>
    <w:p w14:paraId="75A055E0" w14:textId="1CA16626" w:rsidR="00AD6420" w:rsidRDefault="00AD6420" w:rsidP="00965CE2">
      <w:pPr>
        <w:rPr>
          <w:rFonts w:eastAsiaTheme="minorEastAsia"/>
        </w:rPr>
      </w:pPr>
      <w:r>
        <w:rPr>
          <w:rFonts w:eastAsiaTheme="minorEastAsia"/>
        </w:rPr>
        <w:t>The coefficient of friction was taken as 0.13 for a wet carbon to carbon contact  (</w:t>
      </w:r>
      <w:proofErr w:type="spellStart"/>
      <w:r>
        <w:rPr>
          <w:rFonts w:eastAsiaTheme="minorEastAsia"/>
        </w:rPr>
        <w:t>EngineeringToolbox</w:t>
      </w:r>
      <w:proofErr w:type="spellEnd"/>
      <w:r>
        <w:rPr>
          <w:rFonts w:eastAsiaTheme="minorEastAsia"/>
        </w:rPr>
        <w:t xml:space="preserve">, 2004). </w:t>
      </w:r>
    </w:p>
    <w:p w14:paraId="2588F0EB" w14:textId="6049809E" w:rsidR="00AD6420" w:rsidRDefault="00AD6420" w:rsidP="00965CE2">
      <w:pPr>
        <w:rPr>
          <w:rFonts w:eastAsiaTheme="minorEastAsia"/>
        </w:rPr>
      </w:pPr>
      <w:r>
        <w:rPr>
          <w:rFonts w:eastAsiaTheme="minorEastAsia"/>
        </w:rPr>
        <w:t>The calculated constant pressure force was determined to be 180.825N.</w:t>
      </w:r>
    </w:p>
    <w:p w14:paraId="70099CEB" w14:textId="242B4E69" w:rsidR="00AD6420" w:rsidRDefault="00AD6420" w:rsidP="00965CE2">
      <w:pPr>
        <w:rPr>
          <w:rFonts w:eastAsiaTheme="minorEastAsia"/>
        </w:rPr>
      </w:pPr>
      <w:r>
        <w:rPr>
          <w:rFonts w:eastAsiaTheme="minorEastAsia"/>
        </w:rPr>
        <w:t xml:space="preserve">The calculated constant wear force was determined to be 2412.234N. </w:t>
      </w:r>
    </w:p>
    <w:p w14:paraId="2C6BCA1E" w14:textId="2C402B51" w:rsidR="00AD6420" w:rsidRDefault="00AD6420" w:rsidP="00965CE2">
      <w:pPr>
        <w:rPr>
          <w:rFonts w:eastAsiaTheme="minorEastAsia"/>
        </w:rPr>
      </w:pPr>
      <w:r>
        <w:rPr>
          <w:rFonts w:eastAsiaTheme="minorEastAsia"/>
        </w:rPr>
        <w:t xml:space="preserve">As predicted the constant wear force is greater than the constant pressure force as at this point the clutches are bedded in and capable of taking more force. </w:t>
      </w:r>
    </w:p>
    <w:p w14:paraId="34CA86FC" w14:textId="6BE6AE6C" w:rsidR="00A05773" w:rsidRDefault="007546E4" w:rsidP="007546E4">
      <w:pPr>
        <w:pStyle w:val="Heading1"/>
        <w:rPr>
          <w:u w:val="single"/>
        </w:rPr>
      </w:pPr>
      <w:bookmarkStart w:id="12" w:name="_Toc98746223"/>
      <w:r>
        <w:t xml:space="preserve">10.0 </w:t>
      </w:r>
      <w:r w:rsidRPr="007546E4">
        <w:rPr>
          <w:u w:val="single"/>
        </w:rPr>
        <w:t>Longitudinal Acceleration</w:t>
      </w:r>
      <w:bookmarkEnd w:id="12"/>
    </w:p>
    <w:p w14:paraId="0BBE55A1" w14:textId="47E71F04" w:rsidR="007546E4" w:rsidRDefault="00F404EB" w:rsidP="007546E4">
      <w:r>
        <w:t>To calculate the longitudinal acceleration the centre if gravity will need to be considered in a different plane to before. The centre of gravity height for the Ferrari FF is not available and cannot be calculated with the base data, therefore a value is estimated based on that of a comparative vehicle. In this case the value given is 0.3935m (</w:t>
      </w:r>
      <w:proofErr w:type="spellStart"/>
      <w:r>
        <w:t>Suspensionsecrets</w:t>
      </w:r>
      <w:proofErr w:type="spellEnd"/>
      <w:r>
        <w:t xml:space="preserve">, 2021). </w:t>
      </w:r>
    </w:p>
    <w:p w14:paraId="089DA968" w14:textId="25575BA6" w:rsidR="00F404EB" w:rsidRDefault="00F404EB" w:rsidP="007546E4">
      <w:r>
        <w:t>As the manufacturer gives a statistic for the acceleration this can be calculated</w:t>
      </w:r>
      <w:r w:rsidR="00E851C2">
        <w:t xml:space="preserve"> using SUVAT. </w:t>
      </w:r>
    </w:p>
    <w:p w14:paraId="2363AAE0" w14:textId="5E25B7B2" w:rsidR="00E851C2" w:rsidRPr="00E851C2" w:rsidRDefault="00E851C2" w:rsidP="007546E4">
      <w:pPr>
        <w:rPr>
          <w:rFonts w:eastAsiaTheme="minorEastAsia"/>
        </w:rPr>
      </w:pPr>
      <m:oMathPara>
        <m:oMath>
          <m:r>
            <w:rPr>
              <w:rFonts w:ascii="Cambria Math" w:hAnsi="Cambria Math"/>
            </w:rPr>
            <m:t>a=</m:t>
          </m:r>
          <m:f>
            <m:fPr>
              <m:ctrlPr>
                <w:rPr>
                  <w:rFonts w:ascii="Cambria Math" w:hAnsi="Cambria Math"/>
                  <w:i/>
                </w:rPr>
              </m:ctrlPr>
            </m:fPr>
            <m:num>
              <m:r>
                <w:rPr>
                  <w:rFonts w:ascii="Cambria Math" w:hAnsi="Cambria Math"/>
                </w:rPr>
                <m:t>v-u</m:t>
              </m:r>
            </m:num>
            <m:den>
              <m:r>
                <w:rPr>
                  <w:rFonts w:ascii="Cambria Math" w:hAnsi="Cambria Math"/>
                </w:rPr>
                <m:t>t</m:t>
              </m:r>
            </m:den>
          </m:f>
        </m:oMath>
      </m:oMathPara>
    </w:p>
    <w:p w14:paraId="68051402" w14:textId="76F85EDA" w:rsidR="00E851C2" w:rsidRDefault="00E851C2" w:rsidP="00E851C2">
      <w:pPr>
        <w:jc w:val="right"/>
        <w:rPr>
          <w:rFonts w:eastAsiaTheme="minorEastAsia"/>
          <w:i/>
          <w:iCs/>
        </w:rPr>
      </w:pPr>
      <w:r>
        <w:rPr>
          <w:rFonts w:eastAsiaTheme="minorEastAsia"/>
          <w:i/>
          <w:iCs/>
        </w:rPr>
        <w:t>Equation 9: Longitudinal Acceleration</w:t>
      </w:r>
    </w:p>
    <w:p w14:paraId="315BCE54" w14:textId="17FEFA44" w:rsidR="00E851C2" w:rsidRDefault="00E851C2" w:rsidP="00E851C2">
      <w:pPr>
        <w:rPr>
          <w:rFonts w:eastAsiaTheme="minorEastAsia"/>
        </w:rPr>
      </w:pPr>
      <w:r>
        <w:rPr>
          <w:rFonts w:eastAsiaTheme="minorEastAsia"/>
        </w:rPr>
        <w:t>Where v=27.78m/s, u=0m/s and t=3.5s</w:t>
      </w:r>
    </w:p>
    <w:p w14:paraId="2BD3D44D" w14:textId="2308ECCD" w:rsidR="00E851C2" w:rsidRDefault="00E851C2" w:rsidP="00E851C2">
      <w:pPr>
        <w:rPr>
          <w:rFonts w:eastAsiaTheme="minorEastAsia"/>
        </w:rPr>
      </w:pPr>
      <w:r>
        <w:rPr>
          <w:rFonts w:eastAsiaTheme="minorEastAsia"/>
        </w:rPr>
        <w:t xml:space="preserve">Therefore, a is calculated as 7.937m/s^2 to 3 decimal places. </w:t>
      </w:r>
    </w:p>
    <w:p w14:paraId="3CAAD977" w14:textId="67DA150F" w:rsidR="00E851C2" w:rsidRDefault="00E851C2" w:rsidP="00E851C2">
      <w:pPr>
        <w:rPr>
          <w:rFonts w:eastAsiaTheme="minorEastAsia"/>
        </w:rPr>
      </w:pPr>
      <w:r>
        <w:rPr>
          <w:rFonts w:eastAsiaTheme="minorEastAsia"/>
        </w:rPr>
        <w:t>For the first instance the calculation will only consider the rear axle when the front PTU is disengaged</w:t>
      </w:r>
      <w:r w:rsidR="00694897">
        <w:rPr>
          <w:rFonts w:eastAsiaTheme="minorEastAsia"/>
        </w:rPr>
        <w:t xml:space="preserve">. </w:t>
      </w:r>
    </w:p>
    <w:p w14:paraId="3466BF4F" w14:textId="0B19792F" w:rsidR="00694897" w:rsidRPr="00694897" w:rsidRDefault="00694897" w:rsidP="00E851C2">
      <w:pPr>
        <w:rPr>
          <w:rFonts w:eastAsiaTheme="minorEastAsia"/>
        </w:rPr>
      </w:pPr>
      <m:oMathPara>
        <m:oMath>
          <m:r>
            <w:rPr>
              <w:rFonts w:ascii="Cambria Math" w:hAnsi="Cambria Math"/>
            </w:rPr>
            <m:t>∆W</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CoG height</m:t>
              </m:r>
            </m:num>
            <m:den>
              <m:r>
                <w:rPr>
                  <w:rFonts w:ascii="Cambria Math" w:eastAsiaTheme="minorEastAsia" w:hAnsi="Cambria Math"/>
                </w:rPr>
                <m:t>wheelbase</m:t>
              </m:r>
            </m:den>
          </m:f>
          <m:r>
            <w:rPr>
              <w:rFonts w:ascii="Cambria Math" w:eastAsiaTheme="minorEastAsia" w:hAnsi="Cambria Math"/>
            </w:rPr>
            <m:t>×mass×Acceleration</m:t>
          </m:r>
        </m:oMath>
      </m:oMathPara>
    </w:p>
    <w:p w14:paraId="6B4AA9BB" w14:textId="4C5EBE13" w:rsidR="00694897" w:rsidRDefault="00694897" w:rsidP="00694897">
      <w:pPr>
        <w:jc w:val="right"/>
        <w:rPr>
          <w:rFonts w:eastAsiaTheme="minorEastAsia"/>
          <w:i/>
          <w:iCs/>
        </w:rPr>
      </w:pPr>
      <w:r>
        <w:rPr>
          <w:rFonts w:eastAsiaTheme="minorEastAsia"/>
          <w:i/>
          <w:iCs/>
        </w:rPr>
        <w:t>Equation 10: Weight transfer to rear axle under acceleration</w:t>
      </w:r>
    </w:p>
    <w:p w14:paraId="69AEAD80" w14:textId="246376D5" w:rsidR="00694897" w:rsidRDefault="00473BD6" w:rsidP="00694897">
      <w:pPr>
        <w:rPr>
          <w:rFonts w:eastAsiaTheme="minorEastAsia"/>
        </w:rPr>
      </w:pPr>
      <w:r>
        <w:rPr>
          <w:rFonts w:eastAsiaTheme="minorEastAsia"/>
        </w:rPr>
        <w:t xml:space="preserve">Equation 10 is calculated for the FF to give a result of 1963.757144N which can then be converted into kg by dividing by G which gives a value of 200.179kg. Therefore, the total weight acting on the rear axle under acceleration will be 996.4 + 200.179 = 1196.579kg or 11738.441N. </w:t>
      </w:r>
    </w:p>
    <w:p w14:paraId="16D28D6B" w14:textId="40F219A3" w:rsidR="00473BD6" w:rsidRPr="00473BD6" w:rsidRDefault="00473BD6" w:rsidP="00694897">
      <w:pPr>
        <w:rPr>
          <w:rFonts w:eastAsiaTheme="minorEastAsia"/>
        </w:rPr>
      </w:pPr>
      <m:oMathPara>
        <m:oMath>
          <m:r>
            <w:rPr>
              <w:rFonts w:ascii="Cambria Math" w:hAnsi="Cambria Math"/>
            </w:rPr>
            <m:t>a=μ</m:t>
          </m:r>
          <m:f>
            <m:fPr>
              <m:ctrlPr>
                <w:rPr>
                  <w:rFonts w:ascii="Cambria Math" w:hAnsi="Cambria Math"/>
                  <w:i/>
                </w:rPr>
              </m:ctrlPr>
            </m:fPr>
            <m:num>
              <m:r>
                <w:rPr>
                  <w:rFonts w:ascii="Cambria Math" w:hAnsi="Cambria Math"/>
                </w:rPr>
                <m:t>f</m:t>
              </m:r>
            </m:num>
            <m:den>
              <m:r>
                <w:rPr>
                  <w:rFonts w:ascii="Cambria Math" w:hAnsi="Cambria Math"/>
                </w:rPr>
                <m:t>m</m:t>
              </m:r>
            </m:den>
          </m:f>
        </m:oMath>
      </m:oMathPara>
    </w:p>
    <w:p w14:paraId="22CE5337" w14:textId="29506008" w:rsidR="00473BD6" w:rsidRDefault="00473BD6" w:rsidP="00473BD6">
      <w:pPr>
        <w:jc w:val="right"/>
        <w:rPr>
          <w:rFonts w:eastAsiaTheme="minorEastAsia"/>
          <w:i/>
          <w:iCs/>
        </w:rPr>
      </w:pPr>
      <w:r>
        <w:rPr>
          <w:rFonts w:eastAsiaTheme="minorEastAsia"/>
          <w:i/>
          <w:iCs/>
        </w:rPr>
        <w:t>Equation 1</w:t>
      </w:r>
      <w:r w:rsidR="00327D9A">
        <w:rPr>
          <w:rFonts w:eastAsiaTheme="minorEastAsia"/>
          <w:i/>
          <w:iCs/>
        </w:rPr>
        <w:t>1</w:t>
      </w:r>
      <w:r>
        <w:rPr>
          <w:rFonts w:eastAsiaTheme="minorEastAsia"/>
          <w:i/>
          <w:iCs/>
        </w:rPr>
        <w:t>: Longitudinal Acceleration</w:t>
      </w:r>
    </w:p>
    <w:p w14:paraId="047AF9D4" w14:textId="77777777" w:rsidR="00327D9A" w:rsidRDefault="00327D9A" w:rsidP="00327D9A">
      <w:pPr>
        <w:rPr>
          <w:rFonts w:eastAsiaTheme="minorEastAsia"/>
        </w:rPr>
      </w:pPr>
      <w:r>
        <w:rPr>
          <w:rFonts w:eastAsiaTheme="minorEastAsia"/>
        </w:rPr>
        <w:t xml:space="preserve">Equation 11 can then be used to calculate the acceleration based on the weight transfer when only the rear axle is driving the car. </w:t>
      </w:r>
    </w:p>
    <w:p w14:paraId="152E3FF8" w14:textId="19E24F98" w:rsidR="00327D9A" w:rsidRDefault="00327D9A" w:rsidP="00327D9A">
      <w:pPr>
        <w:rPr>
          <w:rFonts w:eastAsiaTheme="minorEastAsia"/>
        </w:rPr>
      </w:pPr>
      <w:r>
        <w:rPr>
          <w:rFonts w:eastAsiaTheme="minorEastAsia"/>
        </w:rPr>
        <w:t>When on asphalt the coefficient of friction is taken as 1 and therefore a= 6.24m/s^2.</w:t>
      </w:r>
    </w:p>
    <w:p w14:paraId="1A143B69" w14:textId="754B4F6D" w:rsidR="00327D9A" w:rsidRDefault="00327D9A" w:rsidP="00327D9A">
      <w:pPr>
        <w:rPr>
          <w:rFonts w:eastAsiaTheme="minorEastAsia"/>
        </w:rPr>
      </w:pPr>
      <w:r>
        <w:rPr>
          <w:rFonts w:eastAsiaTheme="minorEastAsia"/>
        </w:rPr>
        <w:lastRenderedPageBreak/>
        <w:t>Other conditions were also considered as shown below</w:t>
      </w:r>
    </w:p>
    <w:p w14:paraId="65330653" w14:textId="7B0D0341" w:rsidR="00327D9A" w:rsidRDefault="00327D9A" w:rsidP="00327D9A">
      <w:pPr>
        <w:rPr>
          <w:rFonts w:eastAsiaTheme="minorEastAsia"/>
        </w:rPr>
      </w:pPr>
      <w:r>
        <w:rPr>
          <w:rFonts w:eastAsiaTheme="minorEastAsia"/>
        </w:rPr>
        <w:t xml:space="preserve">Snow: </w:t>
      </w:r>
      <m:oMath>
        <m:r>
          <w:rPr>
            <w:rFonts w:ascii="Cambria Math" w:eastAsiaTheme="minorEastAsia" w:hAnsi="Cambria Math"/>
          </w:rPr>
          <m:t>μ=0.4</m:t>
        </m:r>
      </m:oMath>
      <w:r>
        <w:rPr>
          <w:rFonts w:eastAsiaTheme="minorEastAsia"/>
        </w:rPr>
        <w:t xml:space="preserve">      </w:t>
      </w:r>
      <m:oMath>
        <m:r>
          <w:rPr>
            <w:rFonts w:ascii="Cambria Math" w:eastAsiaTheme="minorEastAsia" w:hAnsi="Cambria Math"/>
          </w:rPr>
          <m:t>a=2.498</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p>
    <w:p w14:paraId="3D42CE26" w14:textId="47925D94" w:rsidR="00327D9A" w:rsidRDefault="00327D9A" w:rsidP="00327D9A">
      <w:pPr>
        <w:rPr>
          <w:rFonts w:eastAsiaTheme="minorEastAsia"/>
        </w:rPr>
      </w:pPr>
      <w:r>
        <w:rPr>
          <w:rFonts w:eastAsiaTheme="minorEastAsia"/>
        </w:rPr>
        <w:t xml:space="preserve">Ice: </w:t>
      </w:r>
      <m:oMath>
        <m:r>
          <w:rPr>
            <w:rFonts w:ascii="Cambria Math" w:eastAsiaTheme="minorEastAsia" w:hAnsi="Cambria Math"/>
          </w:rPr>
          <m:t>μ=0.1</m:t>
        </m:r>
      </m:oMath>
      <w:r>
        <w:rPr>
          <w:rFonts w:eastAsiaTheme="minorEastAsia"/>
        </w:rPr>
        <w:t xml:space="preserve">      </w:t>
      </w:r>
      <m:oMath>
        <m:r>
          <w:rPr>
            <w:rFonts w:ascii="Cambria Math" w:eastAsiaTheme="minorEastAsia" w:hAnsi="Cambria Math"/>
          </w:rPr>
          <m:t>a=0.624</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p>
    <w:p w14:paraId="49FB61B6" w14:textId="4604ECA6" w:rsidR="00A63086" w:rsidRDefault="00A63086" w:rsidP="00327D9A">
      <w:pPr>
        <w:rPr>
          <w:rFonts w:eastAsiaTheme="minorEastAsia"/>
        </w:rPr>
      </w:pPr>
      <w:r>
        <w:rPr>
          <w:rFonts w:eastAsiaTheme="minorEastAsia"/>
        </w:rPr>
        <w:t>When the Ferrari FF’s four-wheel drive is engaged the front wheels will also give a tractive effort towards accelerating the vehicle which must be accounted for. The front end weight distribution will be affected by the weight transfer to the rear and therefore can be recalculated as 883.6-200.179=683.421kg or 6704.360N. This force is then added to force in Equation 11 to give the following result.:</w:t>
      </w:r>
    </w:p>
    <w:p w14:paraId="342D0325" w14:textId="25C916B3" w:rsidR="00A63086" w:rsidRDefault="00A63086" w:rsidP="00327D9A">
      <w:pPr>
        <w:rPr>
          <w:rFonts w:eastAsiaTheme="minorEastAsia"/>
        </w:rPr>
      </w:pPr>
      <w:r>
        <w:rPr>
          <w:rFonts w:eastAsiaTheme="minorEastAsia"/>
        </w:rPr>
        <w:t>Asphalt</w:t>
      </w:r>
      <w:r w:rsidR="00C4723F">
        <w:rPr>
          <w:rFonts w:eastAsiaTheme="minorEastAsia"/>
        </w:rPr>
        <w:t xml:space="preserve">: </w:t>
      </w:r>
      <m:oMath>
        <m:r>
          <w:rPr>
            <w:rFonts w:ascii="Cambria Math" w:eastAsiaTheme="minorEastAsia" w:hAnsi="Cambria Math"/>
          </w:rPr>
          <m:t>a=9.81</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p>
    <w:p w14:paraId="7FDBDE6D" w14:textId="369D5EA6" w:rsidR="00A63086" w:rsidRDefault="00A63086" w:rsidP="00327D9A">
      <w:pPr>
        <w:rPr>
          <w:rFonts w:eastAsiaTheme="minorEastAsia"/>
        </w:rPr>
      </w:pPr>
      <w:r>
        <w:rPr>
          <w:rFonts w:eastAsiaTheme="minorEastAsia"/>
        </w:rPr>
        <w:t>Snow</w:t>
      </w:r>
      <w:r w:rsidR="00C4723F">
        <w:rPr>
          <w:rFonts w:eastAsiaTheme="minorEastAsia"/>
        </w:rPr>
        <w:t xml:space="preserve">: </w:t>
      </w:r>
      <m:oMath>
        <m:r>
          <w:rPr>
            <w:rFonts w:ascii="Cambria Math" w:eastAsiaTheme="minorEastAsia" w:hAnsi="Cambria Math"/>
          </w:rPr>
          <m:t>a=3.924</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p>
    <w:p w14:paraId="551CC73D" w14:textId="7CB3C439" w:rsidR="00327D9A" w:rsidRDefault="00A63086" w:rsidP="00327D9A">
      <w:pPr>
        <w:rPr>
          <w:rFonts w:eastAsiaTheme="minorEastAsia"/>
        </w:rPr>
      </w:pPr>
      <w:r>
        <w:rPr>
          <w:rFonts w:eastAsiaTheme="minorEastAsia"/>
        </w:rPr>
        <w:t>Ice</w:t>
      </w:r>
      <w:r w:rsidR="00C4723F">
        <w:rPr>
          <w:rFonts w:eastAsiaTheme="minorEastAsia"/>
        </w:rPr>
        <w:t xml:space="preserve">: </w:t>
      </w:r>
      <m:oMath>
        <m:r>
          <w:rPr>
            <w:rFonts w:ascii="Cambria Math" w:eastAsiaTheme="minorEastAsia" w:hAnsi="Cambria Math"/>
          </w:rPr>
          <m:t>a=0.981</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p>
    <w:p w14:paraId="177BB9AB" w14:textId="647FD731" w:rsidR="00C4723F" w:rsidRDefault="00C4723F" w:rsidP="00327D9A">
      <w:pPr>
        <w:rPr>
          <w:rFonts w:eastAsiaTheme="minorEastAsia"/>
        </w:rPr>
      </w:pPr>
      <w:r>
        <w:rPr>
          <w:rFonts w:eastAsiaTheme="minorEastAsia"/>
        </w:rPr>
        <w:t xml:space="preserve">The acceleration is greatly improved when four-wheel drive is engaged due to the extra forward thrust provided by the driven front wheels. </w:t>
      </w:r>
    </w:p>
    <w:p w14:paraId="176F6119" w14:textId="670C776A" w:rsidR="00C4723F" w:rsidRDefault="00C4723F" w:rsidP="00C4723F">
      <w:pPr>
        <w:pStyle w:val="Heading1"/>
        <w:rPr>
          <w:u w:val="single"/>
        </w:rPr>
      </w:pPr>
      <w:bookmarkStart w:id="13" w:name="_Toc98746224"/>
      <w:r>
        <w:t xml:space="preserve">11.0 </w:t>
      </w:r>
      <w:r w:rsidR="00CB19CA">
        <w:rPr>
          <w:u w:val="single"/>
        </w:rPr>
        <w:t>Potential Yaw Rate Increase</w:t>
      </w:r>
      <w:bookmarkEnd w:id="13"/>
    </w:p>
    <w:p w14:paraId="644E09ED" w14:textId="206B87CC" w:rsidR="00CB19CA" w:rsidRDefault="000A03E4" w:rsidP="00CB19CA">
      <w:r>
        <w:t xml:space="preserve">Perhaps the main benefit of four-wheel drive and torque vectoring is the potential increase in yaw rate. The system is constantly monitoring driver inputs for throttle and steering and adjusting the power delivery accordingly to each individual wheel. This essentially creates an enhanced differential effect between the left and ride side of the vehicle as the electronic torque vectoring diff can react faster to changes in yaw rate than a standard mechanical differential. All of this makes for a confidence inspiring and forgiving driving experience perfect in a car such as the FF. </w:t>
      </w:r>
    </w:p>
    <w:p w14:paraId="584557B4" w14:textId="301E5809" w:rsidR="00C264A7" w:rsidRDefault="00C264A7" w:rsidP="00CB19CA">
      <w:r w:rsidRPr="00C264A7">
        <w:t>All this makes</w:t>
      </w:r>
      <w:r>
        <w:t xml:space="preserve"> the</w:t>
      </w:r>
      <w:r w:rsidRPr="00C264A7">
        <w:t xml:space="preserve"> car stupefyingly easy to drive up to seven tenths of its limit – as much you can sanely expect to achieve on the road – and, as such, keeps all the power firmly hot-wired to the rear axle, where it should be</w:t>
      </w:r>
      <w:r>
        <w:t xml:space="preserve"> (</w:t>
      </w:r>
      <w:proofErr w:type="spellStart"/>
      <w:r>
        <w:t>Cackett</w:t>
      </w:r>
      <w:proofErr w:type="spellEnd"/>
      <w:r>
        <w:t xml:space="preserve"> 2012). </w:t>
      </w:r>
    </w:p>
    <w:p w14:paraId="7DD8EB0A" w14:textId="72ACBB88" w:rsidR="004359E1" w:rsidRDefault="00C264A7" w:rsidP="00CB19CA">
      <w:r>
        <w:t>Reviews of the Ferrari FF prove that this system works as it should</w:t>
      </w:r>
      <w:r w:rsidR="00F85DE3">
        <w:t>,</w:t>
      </w:r>
      <w:r>
        <w:t xml:space="preserve"> offering a safe and enjoyable driving experience despite the cars large mass over its Ferrari stablemates</w:t>
      </w:r>
      <w:r w:rsidR="00F85DE3">
        <w:t>.</w:t>
      </w:r>
    </w:p>
    <w:p w14:paraId="0C08FA2E" w14:textId="67A346A4" w:rsidR="004359E1" w:rsidRDefault="004359E1" w:rsidP="004359E1">
      <w:pPr>
        <w:pStyle w:val="Heading1"/>
        <w:rPr>
          <w:u w:val="single"/>
        </w:rPr>
      </w:pPr>
      <w:r>
        <w:t xml:space="preserve">12.0 </w:t>
      </w:r>
      <w:r w:rsidRPr="004359E1">
        <w:rPr>
          <w:u w:val="single"/>
        </w:rPr>
        <w:t>Conclusion</w:t>
      </w:r>
    </w:p>
    <w:p w14:paraId="3BD3FDA9" w14:textId="77777777" w:rsidR="00456D6C" w:rsidRDefault="00F85DE3" w:rsidP="00F85DE3">
      <w:r>
        <w:t xml:space="preserve">To conclude, this investigation has shown the benefits of four-wheel drive and torque vectoring in a vehicle such as the Ferrari FF. </w:t>
      </w:r>
      <w:r w:rsidR="00456D6C">
        <w:t>B</w:t>
      </w:r>
      <w:r>
        <w:t>ased on the findings in this paper it is easy to see how the 4RM system improves the handling and performance of the vehicle</w:t>
      </w:r>
      <w:r w:rsidR="00456D6C">
        <w:t xml:space="preserve"> although the added complexity of the system over two-wheel drive or generic four-wheel drive doesn’t make it a viable option for use in many vehicles.</w:t>
      </w:r>
    </w:p>
    <w:p w14:paraId="7DD9F3B1" w14:textId="687DF48B" w:rsidR="00F85DE3" w:rsidRPr="00F85DE3" w:rsidRDefault="00456D6C" w:rsidP="00F85DE3">
      <w:r>
        <w:t xml:space="preserve">While the information in this report does give a good understanding of the 4RM system it is worth remembering that due to the secretive nature of Ferrari and their withholding of technical information many of the values used in the calculations have been approximated and could therefore lead to some significant error in places where the true values </w:t>
      </w:r>
      <w:r w:rsidR="00D97F3A">
        <w:t>significantly</w:t>
      </w:r>
      <w:r>
        <w:t xml:space="preserve"> differ from the estimated</w:t>
      </w:r>
      <w:r w:rsidR="00D97F3A">
        <w:t xml:space="preserve"> values. This experiment would be far more accurate and valid if given the opportunity to access the vehicle in order to measure the crucial values missing from the available data.</w:t>
      </w:r>
    </w:p>
    <w:p w14:paraId="5B3C2D3A" w14:textId="3DB69348" w:rsidR="00EF29CE" w:rsidRDefault="004359E1" w:rsidP="00EF29CE">
      <w:pPr>
        <w:pStyle w:val="Heading1"/>
        <w:rPr>
          <w:u w:val="single"/>
        </w:rPr>
      </w:pPr>
      <w:bookmarkStart w:id="14" w:name="_Toc98746225"/>
      <w:r>
        <w:lastRenderedPageBreak/>
        <w:t xml:space="preserve">13.0 </w:t>
      </w:r>
      <w:r w:rsidR="00EF29CE">
        <w:rPr>
          <w:u w:val="single"/>
        </w:rPr>
        <w:t>References</w:t>
      </w:r>
      <w:bookmarkEnd w:id="14"/>
    </w:p>
    <w:p w14:paraId="203D10D8" w14:textId="236E8055" w:rsidR="00E80079" w:rsidRDefault="00E80079"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Lammers, M., 2022. </w:t>
      </w:r>
      <w:r>
        <w:rPr>
          <w:rFonts w:ascii="Open Sans" w:hAnsi="Open Sans" w:cs="Open Sans"/>
          <w:i/>
          <w:iCs/>
          <w:color w:val="000000"/>
          <w:sz w:val="20"/>
          <w:szCs w:val="20"/>
          <w:shd w:val="clear" w:color="auto" w:fill="FFFFFF"/>
        </w:rPr>
        <w:t>Ferrari 408 4RM: The First 4WD Ferrari</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ROSSOautomobili</w:t>
      </w:r>
      <w:proofErr w:type="spellEnd"/>
      <w:r>
        <w:rPr>
          <w:rFonts w:ascii="Open Sans" w:hAnsi="Open Sans" w:cs="Open Sans"/>
          <w:color w:val="000000"/>
          <w:sz w:val="20"/>
          <w:szCs w:val="20"/>
          <w:shd w:val="clear" w:color="auto" w:fill="FFFFFF"/>
        </w:rPr>
        <w:t>. Available at: &lt;https://rossoautomobili.com/blogs/magazine/ferrari-408-4rm-the-first-4wd-ferrari&gt; [Accessed 21 March 2022].</w:t>
      </w:r>
    </w:p>
    <w:p w14:paraId="613E0A94" w14:textId="24862C2B" w:rsidR="00E80079" w:rsidRDefault="00E80079"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The-blueprints.com. 2022. </w:t>
      </w:r>
      <w:r>
        <w:rPr>
          <w:rFonts w:ascii="Open Sans" w:hAnsi="Open Sans" w:cs="Open Sans"/>
          <w:i/>
          <w:iCs/>
          <w:color w:val="000000"/>
          <w:sz w:val="20"/>
          <w:szCs w:val="20"/>
          <w:shd w:val="clear" w:color="auto" w:fill="FFFFFF"/>
        </w:rPr>
        <w:t>Vector Drawings</w:t>
      </w:r>
      <w:r>
        <w:rPr>
          <w:rFonts w:ascii="Open Sans" w:hAnsi="Open Sans" w:cs="Open Sans"/>
          <w:color w:val="000000"/>
          <w:sz w:val="20"/>
          <w:szCs w:val="20"/>
          <w:shd w:val="clear" w:color="auto" w:fill="FFFFFF"/>
        </w:rPr>
        <w:t>. [online] Available at: &lt;https://www.the-blueprints.com/vectordrawings/&gt; [Accessed 21 March 2022].</w:t>
      </w:r>
    </w:p>
    <w:p w14:paraId="4A593687" w14:textId="79612F88" w:rsidR="00E80079" w:rsidRDefault="003E7DEA"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Grc.nasa.gov. 2022. </w:t>
      </w:r>
      <w:proofErr w:type="spellStart"/>
      <w:r>
        <w:rPr>
          <w:rFonts w:ascii="Open Sans" w:hAnsi="Open Sans" w:cs="Open Sans"/>
          <w:i/>
          <w:iCs/>
          <w:color w:val="000000"/>
          <w:sz w:val="20"/>
          <w:szCs w:val="20"/>
          <w:shd w:val="clear" w:color="auto" w:fill="FFFFFF"/>
        </w:rPr>
        <w:t>Center</w:t>
      </w:r>
      <w:proofErr w:type="spellEnd"/>
      <w:r>
        <w:rPr>
          <w:rFonts w:ascii="Open Sans" w:hAnsi="Open Sans" w:cs="Open Sans"/>
          <w:i/>
          <w:iCs/>
          <w:color w:val="000000"/>
          <w:sz w:val="20"/>
          <w:szCs w:val="20"/>
          <w:shd w:val="clear" w:color="auto" w:fill="FFFFFF"/>
        </w:rPr>
        <w:t xml:space="preserve"> of Gravity</w:t>
      </w:r>
      <w:r>
        <w:rPr>
          <w:rFonts w:ascii="Open Sans" w:hAnsi="Open Sans" w:cs="Open Sans"/>
          <w:color w:val="000000"/>
          <w:sz w:val="20"/>
          <w:szCs w:val="20"/>
          <w:shd w:val="clear" w:color="auto" w:fill="FFFFFF"/>
        </w:rPr>
        <w:t>. [online] Available at: &lt;https://www.grc.nasa.gov/www/k-12/airplane/cg.html&gt; [Accessed 21 March 2022].</w:t>
      </w:r>
    </w:p>
    <w:p w14:paraId="206979A2" w14:textId="1781821C" w:rsidR="003E7DEA" w:rsidRDefault="003E7DEA" w:rsidP="00E8007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Gregerson</w:t>
      </w:r>
      <w:proofErr w:type="spellEnd"/>
      <w:r>
        <w:rPr>
          <w:rFonts w:ascii="Open Sans" w:hAnsi="Open Sans" w:cs="Open Sans"/>
          <w:color w:val="000000"/>
          <w:sz w:val="20"/>
          <w:szCs w:val="20"/>
          <w:shd w:val="clear" w:color="auto" w:fill="FFFFFF"/>
        </w:rPr>
        <w:t>, E., 2022. </w:t>
      </w:r>
      <w:r>
        <w:rPr>
          <w:rFonts w:ascii="Open Sans" w:hAnsi="Open Sans" w:cs="Open Sans"/>
          <w:i/>
          <w:iCs/>
          <w:color w:val="000000"/>
          <w:sz w:val="20"/>
          <w:szCs w:val="20"/>
          <w:shd w:val="clear" w:color="auto" w:fill="FFFFFF"/>
        </w:rPr>
        <w:t>moment of inertia | Definition, Equation, Unit, &amp; Facts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Encyclopedia</w:t>
      </w:r>
      <w:proofErr w:type="spellEnd"/>
      <w:r>
        <w:rPr>
          <w:rFonts w:ascii="Open Sans" w:hAnsi="Open Sans" w:cs="Open Sans"/>
          <w:color w:val="000000"/>
          <w:sz w:val="20"/>
          <w:szCs w:val="20"/>
          <w:shd w:val="clear" w:color="auto" w:fill="FFFFFF"/>
        </w:rPr>
        <w:t xml:space="preserve"> Britannica. Available at: &lt;https://www.britannica.com/science/moment-of-inertia&gt; [Accessed 21 March 2022].</w:t>
      </w:r>
    </w:p>
    <w:p w14:paraId="5E692364" w14:textId="4E0CD6AA" w:rsidR="003E7DEA" w:rsidRDefault="006137DA"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Baker, D., 2022. </w:t>
      </w:r>
      <w:r>
        <w:rPr>
          <w:rFonts w:ascii="Open Sans" w:hAnsi="Open Sans" w:cs="Open Sans"/>
          <w:i/>
          <w:iCs/>
          <w:color w:val="000000"/>
          <w:sz w:val="20"/>
          <w:szCs w:val="20"/>
          <w:shd w:val="clear" w:color="auto" w:fill="FFFFFF"/>
        </w:rPr>
        <w:t>Statics: Radius of Gyration</w:t>
      </w:r>
      <w:r>
        <w:rPr>
          <w:rFonts w:ascii="Open Sans" w:hAnsi="Open Sans" w:cs="Open Sans"/>
          <w:color w:val="000000"/>
          <w:sz w:val="20"/>
          <w:szCs w:val="20"/>
          <w:shd w:val="clear" w:color="auto" w:fill="FFFFFF"/>
        </w:rPr>
        <w:t>. [online] Engineeringstatics.org. Available at: &lt;https://engineeringstatics.org/radius-of-gyration-sec.html&gt; [Accessed 21 March 2022].</w:t>
      </w:r>
    </w:p>
    <w:p w14:paraId="5D940CF3" w14:textId="75B45D2E" w:rsidR="006137DA" w:rsidRDefault="006137DA"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Ferrari, 2007. </w:t>
      </w:r>
      <w:r>
        <w:rPr>
          <w:rFonts w:ascii="Open Sans" w:hAnsi="Open Sans" w:cs="Open Sans"/>
          <w:i/>
          <w:iCs/>
          <w:color w:val="000000"/>
          <w:sz w:val="20"/>
          <w:szCs w:val="20"/>
          <w:shd w:val="clear" w:color="auto" w:fill="FFFFFF"/>
        </w:rPr>
        <w:t>CONNECTABLE FOUR-WHEEL DRIVE</w:t>
      </w:r>
      <w:r>
        <w:rPr>
          <w:rFonts w:ascii="Open Sans" w:hAnsi="Open Sans" w:cs="Open Sans"/>
          <w:color w:val="000000"/>
          <w:sz w:val="20"/>
          <w:szCs w:val="20"/>
          <w:shd w:val="clear" w:color="auto" w:fill="FFFFFF"/>
        </w:rPr>
        <w:t>. US 2007/0221427 A1.</w:t>
      </w:r>
    </w:p>
    <w:p w14:paraId="2367B735" w14:textId="38F6A10D" w:rsidR="006137DA" w:rsidRDefault="000A1870" w:rsidP="00E800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 J., 2004. </w:t>
      </w:r>
      <w:r>
        <w:rPr>
          <w:rFonts w:ascii="Open Sans" w:hAnsi="Open Sans" w:cs="Open Sans"/>
          <w:i/>
          <w:iCs/>
          <w:color w:val="000000"/>
          <w:sz w:val="20"/>
          <w:szCs w:val="20"/>
          <w:shd w:val="clear" w:color="auto" w:fill="FFFFFF"/>
        </w:rPr>
        <w:t>348 dual plate clutch specs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FerrariChat</w:t>
      </w:r>
      <w:proofErr w:type="spellEnd"/>
      <w:r>
        <w:rPr>
          <w:rFonts w:ascii="Open Sans" w:hAnsi="Open Sans" w:cs="Open Sans"/>
          <w:color w:val="000000"/>
          <w:sz w:val="20"/>
          <w:szCs w:val="20"/>
          <w:shd w:val="clear" w:color="auto" w:fill="FFFFFF"/>
        </w:rPr>
        <w:t xml:space="preserve"> - The world's largest Ferrari community. Available at: &lt;https://www.ferrarichat.com/forum/threads/348-dual-plate-clutch-specs.26473/&gt; [Accessed 21 March 2022].</w:t>
      </w:r>
    </w:p>
    <w:p w14:paraId="688D510D" w14:textId="6FCB2EF6" w:rsidR="000A1870" w:rsidRPr="00E80079" w:rsidRDefault="000A1870" w:rsidP="00E80079">
      <w:proofErr w:type="spellStart"/>
      <w:r>
        <w:rPr>
          <w:rFonts w:ascii="Open Sans" w:hAnsi="Open Sans" w:cs="Open Sans"/>
          <w:color w:val="000000"/>
          <w:sz w:val="20"/>
          <w:szCs w:val="20"/>
          <w:shd w:val="clear" w:color="auto" w:fill="FFFFFF"/>
        </w:rPr>
        <w:t>SuspensionSecrets</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How To Calculate Centre of Gravity Position – How To Adjust And Tune – Suspension Secrets</w:t>
      </w:r>
      <w:r>
        <w:rPr>
          <w:rFonts w:ascii="Open Sans" w:hAnsi="Open Sans" w:cs="Open Sans"/>
          <w:color w:val="000000"/>
          <w:sz w:val="20"/>
          <w:szCs w:val="20"/>
          <w:shd w:val="clear" w:color="auto" w:fill="FFFFFF"/>
        </w:rPr>
        <w:t>. [online] Suspension Secrets. Available at: &lt;https://suspensionsecrets.co.uk/how-to-calculate-centre-of-gravity-position/&gt; [Accessed 21 March 2022].</w:t>
      </w:r>
    </w:p>
    <w:p w14:paraId="4548FDB0" w14:textId="14C9061F" w:rsidR="001D0100" w:rsidRPr="002902AB" w:rsidRDefault="00EF29CE" w:rsidP="00EF29CE">
      <w:pPr>
        <w:rPr>
          <w:u w:val="single"/>
        </w:rPr>
      </w:pPr>
      <w:r w:rsidRPr="00EF29CE">
        <w:t xml:space="preserve">National Research Council. 2015. Cost, Effectiveness, and Deployment of Fuel Economy Technologies for Light-Duty Vehicles. Washington, DC: The National Academies </w:t>
      </w:r>
      <w:proofErr w:type="spellStart"/>
      <w:r w:rsidRPr="00EF29CE">
        <w:t>Press.https</w:t>
      </w:r>
      <w:proofErr w:type="spellEnd"/>
      <w:r w:rsidRPr="00EF29CE">
        <w:t>://doi.org/10.17226/21744.</w:t>
      </w:r>
      <w:r w:rsidR="001D0100">
        <w:t xml:space="preserve"> </w:t>
      </w:r>
    </w:p>
    <w:p w14:paraId="079A494F" w14:textId="64019864" w:rsidR="0067756F" w:rsidRDefault="00A05773" w:rsidP="0026734A">
      <w:r w:rsidRPr="00A05773">
        <w:t xml:space="preserve">Engineering </w:t>
      </w:r>
      <w:proofErr w:type="spellStart"/>
      <w:r w:rsidRPr="00A05773">
        <w:t>ToolBox</w:t>
      </w:r>
      <w:proofErr w:type="spellEnd"/>
      <w:r w:rsidRPr="00A05773">
        <w:t xml:space="preserve">, (2004). Friction - Friction Coefficients and Calculator. [online] Available at: https://www.engineeringtoolbox.com/friction-coefficients-d_778.html </w:t>
      </w:r>
    </w:p>
    <w:p w14:paraId="33FDF1BE" w14:textId="302FE389" w:rsidR="0067756F" w:rsidRDefault="0067756F" w:rsidP="0026734A"/>
    <w:p w14:paraId="3838CC9F" w14:textId="2F18EA5A" w:rsidR="0067756F" w:rsidRDefault="0067756F" w:rsidP="0026734A"/>
    <w:p w14:paraId="69E35490" w14:textId="512FF84B" w:rsidR="006B29A1" w:rsidRDefault="006B29A1" w:rsidP="0026734A"/>
    <w:p w14:paraId="3855493C" w14:textId="3AE76388" w:rsidR="006B29A1" w:rsidRDefault="006B29A1" w:rsidP="0026734A"/>
    <w:p w14:paraId="59E21EFD" w14:textId="52CBADCB" w:rsidR="006B29A1" w:rsidRDefault="006B29A1" w:rsidP="0026734A"/>
    <w:p w14:paraId="6AD73570" w14:textId="5D29EAB8" w:rsidR="006B29A1" w:rsidRDefault="006B29A1" w:rsidP="0026734A"/>
    <w:p w14:paraId="2C1E7760" w14:textId="27D6723F" w:rsidR="006B29A1" w:rsidRDefault="006B29A1" w:rsidP="0026734A"/>
    <w:p w14:paraId="68E9A297" w14:textId="660F7489" w:rsidR="006B29A1" w:rsidRDefault="006B29A1" w:rsidP="0026734A"/>
    <w:p w14:paraId="79F6AB5F" w14:textId="0719422B" w:rsidR="006B29A1" w:rsidRDefault="006B29A1" w:rsidP="0026734A"/>
    <w:p w14:paraId="6F0C1966" w14:textId="3E375D95" w:rsidR="006B29A1" w:rsidRDefault="006B29A1" w:rsidP="0026734A"/>
    <w:p w14:paraId="6D0DFCF6" w14:textId="7DB20EA3" w:rsidR="006B29A1" w:rsidRDefault="006B29A1" w:rsidP="006B29A1">
      <w:pPr>
        <w:pStyle w:val="Heading1"/>
        <w:rPr>
          <w:u w:val="single"/>
        </w:rPr>
      </w:pPr>
      <w:r w:rsidRPr="006B29A1">
        <w:rPr>
          <w:u w:val="single"/>
        </w:rPr>
        <w:lastRenderedPageBreak/>
        <w:t>Appendices</w:t>
      </w:r>
    </w:p>
    <w:p w14:paraId="32E8782E" w14:textId="5023D02A" w:rsidR="006B29A1" w:rsidRPr="006B29A1" w:rsidRDefault="006B29A1" w:rsidP="006B29A1">
      <w:r>
        <w:t>a.1</w:t>
      </w:r>
    </w:p>
    <w:p w14:paraId="67C861BC" w14:textId="4425EAEB" w:rsidR="006B29A1" w:rsidRDefault="006B29A1" w:rsidP="006B29A1">
      <w:r w:rsidRPr="006B29A1">
        <w:drawing>
          <wp:inline distT="0" distB="0" distL="0" distR="0" wp14:anchorId="1AB4FF48" wp14:editId="0F2CC8F4">
            <wp:extent cx="2630805" cy="26739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0805" cy="2673985"/>
                    </a:xfrm>
                    <a:prstGeom prst="rect">
                      <a:avLst/>
                    </a:prstGeom>
                    <a:noFill/>
                    <a:ln>
                      <a:noFill/>
                    </a:ln>
                  </pic:spPr>
                </pic:pic>
              </a:graphicData>
            </a:graphic>
          </wp:inline>
        </w:drawing>
      </w:r>
    </w:p>
    <w:p w14:paraId="5FF00C48" w14:textId="77777777" w:rsidR="006B29A1" w:rsidRPr="006B29A1" w:rsidRDefault="006B29A1" w:rsidP="006B29A1"/>
    <w:sectPr w:rsidR="006B29A1" w:rsidRPr="006B29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73744"/>
    <w:multiLevelType w:val="multilevel"/>
    <w:tmpl w:val="EF30CA78"/>
    <w:lvl w:ilvl="0">
      <w:start w:val="1"/>
      <w:numFmt w:val="decimal"/>
      <w:lvlText w:val="%1.0"/>
      <w:lvlJc w:val="left"/>
      <w:pPr>
        <w:ind w:left="480" w:hanging="480"/>
      </w:pPr>
      <w:rPr>
        <w:rFonts w:hint="default"/>
        <w:u w:val="none"/>
      </w:rPr>
    </w:lvl>
    <w:lvl w:ilvl="1">
      <w:start w:val="1"/>
      <w:numFmt w:val="decimal"/>
      <w:lvlText w:val="%1.%2"/>
      <w:lvlJc w:val="left"/>
      <w:pPr>
        <w:ind w:left="1200" w:hanging="48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C41"/>
    <w:rsid w:val="000044C9"/>
    <w:rsid w:val="000400F6"/>
    <w:rsid w:val="000A03E4"/>
    <w:rsid w:val="000A1870"/>
    <w:rsid w:val="000D6D0C"/>
    <w:rsid w:val="00104644"/>
    <w:rsid w:val="00123091"/>
    <w:rsid w:val="00137E7F"/>
    <w:rsid w:val="001768DA"/>
    <w:rsid w:val="001D0100"/>
    <w:rsid w:val="002478A7"/>
    <w:rsid w:val="0026734A"/>
    <w:rsid w:val="002902AB"/>
    <w:rsid w:val="002B3478"/>
    <w:rsid w:val="00301498"/>
    <w:rsid w:val="00327D9A"/>
    <w:rsid w:val="00376588"/>
    <w:rsid w:val="003E7DEA"/>
    <w:rsid w:val="00426A00"/>
    <w:rsid w:val="0043421C"/>
    <w:rsid w:val="004359E1"/>
    <w:rsid w:val="00456D6C"/>
    <w:rsid w:val="00473BD6"/>
    <w:rsid w:val="00475E33"/>
    <w:rsid w:val="004F7FD4"/>
    <w:rsid w:val="0050438C"/>
    <w:rsid w:val="005646BF"/>
    <w:rsid w:val="00580491"/>
    <w:rsid w:val="005C3609"/>
    <w:rsid w:val="006137DA"/>
    <w:rsid w:val="00625D1A"/>
    <w:rsid w:val="0067756F"/>
    <w:rsid w:val="00694897"/>
    <w:rsid w:val="006B29A1"/>
    <w:rsid w:val="006E152E"/>
    <w:rsid w:val="00733A3B"/>
    <w:rsid w:val="007546E4"/>
    <w:rsid w:val="007D21EA"/>
    <w:rsid w:val="007E4BB0"/>
    <w:rsid w:val="008060EA"/>
    <w:rsid w:val="00965CE2"/>
    <w:rsid w:val="009A045F"/>
    <w:rsid w:val="009B0718"/>
    <w:rsid w:val="009C2F7B"/>
    <w:rsid w:val="009E18DD"/>
    <w:rsid w:val="00A05773"/>
    <w:rsid w:val="00A5519E"/>
    <w:rsid w:val="00A63086"/>
    <w:rsid w:val="00A96FB6"/>
    <w:rsid w:val="00AD6420"/>
    <w:rsid w:val="00BD79C1"/>
    <w:rsid w:val="00C128B1"/>
    <w:rsid w:val="00C264A7"/>
    <w:rsid w:val="00C4723F"/>
    <w:rsid w:val="00CB19CA"/>
    <w:rsid w:val="00CB32ED"/>
    <w:rsid w:val="00CF2FE7"/>
    <w:rsid w:val="00D60E69"/>
    <w:rsid w:val="00D776C3"/>
    <w:rsid w:val="00D90926"/>
    <w:rsid w:val="00D919EE"/>
    <w:rsid w:val="00D97F3A"/>
    <w:rsid w:val="00E01B14"/>
    <w:rsid w:val="00E80079"/>
    <w:rsid w:val="00E81C41"/>
    <w:rsid w:val="00E851C2"/>
    <w:rsid w:val="00EC2025"/>
    <w:rsid w:val="00EF29CE"/>
    <w:rsid w:val="00F404EB"/>
    <w:rsid w:val="00F85DE3"/>
    <w:rsid w:val="00FA4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A4A80"/>
  <w15:chartTrackingRefBased/>
  <w15:docId w15:val="{DF9949F9-7E71-4083-935D-A812D59D5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C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75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C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1C41"/>
    <w:pPr>
      <w:outlineLvl w:val="9"/>
    </w:pPr>
    <w:rPr>
      <w:lang w:val="en-US"/>
    </w:rPr>
  </w:style>
  <w:style w:type="character" w:customStyle="1" w:styleId="Heading2Char">
    <w:name w:val="Heading 2 Char"/>
    <w:basedOn w:val="DefaultParagraphFont"/>
    <w:link w:val="Heading2"/>
    <w:uiPriority w:val="9"/>
    <w:rsid w:val="0067756F"/>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1D0100"/>
    <w:rPr>
      <w:color w:val="808080"/>
    </w:rPr>
  </w:style>
  <w:style w:type="character" w:styleId="Emphasis">
    <w:name w:val="Emphasis"/>
    <w:basedOn w:val="DefaultParagraphFont"/>
    <w:uiPriority w:val="20"/>
    <w:qFormat/>
    <w:rsid w:val="00EF29CE"/>
    <w:rPr>
      <w:i/>
      <w:iCs/>
    </w:rPr>
  </w:style>
  <w:style w:type="paragraph" w:styleId="TOC1">
    <w:name w:val="toc 1"/>
    <w:basedOn w:val="Normal"/>
    <w:next w:val="Normal"/>
    <w:autoRedefine/>
    <w:uiPriority w:val="39"/>
    <w:unhideWhenUsed/>
    <w:rsid w:val="00BD79C1"/>
    <w:pPr>
      <w:spacing w:after="100"/>
    </w:pPr>
  </w:style>
  <w:style w:type="paragraph" w:styleId="TOC2">
    <w:name w:val="toc 2"/>
    <w:basedOn w:val="Normal"/>
    <w:next w:val="Normal"/>
    <w:autoRedefine/>
    <w:uiPriority w:val="39"/>
    <w:unhideWhenUsed/>
    <w:rsid w:val="00BD79C1"/>
    <w:pPr>
      <w:spacing w:after="100"/>
      <w:ind w:left="220"/>
    </w:pPr>
  </w:style>
  <w:style w:type="character" w:styleId="Hyperlink">
    <w:name w:val="Hyperlink"/>
    <w:basedOn w:val="DefaultParagraphFont"/>
    <w:uiPriority w:val="99"/>
    <w:unhideWhenUsed/>
    <w:rsid w:val="00BD79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4165</TotalTime>
  <Pages>12</Pages>
  <Words>3053</Words>
  <Characters>17405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17</cp:revision>
  <dcterms:created xsi:type="dcterms:W3CDTF">2022-03-17T18:44:00Z</dcterms:created>
  <dcterms:modified xsi:type="dcterms:W3CDTF">2022-03-21T10:58:00Z</dcterms:modified>
</cp:coreProperties>
</file>