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D1195F8" w:rsidP="1D1195F8" w:rsidRDefault="1D1195F8" w14:paraId="5B981C8D" w14:textId="725BD34D">
      <w:pPr>
        <w:pStyle w:val="Normal"/>
      </w:pPr>
    </w:p>
    <w:p w:rsidR="4A8DD57B" w:rsidP="1D1195F8" w:rsidRDefault="4A8DD57B" w14:paraId="4CB22B50" w14:textId="588DE6FA">
      <w:pPr>
        <w:pStyle w:val="Normal"/>
        <w:jc w:val="center"/>
        <w:rPr>
          <w:rFonts w:ascii="Aptos" w:hAnsi="Aptos" w:eastAsia="Aptos" w:cs="Aptos"/>
          <w:b w:val="1"/>
          <w:bCs w:val="1"/>
          <w:noProof w:val="0"/>
          <w:sz w:val="32"/>
          <w:szCs w:val="32"/>
          <w:u w:val="single"/>
          <w:lang w:val="en-US"/>
        </w:rPr>
      </w:pPr>
      <w:r w:rsidRPr="1D1195F8" w:rsidR="4A8DD57B">
        <w:rPr>
          <w:b w:val="1"/>
          <w:bCs w:val="1"/>
          <w:sz w:val="28"/>
          <w:szCs w:val="28"/>
          <w:u w:val="single"/>
        </w:rPr>
        <w:t>Investi</w:t>
      </w:r>
      <w:r w:rsidRPr="1D1195F8" w:rsidR="2D482604">
        <w:rPr>
          <w:rFonts w:ascii="Aptos" w:hAnsi="Aptos" w:eastAsia="Aptos" w:cs="Aptos"/>
          <w:b w:val="1"/>
          <w:bCs w:val="1"/>
          <w:noProof w:val="0"/>
          <w:sz w:val="28"/>
          <w:szCs w:val="28"/>
          <w:u w:val="single"/>
          <w:lang w:val="en-US"/>
        </w:rPr>
        <w:t>gating the legislation aimed at protecting victims' rights within England and Wales: how effective are these laws in providing justice and support to victims?</w:t>
      </w:r>
    </w:p>
    <w:p w:rsidR="1D1195F8" w:rsidP="1D1195F8" w:rsidRDefault="1D1195F8" w14:paraId="06AB859D" w14:textId="42DADCA2">
      <w:pPr>
        <w:pStyle w:val="Normal"/>
        <w:rPr>
          <w:rFonts w:ascii="Aptos" w:hAnsi="Aptos" w:eastAsia="Aptos" w:cs="Aptos"/>
          <w:noProof w:val="0"/>
          <w:sz w:val="24"/>
          <w:szCs w:val="24"/>
          <w:lang w:val="en-US"/>
        </w:rPr>
      </w:pPr>
    </w:p>
    <w:p w:rsidR="620363F8" w:rsidP="1BAACBCA" w:rsidRDefault="620363F8" w14:paraId="0C3A925F" w14:textId="796090C3">
      <w:pPr>
        <w:pStyle w:val="Normal"/>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landscape of victims' rights within the criminal justice system of England and Wales has undergone significant transformation in recent decades. This evolution reflects the growing societal awareness of the importance of protecting vulnerable individuals and ensuring they are treated with dignity and respect within the legal process. The introduction of key pieces of legislation, such as the </w:t>
      </w:r>
      <w:r w:rsidRPr="1BAACBCA" w:rsidR="620363F8">
        <w:rPr>
          <w:rFonts w:ascii="Aptos" w:hAnsi="Aptos" w:eastAsia="Aptos" w:cs="Aptos"/>
          <w:b w:val="0"/>
          <w:bCs w:val="0"/>
          <w:noProof w:val="0"/>
          <w:color w:val="auto"/>
          <w:sz w:val="22"/>
          <w:szCs w:val="22"/>
          <w:lang w:val="en-US"/>
        </w:rPr>
        <w:t>Domestic Abuse Act 2021</w:t>
      </w:r>
      <w:r w:rsidRPr="1BAACBCA" w:rsidR="620363F8">
        <w:rPr>
          <w:rFonts w:ascii="Aptos" w:hAnsi="Aptos" w:eastAsia="Aptos" w:cs="Aptos"/>
          <w:b w:val="0"/>
          <w:bCs w:val="0"/>
          <w:noProof w:val="0"/>
          <w:color w:val="auto"/>
          <w:sz w:val="22"/>
          <w:szCs w:val="22"/>
          <w:lang w:val="en-US"/>
        </w:rPr>
        <w:t xml:space="preserve">, the </w:t>
      </w:r>
      <w:r w:rsidRPr="1BAACBCA" w:rsidR="620363F8">
        <w:rPr>
          <w:rFonts w:ascii="Aptos" w:hAnsi="Aptos" w:eastAsia="Aptos" w:cs="Aptos"/>
          <w:b w:val="0"/>
          <w:bCs w:val="0"/>
          <w:noProof w:val="0"/>
          <w:color w:val="auto"/>
          <w:sz w:val="22"/>
          <w:szCs w:val="22"/>
          <w:lang w:val="en-US"/>
        </w:rPr>
        <w:t>Victims' Code</w:t>
      </w:r>
      <w:r w:rsidRPr="1BAACBCA" w:rsidR="620363F8">
        <w:rPr>
          <w:rFonts w:ascii="Aptos" w:hAnsi="Aptos" w:eastAsia="Aptos" w:cs="Aptos"/>
          <w:b w:val="0"/>
          <w:bCs w:val="0"/>
          <w:noProof w:val="0"/>
          <w:color w:val="auto"/>
          <w:sz w:val="22"/>
          <w:szCs w:val="22"/>
          <w:lang w:val="en-US"/>
        </w:rPr>
        <w:t xml:space="preserve">, and the </w:t>
      </w:r>
      <w:r w:rsidRPr="1BAACBCA" w:rsidR="620363F8">
        <w:rPr>
          <w:rFonts w:ascii="Aptos" w:hAnsi="Aptos" w:eastAsia="Aptos" w:cs="Aptos"/>
          <w:b w:val="0"/>
          <w:bCs w:val="0"/>
          <w:noProof w:val="0"/>
          <w:color w:val="auto"/>
          <w:sz w:val="22"/>
          <w:szCs w:val="22"/>
          <w:lang w:val="en-US"/>
        </w:rPr>
        <w:t>Sexual Offences Act 2003</w:t>
      </w:r>
      <w:r w:rsidRPr="1BAACBCA" w:rsidR="620363F8">
        <w:rPr>
          <w:rFonts w:ascii="Aptos" w:hAnsi="Aptos" w:eastAsia="Aptos" w:cs="Aptos"/>
          <w:b w:val="0"/>
          <w:bCs w:val="0"/>
          <w:noProof w:val="0"/>
          <w:color w:val="auto"/>
          <w:sz w:val="22"/>
          <w:szCs w:val="22"/>
          <w:lang w:val="en-US"/>
        </w:rPr>
        <w:t>, has significantly shaped how victims are recognized and supported. These laws aim to address a wide range of victimization, from domestic violence and sexual assault to broader victim support within the criminal justice system.</w:t>
      </w:r>
    </w:p>
    <w:p w:rsidR="620363F8" w:rsidP="3C7AD35F" w:rsidRDefault="620363F8" w14:paraId="77A7A9B9" w14:textId="368562EF">
      <w:pPr>
        <w:pStyle w:val="Normal"/>
        <w:spacing w:before="240" w:beforeAutospacing="off" w:after="240" w:afterAutospacing="off"/>
        <w:jc w:val="both"/>
        <w:rPr>
          <w:rFonts w:ascii="Aptos" w:hAnsi="Aptos" w:eastAsia="Aptos" w:cs="Aptos"/>
          <w:b w:val="0"/>
          <w:bCs w:val="0"/>
          <w:noProof w:val="0"/>
          <w:color w:val="auto"/>
          <w:sz w:val="22"/>
          <w:szCs w:val="22"/>
          <w:lang w:val="en-US"/>
        </w:rPr>
      </w:pPr>
      <w:r w:rsidRPr="3C7AD35F" w:rsidR="24005358">
        <w:rPr>
          <w:rFonts w:ascii="Aptos" w:hAnsi="Aptos" w:eastAsia="Aptos" w:cs="Aptos"/>
          <w:b w:val="0"/>
          <w:bCs w:val="0"/>
          <w:noProof w:val="0"/>
          <w:color w:val="auto"/>
          <w:sz w:val="22"/>
          <w:szCs w:val="22"/>
          <w:lang w:val="en-US"/>
        </w:rPr>
        <w:t xml:space="preserve">Despite the positive steps these legislative frameworks </w:t>
      </w:r>
      <w:r w:rsidRPr="3C7AD35F" w:rsidR="24005358">
        <w:rPr>
          <w:rFonts w:ascii="Aptos" w:hAnsi="Aptos" w:eastAsia="Aptos" w:cs="Aptos"/>
          <w:b w:val="0"/>
          <w:bCs w:val="0"/>
          <w:noProof w:val="0"/>
          <w:color w:val="auto"/>
          <w:sz w:val="22"/>
          <w:szCs w:val="22"/>
          <w:lang w:val="en-US"/>
        </w:rPr>
        <w:t>represent</w:t>
      </w:r>
      <w:r w:rsidRPr="3C7AD35F" w:rsidR="24005358">
        <w:rPr>
          <w:rFonts w:ascii="Aptos" w:hAnsi="Aptos" w:eastAsia="Aptos" w:cs="Aptos"/>
          <w:b w:val="0"/>
          <w:bCs w:val="0"/>
          <w:noProof w:val="0"/>
          <w:color w:val="auto"/>
          <w:sz w:val="22"/>
          <w:szCs w:val="22"/>
          <w:lang w:val="en-US"/>
        </w:rPr>
        <w:t xml:space="preserve">, concerns </w:t>
      </w:r>
      <w:r w:rsidRPr="3C7AD35F" w:rsidR="24005358">
        <w:rPr>
          <w:rFonts w:ascii="Aptos" w:hAnsi="Aptos" w:eastAsia="Aptos" w:cs="Aptos"/>
          <w:b w:val="0"/>
          <w:bCs w:val="0"/>
          <w:noProof w:val="0"/>
          <w:color w:val="auto"/>
          <w:sz w:val="22"/>
          <w:szCs w:val="22"/>
          <w:lang w:val="en-US"/>
        </w:rPr>
        <w:t>remain</w:t>
      </w:r>
      <w:r w:rsidRPr="3C7AD35F" w:rsidR="24005358">
        <w:rPr>
          <w:rFonts w:ascii="Aptos" w:hAnsi="Aptos" w:eastAsia="Aptos" w:cs="Aptos"/>
          <w:b w:val="0"/>
          <w:bCs w:val="0"/>
          <w:noProof w:val="0"/>
          <w:color w:val="auto"/>
          <w:sz w:val="22"/>
          <w:szCs w:val="22"/>
          <w:lang w:val="en-US"/>
        </w:rPr>
        <w:t xml:space="preserve"> about their effectiveness in providing both justice and practical support for victims. While these laws have increased recognition of victims' rights and </w:t>
      </w:r>
      <w:r w:rsidRPr="3C7AD35F" w:rsidR="24005358">
        <w:rPr>
          <w:rFonts w:ascii="Aptos" w:hAnsi="Aptos" w:eastAsia="Aptos" w:cs="Aptos"/>
          <w:b w:val="0"/>
          <w:bCs w:val="0"/>
          <w:noProof w:val="0"/>
          <w:color w:val="auto"/>
          <w:sz w:val="22"/>
          <w:szCs w:val="22"/>
          <w:lang w:val="en-US"/>
        </w:rPr>
        <w:t>established</w:t>
      </w:r>
      <w:r w:rsidRPr="3C7AD35F" w:rsidR="24005358">
        <w:rPr>
          <w:rFonts w:ascii="Aptos" w:hAnsi="Aptos" w:eastAsia="Aptos" w:cs="Aptos"/>
          <w:b w:val="0"/>
          <w:bCs w:val="0"/>
          <w:noProof w:val="0"/>
          <w:color w:val="auto"/>
          <w:sz w:val="22"/>
          <w:szCs w:val="22"/>
          <w:lang w:val="en-US"/>
        </w:rPr>
        <w:t xml:space="preserve"> comprehensive frameworks of support, challenges persist in their implementation, accessibility, and the real-world outcomes for victims. This essay will critically examine the key legislation aimed at protecting victims' rights, evaluate their effectiveness in delivering justice and support, and </w:t>
      </w:r>
      <w:r w:rsidRPr="3C7AD35F" w:rsidR="24005358">
        <w:rPr>
          <w:rFonts w:ascii="Aptos" w:hAnsi="Aptos" w:eastAsia="Aptos" w:cs="Aptos"/>
          <w:b w:val="0"/>
          <w:bCs w:val="0"/>
          <w:noProof w:val="0"/>
          <w:color w:val="auto"/>
          <w:sz w:val="22"/>
          <w:szCs w:val="22"/>
          <w:lang w:val="en-US"/>
        </w:rPr>
        <w:t>identify</w:t>
      </w:r>
      <w:r w:rsidRPr="3C7AD35F" w:rsidR="24005358">
        <w:rPr>
          <w:rFonts w:ascii="Aptos" w:hAnsi="Aptos" w:eastAsia="Aptos" w:cs="Aptos"/>
          <w:b w:val="0"/>
          <w:bCs w:val="0"/>
          <w:noProof w:val="0"/>
          <w:color w:val="auto"/>
          <w:sz w:val="22"/>
          <w:szCs w:val="22"/>
          <w:lang w:val="en-US"/>
        </w:rPr>
        <w:t xml:space="preserve"> the barriers that continue to obstruct full protection and </w:t>
      </w:r>
      <w:r w:rsidRPr="3C7AD35F" w:rsidR="24005358">
        <w:rPr>
          <w:rFonts w:ascii="Aptos" w:hAnsi="Aptos" w:eastAsia="Aptos" w:cs="Aptos"/>
          <w:b w:val="0"/>
          <w:bCs w:val="0"/>
          <w:noProof w:val="0"/>
          <w:color w:val="auto"/>
          <w:sz w:val="22"/>
          <w:szCs w:val="22"/>
          <w:lang w:val="en-US"/>
        </w:rPr>
        <w:t>assistance</w:t>
      </w:r>
      <w:r w:rsidRPr="3C7AD35F" w:rsidR="24005358">
        <w:rPr>
          <w:rFonts w:ascii="Aptos" w:hAnsi="Aptos" w:eastAsia="Aptos" w:cs="Aptos"/>
          <w:b w:val="0"/>
          <w:bCs w:val="0"/>
          <w:noProof w:val="0"/>
          <w:color w:val="auto"/>
          <w:sz w:val="22"/>
          <w:szCs w:val="22"/>
          <w:lang w:val="en-US"/>
        </w:rPr>
        <w:t xml:space="preserve"> for victims of crime.</w:t>
      </w:r>
      <w:r w:rsidRPr="3C7AD35F" w:rsidR="2498EAB8">
        <w:rPr>
          <w:rFonts w:ascii="Aptos" w:hAnsi="Aptos" w:eastAsia="Aptos" w:cs="Aptos"/>
          <w:b w:val="0"/>
          <w:bCs w:val="0"/>
          <w:noProof w:val="0"/>
          <w:color w:val="auto"/>
          <w:sz w:val="22"/>
          <w:szCs w:val="22"/>
          <w:lang w:val="en-US"/>
        </w:rPr>
        <w:t xml:space="preserve"> (Home Office, 2022).</w:t>
      </w:r>
    </w:p>
    <w:p w:rsidR="620363F8" w:rsidP="1BAACBCA" w:rsidRDefault="620363F8" w14:paraId="4D77A638" w14:textId="10BA7625">
      <w:pPr>
        <w:pStyle w:val="Normal"/>
        <w:rPr>
          <w:rFonts w:ascii="Aptos" w:hAnsi="Aptos" w:eastAsia="Aptos" w:cs="Aptos"/>
          <w:b w:val="1"/>
          <w:bCs w:val="1"/>
          <w:i w:val="0"/>
          <w:iCs w:val="0"/>
          <w:noProof w:val="0"/>
          <w:color w:val="auto"/>
          <w:sz w:val="22"/>
          <w:szCs w:val="22"/>
          <w:u w:val="single"/>
          <w:lang w:val="en-US"/>
        </w:rPr>
      </w:pPr>
      <w:r w:rsidRPr="1BAACBCA" w:rsidR="620363F8">
        <w:rPr>
          <w:b w:val="1"/>
          <w:bCs w:val="1"/>
          <w:i w:val="0"/>
          <w:iCs w:val="0"/>
          <w:noProof w:val="0"/>
          <w:color w:val="auto"/>
          <w:sz w:val="22"/>
          <w:szCs w:val="22"/>
          <w:u w:val="single"/>
          <w:lang w:val="en-US"/>
        </w:rPr>
        <w:t>Overview of Key Legislation</w:t>
      </w:r>
    </w:p>
    <w:p w:rsidR="620363F8" w:rsidP="1BAACBCA" w:rsidRDefault="620363F8" w14:paraId="006A032A" w14:textId="01F539CC">
      <w:pPr>
        <w:spacing w:before="240" w:beforeAutospacing="off" w:after="240" w:afterAutospacing="off"/>
        <w:jc w:val="both"/>
        <w:rPr>
          <w:rFonts w:ascii="Aptos" w:hAnsi="Aptos" w:eastAsia="Aptos" w:cs="Aptos"/>
          <w:b w:val="1"/>
          <w:bCs w:val="1"/>
          <w:noProof w:val="0"/>
          <w:color w:val="auto"/>
          <w:sz w:val="22"/>
          <w:szCs w:val="22"/>
          <w:u w:val="single"/>
          <w:lang w:val="en-US"/>
        </w:rPr>
      </w:pPr>
      <w:r w:rsidRPr="1BAACBCA" w:rsidR="620363F8">
        <w:rPr>
          <w:rFonts w:ascii="Aptos" w:hAnsi="Aptos" w:eastAsia="Aptos" w:cs="Aptos"/>
          <w:b w:val="1"/>
          <w:bCs w:val="1"/>
          <w:noProof w:val="0"/>
          <w:color w:val="auto"/>
          <w:sz w:val="22"/>
          <w:szCs w:val="22"/>
          <w:u w:val="single"/>
          <w:lang w:val="en-US"/>
        </w:rPr>
        <w:t>The Domestic Abuse Act 2021</w:t>
      </w:r>
    </w:p>
    <w:p w:rsidR="620363F8" w:rsidP="1BAACBCA" w:rsidRDefault="620363F8" w14:paraId="03035712" w14:textId="1F5E8401">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Domestic Abuse Act 2021 is one of the most significant reforms in recent years, offering a comprehensive response to the issue of domestic violence and abuse in England and Wales. This Act is particularly notable for its broad and inclusive definition of domestic abuse, which goes beyond physical violence to recognize emotional, psychological, and economic abuse as part of </w:t>
      </w:r>
      <w:r w:rsidRPr="1BAACBCA" w:rsidR="2718786C">
        <w:rPr>
          <w:rFonts w:ascii="Aptos" w:hAnsi="Aptos" w:eastAsia="Aptos" w:cs="Aptos"/>
          <w:b w:val="0"/>
          <w:bCs w:val="0"/>
          <w:noProof w:val="0"/>
          <w:color w:val="auto"/>
          <w:sz w:val="22"/>
          <w:szCs w:val="22"/>
          <w:lang w:val="en-US"/>
        </w:rPr>
        <w:t>abusive</w:t>
      </w:r>
      <w:r w:rsidRPr="1BAACBCA" w:rsidR="620363F8">
        <w:rPr>
          <w:rFonts w:ascii="Aptos" w:hAnsi="Aptos" w:eastAsia="Aptos" w:cs="Aptos"/>
          <w:b w:val="0"/>
          <w:bCs w:val="0"/>
          <w:noProof w:val="0"/>
          <w:color w:val="auto"/>
          <w:sz w:val="22"/>
          <w:szCs w:val="22"/>
          <w:lang w:val="en-US"/>
        </w:rPr>
        <w:t xml:space="preserve"> behavior. This shift </w:t>
      </w:r>
      <w:r w:rsidRPr="1BAACBCA" w:rsidR="620363F8">
        <w:rPr>
          <w:rFonts w:ascii="Aptos" w:hAnsi="Aptos" w:eastAsia="Aptos" w:cs="Aptos"/>
          <w:b w:val="0"/>
          <w:bCs w:val="0"/>
          <w:noProof w:val="0"/>
          <w:color w:val="auto"/>
          <w:sz w:val="22"/>
          <w:szCs w:val="22"/>
          <w:lang w:val="en-US"/>
        </w:rPr>
        <w:t>represents</w:t>
      </w:r>
      <w:r w:rsidRPr="1BAACBCA" w:rsidR="620363F8">
        <w:rPr>
          <w:rFonts w:ascii="Aptos" w:hAnsi="Aptos" w:eastAsia="Aptos" w:cs="Aptos"/>
          <w:b w:val="0"/>
          <w:bCs w:val="0"/>
          <w:noProof w:val="0"/>
          <w:color w:val="auto"/>
          <w:sz w:val="22"/>
          <w:szCs w:val="22"/>
          <w:lang w:val="en-US"/>
        </w:rPr>
        <w:t xml:space="preserve"> an important acknowledgment of the non-physical forms of domestic abuse that are often harder to detect but equally damaging for victims (Domestic Abuse Act 2021, s.1).</w:t>
      </w:r>
    </w:p>
    <w:p w:rsidR="620363F8" w:rsidP="1BAACBCA" w:rsidRDefault="620363F8" w14:paraId="0C77DE22" w14:textId="5317EE32">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A key provision within the Domestic Abuse Act is the introduction of the </w:t>
      </w:r>
      <w:r w:rsidRPr="1BAACBCA" w:rsidR="620363F8">
        <w:rPr>
          <w:rFonts w:ascii="Aptos" w:hAnsi="Aptos" w:eastAsia="Aptos" w:cs="Aptos"/>
          <w:b w:val="0"/>
          <w:bCs w:val="0"/>
          <w:noProof w:val="0"/>
          <w:color w:val="auto"/>
          <w:sz w:val="22"/>
          <w:szCs w:val="22"/>
          <w:lang w:val="en-US"/>
        </w:rPr>
        <w:t>Domestic Abuse Protection Order</w:t>
      </w:r>
      <w:r w:rsidRPr="1BAACBCA" w:rsidR="620363F8">
        <w:rPr>
          <w:rFonts w:ascii="Aptos" w:hAnsi="Aptos" w:eastAsia="Aptos" w:cs="Aptos"/>
          <w:b w:val="0"/>
          <w:bCs w:val="0"/>
          <w:noProof w:val="0"/>
          <w:color w:val="auto"/>
          <w:sz w:val="22"/>
          <w:szCs w:val="22"/>
          <w:lang w:val="en-US"/>
        </w:rPr>
        <w:t xml:space="preserve"> (DAPO), a civil order designed to offer immediate protection to victims without the need for lengthy court proceedings. These orders can impose restrictions on the perpetrator's contact with the victim, their residence, and other behaviors, providing victims with fast, targeted protection (Domestic Abuse Act 2021, s.3). This aspect of the Act helps to reduce the immediate risk of harm to victims, thereby </w:t>
      </w:r>
      <w:r w:rsidRPr="1BAACBCA" w:rsidR="620363F8">
        <w:rPr>
          <w:rFonts w:ascii="Aptos" w:hAnsi="Aptos" w:eastAsia="Aptos" w:cs="Aptos"/>
          <w:b w:val="0"/>
          <w:bCs w:val="0"/>
          <w:noProof w:val="0"/>
          <w:color w:val="auto"/>
          <w:sz w:val="22"/>
          <w:szCs w:val="22"/>
          <w:lang w:val="en-US"/>
        </w:rPr>
        <w:t>facilitating</w:t>
      </w:r>
      <w:r w:rsidRPr="1BAACBCA" w:rsidR="620363F8">
        <w:rPr>
          <w:rFonts w:ascii="Aptos" w:hAnsi="Aptos" w:eastAsia="Aptos" w:cs="Aptos"/>
          <w:b w:val="0"/>
          <w:bCs w:val="0"/>
          <w:noProof w:val="0"/>
          <w:color w:val="auto"/>
          <w:sz w:val="22"/>
          <w:szCs w:val="22"/>
          <w:lang w:val="en-US"/>
        </w:rPr>
        <w:t xml:space="preserve"> safer environments for individuals to escape abusive relationships.</w:t>
      </w:r>
    </w:p>
    <w:p w:rsidR="620363F8" w:rsidP="3C7AD35F" w:rsidRDefault="620363F8" w14:paraId="72F258AD" w14:textId="368FEA48">
      <w:pPr>
        <w:pStyle w:val="Normal"/>
        <w:spacing w:before="240" w:beforeAutospacing="off" w:after="240" w:afterAutospacing="off"/>
        <w:jc w:val="both"/>
        <w:rPr>
          <w:rFonts w:ascii="Aptos" w:hAnsi="Aptos" w:eastAsia="Aptos" w:cs="Aptos"/>
          <w:b w:val="0"/>
          <w:bCs w:val="0"/>
          <w:noProof w:val="0"/>
          <w:color w:val="auto"/>
          <w:sz w:val="22"/>
          <w:szCs w:val="22"/>
          <w:lang w:val="en-US"/>
        </w:rPr>
      </w:pPr>
      <w:r w:rsidRPr="3C7AD35F" w:rsidR="24005358">
        <w:rPr>
          <w:rFonts w:ascii="Aptos" w:hAnsi="Aptos" w:eastAsia="Aptos" w:cs="Aptos"/>
          <w:b w:val="0"/>
          <w:bCs w:val="0"/>
          <w:noProof w:val="0"/>
          <w:color w:val="auto"/>
          <w:sz w:val="22"/>
          <w:szCs w:val="22"/>
          <w:lang w:val="en-US"/>
        </w:rPr>
        <w:t xml:space="preserve">Furthermore, the Act places a </w:t>
      </w:r>
      <w:r w:rsidRPr="3C7AD35F" w:rsidR="24005358">
        <w:rPr>
          <w:rFonts w:ascii="Aptos" w:hAnsi="Aptos" w:eastAsia="Aptos" w:cs="Aptos"/>
          <w:b w:val="0"/>
          <w:bCs w:val="0"/>
          <w:noProof w:val="0"/>
          <w:color w:val="auto"/>
          <w:sz w:val="22"/>
          <w:szCs w:val="22"/>
          <w:lang w:val="en-US"/>
        </w:rPr>
        <w:t>duty on local authorities</w:t>
      </w:r>
      <w:r w:rsidRPr="3C7AD35F" w:rsidR="24005358">
        <w:rPr>
          <w:rFonts w:ascii="Aptos" w:hAnsi="Aptos" w:eastAsia="Aptos" w:cs="Aptos"/>
          <w:b w:val="0"/>
          <w:bCs w:val="0"/>
          <w:noProof w:val="0"/>
          <w:color w:val="auto"/>
          <w:sz w:val="22"/>
          <w:szCs w:val="22"/>
          <w:lang w:val="en-US"/>
        </w:rPr>
        <w:t xml:space="preserve"> to provide support services for victims, particularly concerning housing and refuge services (Domestic Abuse Act 2021, s.4). This provision is critical in addressing one of the primary </w:t>
      </w:r>
      <w:r w:rsidRPr="3C7AD35F" w:rsidR="64463F09">
        <w:rPr>
          <w:rFonts w:ascii="Aptos" w:hAnsi="Aptos" w:eastAsia="Aptos" w:cs="Aptos"/>
          <w:b w:val="0"/>
          <w:bCs w:val="0"/>
          <w:noProof w:val="0"/>
          <w:color w:val="auto"/>
          <w:sz w:val="22"/>
          <w:szCs w:val="22"/>
          <w:lang w:val="en-US"/>
        </w:rPr>
        <w:t>barrier's</w:t>
      </w:r>
      <w:r w:rsidRPr="3C7AD35F" w:rsidR="24005358">
        <w:rPr>
          <w:rFonts w:ascii="Aptos" w:hAnsi="Aptos" w:eastAsia="Aptos" w:cs="Aptos"/>
          <w:b w:val="0"/>
          <w:bCs w:val="0"/>
          <w:noProof w:val="0"/>
          <w:color w:val="auto"/>
          <w:sz w:val="22"/>
          <w:szCs w:val="22"/>
          <w:lang w:val="en-US"/>
        </w:rPr>
        <w:t xml:space="preserve"> victims </w:t>
      </w:r>
      <w:r w:rsidRPr="3C7AD35F" w:rsidR="211ED056">
        <w:rPr>
          <w:rFonts w:ascii="Aptos" w:hAnsi="Aptos" w:eastAsia="Aptos" w:cs="Aptos"/>
          <w:b w:val="0"/>
          <w:bCs w:val="0"/>
          <w:noProof w:val="0"/>
          <w:color w:val="auto"/>
          <w:sz w:val="22"/>
          <w:szCs w:val="22"/>
          <w:lang w:val="en-US"/>
        </w:rPr>
        <w:t>faces</w:t>
      </w:r>
      <w:r w:rsidRPr="3C7AD35F" w:rsidR="24005358">
        <w:rPr>
          <w:rFonts w:ascii="Aptos" w:hAnsi="Aptos" w:eastAsia="Aptos" w:cs="Aptos"/>
          <w:b w:val="0"/>
          <w:bCs w:val="0"/>
          <w:noProof w:val="0"/>
          <w:color w:val="auto"/>
          <w:sz w:val="22"/>
          <w:szCs w:val="22"/>
          <w:lang w:val="en-US"/>
        </w:rPr>
        <w:t>: the lack of safe and sustainable accommodation. By providing a clear responsibility for local authorities, the Act aims to improve access to secure housing options for victims fleeing abusive situations.</w:t>
      </w:r>
      <w:r w:rsidRPr="3C7AD35F" w:rsidR="3E9A5D5F">
        <w:rPr>
          <w:rFonts w:ascii="Aptos" w:hAnsi="Aptos" w:eastAsia="Aptos" w:cs="Aptos"/>
          <w:b w:val="0"/>
          <w:bCs w:val="0"/>
          <w:noProof w:val="0"/>
          <w:color w:val="auto"/>
          <w:sz w:val="22"/>
          <w:szCs w:val="22"/>
          <w:lang w:val="en-US"/>
        </w:rPr>
        <w:t xml:space="preserve"> </w:t>
      </w:r>
      <w:r w:rsidRPr="3C7AD35F" w:rsidR="3E9A5D5F">
        <w:rPr>
          <w:rFonts w:ascii="Aptos" w:hAnsi="Aptos" w:eastAsia="Aptos" w:cs="Aptos"/>
          <w:b w:val="0"/>
          <w:bCs w:val="0"/>
          <w:noProof w:val="0"/>
          <w:color w:val="auto"/>
          <w:sz w:val="22"/>
          <w:szCs w:val="22"/>
          <w:lang w:val="en-US"/>
        </w:rPr>
        <w:t xml:space="preserve">However, a report by </w:t>
      </w:r>
      <w:r w:rsidRPr="3C7AD35F" w:rsidR="3E9A5D5F">
        <w:rPr>
          <w:rFonts w:ascii="Aptos" w:hAnsi="Aptos" w:eastAsia="Aptos" w:cs="Aptos"/>
          <w:b w:val="0"/>
          <w:bCs w:val="0"/>
          <w:noProof w:val="0"/>
          <w:color w:val="auto"/>
          <w:sz w:val="22"/>
          <w:szCs w:val="22"/>
          <w:lang w:val="en-US"/>
        </w:rPr>
        <w:t>Women’s Aid</w:t>
      </w:r>
      <w:r w:rsidRPr="3C7AD35F" w:rsidR="3E9A5D5F">
        <w:rPr>
          <w:rFonts w:ascii="Aptos" w:hAnsi="Aptos" w:eastAsia="Aptos" w:cs="Aptos"/>
          <w:b w:val="0"/>
          <w:bCs w:val="0"/>
          <w:noProof w:val="0"/>
          <w:color w:val="auto"/>
          <w:sz w:val="22"/>
          <w:szCs w:val="22"/>
          <w:lang w:val="en-US"/>
        </w:rPr>
        <w:t xml:space="preserve"> (2021) highlighted that, despite the legal requirements, many victims struggle to access these services due to </w:t>
      </w:r>
      <w:r w:rsidRPr="3C7AD35F" w:rsidR="3E9A5D5F">
        <w:rPr>
          <w:rFonts w:ascii="Aptos" w:hAnsi="Aptos" w:eastAsia="Aptos" w:cs="Aptos"/>
          <w:b w:val="0"/>
          <w:bCs w:val="0"/>
          <w:noProof w:val="0"/>
          <w:color w:val="auto"/>
          <w:sz w:val="22"/>
          <w:szCs w:val="22"/>
          <w:lang w:val="en-US"/>
        </w:rPr>
        <w:t>underfunding</w:t>
      </w:r>
      <w:r w:rsidRPr="3C7AD35F" w:rsidR="3E9A5D5F">
        <w:rPr>
          <w:rFonts w:ascii="Aptos" w:hAnsi="Aptos" w:eastAsia="Aptos" w:cs="Aptos"/>
          <w:b w:val="0"/>
          <w:bCs w:val="0"/>
          <w:noProof w:val="0"/>
          <w:color w:val="auto"/>
          <w:sz w:val="22"/>
          <w:szCs w:val="22"/>
          <w:lang w:val="en-US"/>
        </w:rPr>
        <w:t xml:space="preserve"> and </w:t>
      </w:r>
      <w:r w:rsidRPr="3C7AD35F" w:rsidR="3E9A5D5F">
        <w:rPr>
          <w:rFonts w:ascii="Aptos" w:hAnsi="Aptos" w:eastAsia="Aptos" w:cs="Aptos"/>
          <w:b w:val="0"/>
          <w:bCs w:val="0"/>
          <w:noProof w:val="0"/>
          <w:color w:val="auto"/>
          <w:sz w:val="22"/>
          <w:szCs w:val="22"/>
          <w:lang w:val="en-US"/>
        </w:rPr>
        <w:t>limited resources</w:t>
      </w:r>
      <w:r w:rsidRPr="3C7AD35F" w:rsidR="3E9A5D5F">
        <w:rPr>
          <w:rFonts w:ascii="Aptos" w:hAnsi="Aptos" w:eastAsia="Aptos" w:cs="Aptos"/>
          <w:b w:val="0"/>
          <w:bCs w:val="0"/>
          <w:noProof w:val="0"/>
          <w:color w:val="auto"/>
          <w:sz w:val="22"/>
          <w:szCs w:val="22"/>
          <w:lang w:val="en-US"/>
        </w:rPr>
        <w:t>.</w:t>
      </w:r>
    </w:p>
    <w:p w:rsidR="620363F8" w:rsidP="1BAACBCA" w:rsidRDefault="620363F8" w14:paraId="69D4152C" w14:textId="686165A8">
      <w:pPr>
        <w:spacing w:before="240" w:beforeAutospacing="off" w:after="240" w:afterAutospacing="off"/>
        <w:jc w:val="both"/>
        <w:rPr>
          <w:rFonts w:ascii="Aptos" w:hAnsi="Aptos" w:eastAsia="Aptos" w:cs="Aptos"/>
          <w:b w:val="1"/>
          <w:bCs w:val="1"/>
          <w:noProof w:val="0"/>
          <w:color w:val="auto"/>
          <w:sz w:val="22"/>
          <w:szCs w:val="22"/>
          <w:u w:val="single"/>
          <w:lang w:val="en-US"/>
        </w:rPr>
      </w:pPr>
      <w:r w:rsidRPr="1BAACBCA" w:rsidR="620363F8">
        <w:rPr>
          <w:rFonts w:ascii="Aptos" w:hAnsi="Aptos" w:eastAsia="Aptos" w:cs="Aptos"/>
          <w:b w:val="1"/>
          <w:bCs w:val="1"/>
          <w:noProof w:val="0"/>
          <w:color w:val="auto"/>
          <w:sz w:val="22"/>
          <w:szCs w:val="22"/>
          <w:u w:val="single"/>
          <w:lang w:val="en-US"/>
        </w:rPr>
        <w:t>The Victims' Code</w:t>
      </w:r>
    </w:p>
    <w:p w:rsidR="620363F8" w:rsidP="1BAACBCA" w:rsidRDefault="620363F8" w14:paraId="65EBA4DF" w14:textId="1E6388D7">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w:t>
      </w:r>
      <w:r w:rsidRPr="1BAACBCA" w:rsidR="620363F8">
        <w:rPr>
          <w:rFonts w:ascii="Aptos" w:hAnsi="Aptos" w:eastAsia="Aptos" w:cs="Aptos"/>
          <w:b w:val="0"/>
          <w:bCs w:val="0"/>
          <w:noProof w:val="0"/>
          <w:color w:val="auto"/>
          <w:sz w:val="22"/>
          <w:szCs w:val="22"/>
          <w:lang w:val="en-US"/>
        </w:rPr>
        <w:t>Victims' Code</w:t>
      </w:r>
      <w:r w:rsidRPr="1BAACBCA" w:rsidR="620363F8">
        <w:rPr>
          <w:rFonts w:ascii="Aptos" w:hAnsi="Aptos" w:eastAsia="Aptos" w:cs="Aptos"/>
          <w:b w:val="0"/>
          <w:bCs w:val="0"/>
          <w:noProof w:val="0"/>
          <w:color w:val="auto"/>
          <w:sz w:val="22"/>
          <w:szCs w:val="22"/>
          <w:lang w:val="en-US"/>
        </w:rPr>
        <w:t xml:space="preserve"> serves as a foundational document outlining the rights of victims throughout their engagement with the criminal justice system. Initially introduced in 2006, the code has undergone several updates, the most recent being in 2020. It sets out </w:t>
      </w:r>
      <w:r w:rsidRPr="1BAACBCA" w:rsidR="620363F8">
        <w:rPr>
          <w:rFonts w:ascii="Aptos" w:hAnsi="Aptos" w:eastAsia="Aptos" w:cs="Aptos"/>
          <w:b w:val="0"/>
          <w:bCs w:val="0"/>
          <w:noProof w:val="0"/>
          <w:color w:val="auto"/>
          <w:sz w:val="22"/>
          <w:szCs w:val="22"/>
          <w:lang w:val="en-US"/>
        </w:rPr>
        <w:t>minimum</w:t>
      </w:r>
      <w:r w:rsidRPr="1BAACBCA" w:rsidR="620363F8">
        <w:rPr>
          <w:rFonts w:ascii="Aptos" w:hAnsi="Aptos" w:eastAsia="Aptos" w:cs="Aptos"/>
          <w:b w:val="0"/>
          <w:bCs w:val="0"/>
          <w:noProof w:val="0"/>
          <w:color w:val="auto"/>
          <w:sz w:val="22"/>
          <w:szCs w:val="22"/>
          <w:lang w:val="en-US"/>
        </w:rPr>
        <w:t xml:space="preserve"> standards for the treatment of victims when interacting with various criminal justice agencies, including the police, prosecutors, and courts (Ministry of Justice, 2020). The Victims' Code guarantees victims important rights, including:</w:t>
      </w:r>
    </w:p>
    <w:p w:rsidR="620363F8" w:rsidP="1BAACBCA" w:rsidRDefault="620363F8" w14:paraId="0D3741FD" w14:textId="3779E90B">
      <w:pPr>
        <w:pStyle w:val="ListParagraph"/>
        <w:numPr>
          <w:ilvl w:val="0"/>
          <w:numId w:val="1"/>
        </w:numPr>
        <w:spacing w:before="0" w:beforeAutospacing="off" w:after="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The right to receive information about the progress of their case.</w:t>
      </w:r>
    </w:p>
    <w:p w:rsidR="620363F8" w:rsidP="1BAACBCA" w:rsidRDefault="620363F8" w14:paraId="144A3C6B" w14:textId="1F4FEF5F">
      <w:pPr>
        <w:pStyle w:val="ListParagraph"/>
        <w:numPr>
          <w:ilvl w:val="0"/>
          <w:numId w:val="1"/>
        </w:numPr>
        <w:spacing w:before="0" w:beforeAutospacing="off" w:after="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right to </w:t>
      </w:r>
      <w:r w:rsidRPr="1BAACBCA" w:rsidR="620363F8">
        <w:rPr>
          <w:rFonts w:ascii="Aptos" w:hAnsi="Aptos" w:eastAsia="Aptos" w:cs="Aptos"/>
          <w:b w:val="0"/>
          <w:bCs w:val="0"/>
          <w:noProof w:val="0"/>
          <w:color w:val="auto"/>
          <w:sz w:val="22"/>
          <w:szCs w:val="22"/>
          <w:lang w:val="en-US"/>
        </w:rPr>
        <w:t>submit</w:t>
      </w:r>
      <w:r w:rsidRPr="1BAACBCA" w:rsidR="620363F8">
        <w:rPr>
          <w:rFonts w:ascii="Aptos" w:hAnsi="Aptos" w:eastAsia="Aptos" w:cs="Aptos"/>
          <w:b w:val="0"/>
          <w:bCs w:val="0"/>
          <w:noProof w:val="0"/>
          <w:color w:val="auto"/>
          <w:sz w:val="22"/>
          <w:szCs w:val="22"/>
          <w:lang w:val="en-US"/>
        </w:rPr>
        <w:t xml:space="preserve"> a </w:t>
      </w:r>
      <w:r w:rsidRPr="1BAACBCA" w:rsidR="620363F8">
        <w:rPr>
          <w:rFonts w:ascii="Aptos" w:hAnsi="Aptos" w:eastAsia="Aptos" w:cs="Aptos"/>
          <w:b w:val="0"/>
          <w:bCs w:val="0"/>
          <w:noProof w:val="0"/>
          <w:color w:val="auto"/>
          <w:sz w:val="22"/>
          <w:szCs w:val="22"/>
          <w:lang w:val="en-US"/>
        </w:rPr>
        <w:t>Victim Personal Statement (VPS)</w:t>
      </w:r>
      <w:r w:rsidRPr="1BAACBCA" w:rsidR="620363F8">
        <w:rPr>
          <w:rFonts w:ascii="Aptos" w:hAnsi="Aptos" w:eastAsia="Aptos" w:cs="Aptos"/>
          <w:b w:val="0"/>
          <w:bCs w:val="0"/>
          <w:noProof w:val="0"/>
          <w:color w:val="auto"/>
          <w:sz w:val="22"/>
          <w:szCs w:val="22"/>
          <w:lang w:val="en-US"/>
        </w:rPr>
        <w:t>, allowing them to express the emotional and psychological impact of the crime.</w:t>
      </w:r>
    </w:p>
    <w:p w:rsidR="620363F8" w:rsidP="1BAACBCA" w:rsidRDefault="620363F8" w14:paraId="14EA8D77" w14:textId="602BEC99">
      <w:pPr>
        <w:pStyle w:val="ListParagraph"/>
        <w:numPr>
          <w:ilvl w:val="0"/>
          <w:numId w:val="1"/>
        </w:numPr>
        <w:spacing w:before="0" w:beforeAutospacing="off" w:after="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right to access support services, such as counseling, financial </w:t>
      </w:r>
      <w:r w:rsidRPr="1BAACBCA" w:rsidR="620363F8">
        <w:rPr>
          <w:rFonts w:ascii="Aptos" w:hAnsi="Aptos" w:eastAsia="Aptos" w:cs="Aptos"/>
          <w:b w:val="0"/>
          <w:bCs w:val="0"/>
          <w:noProof w:val="0"/>
          <w:color w:val="auto"/>
          <w:sz w:val="22"/>
          <w:szCs w:val="22"/>
          <w:lang w:val="en-US"/>
        </w:rPr>
        <w:t>assistance</w:t>
      </w:r>
      <w:r w:rsidRPr="1BAACBCA" w:rsidR="620363F8">
        <w:rPr>
          <w:rFonts w:ascii="Aptos" w:hAnsi="Aptos" w:eastAsia="Aptos" w:cs="Aptos"/>
          <w:b w:val="0"/>
          <w:bCs w:val="0"/>
          <w:noProof w:val="0"/>
          <w:color w:val="auto"/>
          <w:sz w:val="22"/>
          <w:szCs w:val="22"/>
          <w:lang w:val="en-US"/>
        </w:rPr>
        <w:t>, and referrals to specialist services (Ministry of Justice, 2020).</w:t>
      </w:r>
    </w:p>
    <w:p w:rsidR="620363F8" w:rsidP="1BAACBCA" w:rsidRDefault="620363F8" w14:paraId="040B3404" w14:textId="1533A5F8">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In particular, the </w:t>
      </w:r>
      <w:r w:rsidRPr="1BAACBCA" w:rsidR="620363F8">
        <w:rPr>
          <w:rFonts w:ascii="Aptos" w:hAnsi="Aptos" w:eastAsia="Aptos" w:cs="Aptos"/>
          <w:b w:val="0"/>
          <w:bCs w:val="0"/>
          <w:noProof w:val="0"/>
          <w:color w:val="auto"/>
          <w:sz w:val="22"/>
          <w:szCs w:val="22"/>
          <w:lang w:val="en-US"/>
        </w:rPr>
        <w:t>VPS</w:t>
      </w:r>
      <w:r w:rsidRPr="1BAACBCA" w:rsidR="620363F8">
        <w:rPr>
          <w:rFonts w:ascii="Aptos" w:hAnsi="Aptos" w:eastAsia="Aptos" w:cs="Aptos"/>
          <w:b w:val="0"/>
          <w:bCs w:val="0"/>
          <w:noProof w:val="0"/>
          <w:color w:val="auto"/>
          <w:sz w:val="22"/>
          <w:szCs w:val="22"/>
          <w:lang w:val="en-US"/>
        </w:rPr>
        <w:t xml:space="preserve"> offers victims an opportunity to voice the emotional impact of their experiences, which can be both empowering and cathartic. The Code also provides specific provisions for vulnerable victims, ensuring their safety and well-being are prioritized throughout the criminal justice process.</w:t>
      </w:r>
    </w:p>
    <w:p w:rsidR="620363F8" w:rsidP="3C7AD35F" w:rsidRDefault="620363F8" w14:paraId="388022B6" w14:textId="522F4EC3">
      <w:pPr>
        <w:pStyle w:val="Normal"/>
        <w:spacing w:before="240" w:beforeAutospacing="off" w:after="240" w:afterAutospacing="off"/>
        <w:jc w:val="both"/>
        <w:rPr>
          <w:rFonts w:ascii="Aptos" w:hAnsi="Aptos" w:eastAsia="Aptos" w:cs="Aptos"/>
          <w:b w:val="0"/>
          <w:bCs w:val="0"/>
          <w:noProof w:val="0"/>
          <w:color w:val="auto"/>
          <w:sz w:val="22"/>
          <w:szCs w:val="22"/>
          <w:lang w:val="en-US"/>
        </w:rPr>
      </w:pPr>
      <w:r w:rsidRPr="3C7AD35F" w:rsidR="24005358">
        <w:rPr>
          <w:rFonts w:ascii="Aptos" w:hAnsi="Aptos" w:eastAsia="Aptos" w:cs="Aptos"/>
          <w:b w:val="0"/>
          <w:bCs w:val="0"/>
          <w:noProof w:val="0"/>
          <w:color w:val="auto"/>
          <w:sz w:val="22"/>
          <w:szCs w:val="22"/>
          <w:lang w:val="en-US"/>
        </w:rPr>
        <w:t xml:space="preserve">However, a significant issue with the Victims' Code is that it is not legally enforceable. This means that, while the rights of victims are clearly outlined, agencies are not legally bound to </w:t>
      </w:r>
      <w:r w:rsidRPr="3C7AD35F" w:rsidR="24005358">
        <w:rPr>
          <w:rFonts w:ascii="Aptos" w:hAnsi="Aptos" w:eastAsia="Aptos" w:cs="Aptos"/>
          <w:b w:val="0"/>
          <w:bCs w:val="0"/>
          <w:noProof w:val="0"/>
          <w:color w:val="auto"/>
          <w:sz w:val="22"/>
          <w:szCs w:val="22"/>
          <w:lang w:val="en-US"/>
        </w:rPr>
        <w:t>comply with</w:t>
      </w:r>
      <w:r w:rsidRPr="3C7AD35F" w:rsidR="24005358">
        <w:rPr>
          <w:rFonts w:ascii="Aptos" w:hAnsi="Aptos" w:eastAsia="Aptos" w:cs="Aptos"/>
          <w:b w:val="0"/>
          <w:bCs w:val="0"/>
          <w:noProof w:val="0"/>
          <w:color w:val="auto"/>
          <w:sz w:val="22"/>
          <w:szCs w:val="22"/>
          <w:lang w:val="en-US"/>
        </w:rPr>
        <w:t xml:space="preserve"> them. Consequently, there are concerns about the inconsistency with which victims' rights are implemented, depending on the resources available to local authorities and law enforcement. A report by </w:t>
      </w:r>
      <w:r w:rsidRPr="3C7AD35F" w:rsidR="24005358">
        <w:rPr>
          <w:rFonts w:ascii="Aptos" w:hAnsi="Aptos" w:eastAsia="Aptos" w:cs="Aptos"/>
          <w:b w:val="0"/>
          <w:bCs w:val="0"/>
          <w:noProof w:val="0"/>
          <w:color w:val="auto"/>
          <w:sz w:val="22"/>
          <w:szCs w:val="22"/>
          <w:lang w:val="en-US"/>
        </w:rPr>
        <w:t>Victim S</w:t>
      </w:r>
      <w:r w:rsidRPr="3C7AD35F" w:rsidR="24005358">
        <w:rPr>
          <w:rFonts w:ascii="Aptos" w:hAnsi="Aptos" w:eastAsia="Aptos" w:cs="Aptos"/>
          <w:b w:val="0"/>
          <w:bCs w:val="0"/>
          <w:noProof w:val="0"/>
          <w:color w:val="auto"/>
          <w:sz w:val="22"/>
          <w:szCs w:val="22"/>
          <w:lang w:val="en-US"/>
        </w:rPr>
        <w:t>u</w:t>
      </w:r>
      <w:r w:rsidRPr="3C7AD35F" w:rsidR="24005358">
        <w:rPr>
          <w:rFonts w:ascii="Aptos" w:hAnsi="Aptos" w:eastAsia="Aptos" w:cs="Aptos"/>
          <w:b w:val="0"/>
          <w:bCs w:val="0"/>
          <w:noProof w:val="0"/>
          <w:color w:val="auto"/>
          <w:sz w:val="22"/>
          <w:szCs w:val="22"/>
          <w:lang w:val="en-US"/>
        </w:rPr>
        <w:t>pport</w:t>
      </w:r>
      <w:r w:rsidRPr="3C7AD35F" w:rsidR="24005358">
        <w:rPr>
          <w:rFonts w:ascii="Aptos" w:hAnsi="Aptos" w:eastAsia="Aptos" w:cs="Aptos"/>
          <w:b w:val="0"/>
          <w:bCs w:val="0"/>
          <w:noProof w:val="0"/>
          <w:color w:val="auto"/>
          <w:sz w:val="22"/>
          <w:szCs w:val="22"/>
          <w:lang w:val="en-US"/>
        </w:rPr>
        <w:t xml:space="preserve"> (</w:t>
      </w:r>
      <w:r w:rsidRPr="3C7AD35F" w:rsidR="1BEAACEF">
        <w:rPr>
          <w:rFonts w:ascii="Aptos" w:hAnsi="Aptos" w:eastAsia="Aptos" w:cs="Aptos"/>
          <w:noProof w:val="0"/>
          <w:sz w:val="22"/>
          <w:szCs w:val="22"/>
          <w:lang w:val="en-US"/>
        </w:rPr>
        <w:t>Roessetti</w:t>
      </w:r>
      <w:r w:rsidRPr="3C7AD35F" w:rsidR="1BEAACEF">
        <w:rPr>
          <w:rFonts w:ascii="Aptos" w:hAnsi="Aptos" w:eastAsia="Aptos" w:cs="Aptos"/>
          <w:noProof w:val="0"/>
          <w:sz w:val="22"/>
          <w:szCs w:val="22"/>
          <w:lang w:val="en-US"/>
        </w:rPr>
        <w:t xml:space="preserve">, Mayes and Moroz, </w:t>
      </w:r>
      <w:r w:rsidRPr="3C7AD35F" w:rsidR="24005358">
        <w:rPr>
          <w:rFonts w:ascii="Aptos" w:hAnsi="Aptos" w:eastAsia="Aptos" w:cs="Aptos"/>
          <w:b w:val="0"/>
          <w:bCs w:val="0"/>
          <w:noProof w:val="0"/>
          <w:color w:val="auto"/>
          <w:sz w:val="22"/>
          <w:szCs w:val="22"/>
          <w:lang w:val="en-US"/>
        </w:rPr>
        <w:t>20</w:t>
      </w:r>
      <w:r w:rsidRPr="3C7AD35F" w:rsidR="06C92184">
        <w:rPr>
          <w:rFonts w:ascii="Aptos" w:hAnsi="Aptos" w:eastAsia="Aptos" w:cs="Aptos"/>
          <w:b w:val="0"/>
          <w:bCs w:val="0"/>
          <w:noProof w:val="0"/>
          <w:color w:val="auto"/>
          <w:sz w:val="22"/>
          <w:szCs w:val="22"/>
          <w:lang w:val="en-US"/>
        </w:rPr>
        <w:t>17</w:t>
      </w:r>
      <w:r w:rsidRPr="3C7AD35F" w:rsidR="24005358">
        <w:rPr>
          <w:rFonts w:ascii="Aptos" w:hAnsi="Aptos" w:eastAsia="Aptos" w:cs="Aptos"/>
          <w:b w:val="0"/>
          <w:bCs w:val="0"/>
          <w:noProof w:val="0"/>
          <w:color w:val="auto"/>
          <w:sz w:val="22"/>
          <w:szCs w:val="22"/>
          <w:lang w:val="en-US"/>
        </w:rPr>
        <w:t xml:space="preserve">) highlighted that fewer than half of </w:t>
      </w:r>
      <w:r w:rsidRPr="3C7AD35F" w:rsidR="24005358">
        <w:rPr>
          <w:rFonts w:ascii="Aptos" w:hAnsi="Aptos" w:eastAsia="Aptos" w:cs="Aptos"/>
          <w:b w:val="0"/>
          <w:bCs w:val="0"/>
          <w:noProof w:val="0"/>
          <w:color w:val="auto"/>
          <w:sz w:val="22"/>
          <w:szCs w:val="22"/>
          <w:lang w:val="en-US"/>
        </w:rPr>
        <w:t>victims of violent crime received information about the progress of their case, a clear violation of the rights outlined in the Victims' Code.</w:t>
      </w:r>
      <w:r w:rsidRPr="3C7AD35F" w:rsidR="6B6B276F">
        <w:rPr>
          <w:rFonts w:ascii="Aptos" w:hAnsi="Aptos" w:eastAsia="Aptos" w:cs="Aptos"/>
          <w:b w:val="0"/>
          <w:bCs w:val="0"/>
          <w:noProof w:val="0"/>
          <w:color w:val="auto"/>
          <w:sz w:val="22"/>
          <w:szCs w:val="22"/>
          <w:lang w:val="en-US"/>
        </w:rPr>
        <w:t xml:space="preserve"> </w:t>
      </w:r>
      <w:r w:rsidRPr="3C7AD35F" w:rsidR="6B6B276F">
        <w:rPr>
          <w:rFonts w:ascii="Aptos" w:hAnsi="Aptos" w:eastAsia="Aptos" w:cs="Aptos"/>
          <w:b w:val="0"/>
          <w:bCs w:val="0"/>
          <w:noProof w:val="0"/>
          <w:color w:val="auto"/>
          <w:sz w:val="22"/>
          <w:szCs w:val="22"/>
          <w:lang w:val="en-US"/>
        </w:rPr>
        <w:t xml:space="preserve">The </w:t>
      </w:r>
      <w:r w:rsidRPr="3C7AD35F" w:rsidR="6B6B276F">
        <w:rPr>
          <w:rFonts w:ascii="Aptos" w:hAnsi="Aptos" w:eastAsia="Aptos" w:cs="Aptos"/>
          <w:b w:val="0"/>
          <w:bCs w:val="0"/>
          <w:noProof w:val="0"/>
          <w:sz w:val="22"/>
          <w:szCs w:val="22"/>
          <w:lang w:val="en-US"/>
        </w:rPr>
        <w:t>Crown Prosecution Service (CPS)</w:t>
      </w:r>
      <w:r w:rsidRPr="3C7AD35F" w:rsidR="6B6B276F">
        <w:rPr>
          <w:rFonts w:ascii="Aptos" w:hAnsi="Aptos" w:eastAsia="Aptos" w:cs="Aptos"/>
          <w:b w:val="0"/>
          <w:bCs w:val="0"/>
          <w:noProof w:val="0"/>
          <w:sz w:val="22"/>
          <w:szCs w:val="22"/>
          <w:lang w:val="en-US"/>
        </w:rPr>
        <w:t xml:space="preserve"> (2021) also noted that many victims feel that their rights under the code are often overlooked due to the pressures on criminal justice agencies.</w:t>
      </w:r>
    </w:p>
    <w:p w:rsidR="1BAACBCA" w:rsidP="1BAACBCA" w:rsidRDefault="1BAACBCA" w14:paraId="4D6A0FD5" w14:textId="05CFA524">
      <w:pPr>
        <w:spacing w:before="240" w:beforeAutospacing="off" w:after="240" w:afterAutospacing="off"/>
        <w:jc w:val="both"/>
        <w:rPr>
          <w:rFonts w:ascii="Aptos" w:hAnsi="Aptos" w:eastAsia="Aptos" w:cs="Aptos"/>
          <w:b w:val="1"/>
          <w:bCs w:val="1"/>
          <w:noProof w:val="0"/>
          <w:color w:val="auto"/>
          <w:sz w:val="22"/>
          <w:szCs w:val="22"/>
          <w:u w:val="single"/>
          <w:lang w:val="en-US"/>
        </w:rPr>
      </w:pPr>
    </w:p>
    <w:p w:rsidR="1BAACBCA" w:rsidP="1BAACBCA" w:rsidRDefault="1BAACBCA" w14:paraId="7C1B6C05" w14:textId="195A779A">
      <w:pPr>
        <w:spacing w:before="240" w:beforeAutospacing="off" w:after="240" w:afterAutospacing="off"/>
        <w:jc w:val="both"/>
        <w:rPr>
          <w:rFonts w:ascii="Aptos" w:hAnsi="Aptos" w:eastAsia="Aptos" w:cs="Aptos"/>
          <w:b w:val="1"/>
          <w:bCs w:val="1"/>
          <w:noProof w:val="0"/>
          <w:color w:val="auto"/>
          <w:sz w:val="22"/>
          <w:szCs w:val="22"/>
          <w:u w:val="single"/>
          <w:lang w:val="en-US"/>
        </w:rPr>
      </w:pPr>
    </w:p>
    <w:p w:rsidR="620363F8" w:rsidP="1BAACBCA" w:rsidRDefault="620363F8" w14:paraId="32620C7F" w14:textId="5A16D7D2">
      <w:pPr>
        <w:spacing w:before="240" w:beforeAutospacing="off" w:after="240" w:afterAutospacing="off"/>
        <w:jc w:val="both"/>
        <w:rPr>
          <w:rFonts w:ascii="Aptos" w:hAnsi="Aptos" w:eastAsia="Aptos" w:cs="Aptos"/>
          <w:b w:val="1"/>
          <w:bCs w:val="1"/>
          <w:noProof w:val="0"/>
          <w:color w:val="auto"/>
          <w:sz w:val="22"/>
          <w:szCs w:val="22"/>
          <w:u w:val="single"/>
          <w:lang w:val="en-US"/>
        </w:rPr>
      </w:pPr>
      <w:r w:rsidRPr="1BAACBCA" w:rsidR="620363F8">
        <w:rPr>
          <w:rFonts w:ascii="Aptos" w:hAnsi="Aptos" w:eastAsia="Aptos" w:cs="Aptos"/>
          <w:b w:val="1"/>
          <w:bCs w:val="1"/>
          <w:noProof w:val="0"/>
          <w:color w:val="auto"/>
          <w:sz w:val="22"/>
          <w:szCs w:val="22"/>
          <w:u w:val="single"/>
          <w:lang w:val="en-US"/>
        </w:rPr>
        <w:t>The Sexual Offences Act 2003</w:t>
      </w:r>
    </w:p>
    <w:p w:rsidR="620363F8" w:rsidP="1BAACBCA" w:rsidRDefault="620363F8" w14:paraId="183A3F30" w14:textId="7CEC6359">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w:t>
      </w:r>
      <w:r w:rsidRPr="1BAACBCA" w:rsidR="620363F8">
        <w:rPr>
          <w:rFonts w:ascii="Aptos" w:hAnsi="Aptos" w:eastAsia="Aptos" w:cs="Aptos"/>
          <w:b w:val="0"/>
          <w:bCs w:val="0"/>
          <w:noProof w:val="0"/>
          <w:color w:val="auto"/>
          <w:sz w:val="22"/>
          <w:szCs w:val="22"/>
          <w:lang w:val="en-US"/>
        </w:rPr>
        <w:t>Sexual Offences Act 2003</w:t>
      </w:r>
      <w:r w:rsidRPr="1BAACBCA" w:rsidR="620363F8">
        <w:rPr>
          <w:rFonts w:ascii="Aptos" w:hAnsi="Aptos" w:eastAsia="Aptos" w:cs="Aptos"/>
          <w:b w:val="0"/>
          <w:bCs w:val="0"/>
          <w:noProof w:val="0"/>
          <w:color w:val="auto"/>
          <w:sz w:val="22"/>
          <w:szCs w:val="22"/>
          <w:lang w:val="en-US"/>
        </w:rPr>
        <w:t xml:space="preserve"> </w:t>
      </w:r>
      <w:r w:rsidRPr="1BAACBCA" w:rsidR="620363F8">
        <w:rPr>
          <w:rFonts w:ascii="Aptos" w:hAnsi="Aptos" w:eastAsia="Aptos" w:cs="Aptos"/>
          <w:b w:val="0"/>
          <w:bCs w:val="0"/>
          <w:noProof w:val="0"/>
          <w:color w:val="auto"/>
          <w:sz w:val="22"/>
          <w:szCs w:val="22"/>
          <w:lang w:val="en-US"/>
        </w:rPr>
        <w:t>represents</w:t>
      </w:r>
      <w:r w:rsidRPr="1BAACBCA" w:rsidR="620363F8">
        <w:rPr>
          <w:rFonts w:ascii="Aptos" w:hAnsi="Aptos" w:eastAsia="Aptos" w:cs="Aptos"/>
          <w:b w:val="0"/>
          <w:bCs w:val="0"/>
          <w:noProof w:val="0"/>
          <w:color w:val="auto"/>
          <w:sz w:val="22"/>
          <w:szCs w:val="22"/>
          <w:lang w:val="en-US"/>
        </w:rPr>
        <w:t xml:space="preserve"> a significant overhaul of the law surrounding sexual offenses in England and Wales. One of the most notable changes is the reform of consent laws. The Act makes it clear that </w:t>
      </w:r>
      <w:r w:rsidRPr="1BAACBCA" w:rsidR="620363F8">
        <w:rPr>
          <w:rFonts w:ascii="Aptos" w:hAnsi="Aptos" w:eastAsia="Aptos" w:cs="Aptos"/>
          <w:b w:val="0"/>
          <w:bCs w:val="0"/>
          <w:noProof w:val="0"/>
          <w:color w:val="auto"/>
          <w:sz w:val="22"/>
          <w:szCs w:val="22"/>
          <w:lang w:val="en-US"/>
        </w:rPr>
        <w:t>sexual acts without explicit consent are crimes</w:t>
      </w:r>
      <w:r w:rsidRPr="1BAACBCA" w:rsidR="620363F8">
        <w:rPr>
          <w:rFonts w:ascii="Aptos" w:hAnsi="Aptos" w:eastAsia="Aptos" w:cs="Aptos"/>
          <w:b w:val="0"/>
          <w:bCs w:val="0"/>
          <w:noProof w:val="0"/>
          <w:color w:val="auto"/>
          <w:sz w:val="22"/>
          <w:szCs w:val="22"/>
          <w:lang w:val="en-US"/>
        </w:rPr>
        <w:t>, and it redefines consent as being given only when someone agrees freely and voluntarily (Sexual Offences Act 2003, s.74). Additionally, the Act criminalizes rape within marriage, acknowledging that sexual assault in the context of marriage is no less serious than outside it (Sexual Offences Act 2003, s.1).</w:t>
      </w:r>
    </w:p>
    <w:p w:rsidR="620363F8" w:rsidP="1BAACBCA" w:rsidRDefault="620363F8" w14:paraId="75D34CF9" w14:textId="72B9BE9A">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Another important aspect of the Act is the introduction of provisions designed to protect victims during the trial process. </w:t>
      </w:r>
      <w:r w:rsidRPr="1BAACBCA" w:rsidR="7368FB8D">
        <w:rPr>
          <w:rFonts w:ascii="Aptos" w:hAnsi="Aptos" w:eastAsia="Aptos" w:cs="Aptos"/>
          <w:b w:val="0"/>
          <w:bCs w:val="0"/>
          <w:noProof w:val="0"/>
          <w:color w:val="auto"/>
          <w:sz w:val="22"/>
          <w:szCs w:val="22"/>
          <w:lang w:val="en-US"/>
        </w:rPr>
        <w:t>For example, victims of sexual offenses can give their evidence via video link, reducing the trauma they might face when testifying in the courtroom (Sexual Offences Act 2003, s.16).</w:t>
      </w:r>
      <w:r w:rsidRPr="1BAACBCA" w:rsidR="620363F8">
        <w:rPr>
          <w:rFonts w:ascii="Aptos" w:hAnsi="Aptos" w:eastAsia="Aptos" w:cs="Aptos"/>
          <w:b w:val="0"/>
          <w:bCs w:val="0"/>
          <w:noProof w:val="0"/>
          <w:color w:val="auto"/>
          <w:sz w:val="22"/>
          <w:szCs w:val="22"/>
          <w:lang w:val="en-US"/>
        </w:rPr>
        <w:t xml:space="preserve"> This provision aims to prevent re-traumatization of victims and encourages them to engage with the justice process more effectively.</w:t>
      </w:r>
    </w:p>
    <w:p w:rsidR="7368FB8D" w:rsidP="1BAACBCA" w:rsidRDefault="7368FB8D" w14:paraId="57A86064" w14:textId="18AA48C5">
      <w:pPr>
        <w:spacing w:before="240" w:beforeAutospacing="off" w:after="240" w:afterAutospacing="off"/>
        <w:jc w:val="both"/>
        <w:rPr>
          <w:rFonts w:ascii="Aptos" w:hAnsi="Aptos" w:eastAsia="Aptos" w:cs="Aptos"/>
          <w:b w:val="0"/>
          <w:bCs w:val="0"/>
          <w:noProof w:val="0"/>
          <w:color w:val="auto"/>
          <w:sz w:val="22"/>
          <w:szCs w:val="22"/>
          <w:lang w:val="en-US"/>
        </w:rPr>
      </w:pPr>
      <w:r w:rsidRPr="1BAACBCA" w:rsidR="7368FB8D">
        <w:rPr>
          <w:rFonts w:ascii="Aptos" w:hAnsi="Aptos" w:eastAsia="Aptos" w:cs="Aptos"/>
          <w:b w:val="0"/>
          <w:bCs w:val="0"/>
          <w:noProof w:val="0"/>
          <w:color w:val="auto"/>
          <w:sz w:val="22"/>
          <w:szCs w:val="22"/>
          <w:lang w:val="en-US"/>
        </w:rPr>
        <w:t xml:space="preserve">Despite these progressive changes, the Sexual Offences Act 2003 has faced criticism, particularly </w:t>
      </w:r>
      <w:r w:rsidRPr="1BAACBCA" w:rsidR="7368FB8D">
        <w:rPr>
          <w:rFonts w:ascii="Aptos" w:hAnsi="Aptos" w:eastAsia="Aptos" w:cs="Aptos"/>
          <w:b w:val="0"/>
          <w:bCs w:val="0"/>
          <w:noProof w:val="0"/>
          <w:color w:val="auto"/>
          <w:sz w:val="22"/>
          <w:szCs w:val="22"/>
          <w:lang w:val="en-US"/>
        </w:rPr>
        <w:t>regarding</w:t>
      </w:r>
      <w:r w:rsidRPr="1BAACBCA" w:rsidR="7368FB8D">
        <w:rPr>
          <w:rFonts w:ascii="Aptos" w:hAnsi="Aptos" w:eastAsia="Aptos" w:cs="Aptos"/>
          <w:b w:val="0"/>
          <w:bCs w:val="0"/>
          <w:noProof w:val="0"/>
          <w:color w:val="auto"/>
          <w:sz w:val="22"/>
          <w:szCs w:val="22"/>
          <w:lang w:val="en-US"/>
        </w:rPr>
        <w:t xml:space="preserve"> the low conviction rates for sexual offenses.</w:t>
      </w:r>
      <w:r w:rsidRPr="1BAACBCA" w:rsidR="620363F8">
        <w:rPr>
          <w:rFonts w:ascii="Aptos" w:hAnsi="Aptos" w:eastAsia="Aptos" w:cs="Aptos"/>
          <w:b w:val="0"/>
          <w:bCs w:val="0"/>
          <w:noProof w:val="0"/>
          <w:color w:val="auto"/>
          <w:sz w:val="22"/>
          <w:szCs w:val="22"/>
          <w:lang w:val="en-US"/>
        </w:rPr>
        <w:t xml:space="preserve"> According to a Home Office report (2021), only 1 in 20 rapes reported to the police results in a conviction, </w:t>
      </w:r>
      <w:r w:rsidRPr="1BAACBCA" w:rsidR="620363F8">
        <w:rPr>
          <w:rFonts w:ascii="Aptos" w:hAnsi="Aptos" w:eastAsia="Aptos" w:cs="Aptos"/>
          <w:b w:val="0"/>
          <w:bCs w:val="0"/>
          <w:noProof w:val="0"/>
          <w:color w:val="auto"/>
          <w:sz w:val="22"/>
          <w:szCs w:val="22"/>
          <w:lang w:val="en-US"/>
        </w:rPr>
        <w:t>indicating</w:t>
      </w:r>
      <w:r w:rsidRPr="1BAACBCA" w:rsidR="620363F8">
        <w:rPr>
          <w:rFonts w:ascii="Aptos" w:hAnsi="Aptos" w:eastAsia="Aptos" w:cs="Aptos"/>
          <w:b w:val="0"/>
          <w:bCs w:val="0"/>
          <w:noProof w:val="0"/>
          <w:color w:val="auto"/>
          <w:sz w:val="22"/>
          <w:szCs w:val="22"/>
          <w:lang w:val="en-US"/>
        </w:rPr>
        <w:t xml:space="preserve"> significant gaps in the criminal justice response to sexual violence. One of the key challenges in prosecuting sexual offenses is the reliance on the victim's testimony in the absence of physical evidence or corroborating witnesses, making it easier for perpetrators to cast doubt on the victim's credibility and avoid conviction.</w:t>
      </w:r>
    </w:p>
    <w:p w:rsidR="620363F8" w:rsidP="1BAACBCA" w:rsidRDefault="620363F8" w14:paraId="31B635BD" w14:textId="6AE7DFA0">
      <w:pPr>
        <w:pStyle w:val="Normal"/>
        <w:rPr>
          <w:rFonts w:ascii="Aptos" w:hAnsi="Aptos" w:eastAsia="Aptos" w:cs="Aptos"/>
          <w:b w:val="1"/>
          <w:bCs w:val="1"/>
          <w:noProof w:val="0"/>
          <w:color w:val="auto"/>
          <w:sz w:val="22"/>
          <w:szCs w:val="22"/>
          <w:u w:val="single"/>
          <w:lang w:val="en-US"/>
        </w:rPr>
      </w:pPr>
      <w:r w:rsidRPr="1BAACBCA" w:rsidR="620363F8">
        <w:rPr>
          <w:b w:val="1"/>
          <w:bCs w:val="1"/>
          <w:noProof w:val="0"/>
          <w:color w:val="auto"/>
          <w:sz w:val="22"/>
          <w:szCs w:val="22"/>
          <w:u w:val="single"/>
          <w:lang w:val="en-US"/>
        </w:rPr>
        <w:t>Effectiveness of Legislation in Providing Justice and Support to Victims</w:t>
      </w:r>
    </w:p>
    <w:p w:rsidR="620363F8" w:rsidP="1BAACBCA" w:rsidRDefault="620363F8" w14:paraId="6FEE02D8" w14:textId="4330A0DE">
      <w:pPr>
        <w:spacing w:before="240" w:beforeAutospacing="off" w:after="240" w:afterAutospacing="off"/>
        <w:jc w:val="both"/>
        <w:rPr>
          <w:rFonts w:ascii="Aptos" w:hAnsi="Aptos" w:eastAsia="Aptos" w:cs="Aptos"/>
          <w:b w:val="1"/>
          <w:bCs w:val="1"/>
          <w:noProof w:val="0"/>
          <w:color w:val="auto"/>
          <w:sz w:val="22"/>
          <w:szCs w:val="22"/>
          <w:u w:val="single"/>
          <w:lang w:val="en-US"/>
        </w:rPr>
      </w:pPr>
      <w:r w:rsidRPr="1BAACBCA" w:rsidR="620363F8">
        <w:rPr>
          <w:rFonts w:ascii="Aptos" w:hAnsi="Aptos" w:eastAsia="Aptos" w:cs="Aptos"/>
          <w:b w:val="1"/>
          <w:bCs w:val="1"/>
          <w:noProof w:val="0"/>
          <w:color w:val="auto"/>
          <w:sz w:val="22"/>
          <w:szCs w:val="22"/>
          <w:u w:val="single"/>
          <w:lang w:val="en-US"/>
        </w:rPr>
        <w:t>Strengths of the Legislation</w:t>
      </w:r>
    </w:p>
    <w:p w:rsidR="620363F8" w:rsidP="1BAACBCA" w:rsidRDefault="620363F8" w14:paraId="3DA96797" w14:textId="1150CA5B">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w:t>
      </w:r>
      <w:r w:rsidRPr="1BAACBCA" w:rsidR="620363F8">
        <w:rPr>
          <w:rFonts w:ascii="Aptos" w:hAnsi="Aptos" w:eastAsia="Aptos" w:cs="Aptos"/>
          <w:b w:val="0"/>
          <w:bCs w:val="0"/>
          <w:noProof w:val="0"/>
          <w:color w:val="auto"/>
          <w:sz w:val="22"/>
          <w:szCs w:val="22"/>
          <w:lang w:val="en-US"/>
        </w:rPr>
        <w:t>Domestic Abuse Act 2021</w:t>
      </w:r>
      <w:r w:rsidRPr="1BAACBCA" w:rsidR="620363F8">
        <w:rPr>
          <w:rFonts w:ascii="Aptos" w:hAnsi="Aptos" w:eastAsia="Aptos" w:cs="Aptos"/>
          <w:b w:val="0"/>
          <w:bCs w:val="0"/>
          <w:noProof w:val="0"/>
          <w:color w:val="auto"/>
          <w:sz w:val="22"/>
          <w:szCs w:val="22"/>
          <w:lang w:val="en-US"/>
        </w:rPr>
        <w:t xml:space="preserve"> marks a significant step in recognizing the broad scope of domestic abuse, encompassing not only physical violence but also emotional, psychological, and economic harm. By offering the </w:t>
      </w:r>
      <w:r w:rsidRPr="1BAACBCA" w:rsidR="620363F8">
        <w:rPr>
          <w:rFonts w:ascii="Aptos" w:hAnsi="Aptos" w:eastAsia="Aptos" w:cs="Aptos"/>
          <w:b w:val="0"/>
          <w:bCs w:val="0"/>
          <w:noProof w:val="0"/>
          <w:color w:val="auto"/>
          <w:sz w:val="22"/>
          <w:szCs w:val="22"/>
          <w:lang w:val="en-US"/>
        </w:rPr>
        <w:t>Domestic Abuse Protection Order (DAPO)</w:t>
      </w:r>
      <w:r w:rsidRPr="1BAACBCA" w:rsidR="620363F8">
        <w:rPr>
          <w:rFonts w:ascii="Aptos" w:hAnsi="Aptos" w:eastAsia="Aptos" w:cs="Aptos"/>
          <w:b w:val="0"/>
          <w:bCs w:val="0"/>
          <w:noProof w:val="0"/>
          <w:color w:val="auto"/>
          <w:sz w:val="22"/>
          <w:szCs w:val="22"/>
          <w:lang w:val="en-US"/>
        </w:rPr>
        <w:t>, the Act provides immediate and effective protection for victims, allowing authorities to take swift action to prevent further abuse. This is particularly important in abusive relationships where the power dynamics are skewed in favor of the perpetrator, and traditional legal mechanisms may be slow to respond.</w:t>
      </w:r>
    </w:p>
    <w:p w:rsidR="620363F8" w:rsidP="1BAACBCA" w:rsidRDefault="620363F8" w14:paraId="404E98D9" w14:textId="423D7A95">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w:t>
      </w:r>
      <w:r w:rsidRPr="1BAACBCA" w:rsidR="620363F8">
        <w:rPr>
          <w:rFonts w:ascii="Aptos" w:hAnsi="Aptos" w:eastAsia="Aptos" w:cs="Aptos"/>
          <w:b w:val="0"/>
          <w:bCs w:val="0"/>
          <w:noProof w:val="0"/>
          <w:color w:val="auto"/>
          <w:sz w:val="22"/>
          <w:szCs w:val="22"/>
          <w:lang w:val="en-US"/>
        </w:rPr>
        <w:t>Victims' Code</w:t>
      </w:r>
      <w:r w:rsidRPr="1BAACBCA" w:rsidR="620363F8">
        <w:rPr>
          <w:rFonts w:ascii="Aptos" w:hAnsi="Aptos" w:eastAsia="Aptos" w:cs="Aptos"/>
          <w:b w:val="0"/>
          <w:bCs w:val="0"/>
          <w:noProof w:val="0"/>
          <w:color w:val="auto"/>
          <w:sz w:val="22"/>
          <w:szCs w:val="22"/>
          <w:lang w:val="en-US"/>
        </w:rPr>
        <w:t xml:space="preserve"> also offers several important safeguards for victims within the criminal justice system. The ability to </w:t>
      </w:r>
      <w:r w:rsidRPr="1BAACBCA" w:rsidR="620363F8">
        <w:rPr>
          <w:rFonts w:ascii="Aptos" w:hAnsi="Aptos" w:eastAsia="Aptos" w:cs="Aptos"/>
          <w:b w:val="0"/>
          <w:bCs w:val="0"/>
          <w:noProof w:val="0"/>
          <w:color w:val="auto"/>
          <w:sz w:val="22"/>
          <w:szCs w:val="22"/>
          <w:lang w:val="en-US"/>
        </w:rPr>
        <w:t>submit</w:t>
      </w:r>
      <w:r w:rsidRPr="1BAACBCA" w:rsidR="620363F8">
        <w:rPr>
          <w:rFonts w:ascii="Aptos" w:hAnsi="Aptos" w:eastAsia="Aptos" w:cs="Aptos"/>
          <w:b w:val="0"/>
          <w:bCs w:val="0"/>
          <w:noProof w:val="0"/>
          <w:color w:val="auto"/>
          <w:sz w:val="22"/>
          <w:szCs w:val="22"/>
          <w:lang w:val="en-US"/>
        </w:rPr>
        <w:t xml:space="preserve"> a </w:t>
      </w:r>
      <w:r w:rsidRPr="1BAACBCA" w:rsidR="620363F8">
        <w:rPr>
          <w:rFonts w:ascii="Aptos" w:hAnsi="Aptos" w:eastAsia="Aptos" w:cs="Aptos"/>
          <w:b w:val="0"/>
          <w:bCs w:val="0"/>
          <w:noProof w:val="0"/>
          <w:color w:val="auto"/>
          <w:sz w:val="22"/>
          <w:szCs w:val="22"/>
          <w:lang w:val="en-US"/>
        </w:rPr>
        <w:t>Victim Personal Statement</w:t>
      </w:r>
      <w:r w:rsidRPr="1BAACBCA" w:rsidR="620363F8">
        <w:rPr>
          <w:rFonts w:ascii="Aptos" w:hAnsi="Aptos" w:eastAsia="Aptos" w:cs="Aptos"/>
          <w:b w:val="0"/>
          <w:bCs w:val="0"/>
          <w:noProof w:val="0"/>
          <w:color w:val="auto"/>
          <w:sz w:val="22"/>
          <w:szCs w:val="22"/>
          <w:lang w:val="en-US"/>
        </w:rPr>
        <w:t xml:space="preserve"> allows victims to communicate the psychological and emotional toll of the crime directly, providing a platform for them to be heard. Furthermore, the Code guarantees certain rights, such as receiving updates on case progress, which can help victims </w:t>
      </w:r>
      <w:r w:rsidRPr="1BAACBCA" w:rsidR="620363F8">
        <w:rPr>
          <w:rFonts w:ascii="Aptos" w:hAnsi="Aptos" w:eastAsia="Aptos" w:cs="Aptos"/>
          <w:b w:val="0"/>
          <w:bCs w:val="0"/>
          <w:noProof w:val="0"/>
          <w:color w:val="auto"/>
          <w:sz w:val="22"/>
          <w:szCs w:val="22"/>
          <w:lang w:val="en-US"/>
        </w:rPr>
        <w:t>maintain</w:t>
      </w:r>
      <w:r w:rsidRPr="1BAACBCA" w:rsidR="620363F8">
        <w:rPr>
          <w:rFonts w:ascii="Aptos" w:hAnsi="Aptos" w:eastAsia="Aptos" w:cs="Aptos"/>
          <w:b w:val="0"/>
          <w:bCs w:val="0"/>
          <w:noProof w:val="0"/>
          <w:color w:val="auto"/>
          <w:sz w:val="22"/>
          <w:szCs w:val="22"/>
          <w:lang w:val="en-US"/>
        </w:rPr>
        <w:t xml:space="preserve"> trust in the criminal justice system.</w:t>
      </w:r>
    </w:p>
    <w:p w:rsidR="620363F8" w:rsidP="1BAACBCA" w:rsidRDefault="620363F8" w14:paraId="556EA939" w14:textId="2D248392">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w:t>
      </w:r>
      <w:r w:rsidRPr="1BAACBCA" w:rsidR="620363F8">
        <w:rPr>
          <w:rFonts w:ascii="Aptos" w:hAnsi="Aptos" w:eastAsia="Aptos" w:cs="Aptos"/>
          <w:b w:val="0"/>
          <w:bCs w:val="0"/>
          <w:noProof w:val="0"/>
          <w:color w:val="auto"/>
          <w:sz w:val="22"/>
          <w:szCs w:val="22"/>
          <w:lang w:val="en-US"/>
        </w:rPr>
        <w:t>Sexual Offences Act 2003</w:t>
      </w:r>
      <w:r w:rsidRPr="1BAACBCA" w:rsidR="620363F8">
        <w:rPr>
          <w:rFonts w:ascii="Aptos" w:hAnsi="Aptos" w:eastAsia="Aptos" w:cs="Aptos"/>
          <w:b w:val="0"/>
          <w:bCs w:val="0"/>
          <w:noProof w:val="0"/>
          <w:color w:val="auto"/>
          <w:sz w:val="22"/>
          <w:szCs w:val="22"/>
          <w:lang w:val="en-US"/>
        </w:rPr>
        <w:t xml:space="preserve"> </w:t>
      </w:r>
      <w:r w:rsidRPr="1BAACBCA" w:rsidR="620363F8">
        <w:rPr>
          <w:rFonts w:ascii="Aptos" w:hAnsi="Aptos" w:eastAsia="Aptos" w:cs="Aptos"/>
          <w:b w:val="0"/>
          <w:bCs w:val="0"/>
          <w:noProof w:val="0"/>
          <w:color w:val="auto"/>
          <w:sz w:val="22"/>
          <w:szCs w:val="22"/>
          <w:lang w:val="en-US"/>
        </w:rPr>
        <w:t>represents</w:t>
      </w:r>
      <w:r w:rsidRPr="1BAACBCA" w:rsidR="620363F8">
        <w:rPr>
          <w:rFonts w:ascii="Aptos" w:hAnsi="Aptos" w:eastAsia="Aptos" w:cs="Aptos"/>
          <w:b w:val="0"/>
          <w:bCs w:val="0"/>
          <w:noProof w:val="0"/>
          <w:color w:val="auto"/>
          <w:sz w:val="22"/>
          <w:szCs w:val="22"/>
          <w:lang w:val="en-US"/>
        </w:rPr>
        <w:t xml:space="preserve"> an important reform in how sexual offenses are treated in law. The inclusion of </w:t>
      </w:r>
      <w:r w:rsidRPr="1BAACBCA" w:rsidR="620363F8">
        <w:rPr>
          <w:rFonts w:ascii="Aptos" w:hAnsi="Aptos" w:eastAsia="Aptos" w:cs="Aptos"/>
          <w:b w:val="0"/>
          <w:bCs w:val="0"/>
          <w:noProof w:val="0"/>
          <w:color w:val="auto"/>
          <w:sz w:val="22"/>
          <w:szCs w:val="22"/>
          <w:lang w:val="en-US"/>
        </w:rPr>
        <w:t>rape within marriage</w:t>
      </w:r>
      <w:r w:rsidRPr="1BAACBCA" w:rsidR="620363F8">
        <w:rPr>
          <w:rFonts w:ascii="Aptos" w:hAnsi="Aptos" w:eastAsia="Aptos" w:cs="Aptos"/>
          <w:b w:val="0"/>
          <w:bCs w:val="0"/>
          <w:noProof w:val="0"/>
          <w:color w:val="auto"/>
          <w:sz w:val="22"/>
          <w:szCs w:val="22"/>
          <w:lang w:val="en-US"/>
        </w:rPr>
        <w:t xml:space="preserve"> as a criminal offense and the clear definition of consent have expanded the scope of sexual offenses under the law. The provisions for victim protection during trial, such as the </w:t>
      </w:r>
      <w:r w:rsidRPr="1BAACBCA" w:rsidR="620363F8">
        <w:rPr>
          <w:rFonts w:ascii="Aptos" w:hAnsi="Aptos" w:eastAsia="Aptos" w:cs="Aptos"/>
          <w:b w:val="0"/>
          <w:bCs w:val="0"/>
          <w:noProof w:val="0"/>
          <w:color w:val="auto"/>
          <w:sz w:val="22"/>
          <w:szCs w:val="22"/>
          <w:lang w:val="en-US"/>
        </w:rPr>
        <w:t>option</w:t>
      </w:r>
      <w:r w:rsidRPr="1BAACBCA" w:rsidR="620363F8">
        <w:rPr>
          <w:rFonts w:ascii="Aptos" w:hAnsi="Aptos" w:eastAsia="Aptos" w:cs="Aptos"/>
          <w:b w:val="0"/>
          <w:bCs w:val="0"/>
          <w:noProof w:val="0"/>
          <w:color w:val="auto"/>
          <w:sz w:val="22"/>
          <w:szCs w:val="22"/>
          <w:lang w:val="en-US"/>
        </w:rPr>
        <w:t xml:space="preserve"> to testify via video link, offer crucial support to victims, reducing the likelihood of </w:t>
      </w:r>
      <w:r w:rsidRPr="1BAACBCA" w:rsidR="620363F8">
        <w:rPr>
          <w:rFonts w:ascii="Aptos" w:hAnsi="Aptos" w:eastAsia="Aptos" w:cs="Aptos"/>
          <w:b w:val="0"/>
          <w:bCs w:val="0"/>
          <w:noProof w:val="0"/>
          <w:color w:val="auto"/>
          <w:sz w:val="22"/>
          <w:szCs w:val="22"/>
          <w:lang w:val="en-US"/>
        </w:rPr>
        <w:t>additional</w:t>
      </w:r>
      <w:r w:rsidRPr="1BAACBCA" w:rsidR="620363F8">
        <w:rPr>
          <w:rFonts w:ascii="Aptos" w:hAnsi="Aptos" w:eastAsia="Aptos" w:cs="Aptos"/>
          <w:b w:val="0"/>
          <w:bCs w:val="0"/>
          <w:noProof w:val="0"/>
          <w:color w:val="auto"/>
          <w:sz w:val="22"/>
          <w:szCs w:val="22"/>
          <w:lang w:val="en-US"/>
        </w:rPr>
        <w:t xml:space="preserve"> trauma during the justice process.</w:t>
      </w:r>
    </w:p>
    <w:p w:rsidR="620363F8" w:rsidP="1BAACBCA" w:rsidRDefault="620363F8" w14:paraId="29B072A5" w14:textId="7DF28B97">
      <w:pPr>
        <w:spacing w:before="240" w:beforeAutospacing="off" w:after="240" w:afterAutospacing="off"/>
        <w:jc w:val="both"/>
        <w:rPr>
          <w:rFonts w:ascii="Aptos" w:hAnsi="Aptos" w:eastAsia="Aptos" w:cs="Aptos"/>
          <w:b w:val="1"/>
          <w:bCs w:val="1"/>
          <w:noProof w:val="0"/>
          <w:color w:val="auto"/>
          <w:sz w:val="22"/>
          <w:szCs w:val="22"/>
          <w:u w:val="single"/>
          <w:lang w:val="en-US"/>
        </w:rPr>
      </w:pPr>
      <w:r w:rsidRPr="1BAACBCA" w:rsidR="620363F8">
        <w:rPr>
          <w:rFonts w:ascii="Aptos" w:hAnsi="Aptos" w:eastAsia="Aptos" w:cs="Aptos"/>
          <w:b w:val="1"/>
          <w:bCs w:val="1"/>
          <w:noProof w:val="0"/>
          <w:color w:val="auto"/>
          <w:sz w:val="22"/>
          <w:szCs w:val="22"/>
          <w:u w:val="single"/>
          <w:lang w:val="en-US"/>
        </w:rPr>
        <w:t>Limitations and Challenges</w:t>
      </w:r>
    </w:p>
    <w:p w:rsidR="620363F8" w:rsidP="3C7AD35F" w:rsidRDefault="620363F8" w14:paraId="2AC5E934" w14:textId="3A10FE67">
      <w:pPr>
        <w:pStyle w:val="Normal"/>
        <w:spacing w:before="240" w:beforeAutospacing="off" w:after="240" w:afterAutospacing="off"/>
        <w:jc w:val="both"/>
        <w:rPr>
          <w:rFonts w:ascii="Aptos" w:hAnsi="Aptos" w:eastAsia="Aptos" w:cs="Aptos"/>
          <w:b w:val="0"/>
          <w:bCs w:val="0"/>
          <w:noProof w:val="0"/>
          <w:color w:val="auto"/>
          <w:sz w:val="22"/>
          <w:szCs w:val="22"/>
          <w:lang w:val="en-US"/>
        </w:rPr>
      </w:pPr>
      <w:r w:rsidRPr="3C7AD35F" w:rsidR="24005358">
        <w:rPr>
          <w:rFonts w:ascii="Aptos" w:hAnsi="Aptos" w:eastAsia="Aptos" w:cs="Aptos"/>
          <w:b w:val="0"/>
          <w:bCs w:val="0"/>
          <w:noProof w:val="0"/>
          <w:color w:val="auto"/>
          <w:sz w:val="22"/>
          <w:szCs w:val="22"/>
          <w:lang w:val="en-US"/>
        </w:rPr>
        <w:t xml:space="preserve">Despite these advances, several limitations persist in the application and effectiveness of these laws. One of the main challenges with the </w:t>
      </w:r>
      <w:r w:rsidRPr="3C7AD35F" w:rsidR="24005358">
        <w:rPr>
          <w:rFonts w:ascii="Aptos" w:hAnsi="Aptos" w:eastAsia="Aptos" w:cs="Aptos"/>
          <w:b w:val="0"/>
          <w:bCs w:val="0"/>
          <w:noProof w:val="0"/>
          <w:color w:val="auto"/>
          <w:sz w:val="22"/>
          <w:szCs w:val="22"/>
          <w:lang w:val="en-US"/>
        </w:rPr>
        <w:t>Victims' Code</w:t>
      </w:r>
      <w:r w:rsidRPr="3C7AD35F" w:rsidR="24005358">
        <w:rPr>
          <w:rFonts w:ascii="Aptos" w:hAnsi="Aptos" w:eastAsia="Aptos" w:cs="Aptos"/>
          <w:b w:val="0"/>
          <w:bCs w:val="0"/>
          <w:noProof w:val="0"/>
          <w:color w:val="auto"/>
          <w:sz w:val="22"/>
          <w:szCs w:val="22"/>
          <w:lang w:val="en-US"/>
        </w:rPr>
        <w:t xml:space="preserve"> is its lack of legal enforceability. Although victims are entitled to various rights under the Code, agencies are not legally bound to </w:t>
      </w:r>
      <w:r w:rsidRPr="3C7AD35F" w:rsidR="24005358">
        <w:rPr>
          <w:rFonts w:ascii="Aptos" w:hAnsi="Aptos" w:eastAsia="Aptos" w:cs="Aptos"/>
          <w:b w:val="0"/>
          <w:bCs w:val="0"/>
          <w:noProof w:val="0"/>
          <w:color w:val="auto"/>
          <w:sz w:val="22"/>
          <w:szCs w:val="22"/>
          <w:lang w:val="en-US"/>
        </w:rPr>
        <w:t>comply with</w:t>
      </w:r>
      <w:r w:rsidRPr="3C7AD35F" w:rsidR="24005358">
        <w:rPr>
          <w:rFonts w:ascii="Aptos" w:hAnsi="Aptos" w:eastAsia="Aptos" w:cs="Aptos"/>
          <w:b w:val="0"/>
          <w:bCs w:val="0"/>
          <w:noProof w:val="0"/>
          <w:color w:val="auto"/>
          <w:sz w:val="22"/>
          <w:szCs w:val="22"/>
          <w:lang w:val="en-US"/>
        </w:rPr>
        <w:t xml:space="preserve"> these provisions. As a result, victims may not receive the support they are entitled to, depending on local resources and agency priorities. </w:t>
      </w:r>
      <w:r w:rsidRPr="3C7AD35F" w:rsidR="77815F99">
        <w:rPr>
          <w:rFonts w:ascii="Aptos" w:hAnsi="Aptos" w:eastAsia="Aptos" w:cs="Aptos"/>
          <w:b w:val="0"/>
          <w:bCs w:val="0"/>
          <w:noProof w:val="0"/>
          <w:color w:val="auto"/>
          <w:sz w:val="22"/>
          <w:szCs w:val="22"/>
          <w:lang w:val="en-US"/>
        </w:rPr>
        <w:t xml:space="preserve">A </w:t>
      </w:r>
      <w:r w:rsidRPr="3C7AD35F" w:rsidR="77815F99">
        <w:rPr>
          <w:rFonts w:ascii="Aptos" w:hAnsi="Aptos" w:eastAsia="Aptos" w:cs="Aptos"/>
          <w:b w:val="0"/>
          <w:bCs w:val="0"/>
          <w:noProof w:val="0"/>
          <w:color w:val="auto"/>
          <w:sz w:val="22"/>
          <w:szCs w:val="22"/>
          <w:lang w:val="en-US"/>
        </w:rPr>
        <w:t>Victim Su</w:t>
      </w:r>
      <w:r w:rsidRPr="3C7AD35F" w:rsidR="77815F99">
        <w:rPr>
          <w:rFonts w:ascii="Aptos" w:hAnsi="Aptos" w:eastAsia="Aptos" w:cs="Aptos"/>
          <w:b w:val="0"/>
          <w:bCs w:val="0"/>
          <w:noProof w:val="0"/>
          <w:color w:val="auto"/>
          <w:sz w:val="22"/>
          <w:szCs w:val="22"/>
          <w:lang w:val="en-US"/>
        </w:rPr>
        <w:t>pport (</w:t>
      </w:r>
      <w:r w:rsidRPr="3C7AD35F" w:rsidR="77815F99">
        <w:rPr>
          <w:rFonts w:ascii="Aptos" w:hAnsi="Aptos" w:eastAsia="Aptos" w:cs="Aptos"/>
          <w:b w:val="0"/>
          <w:bCs w:val="0"/>
          <w:noProof w:val="0"/>
          <w:color w:val="auto"/>
          <w:sz w:val="22"/>
          <w:szCs w:val="22"/>
          <w:lang w:val="en-US"/>
        </w:rPr>
        <w:t>Roessetti</w:t>
      </w:r>
      <w:r w:rsidRPr="3C7AD35F" w:rsidR="77815F99">
        <w:rPr>
          <w:rFonts w:ascii="Aptos" w:hAnsi="Aptos" w:eastAsia="Aptos" w:cs="Aptos"/>
          <w:b w:val="0"/>
          <w:bCs w:val="0"/>
          <w:noProof w:val="0"/>
          <w:color w:val="auto"/>
          <w:sz w:val="22"/>
          <w:szCs w:val="22"/>
          <w:lang w:val="en-US"/>
        </w:rPr>
        <w:t xml:space="preserve">, Mayes and Moroz, 2017) report </w:t>
      </w:r>
      <w:r w:rsidRPr="3C7AD35F" w:rsidR="24005358">
        <w:rPr>
          <w:rFonts w:ascii="Aptos" w:hAnsi="Aptos" w:eastAsia="Aptos" w:cs="Aptos"/>
          <w:b w:val="0"/>
          <w:bCs w:val="0"/>
          <w:noProof w:val="0"/>
          <w:color w:val="auto"/>
          <w:sz w:val="22"/>
          <w:szCs w:val="22"/>
          <w:lang w:val="en-US"/>
        </w:rPr>
        <w:t>indicated</w:t>
      </w:r>
      <w:r w:rsidRPr="3C7AD35F" w:rsidR="24005358">
        <w:rPr>
          <w:rFonts w:ascii="Aptos" w:hAnsi="Aptos" w:eastAsia="Aptos" w:cs="Aptos"/>
          <w:b w:val="0"/>
          <w:bCs w:val="0"/>
          <w:noProof w:val="0"/>
          <w:color w:val="auto"/>
          <w:sz w:val="22"/>
          <w:szCs w:val="22"/>
          <w:lang w:val="en-US"/>
        </w:rPr>
        <w:t xml:space="preserve"> that only 48% of violent crime victims were informed about the progress of their case, suggesting that the rights guaranteed in the Code are not always realized in practice.</w:t>
      </w:r>
    </w:p>
    <w:p w:rsidR="620363F8" w:rsidP="1BAACBCA" w:rsidRDefault="620363F8" w14:paraId="131396E9" w14:textId="7B6EA6EA">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Similarly, the Domestic Abuse Act 2021 has faced criticism for underfunding and resource shortages. While the Act places a duty on local authorities to provide support services, many victims report difficulties accessing adequate housing and refuge services due to a lack of funding and a shortage of available resources (Women’s Aid, 2021). </w:t>
      </w:r>
      <w:r w:rsidRPr="1BAACBCA" w:rsidR="4A91ED3C">
        <w:rPr>
          <w:rFonts w:ascii="Aptos" w:hAnsi="Aptos" w:eastAsia="Aptos" w:cs="Aptos"/>
          <w:b w:val="0"/>
          <w:bCs w:val="0"/>
          <w:noProof w:val="0"/>
          <w:color w:val="auto"/>
          <w:sz w:val="22"/>
          <w:szCs w:val="22"/>
          <w:lang w:val="en-US"/>
        </w:rPr>
        <w:t>This disparity between the law's intentions and its practical application significantly undermines the Act's effectiveness.</w:t>
      </w:r>
    </w:p>
    <w:p w:rsidR="620363F8" w:rsidP="1BAACBCA" w:rsidRDefault="620363F8" w14:paraId="64D4E4C5" w14:textId="6B02A2B1">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The </w:t>
      </w:r>
      <w:r w:rsidRPr="1BAACBCA" w:rsidR="620363F8">
        <w:rPr>
          <w:rFonts w:ascii="Aptos" w:hAnsi="Aptos" w:eastAsia="Aptos" w:cs="Aptos"/>
          <w:b w:val="0"/>
          <w:bCs w:val="0"/>
          <w:noProof w:val="0"/>
          <w:color w:val="auto"/>
          <w:sz w:val="22"/>
          <w:szCs w:val="22"/>
          <w:lang w:val="en-US"/>
        </w:rPr>
        <w:t>Sexual Offences Act 2003</w:t>
      </w:r>
      <w:r w:rsidRPr="1BAACBCA" w:rsidR="620363F8">
        <w:rPr>
          <w:rFonts w:ascii="Aptos" w:hAnsi="Aptos" w:eastAsia="Aptos" w:cs="Aptos"/>
          <w:b w:val="0"/>
          <w:bCs w:val="0"/>
          <w:noProof w:val="0"/>
          <w:color w:val="auto"/>
          <w:sz w:val="22"/>
          <w:szCs w:val="22"/>
          <w:lang w:val="en-US"/>
        </w:rPr>
        <w:t xml:space="preserve"> has also failed to improve conviction rates for sexual offenses, particularly in cases of rape. Despite improvements in legal definitions and victim protection, the low conviction rate highlights a broader issue within the justice system. The reliance on victim testimony and the challenges of proving sexual offenses beyond reasonable doubt make it difficult for many cases to result in successful convictions, leaving many victims without the justice they deserve (Home Office, 2021).</w:t>
      </w:r>
    </w:p>
    <w:p w:rsidR="620363F8" w:rsidP="1BAACBCA" w:rsidRDefault="620363F8" w14:paraId="75D8A215" w14:textId="5E66C7C5">
      <w:pPr>
        <w:pStyle w:val="Normal"/>
        <w:rPr>
          <w:rFonts w:ascii="Aptos" w:hAnsi="Aptos" w:eastAsia="Aptos" w:cs="Aptos"/>
          <w:b w:val="1"/>
          <w:bCs w:val="1"/>
          <w:noProof w:val="0"/>
          <w:color w:val="auto"/>
          <w:sz w:val="22"/>
          <w:szCs w:val="22"/>
          <w:lang w:val="en-US"/>
        </w:rPr>
      </w:pPr>
      <w:r w:rsidRPr="1BAACBCA" w:rsidR="620363F8">
        <w:rPr>
          <w:b w:val="1"/>
          <w:bCs w:val="1"/>
          <w:noProof w:val="0"/>
          <w:color w:val="auto"/>
          <w:sz w:val="22"/>
          <w:szCs w:val="22"/>
          <w:u w:val="single"/>
          <w:lang w:val="en-US"/>
        </w:rPr>
        <w:t>Barriers to Justice and Support for Victim</w:t>
      </w:r>
      <w:r w:rsidRPr="1BAACBCA" w:rsidR="620363F8">
        <w:rPr>
          <w:b w:val="1"/>
          <w:bCs w:val="1"/>
          <w:noProof w:val="0"/>
          <w:color w:val="auto"/>
          <w:sz w:val="22"/>
          <w:szCs w:val="22"/>
          <w:u w:val="single"/>
          <w:lang w:val="en-US"/>
        </w:rPr>
        <w:t>s</w:t>
      </w:r>
    </w:p>
    <w:p w:rsidR="620363F8" w:rsidP="1BAACBCA" w:rsidRDefault="620363F8" w14:paraId="5B42CB8E" w14:textId="187F1950">
      <w:pPr>
        <w:spacing w:before="240" w:beforeAutospacing="off" w:after="240" w:afterAutospacing="off"/>
        <w:jc w:val="both"/>
        <w:rPr>
          <w:rFonts w:ascii="Aptos" w:hAnsi="Aptos" w:eastAsia="Aptos" w:cs="Aptos"/>
          <w:b w:val="0"/>
          <w:bCs w:val="0"/>
          <w:noProof w:val="0"/>
          <w:color w:val="auto"/>
          <w:sz w:val="22"/>
          <w:szCs w:val="22"/>
          <w:lang w:val="en-US"/>
        </w:rPr>
      </w:pPr>
      <w:r w:rsidRPr="3C7AD35F" w:rsidR="24005358">
        <w:rPr>
          <w:rFonts w:ascii="Aptos" w:hAnsi="Aptos" w:eastAsia="Aptos" w:cs="Aptos"/>
          <w:b w:val="0"/>
          <w:bCs w:val="0"/>
          <w:noProof w:val="0"/>
          <w:color w:val="auto"/>
          <w:sz w:val="22"/>
          <w:szCs w:val="22"/>
          <w:lang w:val="en-US"/>
        </w:rPr>
        <w:t xml:space="preserve">Beyond the limitations of the legislation itself, there are broader systemic barriers that hinder victims' access to justice and support. </w:t>
      </w:r>
      <w:r w:rsidRPr="3C7AD35F" w:rsidR="24005358">
        <w:rPr>
          <w:rFonts w:ascii="Aptos" w:hAnsi="Aptos" w:eastAsia="Aptos" w:cs="Aptos"/>
          <w:b w:val="0"/>
          <w:bCs w:val="0"/>
          <w:noProof w:val="0"/>
          <w:color w:val="auto"/>
          <w:sz w:val="22"/>
          <w:szCs w:val="22"/>
          <w:lang w:val="en-US"/>
        </w:rPr>
        <w:t>Underreporting</w:t>
      </w:r>
      <w:r w:rsidRPr="3C7AD35F" w:rsidR="24005358">
        <w:rPr>
          <w:rFonts w:ascii="Aptos" w:hAnsi="Aptos" w:eastAsia="Aptos" w:cs="Aptos"/>
          <w:b w:val="0"/>
          <w:bCs w:val="0"/>
          <w:noProof w:val="0"/>
          <w:color w:val="auto"/>
          <w:sz w:val="22"/>
          <w:szCs w:val="22"/>
          <w:lang w:val="en-US"/>
        </w:rPr>
        <w:t xml:space="preserve"> </w:t>
      </w:r>
      <w:r w:rsidRPr="3C7AD35F" w:rsidR="24005358">
        <w:rPr>
          <w:rFonts w:ascii="Aptos" w:hAnsi="Aptos" w:eastAsia="Aptos" w:cs="Aptos"/>
          <w:b w:val="0"/>
          <w:bCs w:val="0"/>
          <w:noProof w:val="0"/>
          <w:color w:val="auto"/>
          <w:sz w:val="22"/>
          <w:szCs w:val="22"/>
          <w:lang w:val="en-US"/>
        </w:rPr>
        <w:t>remains</w:t>
      </w:r>
      <w:r w:rsidRPr="3C7AD35F" w:rsidR="24005358">
        <w:rPr>
          <w:rFonts w:ascii="Aptos" w:hAnsi="Aptos" w:eastAsia="Aptos" w:cs="Aptos"/>
          <w:b w:val="0"/>
          <w:bCs w:val="0"/>
          <w:noProof w:val="0"/>
          <w:color w:val="auto"/>
          <w:sz w:val="22"/>
          <w:szCs w:val="22"/>
          <w:lang w:val="en-US"/>
        </w:rPr>
        <w:t xml:space="preserve"> a major issue, particularly in cases of domestic abuse and sexual violence. The </w:t>
      </w:r>
      <w:r w:rsidRPr="3C7AD35F" w:rsidR="24005358">
        <w:rPr>
          <w:rFonts w:ascii="Aptos" w:hAnsi="Aptos" w:eastAsia="Aptos" w:cs="Aptos"/>
          <w:b w:val="0"/>
          <w:bCs w:val="0"/>
          <w:noProof w:val="0"/>
          <w:color w:val="auto"/>
          <w:sz w:val="22"/>
          <w:szCs w:val="22"/>
          <w:lang w:val="en-US"/>
        </w:rPr>
        <w:t xml:space="preserve">Office </w:t>
      </w:r>
      <w:r w:rsidRPr="3C7AD35F" w:rsidR="24005358">
        <w:rPr>
          <w:rFonts w:ascii="Aptos" w:hAnsi="Aptos" w:eastAsia="Aptos" w:cs="Aptos"/>
          <w:b w:val="0"/>
          <w:bCs w:val="0"/>
          <w:noProof w:val="0"/>
          <w:color w:val="auto"/>
          <w:sz w:val="22"/>
          <w:szCs w:val="22"/>
          <w:lang w:val="en-US"/>
        </w:rPr>
        <w:t>for National Statistics (202</w:t>
      </w:r>
      <w:r w:rsidRPr="3C7AD35F" w:rsidR="0EFEF0E7">
        <w:rPr>
          <w:rFonts w:ascii="Aptos" w:hAnsi="Aptos" w:eastAsia="Aptos" w:cs="Aptos"/>
          <w:b w:val="0"/>
          <w:bCs w:val="0"/>
          <w:noProof w:val="0"/>
          <w:color w:val="auto"/>
          <w:sz w:val="22"/>
          <w:szCs w:val="22"/>
          <w:lang w:val="en-US"/>
        </w:rPr>
        <w:t>3</w:t>
      </w:r>
      <w:r w:rsidRPr="3C7AD35F" w:rsidR="24005358">
        <w:rPr>
          <w:rFonts w:ascii="Aptos" w:hAnsi="Aptos" w:eastAsia="Aptos" w:cs="Aptos"/>
          <w:b w:val="0"/>
          <w:bCs w:val="0"/>
          <w:noProof w:val="0"/>
          <w:color w:val="auto"/>
          <w:sz w:val="22"/>
          <w:szCs w:val="22"/>
          <w:lang w:val="en-US"/>
        </w:rPr>
        <w:t>)</w:t>
      </w:r>
      <w:r w:rsidRPr="3C7AD35F" w:rsidR="24005358">
        <w:rPr>
          <w:rFonts w:ascii="Aptos" w:hAnsi="Aptos" w:eastAsia="Aptos" w:cs="Aptos"/>
          <w:b w:val="0"/>
          <w:bCs w:val="0"/>
          <w:noProof w:val="0"/>
          <w:color w:val="auto"/>
          <w:sz w:val="22"/>
          <w:szCs w:val="22"/>
          <w:lang w:val="en-US"/>
        </w:rPr>
        <w:t xml:space="preserve"> found that less than half of women who had experienced domestic violence reported the incident to the police. </w:t>
      </w:r>
      <w:r w:rsidRPr="3C7AD35F" w:rsidR="24005358">
        <w:rPr>
          <w:rFonts w:ascii="Aptos" w:hAnsi="Aptos" w:eastAsia="Aptos" w:cs="Aptos"/>
          <w:b w:val="0"/>
          <w:bCs w:val="0"/>
          <w:noProof w:val="0"/>
          <w:color w:val="auto"/>
          <w:sz w:val="22"/>
          <w:szCs w:val="22"/>
          <w:lang w:val="en-US"/>
        </w:rPr>
        <w:t>Fear of retaliation, concerns about privacy, and a lack of trust in the criminal justice system all contribute to this underreporting, leaving many victims without the legal protection and support they need.</w:t>
      </w:r>
    </w:p>
    <w:p w:rsidR="620363F8" w:rsidP="1BAACBCA" w:rsidRDefault="620363F8" w14:paraId="57CF07F2" w14:textId="4770E13C">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Moreover, the issue of </w:t>
      </w:r>
      <w:r w:rsidRPr="1BAACBCA" w:rsidR="620363F8">
        <w:rPr>
          <w:rFonts w:ascii="Aptos" w:hAnsi="Aptos" w:eastAsia="Aptos" w:cs="Aptos"/>
          <w:b w:val="0"/>
          <w:bCs w:val="0"/>
          <w:noProof w:val="0"/>
          <w:color w:val="auto"/>
          <w:sz w:val="22"/>
          <w:szCs w:val="22"/>
          <w:lang w:val="en-US"/>
        </w:rPr>
        <w:t>intersectionality</w:t>
      </w:r>
      <w:r w:rsidRPr="1BAACBCA" w:rsidR="620363F8">
        <w:rPr>
          <w:rFonts w:ascii="Aptos" w:hAnsi="Aptos" w:eastAsia="Aptos" w:cs="Aptos"/>
          <w:b w:val="0"/>
          <w:bCs w:val="0"/>
          <w:noProof w:val="0"/>
          <w:color w:val="auto"/>
          <w:sz w:val="22"/>
          <w:szCs w:val="22"/>
          <w:lang w:val="en-US"/>
        </w:rPr>
        <w:t xml:space="preserve"> plays a significant role in </w:t>
      </w:r>
      <w:r w:rsidRPr="1BAACBCA" w:rsidR="620363F8">
        <w:rPr>
          <w:rFonts w:ascii="Aptos" w:hAnsi="Aptos" w:eastAsia="Aptos" w:cs="Aptos"/>
          <w:b w:val="0"/>
          <w:bCs w:val="0"/>
          <w:noProof w:val="0"/>
          <w:color w:val="auto"/>
          <w:sz w:val="22"/>
          <w:szCs w:val="22"/>
          <w:lang w:val="en-US"/>
        </w:rPr>
        <w:t>determining</w:t>
      </w:r>
      <w:r w:rsidRPr="1BAACBCA" w:rsidR="620363F8">
        <w:rPr>
          <w:rFonts w:ascii="Aptos" w:hAnsi="Aptos" w:eastAsia="Aptos" w:cs="Aptos"/>
          <w:b w:val="0"/>
          <w:bCs w:val="0"/>
          <w:noProof w:val="0"/>
          <w:color w:val="auto"/>
          <w:sz w:val="22"/>
          <w:szCs w:val="22"/>
          <w:lang w:val="en-US"/>
        </w:rPr>
        <w:t xml:space="preserve"> the level of support available to victims. Individuals from marginalized communities, such as racial minorities, LGBTQ+ people, and those with disabilities, often face </w:t>
      </w:r>
      <w:r w:rsidRPr="1BAACBCA" w:rsidR="620363F8">
        <w:rPr>
          <w:rFonts w:ascii="Aptos" w:hAnsi="Aptos" w:eastAsia="Aptos" w:cs="Aptos"/>
          <w:b w:val="0"/>
          <w:bCs w:val="0"/>
          <w:noProof w:val="0"/>
          <w:color w:val="auto"/>
          <w:sz w:val="22"/>
          <w:szCs w:val="22"/>
          <w:lang w:val="en-US"/>
        </w:rPr>
        <w:t>additional</w:t>
      </w:r>
      <w:r w:rsidRPr="1BAACBCA" w:rsidR="620363F8">
        <w:rPr>
          <w:rFonts w:ascii="Aptos" w:hAnsi="Aptos" w:eastAsia="Aptos" w:cs="Aptos"/>
          <w:b w:val="0"/>
          <w:bCs w:val="0"/>
          <w:noProof w:val="0"/>
          <w:color w:val="auto"/>
          <w:sz w:val="22"/>
          <w:szCs w:val="22"/>
          <w:lang w:val="en-US"/>
        </w:rPr>
        <w:t xml:space="preserve"> barriers in accessing justice. A report by </w:t>
      </w:r>
      <w:r w:rsidRPr="1BAACBCA" w:rsidR="620363F8">
        <w:rPr>
          <w:rFonts w:ascii="Aptos" w:hAnsi="Aptos" w:eastAsia="Aptos" w:cs="Aptos"/>
          <w:b w:val="0"/>
          <w:bCs w:val="0"/>
          <w:noProof w:val="0"/>
          <w:color w:val="auto"/>
          <w:sz w:val="22"/>
          <w:szCs w:val="22"/>
          <w:lang w:val="en-US"/>
        </w:rPr>
        <w:t>Refuge (2020)</w:t>
      </w:r>
      <w:r w:rsidRPr="1BAACBCA" w:rsidR="620363F8">
        <w:rPr>
          <w:rFonts w:ascii="Aptos" w:hAnsi="Aptos" w:eastAsia="Aptos" w:cs="Aptos"/>
          <w:b w:val="0"/>
          <w:bCs w:val="0"/>
          <w:noProof w:val="0"/>
          <w:color w:val="auto"/>
          <w:sz w:val="22"/>
          <w:szCs w:val="22"/>
          <w:lang w:val="en-US"/>
        </w:rPr>
        <w:t xml:space="preserve"> found that victims from these communities are </w:t>
      </w:r>
      <w:r w:rsidRPr="1BAACBCA" w:rsidR="620363F8">
        <w:rPr>
          <w:rFonts w:ascii="Aptos" w:hAnsi="Aptos" w:eastAsia="Aptos" w:cs="Aptos"/>
          <w:b w:val="0"/>
          <w:bCs w:val="0"/>
          <w:noProof w:val="0"/>
          <w:color w:val="auto"/>
          <w:sz w:val="22"/>
          <w:szCs w:val="22"/>
          <w:lang w:val="en-US"/>
        </w:rPr>
        <w:t>frequently</w:t>
      </w:r>
      <w:r w:rsidRPr="1BAACBCA" w:rsidR="620363F8">
        <w:rPr>
          <w:rFonts w:ascii="Aptos" w:hAnsi="Aptos" w:eastAsia="Aptos" w:cs="Aptos"/>
          <w:b w:val="0"/>
          <w:bCs w:val="0"/>
          <w:noProof w:val="0"/>
          <w:color w:val="auto"/>
          <w:sz w:val="22"/>
          <w:szCs w:val="22"/>
          <w:lang w:val="en-US"/>
        </w:rPr>
        <w:t xml:space="preserve"> unaware of the support services available to them or fear discrimination within the justice system. The lack of culturally sensitive services and language barriers further complicates access to justice for these groups, leaving many victims without the support they need to navigate the system effectively.</w:t>
      </w:r>
    </w:p>
    <w:p w:rsidR="620363F8" w:rsidP="1BAACBCA" w:rsidRDefault="620363F8" w14:paraId="255C3AA1" w14:textId="2768C679">
      <w:pPr>
        <w:pStyle w:val="Normal"/>
        <w:rPr>
          <w:rFonts w:ascii="Aptos" w:hAnsi="Aptos" w:eastAsia="Aptos" w:cs="Aptos"/>
          <w:b w:val="1"/>
          <w:bCs w:val="1"/>
          <w:noProof w:val="0"/>
          <w:color w:val="auto"/>
          <w:sz w:val="22"/>
          <w:szCs w:val="22"/>
          <w:u w:val="single"/>
          <w:lang w:val="en-US"/>
        </w:rPr>
      </w:pPr>
      <w:r w:rsidRPr="1BAACBCA" w:rsidR="620363F8">
        <w:rPr>
          <w:b w:val="1"/>
          <w:bCs w:val="1"/>
          <w:noProof w:val="0"/>
          <w:color w:val="auto"/>
          <w:sz w:val="22"/>
          <w:szCs w:val="22"/>
          <w:u w:val="single"/>
          <w:lang w:val="en-US"/>
        </w:rPr>
        <w:t>Conclusion</w:t>
      </w:r>
    </w:p>
    <w:p w:rsidR="620363F8" w:rsidP="1BAACBCA" w:rsidRDefault="620363F8" w14:paraId="76A7A4CB" w14:textId="499B8B0E">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 xml:space="preserve">In conclusion, the legislative reforms aimed at protecting victims' rights in England and Wales, including the </w:t>
      </w:r>
      <w:r w:rsidRPr="1BAACBCA" w:rsidR="620363F8">
        <w:rPr>
          <w:rFonts w:ascii="Aptos" w:hAnsi="Aptos" w:eastAsia="Aptos" w:cs="Aptos"/>
          <w:b w:val="0"/>
          <w:bCs w:val="0"/>
          <w:noProof w:val="0"/>
          <w:color w:val="auto"/>
          <w:sz w:val="22"/>
          <w:szCs w:val="22"/>
          <w:lang w:val="en-US"/>
        </w:rPr>
        <w:t>Domestic Abuse Act 2021</w:t>
      </w:r>
      <w:r w:rsidRPr="1BAACBCA" w:rsidR="620363F8">
        <w:rPr>
          <w:rFonts w:ascii="Aptos" w:hAnsi="Aptos" w:eastAsia="Aptos" w:cs="Aptos"/>
          <w:b w:val="0"/>
          <w:bCs w:val="0"/>
          <w:noProof w:val="0"/>
          <w:color w:val="auto"/>
          <w:sz w:val="22"/>
          <w:szCs w:val="22"/>
          <w:lang w:val="en-US"/>
        </w:rPr>
        <w:t xml:space="preserve">, the </w:t>
      </w:r>
      <w:r w:rsidRPr="1BAACBCA" w:rsidR="620363F8">
        <w:rPr>
          <w:rFonts w:ascii="Aptos" w:hAnsi="Aptos" w:eastAsia="Aptos" w:cs="Aptos"/>
          <w:b w:val="0"/>
          <w:bCs w:val="0"/>
          <w:noProof w:val="0"/>
          <w:color w:val="auto"/>
          <w:sz w:val="22"/>
          <w:szCs w:val="22"/>
          <w:lang w:val="en-US"/>
        </w:rPr>
        <w:t>Victims' Code</w:t>
      </w:r>
      <w:r w:rsidRPr="1BAACBCA" w:rsidR="620363F8">
        <w:rPr>
          <w:rFonts w:ascii="Aptos" w:hAnsi="Aptos" w:eastAsia="Aptos" w:cs="Aptos"/>
          <w:b w:val="0"/>
          <w:bCs w:val="0"/>
          <w:noProof w:val="0"/>
          <w:color w:val="auto"/>
          <w:sz w:val="22"/>
          <w:szCs w:val="22"/>
          <w:lang w:val="en-US"/>
        </w:rPr>
        <w:t xml:space="preserve">, and the </w:t>
      </w:r>
      <w:r w:rsidRPr="1BAACBCA" w:rsidR="620363F8">
        <w:rPr>
          <w:rFonts w:ascii="Aptos" w:hAnsi="Aptos" w:eastAsia="Aptos" w:cs="Aptos"/>
          <w:b w:val="0"/>
          <w:bCs w:val="0"/>
          <w:noProof w:val="0"/>
          <w:color w:val="auto"/>
          <w:sz w:val="22"/>
          <w:szCs w:val="22"/>
          <w:lang w:val="en-US"/>
        </w:rPr>
        <w:t>Sexual Offences Act 2003</w:t>
      </w:r>
      <w:r w:rsidRPr="1BAACBCA" w:rsidR="620363F8">
        <w:rPr>
          <w:rFonts w:ascii="Aptos" w:hAnsi="Aptos" w:eastAsia="Aptos" w:cs="Aptos"/>
          <w:b w:val="0"/>
          <w:bCs w:val="0"/>
          <w:noProof w:val="0"/>
          <w:color w:val="auto"/>
          <w:sz w:val="22"/>
          <w:szCs w:val="22"/>
          <w:lang w:val="en-US"/>
        </w:rPr>
        <w:t xml:space="preserve">, represent significant strides toward creating a more victim-centered criminal justice system. These laws have expanded the recognition of different forms of abuse, clarified key legal definitions, and introduced new victim protection measures within the legal process. However, their effectiveness </w:t>
      </w:r>
      <w:r w:rsidRPr="1BAACBCA" w:rsidR="620363F8">
        <w:rPr>
          <w:rFonts w:ascii="Aptos" w:hAnsi="Aptos" w:eastAsia="Aptos" w:cs="Aptos"/>
          <w:b w:val="0"/>
          <w:bCs w:val="0"/>
          <w:noProof w:val="0"/>
          <w:color w:val="auto"/>
          <w:sz w:val="22"/>
          <w:szCs w:val="22"/>
          <w:lang w:val="en-US"/>
        </w:rPr>
        <w:t>remains</w:t>
      </w:r>
      <w:r w:rsidRPr="1BAACBCA" w:rsidR="620363F8">
        <w:rPr>
          <w:rFonts w:ascii="Aptos" w:hAnsi="Aptos" w:eastAsia="Aptos" w:cs="Aptos"/>
          <w:b w:val="0"/>
          <w:bCs w:val="0"/>
          <w:noProof w:val="0"/>
          <w:color w:val="auto"/>
          <w:sz w:val="22"/>
          <w:szCs w:val="22"/>
          <w:lang w:val="en-US"/>
        </w:rPr>
        <w:t xml:space="preserve"> limited by challenges in implementation, resource shortages, and ongoing issues with underreporting and low conviction rates.</w:t>
      </w:r>
    </w:p>
    <w:p w:rsidR="620363F8" w:rsidP="1BAACBCA" w:rsidRDefault="620363F8" w14:paraId="06F6240D" w14:textId="790BE900">
      <w:pPr>
        <w:spacing w:before="240" w:beforeAutospacing="off" w:after="240" w:afterAutospacing="off"/>
        <w:jc w:val="both"/>
        <w:rPr>
          <w:rFonts w:ascii="Aptos" w:hAnsi="Aptos" w:eastAsia="Aptos" w:cs="Aptos"/>
          <w:b w:val="0"/>
          <w:bCs w:val="0"/>
          <w:noProof w:val="0"/>
          <w:color w:val="auto"/>
          <w:sz w:val="22"/>
          <w:szCs w:val="22"/>
          <w:lang w:val="en-US"/>
        </w:rPr>
      </w:pPr>
      <w:r w:rsidRPr="1BAACBCA" w:rsidR="620363F8">
        <w:rPr>
          <w:rFonts w:ascii="Aptos" w:hAnsi="Aptos" w:eastAsia="Aptos" w:cs="Aptos"/>
          <w:b w:val="0"/>
          <w:bCs w:val="0"/>
          <w:noProof w:val="0"/>
          <w:color w:val="auto"/>
          <w:sz w:val="22"/>
          <w:szCs w:val="22"/>
          <w:lang w:val="en-US"/>
        </w:rPr>
        <w:t>To ensure that victims receive the full support and protection they deserve, further reforms are necessary. These should focus on strengthening the enforcement of victims' rights, increasing funding for support services, and addressing intersectional barriers that prevent some victims from accessing justice. Only through continued efforts to improve and refine these legislative frameworks can England and Wales create a criminal justice system that genuinely supports victims and holds perpetrators accountable.</w:t>
      </w:r>
    </w:p>
    <w:p w:rsidR="1D1195F8" w:rsidP="1BAACBCA" w:rsidRDefault="1D1195F8" w14:paraId="65C37B3F" w14:textId="405CC57D">
      <w:pPr>
        <w:spacing w:before="240" w:beforeAutospacing="off" w:after="240" w:afterAutospacing="off"/>
        <w:rPr>
          <w:rFonts w:ascii="Aptos" w:hAnsi="Aptos" w:eastAsia="Aptos" w:cs="Aptos"/>
          <w:b w:val="0"/>
          <w:bCs w:val="0"/>
          <w:noProof w:val="0"/>
          <w:color w:val="auto"/>
          <w:sz w:val="22"/>
          <w:szCs w:val="22"/>
          <w:lang w:val="en-US"/>
        </w:rPr>
      </w:pPr>
    </w:p>
    <w:p w:rsidR="1D1195F8" w:rsidP="1D1195F8" w:rsidRDefault="1D1195F8" w14:paraId="3859596A" w14:textId="24E55EDF">
      <w:pPr>
        <w:pStyle w:val="Normal"/>
        <w:spacing w:before="240" w:beforeAutospacing="off" w:after="240" w:afterAutospacing="off"/>
        <w:rPr>
          <w:rFonts w:ascii="Aptos" w:hAnsi="Aptos" w:eastAsia="Aptos" w:cs="Aptos"/>
          <w:b w:val="0"/>
          <w:bCs w:val="0"/>
          <w:noProof w:val="0"/>
          <w:sz w:val="24"/>
          <w:szCs w:val="24"/>
          <w:lang w:val="en-US"/>
        </w:rPr>
      </w:pPr>
    </w:p>
    <w:p w:rsidR="1D1195F8" w:rsidP="1D1195F8" w:rsidRDefault="1D1195F8" w14:paraId="4FB173D6" w14:textId="3F7F0DBB">
      <w:pPr>
        <w:pStyle w:val="Normal"/>
        <w:spacing w:before="240" w:beforeAutospacing="off" w:after="240" w:afterAutospacing="off"/>
        <w:rPr>
          <w:rFonts w:ascii="Aptos" w:hAnsi="Aptos" w:eastAsia="Aptos" w:cs="Aptos"/>
          <w:b w:val="0"/>
          <w:bCs w:val="0"/>
          <w:noProof w:val="0"/>
          <w:sz w:val="24"/>
          <w:szCs w:val="24"/>
          <w:lang w:val="en-US"/>
        </w:rPr>
      </w:pPr>
    </w:p>
    <w:p w:rsidR="1D1195F8" w:rsidP="1D1195F8" w:rsidRDefault="1D1195F8" w14:paraId="10F40189" w14:textId="4B4EFA67">
      <w:pPr>
        <w:pStyle w:val="Normal"/>
        <w:spacing w:before="240" w:beforeAutospacing="off" w:after="240" w:afterAutospacing="off"/>
        <w:rPr>
          <w:rFonts w:ascii="Aptos" w:hAnsi="Aptos" w:eastAsia="Aptos" w:cs="Aptos"/>
          <w:b w:val="0"/>
          <w:bCs w:val="0"/>
          <w:noProof w:val="0"/>
          <w:sz w:val="24"/>
          <w:szCs w:val="24"/>
          <w:lang w:val="en-US"/>
        </w:rPr>
      </w:pPr>
    </w:p>
    <w:p w:rsidR="1D1195F8" w:rsidP="1D1195F8" w:rsidRDefault="1D1195F8" w14:paraId="121D236B" w14:textId="26067275">
      <w:pPr>
        <w:pStyle w:val="Normal"/>
        <w:spacing w:before="240" w:beforeAutospacing="off" w:after="240" w:afterAutospacing="off"/>
        <w:rPr>
          <w:rFonts w:ascii="Aptos" w:hAnsi="Aptos" w:eastAsia="Aptos" w:cs="Aptos"/>
          <w:b w:val="0"/>
          <w:bCs w:val="0"/>
          <w:noProof w:val="0"/>
          <w:sz w:val="24"/>
          <w:szCs w:val="24"/>
          <w:lang w:val="en-US"/>
        </w:rPr>
      </w:pPr>
    </w:p>
    <w:p w:rsidR="1BAACBCA" w:rsidP="1BAACBCA" w:rsidRDefault="1BAACBCA" w14:paraId="6B99F0B9" w14:textId="557AC75A">
      <w:pPr>
        <w:pStyle w:val="Normal"/>
        <w:spacing w:before="240" w:beforeAutospacing="off" w:after="240" w:afterAutospacing="off"/>
        <w:rPr>
          <w:rFonts w:ascii="Aptos" w:hAnsi="Aptos" w:eastAsia="Aptos" w:cs="Aptos"/>
          <w:b w:val="0"/>
          <w:bCs w:val="0"/>
          <w:noProof w:val="0"/>
          <w:sz w:val="24"/>
          <w:szCs w:val="24"/>
          <w:lang w:val="en-US"/>
        </w:rPr>
      </w:pPr>
    </w:p>
    <w:p w:rsidR="4FE7A201" w:rsidP="1D1195F8" w:rsidRDefault="4FE7A201" w14:paraId="35FFC759" w14:textId="09398446">
      <w:pPr>
        <w:pStyle w:val="Normal"/>
        <w:spacing w:before="240" w:beforeAutospacing="off" w:after="240" w:afterAutospacing="off"/>
        <w:rPr>
          <w:rFonts w:ascii="Aptos" w:hAnsi="Aptos" w:eastAsia="Aptos" w:cs="Aptos"/>
          <w:b w:val="0"/>
          <w:bCs w:val="0"/>
          <w:noProof w:val="0"/>
          <w:sz w:val="24"/>
          <w:szCs w:val="24"/>
          <w:lang w:val="en-US"/>
        </w:rPr>
      </w:pPr>
      <w:r w:rsidRPr="1BAACBCA" w:rsidR="1EA6C885">
        <w:rPr>
          <w:rFonts w:ascii="Aptos" w:hAnsi="Aptos" w:eastAsia="Aptos" w:cs="Aptos"/>
          <w:b w:val="0"/>
          <w:bCs w:val="0"/>
          <w:noProof w:val="0"/>
          <w:sz w:val="24"/>
          <w:szCs w:val="24"/>
          <w:lang w:val="en-US"/>
        </w:rPr>
        <w:t>Reference</w:t>
      </w:r>
      <w:r w:rsidRPr="1BAACBCA" w:rsidR="4FE7A201">
        <w:rPr>
          <w:rFonts w:ascii="Aptos" w:hAnsi="Aptos" w:eastAsia="Aptos" w:cs="Aptos"/>
          <w:b w:val="0"/>
          <w:bCs w:val="0"/>
          <w:noProof w:val="0"/>
          <w:sz w:val="24"/>
          <w:szCs w:val="24"/>
          <w:lang w:val="en-US"/>
        </w:rPr>
        <w:t xml:space="preserve"> list</w:t>
      </w:r>
    </w:p>
    <w:p w:rsidR="1D1195F8" w:rsidP="1D1195F8" w:rsidRDefault="1D1195F8" w14:paraId="58E4F40B" w14:textId="2818C8EF">
      <w:pPr>
        <w:pStyle w:val="ListParagraph"/>
        <w:spacing w:before="240" w:beforeAutospacing="off" w:after="240" w:afterAutospacing="off"/>
        <w:ind w:left="720"/>
        <w:rPr>
          <w:rFonts w:ascii="Aptos" w:hAnsi="Aptos" w:eastAsia="Aptos" w:cs="Aptos"/>
          <w:b w:val="1"/>
          <w:bCs w:val="1"/>
          <w:noProof w:val="0"/>
          <w:sz w:val="24"/>
          <w:szCs w:val="24"/>
          <w:lang w:val="en-US"/>
        </w:rPr>
      </w:pPr>
    </w:p>
    <w:p w:rsidR="261FC130" w:rsidP="3C7AD35F" w:rsidRDefault="261FC130" w14:paraId="73EB0CB9" w14:textId="687C528E">
      <w:pPr>
        <w:pStyle w:val="ListParagraph"/>
        <w:spacing w:before="240" w:beforeAutospacing="off" w:after="240" w:afterAutospacing="off"/>
        <w:ind w:left="720"/>
        <w:rPr>
          <w:b w:val="0"/>
          <w:bCs w:val="0"/>
          <w:noProof w:val="0"/>
          <w:lang w:val="en-US"/>
        </w:rPr>
      </w:pPr>
      <w:r w:rsidRPr="3C7AD35F" w:rsidR="261FC130">
        <w:rPr>
          <w:b w:val="0"/>
          <w:bCs w:val="0"/>
          <w:noProof w:val="0"/>
          <w:lang w:val="en-US"/>
        </w:rPr>
        <w:t>Domestic Abu</w:t>
      </w:r>
      <w:r w:rsidRPr="3C7AD35F" w:rsidR="261FC130">
        <w:rPr>
          <w:b w:val="0"/>
          <w:bCs w:val="0"/>
          <w:noProof w:val="0"/>
          <w:lang w:val="en-US"/>
        </w:rPr>
        <w:t>se Act</w:t>
      </w:r>
      <w:r w:rsidRPr="3C7AD35F" w:rsidR="603D1F75">
        <w:rPr>
          <w:b w:val="0"/>
          <w:bCs w:val="0"/>
          <w:noProof w:val="0"/>
          <w:lang w:val="en-US"/>
        </w:rPr>
        <w:t xml:space="preserve"> </w:t>
      </w:r>
      <w:r w:rsidRPr="3C7AD35F" w:rsidR="261FC130">
        <w:rPr>
          <w:b w:val="0"/>
          <w:bCs w:val="0"/>
          <w:noProof w:val="0"/>
          <w:lang w:val="en-US"/>
        </w:rPr>
        <w:t xml:space="preserve">, 2021. An Act to make provision about </w:t>
      </w:r>
      <w:r w:rsidRPr="3C7AD35F" w:rsidR="261FC130">
        <w:rPr>
          <w:b w:val="0"/>
          <w:bCs w:val="0"/>
          <w:noProof w:val="0"/>
          <w:lang w:val="en-US"/>
        </w:rPr>
        <w:t>domestic abu</w:t>
      </w:r>
      <w:r w:rsidRPr="3C7AD35F" w:rsidR="261FC130">
        <w:rPr>
          <w:b w:val="0"/>
          <w:bCs w:val="0"/>
          <w:noProof w:val="0"/>
          <w:lang w:val="en-US"/>
        </w:rPr>
        <w:t xml:space="preserve">se; and for connected purposes. Available at: </w:t>
      </w:r>
      <w:hyperlink r:id="Rb70e371214ec453b">
        <w:r w:rsidRPr="3C7AD35F" w:rsidR="261FC130">
          <w:rPr>
            <w:rStyle w:val="Hyperlink"/>
            <w:b w:val="0"/>
            <w:bCs w:val="0"/>
            <w:noProof w:val="0"/>
            <w:lang w:val="en-US"/>
          </w:rPr>
          <w:t>https://www.legislation.gov.uk/ukpga/2021/17/contents/enacted</w:t>
        </w:r>
      </w:hyperlink>
      <w:r w:rsidRPr="3C7AD35F" w:rsidR="261FC130">
        <w:rPr>
          <w:b w:val="0"/>
          <w:bCs w:val="0"/>
          <w:noProof w:val="0"/>
          <w:lang w:val="en-US"/>
        </w:rPr>
        <w:t xml:space="preserve"> [Accessed </w:t>
      </w:r>
      <w:r w:rsidRPr="3C7AD35F" w:rsidR="5E33C8E2">
        <w:rPr>
          <w:b w:val="0"/>
          <w:bCs w:val="0"/>
          <w:noProof w:val="0"/>
          <w:lang w:val="en-US"/>
        </w:rPr>
        <w:t>3</w:t>
      </w:r>
      <w:r w:rsidRPr="3C7AD35F" w:rsidR="261FC130">
        <w:rPr>
          <w:b w:val="0"/>
          <w:bCs w:val="0"/>
          <w:noProof w:val="0"/>
          <w:lang w:val="en-US"/>
        </w:rPr>
        <w:t xml:space="preserve"> </w:t>
      </w:r>
      <w:r w:rsidRPr="3C7AD35F" w:rsidR="261FC130">
        <w:rPr>
          <w:b w:val="0"/>
          <w:bCs w:val="0"/>
          <w:noProof w:val="0"/>
          <w:lang w:val="en-US"/>
        </w:rPr>
        <w:t>Nov. 2024].</w:t>
      </w:r>
    </w:p>
    <w:p w:rsidR="3C7AD35F" w:rsidP="3C7AD35F" w:rsidRDefault="3C7AD35F" w14:paraId="14BCAED6" w14:textId="7F4AF05A">
      <w:pPr>
        <w:pStyle w:val="ListParagraph"/>
        <w:spacing w:before="240" w:beforeAutospacing="off" w:after="240" w:afterAutospacing="off"/>
        <w:ind w:left="720"/>
        <w:rPr>
          <w:b w:val="0"/>
          <w:bCs w:val="0"/>
          <w:noProof w:val="0"/>
          <w:lang w:val="en-US"/>
        </w:rPr>
      </w:pPr>
    </w:p>
    <w:p w:rsidR="261FC130" w:rsidP="3C7AD35F" w:rsidRDefault="261FC130" w14:paraId="4D54618B" w14:textId="2710E5C8">
      <w:pPr>
        <w:pStyle w:val="ListParagraph"/>
        <w:spacing w:before="240" w:beforeAutospacing="off" w:after="240" w:afterAutospacing="off"/>
        <w:ind w:left="720"/>
        <w:rPr>
          <w:b w:val="0"/>
          <w:bCs w:val="0"/>
          <w:noProof w:val="0"/>
          <w:lang w:val="en-US"/>
        </w:rPr>
      </w:pPr>
      <w:r w:rsidRPr="3C7AD35F" w:rsidR="261FC130">
        <w:rPr>
          <w:b w:val="0"/>
          <w:bCs w:val="0"/>
          <w:noProof w:val="0"/>
          <w:lang w:val="en-US"/>
        </w:rPr>
        <w:t xml:space="preserve">Home Office, 2021. Criminal Justice System Statistics Quarterly: December 2020. Available at: </w:t>
      </w:r>
      <w:hyperlink r:id="R9f77a9cf8f0f4b48">
        <w:r w:rsidRPr="3C7AD35F" w:rsidR="261FC130">
          <w:rPr>
            <w:rStyle w:val="Hyperlink"/>
            <w:b w:val="0"/>
            <w:bCs w:val="0"/>
            <w:noProof w:val="0"/>
            <w:lang w:val="en-US"/>
          </w:rPr>
          <w:t>https://www.gov.uk/government/statistics/criminal-justice-system-statistics-quarterly-december-2020</w:t>
        </w:r>
      </w:hyperlink>
      <w:r w:rsidRPr="3C7AD35F" w:rsidR="261FC130">
        <w:rPr>
          <w:b w:val="0"/>
          <w:bCs w:val="0"/>
          <w:noProof w:val="0"/>
          <w:lang w:val="en-US"/>
        </w:rPr>
        <w:t xml:space="preserve"> [Accessed </w:t>
      </w:r>
      <w:r w:rsidRPr="3C7AD35F" w:rsidR="70ED962D">
        <w:rPr>
          <w:b w:val="0"/>
          <w:bCs w:val="0"/>
          <w:noProof w:val="0"/>
          <w:lang w:val="en-US"/>
        </w:rPr>
        <w:t>3</w:t>
      </w:r>
      <w:r w:rsidRPr="3C7AD35F" w:rsidR="261FC130">
        <w:rPr>
          <w:b w:val="0"/>
          <w:bCs w:val="0"/>
          <w:noProof w:val="0"/>
          <w:lang w:val="en-US"/>
        </w:rPr>
        <w:t xml:space="preserve"> Nov. 2024].</w:t>
      </w:r>
    </w:p>
    <w:p w:rsidR="3C7AD35F" w:rsidP="3C7AD35F" w:rsidRDefault="3C7AD35F" w14:paraId="708D3429" w14:textId="76FB6100">
      <w:pPr>
        <w:pStyle w:val="ListParagraph"/>
        <w:spacing w:before="240" w:beforeAutospacing="off" w:after="240" w:afterAutospacing="off"/>
        <w:ind w:left="720"/>
        <w:rPr>
          <w:b w:val="0"/>
          <w:bCs w:val="0"/>
          <w:noProof w:val="0"/>
          <w:lang w:val="en-US"/>
        </w:rPr>
      </w:pPr>
    </w:p>
    <w:p w:rsidR="66F348C4" w:rsidP="3C7AD35F" w:rsidRDefault="66F348C4" w14:paraId="5220A72A" w14:textId="2E4DE44F">
      <w:pPr>
        <w:pStyle w:val="ListParagraph"/>
        <w:spacing w:before="240" w:beforeAutospacing="off" w:after="240" w:afterAutospacing="off"/>
        <w:ind w:left="720"/>
      </w:pPr>
      <w:r w:rsidRPr="3C7AD35F" w:rsidR="66F348C4">
        <w:rPr>
          <w:noProof w:val="0"/>
          <w:lang w:val="en-US"/>
        </w:rPr>
        <w:t xml:space="preserve">HMICFRS, 2020 </w:t>
      </w:r>
      <w:r w:rsidRPr="3C7AD35F" w:rsidR="66F348C4">
        <w:rPr>
          <w:i w:val="1"/>
          <w:iCs w:val="1"/>
          <w:noProof w:val="0"/>
          <w:lang w:val="en-US"/>
        </w:rPr>
        <w:t>Meeting the needs of victims in the criminal justice system</w:t>
      </w:r>
      <w:r w:rsidRPr="3C7AD35F" w:rsidR="66F348C4">
        <w:rPr>
          <w:noProof w:val="0"/>
          <w:lang w:val="en-US"/>
        </w:rPr>
        <w:t xml:space="preserve">. Available at: </w:t>
      </w:r>
      <w:hyperlink r:id="Rd68181eb44294e0d">
        <w:r w:rsidRPr="3C7AD35F" w:rsidR="66F348C4">
          <w:rPr>
            <w:rStyle w:val="Hyperlink"/>
            <w:noProof w:val="0"/>
            <w:lang w:val="en-US"/>
          </w:rPr>
          <w:t>https://hmicfrs.justiceinspectorates.gov.uk/publication-html/meeting-the-needs-of-victims-in-the-criminal-justice-system/</w:t>
        </w:r>
      </w:hyperlink>
      <w:r w:rsidRPr="3C7AD35F" w:rsidR="66F348C4">
        <w:rPr>
          <w:noProof w:val="0"/>
          <w:lang w:val="en-US"/>
        </w:rPr>
        <w:t xml:space="preserve"> (Accessed: 6 November 2024). </w:t>
      </w:r>
    </w:p>
    <w:p w:rsidR="3C7AD35F" w:rsidP="3C7AD35F" w:rsidRDefault="3C7AD35F" w14:paraId="0E819F2B" w14:textId="0C3B053A">
      <w:pPr>
        <w:pStyle w:val="ListParagraph"/>
        <w:spacing w:before="240" w:beforeAutospacing="off" w:after="240" w:afterAutospacing="off"/>
        <w:ind w:left="720"/>
        <w:rPr>
          <w:b w:val="0"/>
          <w:bCs w:val="0"/>
          <w:noProof w:val="0"/>
          <w:lang w:val="en-US"/>
        </w:rPr>
      </w:pPr>
    </w:p>
    <w:p w:rsidR="33C4D465" w:rsidP="3C7AD35F" w:rsidRDefault="33C4D465" w14:paraId="161CEA8B" w14:textId="79482B59">
      <w:pPr>
        <w:pStyle w:val="ListParagraph"/>
        <w:spacing w:before="240" w:beforeAutospacing="off" w:after="240" w:afterAutospacing="off"/>
        <w:ind w:left="720"/>
      </w:pPr>
      <w:r w:rsidRPr="3C7AD35F" w:rsidR="33C4D465">
        <w:rPr>
          <w:b w:val="0"/>
          <w:bCs w:val="0"/>
          <w:noProof w:val="0"/>
          <w:lang w:val="en-US"/>
        </w:rPr>
        <w:t xml:space="preserve">Legislation.gov.uk, 2003. </w:t>
      </w:r>
      <w:r w:rsidRPr="3C7AD35F" w:rsidR="33C4D465">
        <w:rPr>
          <w:i w:val="1"/>
          <w:iCs w:val="1"/>
          <w:noProof w:val="0"/>
          <w:lang w:val="en-US"/>
        </w:rPr>
        <w:t>Sexual Offences Act 2003</w:t>
      </w:r>
      <w:r w:rsidRPr="3C7AD35F" w:rsidR="33C4D465">
        <w:rPr>
          <w:noProof w:val="0"/>
          <w:lang w:val="en-US"/>
        </w:rPr>
        <w:t xml:space="preserve">. Available at: </w:t>
      </w:r>
      <w:hyperlink r:id="Raf40357bed87401f">
        <w:r w:rsidRPr="3C7AD35F" w:rsidR="33C4D465">
          <w:rPr>
            <w:rStyle w:val="Hyperlink"/>
            <w:noProof w:val="0"/>
            <w:lang w:val="en-US"/>
          </w:rPr>
          <w:t>https://www.legislation.gov.uk/ukpga/2003/42/contents</w:t>
        </w:r>
      </w:hyperlink>
      <w:r w:rsidRPr="3C7AD35F" w:rsidR="33C4D465">
        <w:rPr>
          <w:noProof w:val="0"/>
          <w:lang w:val="en-US"/>
        </w:rPr>
        <w:t xml:space="preserve"> [Accessed 7 November 2024]. </w:t>
      </w:r>
    </w:p>
    <w:p w:rsidR="3C7AD35F" w:rsidP="3C7AD35F" w:rsidRDefault="3C7AD35F" w14:paraId="65FC4541" w14:textId="06F3BAEC">
      <w:pPr>
        <w:pStyle w:val="ListParagraph"/>
        <w:spacing w:before="240" w:beforeAutospacing="off" w:after="240" w:afterAutospacing="off"/>
        <w:ind w:left="720"/>
        <w:rPr>
          <w:b w:val="0"/>
          <w:bCs w:val="0"/>
          <w:noProof w:val="0"/>
          <w:lang w:val="en-US"/>
        </w:rPr>
      </w:pPr>
    </w:p>
    <w:p w:rsidR="261FC130" w:rsidP="3C7AD35F" w:rsidRDefault="261FC130" w14:paraId="5558282F" w14:textId="42F401A6">
      <w:pPr>
        <w:pStyle w:val="ListParagraph"/>
        <w:spacing w:before="240" w:beforeAutospacing="off" w:after="240" w:afterAutospacing="off"/>
        <w:ind w:left="720"/>
        <w:rPr>
          <w:b w:val="0"/>
          <w:bCs w:val="0"/>
          <w:noProof w:val="0"/>
          <w:lang w:val="en-US"/>
        </w:rPr>
      </w:pPr>
      <w:r w:rsidRPr="3C7AD35F" w:rsidR="261FC130">
        <w:rPr>
          <w:b w:val="0"/>
          <w:bCs w:val="0"/>
          <w:noProof w:val="0"/>
          <w:lang w:val="en-US"/>
        </w:rPr>
        <w:t xml:space="preserve">Ministry of Justice, Victims' Code 2020. Available at: </w:t>
      </w:r>
      <w:hyperlink r:id="R899ad145973b4032">
        <w:r w:rsidRPr="3C7AD35F" w:rsidR="261FC130">
          <w:rPr>
            <w:rStyle w:val="Hyperlink"/>
            <w:b w:val="0"/>
            <w:bCs w:val="0"/>
            <w:noProof w:val="0"/>
            <w:lang w:val="en-US"/>
          </w:rPr>
          <w:t>https://assets.publishing.service.gov.uk/media/60620279d3bf7f5ceaca0d89/victims-code-2020.pdf</w:t>
        </w:r>
      </w:hyperlink>
      <w:r w:rsidRPr="3C7AD35F" w:rsidR="261FC130">
        <w:rPr>
          <w:b w:val="0"/>
          <w:bCs w:val="0"/>
          <w:noProof w:val="0"/>
          <w:lang w:val="en-US"/>
        </w:rPr>
        <w:t xml:space="preserve"> [Accessed 4 Nov. 2024].</w:t>
      </w:r>
    </w:p>
    <w:p w:rsidR="3C7AD35F" w:rsidP="3C7AD35F" w:rsidRDefault="3C7AD35F" w14:paraId="353E9DE8" w14:textId="25CAEC4B">
      <w:pPr>
        <w:pStyle w:val="ListParagraph"/>
        <w:spacing w:before="240" w:beforeAutospacing="off" w:after="240" w:afterAutospacing="off"/>
        <w:ind w:left="720"/>
        <w:rPr>
          <w:b w:val="0"/>
          <w:bCs w:val="0"/>
          <w:noProof w:val="0"/>
          <w:lang w:val="en-US"/>
        </w:rPr>
      </w:pPr>
    </w:p>
    <w:p w:rsidR="261FC130" w:rsidP="3C7AD35F" w:rsidRDefault="261FC130" w14:paraId="4223BDBC" w14:textId="1A2BEA51">
      <w:pPr>
        <w:pStyle w:val="ListParagraph"/>
        <w:spacing w:before="240" w:beforeAutospacing="off" w:after="240" w:afterAutospacing="off"/>
        <w:ind w:left="720"/>
        <w:rPr>
          <w:b w:val="0"/>
          <w:bCs w:val="0"/>
          <w:noProof w:val="0"/>
          <w:lang w:val="en-US"/>
        </w:rPr>
      </w:pPr>
      <w:r w:rsidRPr="3C7AD35F" w:rsidR="261FC130">
        <w:rPr>
          <w:b w:val="0"/>
          <w:bCs w:val="0"/>
          <w:noProof w:val="0"/>
          <w:lang w:val="en-US"/>
        </w:rPr>
        <w:t xml:space="preserve">Office </w:t>
      </w:r>
      <w:r w:rsidRPr="3C7AD35F" w:rsidR="261FC130">
        <w:rPr>
          <w:b w:val="0"/>
          <w:bCs w:val="0"/>
          <w:noProof w:val="0"/>
          <w:lang w:val="en-US"/>
        </w:rPr>
        <w:t>for National Statistics (ONS), 202</w:t>
      </w:r>
      <w:r w:rsidRPr="3C7AD35F" w:rsidR="5F91E706">
        <w:rPr>
          <w:b w:val="0"/>
          <w:bCs w:val="0"/>
          <w:noProof w:val="0"/>
          <w:lang w:val="en-US"/>
        </w:rPr>
        <w:t>3</w:t>
      </w:r>
      <w:r w:rsidRPr="3C7AD35F" w:rsidR="261FC130">
        <w:rPr>
          <w:b w:val="0"/>
          <w:bCs w:val="0"/>
          <w:noProof w:val="0"/>
          <w:lang w:val="en-US"/>
        </w:rPr>
        <w:t>. Domestic abuse in England and Wales: year ending March 202</w:t>
      </w:r>
      <w:r w:rsidRPr="3C7AD35F" w:rsidR="4A8B9A8D">
        <w:rPr>
          <w:b w:val="0"/>
          <w:bCs w:val="0"/>
          <w:noProof w:val="0"/>
          <w:lang w:val="en-US"/>
        </w:rPr>
        <w:t>3</w:t>
      </w:r>
      <w:r w:rsidRPr="3C7AD35F" w:rsidR="261FC130">
        <w:rPr>
          <w:b w:val="0"/>
          <w:bCs w:val="0"/>
          <w:noProof w:val="0"/>
          <w:lang w:val="en-US"/>
        </w:rPr>
        <w:t xml:space="preserve">. Available at: </w:t>
      </w:r>
      <w:hyperlink r:id="R4474020c51364e1d">
        <w:r w:rsidRPr="3C7AD35F" w:rsidR="5406B45B">
          <w:rPr>
            <w:rStyle w:val="Hyperlink"/>
            <w:b w:val="0"/>
            <w:bCs w:val="0"/>
            <w:noProof w:val="0"/>
            <w:lang w:val="en-US"/>
          </w:rPr>
          <w:t>https://www.ons.gov.uk/peoplepopulationandcommunity/crimeandjustice/articles/domesticabusevictimcharacteristicsenglandandwales/yearendingmarch2023</w:t>
        </w:r>
      </w:hyperlink>
      <w:r w:rsidRPr="3C7AD35F" w:rsidR="5406B45B">
        <w:rPr>
          <w:b w:val="0"/>
          <w:bCs w:val="0"/>
          <w:noProof w:val="0"/>
          <w:lang w:val="en-US"/>
        </w:rPr>
        <w:t xml:space="preserve"> </w:t>
      </w:r>
      <w:r w:rsidRPr="3C7AD35F" w:rsidR="261FC130">
        <w:rPr>
          <w:b w:val="0"/>
          <w:bCs w:val="0"/>
          <w:noProof w:val="0"/>
          <w:lang w:val="en-US"/>
        </w:rPr>
        <w:t xml:space="preserve">[Accessed </w:t>
      </w:r>
      <w:r w:rsidRPr="3C7AD35F" w:rsidR="5D24C39A">
        <w:rPr>
          <w:b w:val="0"/>
          <w:bCs w:val="0"/>
          <w:noProof w:val="0"/>
          <w:lang w:val="en-US"/>
        </w:rPr>
        <w:t>4</w:t>
      </w:r>
      <w:r w:rsidRPr="3C7AD35F" w:rsidR="261FC130">
        <w:rPr>
          <w:b w:val="0"/>
          <w:bCs w:val="0"/>
          <w:noProof w:val="0"/>
          <w:lang w:val="en-US"/>
        </w:rPr>
        <w:t xml:space="preserve"> Nov. 2024].</w:t>
      </w:r>
    </w:p>
    <w:p w:rsidR="3C7AD35F" w:rsidP="3C7AD35F" w:rsidRDefault="3C7AD35F" w14:paraId="6752B9A0" w14:textId="2D038DA2">
      <w:pPr>
        <w:pStyle w:val="ListParagraph"/>
        <w:spacing w:before="240" w:beforeAutospacing="off" w:after="240" w:afterAutospacing="off"/>
        <w:ind w:left="720"/>
        <w:rPr>
          <w:b w:val="0"/>
          <w:bCs w:val="0"/>
          <w:noProof w:val="0"/>
          <w:lang w:val="en-US"/>
        </w:rPr>
      </w:pPr>
    </w:p>
    <w:p w:rsidR="261FC130" w:rsidP="3C7AD35F" w:rsidRDefault="261FC130" w14:paraId="03C81239" w14:textId="44A4ACF0">
      <w:pPr>
        <w:pStyle w:val="ListParagraph"/>
        <w:spacing w:before="240" w:beforeAutospacing="off" w:after="240" w:afterAutospacing="off"/>
        <w:ind w:left="720"/>
        <w:rPr>
          <w:b w:val="0"/>
          <w:bCs w:val="0"/>
          <w:noProof w:val="0"/>
          <w:lang w:val="en-US"/>
        </w:rPr>
      </w:pPr>
      <w:r w:rsidRPr="3C7AD35F" w:rsidR="261FC130">
        <w:rPr>
          <w:b w:val="0"/>
          <w:bCs w:val="0"/>
          <w:noProof w:val="0"/>
          <w:lang w:val="en-US"/>
        </w:rPr>
        <w:t>Roessetti</w:t>
      </w:r>
      <w:r w:rsidRPr="3C7AD35F" w:rsidR="261FC130">
        <w:rPr>
          <w:b w:val="0"/>
          <w:bCs w:val="0"/>
          <w:noProof w:val="0"/>
          <w:lang w:val="en-US"/>
        </w:rPr>
        <w:t>, P., Mayes, A. and Moroz, A</w:t>
      </w:r>
      <w:r w:rsidRPr="3C7AD35F" w:rsidR="261FC130">
        <w:rPr>
          <w:b w:val="0"/>
          <w:bCs w:val="0"/>
          <w:noProof w:val="0"/>
          <w:lang w:val="en-US"/>
        </w:rPr>
        <w:t xml:space="preserve">. </w:t>
      </w:r>
      <w:r w:rsidRPr="3C7AD35F" w:rsidR="261FC130">
        <w:rPr>
          <w:b w:val="0"/>
          <w:bCs w:val="0"/>
          <w:i w:val="1"/>
          <w:iCs w:val="1"/>
          <w:noProof w:val="0"/>
          <w:lang w:val="en-US"/>
        </w:rPr>
        <w:t>Victim of the System Report</w:t>
      </w:r>
      <w:r w:rsidRPr="3C7AD35F" w:rsidR="261FC130">
        <w:rPr>
          <w:b w:val="0"/>
          <w:bCs w:val="0"/>
          <w:noProof w:val="0"/>
          <w:lang w:val="en-US"/>
        </w:rPr>
        <w:t xml:space="preserve">. Annual Report 2018-2019. Victim Support. Available at: </w:t>
      </w:r>
      <w:hyperlink r:id="R901e85c4d2f047a8">
        <w:r w:rsidRPr="3C7AD35F" w:rsidR="261FC130">
          <w:rPr>
            <w:rStyle w:val="Hyperlink"/>
            <w:b w:val="0"/>
            <w:bCs w:val="0"/>
            <w:noProof w:val="0"/>
            <w:lang w:val="en-US"/>
          </w:rPr>
          <w:t>https://www.victimsupport.org.uk/wp-content/uploads/documents/files/Victim%20of%20the%20System%20report.pdf</w:t>
        </w:r>
      </w:hyperlink>
      <w:r w:rsidRPr="3C7AD35F" w:rsidR="261FC130">
        <w:rPr>
          <w:b w:val="0"/>
          <w:bCs w:val="0"/>
          <w:noProof w:val="0"/>
          <w:lang w:val="en-US"/>
        </w:rPr>
        <w:t xml:space="preserve"> [Accessed </w:t>
      </w:r>
      <w:r w:rsidRPr="3C7AD35F" w:rsidR="791B9198">
        <w:rPr>
          <w:b w:val="0"/>
          <w:bCs w:val="0"/>
          <w:noProof w:val="0"/>
          <w:lang w:val="en-US"/>
        </w:rPr>
        <w:t>4</w:t>
      </w:r>
      <w:r w:rsidRPr="3C7AD35F" w:rsidR="261FC130">
        <w:rPr>
          <w:b w:val="0"/>
          <w:bCs w:val="0"/>
          <w:noProof w:val="0"/>
          <w:lang w:val="en-US"/>
        </w:rPr>
        <w:t xml:space="preserve"> Nov. 2024].</w:t>
      </w:r>
    </w:p>
    <w:p w:rsidR="3C7AD35F" w:rsidP="3C7AD35F" w:rsidRDefault="3C7AD35F" w14:paraId="6E588956" w14:textId="4EC34B1A">
      <w:pPr>
        <w:pStyle w:val="ListParagraph"/>
        <w:spacing w:before="240" w:beforeAutospacing="off" w:after="240" w:afterAutospacing="off"/>
        <w:ind w:left="720"/>
        <w:rPr>
          <w:b w:val="0"/>
          <w:bCs w:val="0"/>
          <w:noProof w:val="0"/>
          <w:lang w:val="en-US"/>
        </w:rPr>
      </w:pPr>
    </w:p>
    <w:p w:rsidR="261FC130" w:rsidP="3C7AD35F" w:rsidRDefault="261FC130" w14:paraId="139C4B6C" w14:textId="774C9BC5">
      <w:pPr>
        <w:pStyle w:val="ListParagraph"/>
        <w:spacing w:before="240" w:beforeAutospacing="off" w:after="240" w:afterAutospacing="off"/>
        <w:ind w:left="720"/>
        <w:rPr>
          <w:b w:val="0"/>
          <w:bCs w:val="0"/>
          <w:noProof w:val="0"/>
          <w:lang w:val="en-US"/>
        </w:rPr>
      </w:pPr>
      <w:r w:rsidRPr="3C7AD35F" w:rsidR="261FC130">
        <w:rPr>
          <w:b w:val="0"/>
          <w:bCs w:val="0"/>
          <w:noProof w:val="0"/>
          <w:lang w:val="en-US"/>
        </w:rPr>
        <w:t xml:space="preserve">Refuge, 2020. The Truth About Domestic Abuse: A Report on Victim Experience. Available at: </w:t>
      </w:r>
      <w:hyperlink r:id="Rf1a272696bbd4ed7">
        <w:r w:rsidRPr="3C7AD35F" w:rsidR="0F20C5A2">
          <w:rPr>
            <w:rStyle w:val="Hyperlink"/>
            <w:b w:val="0"/>
            <w:bCs w:val="0"/>
            <w:noProof w:val="0"/>
            <w:lang w:val="en-US"/>
          </w:rPr>
          <w:t>https://refuge.org.uk/what-is-domestic-abuse/the-facts/</w:t>
        </w:r>
      </w:hyperlink>
      <w:r w:rsidRPr="3C7AD35F" w:rsidR="0F20C5A2">
        <w:rPr>
          <w:b w:val="0"/>
          <w:bCs w:val="0"/>
          <w:noProof w:val="0"/>
          <w:lang w:val="en-US"/>
        </w:rPr>
        <w:t xml:space="preserve"> </w:t>
      </w:r>
      <w:r w:rsidRPr="3C7AD35F" w:rsidR="261FC130">
        <w:rPr>
          <w:b w:val="0"/>
          <w:bCs w:val="0"/>
          <w:noProof w:val="0"/>
          <w:lang w:val="en-US"/>
        </w:rPr>
        <w:t xml:space="preserve">[Accessed </w:t>
      </w:r>
      <w:r w:rsidRPr="3C7AD35F" w:rsidR="77CF30F9">
        <w:rPr>
          <w:b w:val="0"/>
          <w:bCs w:val="0"/>
          <w:noProof w:val="0"/>
          <w:lang w:val="en-US"/>
        </w:rPr>
        <w:t>4</w:t>
      </w:r>
      <w:r w:rsidRPr="3C7AD35F" w:rsidR="261FC130">
        <w:rPr>
          <w:b w:val="0"/>
          <w:bCs w:val="0"/>
          <w:noProof w:val="0"/>
          <w:lang w:val="en-US"/>
        </w:rPr>
        <w:t xml:space="preserve"> Nov. 2024].</w:t>
      </w:r>
    </w:p>
    <w:p w:rsidR="3C7AD35F" w:rsidP="3C7AD35F" w:rsidRDefault="3C7AD35F" w14:paraId="10B9B0B5" w14:textId="228F1DCF">
      <w:pPr>
        <w:pStyle w:val="ListParagraph"/>
        <w:spacing w:before="240" w:beforeAutospacing="off" w:after="240" w:afterAutospacing="off"/>
        <w:ind w:left="720"/>
        <w:rPr>
          <w:b w:val="0"/>
          <w:bCs w:val="0"/>
          <w:noProof w:val="0"/>
          <w:lang w:val="en-US"/>
        </w:rPr>
      </w:pPr>
    </w:p>
    <w:p w:rsidR="2ED5D82D" w:rsidP="3C7AD35F" w:rsidRDefault="2ED5D82D" w14:paraId="57422115" w14:textId="53926628">
      <w:pPr>
        <w:pStyle w:val="ListParagraph"/>
        <w:spacing w:before="240" w:beforeAutospacing="off" w:after="240" w:afterAutospacing="off"/>
        <w:ind w:left="720"/>
        <w:rPr>
          <w:b w:val="0"/>
          <w:bCs w:val="0"/>
          <w:noProof w:val="0"/>
          <w:lang w:val="en-US"/>
        </w:rPr>
      </w:pPr>
      <w:r w:rsidRPr="3C7AD35F" w:rsidR="2ED5D82D">
        <w:rPr>
          <w:b w:val="0"/>
          <w:bCs w:val="0"/>
          <w:noProof w:val="0"/>
          <w:lang w:val="en-US"/>
        </w:rPr>
        <w:t xml:space="preserve">Women's Aid, 2021. </w:t>
      </w:r>
      <w:r w:rsidRPr="3C7AD35F" w:rsidR="2ED5D82D">
        <w:rPr>
          <w:b w:val="0"/>
          <w:bCs w:val="0"/>
          <w:i w:val="1"/>
          <w:iCs w:val="1"/>
          <w:noProof w:val="0"/>
          <w:lang w:val="en-US"/>
        </w:rPr>
        <w:t>Domestic Abuse Bill</w:t>
      </w:r>
      <w:r w:rsidRPr="3C7AD35F" w:rsidR="2ED5D82D">
        <w:rPr>
          <w:b w:val="0"/>
          <w:bCs w:val="0"/>
          <w:noProof w:val="0"/>
          <w:lang w:val="en-US"/>
        </w:rPr>
        <w:t xml:space="preserve">. Available at: </w:t>
      </w:r>
      <w:hyperlink r:id="R5d4383e4287d4160">
        <w:r w:rsidRPr="3C7AD35F" w:rsidR="2ED5D82D">
          <w:rPr>
            <w:rStyle w:val="Hyperlink"/>
            <w:b w:val="0"/>
            <w:bCs w:val="0"/>
            <w:noProof w:val="0"/>
            <w:lang w:val="en-US"/>
          </w:rPr>
          <w:t>https://www.womensaid.org.uk/get-involved/campaign/domestic-abuse-bill/</w:t>
        </w:r>
      </w:hyperlink>
      <w:r w:rsidRPr="3C7AD35F" w:rsidR="2ED5D82D">
        <w:rPr>
          <w:b w:val="0"/>
          <w:bCs w:val="0"/>
          <w:noProof w:val="0"/>
          <w:lang w:val="en-US"/>
        </w:rPr>
        <w:t xml:space="preserve"> (Accessed: 5 November 2024).</w:t>
      </w:r>
    </w:p>
    <w:p w:rsidR="1D1195F8" w:rsidP="1D1195F8" w:rsidRDefault="1D1195F8" w14:paraId="267C32FA" w14:textId="31C9A39A">
      <w:pPr>
        <w:pStyle w:val="Normal"/>
        <w:spacing w:before="240" w:beforeAutospacing="off" w:after="240" w:afterAutospacing="off"/>
        <w:rPr>
          <w:rFonts w:ascii="Aptos" w:hAnsi="Aptos" w:eastAsia="Aptos" w:cs="Aptos"/>
          <w:b w:val="0"/>
          <w:b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659f1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9CEA05"/>
    <w:rsid w:val="01207632"/>
    <w:rsid w:val="049CEA05"/>
    <w:rsid w:val="0504FE88"/>
    <w:rsid w:val="06C92184"/>
    <w:rsid w:val="0B2AACA2"/>
    <w:rsid w:val="0EFEF0E7"/>
    <w:rsid w:val="0F20C5A2"/>
    <w:rsid w:val="10396045"/>
    <w:rsid w:val="104BF1EA"/>
    <w:rsid w:val="163DBDE1"/>
    <w:rsid w:val="17BCA83D"/>
    <w:rsid w:val="1AF442F0"/>
    <w:rsid w:val="1BAACBCA"/>
    <w:rsid w:val="1BEAACEF"/>
    <w:rsid w:val="1C9CF66D"/>
    <w:rsid w:val="1D1195F8"/>
    <w:rsid w:val="1D61827C"/>
    <w:rsid w:val="1D9E48FE"/>
    <w:rsid w:val="1E3C0860"/>
    <w:rsid w:val="1EA6C885"/>
    <w:rsid w:val="211ED056"/>
    <w:rsid w:val="222B0748"/>
    <w:rsid w:val="2287196F"/>
    <w:rsid w:val="24005358"/>
    <w:rsid w:val="2498EAB8"/>
    <w:rsid w:val="25773753"/>
    <w:rsid w:val="261FC130"/>
    <w:rsid w:val="262C3E76"/>
    <w:rsid w:val="2718786C"/>
    <w:rsid w:val="291BA6BC"/>
    <w:rsid w:val="2942A379"/>
    <w:rsid w:val="2955F2C3"/>
    <w:rsid w:val="2A3F0999"/>
    <w:rsid w:val="2D482604"/>
    <w:rsid w:val="2E4BE38F"/>
    <w:rsid w:val="2ED5D82D"/>
    <w:rsid w:val="32211F9F"/>
    <w:rsid w:val="33C4D465"/>
    <w:rsid w:val="36528994"/>
    <w:rsid w:val="38D96F73"/>
    <w:rsid w:val="39A8969A"/>
    <w:rsid w:val="3C7AD35F"/>
    <w:rsid w:val="3D938D37"/>
    <w:rsid w:val="3E927B0C"/>
    <w:rsid w:val="3E9A5D5F"/>
    <w:rsid w:val="3EF8C767"/>
    <w:rsid w:val="415ED93A"/>
    <w:rsid w:val="42DF5967"/>
    <w:rsid w:val="456C9E47"/>
    <w:rsid w:val="4A285186"/>
    <w:rsid w:val="4A8B9A8D"/>
    <w:rsid w:val="4A8DD57B"/>
    <w:rsid w:val="4A91ED3C"/>
    <w:rsid w:val="4B7A62AD"/>
    <w:rsid w:val="4CE34D34"/>
    <w:rsid w:val="4FE7A201"/>
    <w:rsid w:val="5129561F"/>
    <w:rsid w:val="51557FED"/>
    <w:rsid w:val="51F9888D"/>
    <w:rsid w:val="53B1A299"/>
    <w:rsid w:val="53B9A57C"/>
    <w:rsid w:val="5406B45B"/>
    <w:rsid w:val="5754D855"/>
    <w:rsid w:val="5873F0D0"/>
    <w:rsid w:val="5A19DCC3"/>
    <w:rsid w:val="5BC90963"/>
    <w:rsid w:val="5D24C39A"/>
    <w:rsid w:val="5E33C8E2"/>
    <w:rsid w:val="5F91E706"/>
    <w:rsid w:val="603D1F75"/>
    <w:rsid w:val="620363F8"/>
    <w:rsid w:val="6212923C"/>
    <w:rsid w:val="64463F09"/>
    <w:rsid w:val="66F348C4"/>
    <w:rsid w:val="68BC3394"/>
    <w:rsid w:val="68BEEE9C"/>
    <w:rsid w:val="6981CB76"/>
    <w:rsid w:val="6B6B276F"/>
    <w:rsid w:val="6EEF5D24"/>
    <w:rsid w:val="6F86721F"/>
    <w:rsid w:val="70ED962D"/>
    <w:rsid w:val="7171030E"/>
    <w:rsid w:val="7368FB8D"/>
    <w:rsid w:val="75E4D9BA"/>
    <w:rsid w:val="77815F99"/>
    <w:rsid w:val="77CF30F9"/>
    <w:rsid w:val="791B9198"/>
    <w:rsid w:val="7B57EED1"/>
    <w:rsid w:val="7BAAC1FD"/>
    <w:rsid w:val="7DC2BAE3"/>
    <w:rsid w:val="7E0C2432"/>
    <w:rsid w:val="7ED6F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CEA05"/>
  <w15:chartTrackingRefBased/>
  <w15:docId w15:val="{9A730199-3602-47D1-AF0D-49702978F5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e2d7128cce94c4f" /><Relationship Type="http://schemas.openxmlformats.org/officeDocument/2006/relationships/hyperlink" Target="https://www.legislation.gov.uk/ukpga/2021/17/contents/enacted" TargetMode="External" Id="Rb70e371214ec453b" /><Relationship Type="http://schemas.openxmlformats.org/officeDocument/2006/relationships/hyperlink" Target="https://www.gov.uk/government/statistics/criminal-justice-system-statistics-quarterly-december-2020" TargetMode="External" Id="R9f77a9cf8f0f4b48" /><Relationship Type="http://schemas.openxmlformats.org/officeDocument/2006/relationships/hyperlink" Target="https://hmicfrs.justiceinspectorates.gov.uk/publication-html/meeting-the-needs-of-victims-in-the-criminal-justice-system/" TargetMode="External" Id="Rd68181eb44294e0d" /><Relationship Type="http://schemas.openxmlformats.org/officeDocument/2006/relationships/hyperlink" Target="https://www.legislation.gov.uk/ukpga/2003/42/contents" TargetMode="External" Id="Raf40357bed87401f" /><Relationship Type="http://schemas.openxmlformats.org/officeDocument/2006/relationships/hyperlink" Target="https://assets.publishing.service.gov.uk/media/60620279d3bf7f5ceaca0d89/victims-code-2020.pdf" TargetMode="External" Id="R899ad145973b4032" /><Relationship Type="http://schemas.openxmlformats.org/officeDocument/2006/relationships/hyperlink" Target="https://www.ons.gov.uk/peoplepopulationandcommunity/crimeandjustice/articles/domesticabusevictimcharacteristicsenglandandwales/yearendingmarch2023" TargetMode="External" Id="R4474020c51364e1d" /><Relationship Type="http://schemas.openxmlformats.org/officeDocument/2006/relationships/hyperlink" Target="https://www.victimsupport.org.uk/wp-content/uploads/documents/files/Victim%20of%20the%20System%20report.pdf" TargetMode="External" Id="R901e85c4d2f047a8" /><Relationship Type="http://schemas.openxmlformats.org/officeDocument/2006/relationships/hyperlink" Target="https://refuge.org.uk/what-is-domestic-abuse/the-facts/" TargetMode="External" Id="Rf1a272696bbd4ed7" /><Relationship Type="http://schemas.openxmlformats.org/officeDocument/2006/relationships/hyperlink" Target="https://www.womensaid.org.uk/get-involved/campaign/domestic-abuse-bill/" TargetMode="External" Id="R5d4383e4287d41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2024-10-10T22:21:39.3146323Z</dcterms:created>
  <dcterms:modified xsi:type="dcterms:W3CDTF">2024-11-08T22:51:49.9500036Z</dcterms:modified>
  <dc:creator>Dillon Moore (2205171)</dc:creator>
  <lastModifiedBy>Dillon Moore (2205171)</lastModifiedBy>
</coreProperties>
</file>