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A5CCF" w:rsidRDefault="008A5CCF">
      <w:pPr>
        <w:rPr>
          <w:sz w:val="40"/>
          <w:szCs w:val="40"/>
        </w:rPr>
      </w:pPr>
      <w:r>
        <w:rPr>
          <w:noProof/>
        </w:rPr>
        <w:drawing>
          <wp:anchor distT="0" distB="0" distL="114300" distR="114300" simplePos="0" relativeHeight="251659264" behindDoc="0" locked="0" layoutInCell="1" allowOverlap="1" wp14:anchorId="058EF48E" wp14:editId="5848B1DE">
            <wp:simplePos x="0" y="0"/>
            <wp:positionH relativeFrom="column">
              <wp:posOffset>0</wp:posOffset>
            </wp:positionH>
            <wp:positionV relativeFrom="paragraph">
              <wp:posOffset>335280</wp:posOffset>
            </wp:positionV>
            <wp:extent cx="3361055" cy="1555566"/>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61055" cy="1555566"/>
                    </a:xfrm>
                    <a:prstGeom prst="rect">
                      <a:avLst/>
                    </a:prstGeom>
                    <a:noFill/>
                  </pic:spPr>
                </pic:pic>
              </a:graphicData>
            </a:graphic>
            <wp14:sizeRelV relativeFrom="margin">
              <wp14:pctHeight>0</wp14:pctHeight>
            </wp14:sizeRelV>
          </wp:anchor>
        </w:drawing>
      </w:r>
    </w:p>
    <w:p w:rsidR="008A5CCF" w:rsidRDefault="008A5CCF">
      <w:pPr>
        <w:rPr>
          <w:sz w:val="40"/>
          <w:szCs w:val="40"/>
        </w:rPr>
      </w:pPr>
    </w:p>
    <w:p w:rsidR="008A5CCF" w:rsidRDefault="008A5CCF">
      <w:pPr>
        <w:rPr>
          <w:sz w:val="40"/>
          <w:szCs w:val="40"/>
        </w:rPr>
      </w:pPr>
    </w:p>
    <w:p w:rsidR="008A5CCF" w:rsidRDefault="008A5CCF">
      <w:pPr>
        <w:rPr>
          <w:sz w:val="40"/>
          <w:szCs w:val="40"/>
        </w:rPr>
      </w:pPr>
    </w:p>
    <w:p w:rsidR="008A5CCF" w:rsidRDefault="008A5CCF">
      <w:pPr>
        <w:rPr>
          <w:sz w:val="40"/>
          <w:szCs w:val="40"/>
        </w:rPr>
      </w:pPr>
    </w:p>
    <w:p w:rsidR="008A5CCF" w:rsidRDefault="008A5CCF">
      <w:pPr>
        <w:rPr>
          <w:sz w:val="40"/>
          <w:szCs w:val="40"/>
        </w:rPr>
      </w:pPr>
    </w:p>
    <w:p w:rsidR="008A5CCF" w:rsidRDefault="008A5CCF">
      <w:pPr>
        <w:rPr>
          <w:sz w:val="40"/>
          <w:szCs w:val="40"/>
        </w:rPr>
      </w:pPr>
    </w:p>
    <w:p w:rsidR="00860094" w:rsidRPr="00E12E84" w:rsidRDefault="00D60E59">
      <w:pPr>
        <w:rPr>
          <w:sz w:val="40"/>
          <w:szCs w:val="40"/>
        </w:rPr>
      </w:pPr>
      <w:r w:rsidRPr="00E12E84">
        <w:rPr>
          <w:sz w:val="40"/>
          <w:szCs w:val="40"/>
        </w:rPr>
        <w:t>Student name: Josephine Hagan Mantey</w:t>
      </w:r>
    </w:p>
    <w:p w:rsidR="00860094" w:rsidRPr="00E12E84" w:rsidRDefault="00D60E59">
      <w:pPr>
        <w:rPr>
          <w:sz w:val="40"/>
          <w:szCs w:val="40"/>
        </w:rPr>
      </w:pPr>
      <w:r w:rsidRPr="00E12E84">
        <w:rPr>
          <w:sz w:val="40"/>
          <w:szCs w:val="40"/>
        </w:rPr>
        <w:t>Student ID: 1908217</w:t>
      </w:r>
    </w:p>
    <w:p w:rsidR="00860094" w:rsidRPr="00E12E84" w:rsidRDefault="00D60E59">
      <w:pPr>
        <w:rPr>
          <w:sz w:val="40"/>
          <w:szCs w:val="40"/>
        </w:rPr>
      </w:pPr>
      <w:r w:rsidRPr="00E12E84">
        <w:rPr>
          <w:sz w:val="40"/>
          <w:szCs w:val="40"/>
        </w:rPr>
        <w:t>Level : 6</w:t>
      </w:r>
    </w:p>
    <w:p w:rsidR="00860094" w:rsidRPr="00E12E84" w:rsidRDefault="00D60E59">
      <w:pPr>
        <w:rPr>
          <w:sz w:val="40"/>
          <w:szCs w:val="40"/>
        </w:rPr>
      </w:pPr>
      <w:r w:rsidRPr="00E12E84">
        <w:rPr>
          <w:sz w:val="40"/>
          <w:szCs w:val="40"/>
        </w:rPr>
        <w:t>Module name: Mental Disorders and Psychopathology</w:t>
      </w:r>
    </w:p>
    <w:p w:rsidR="00860094" w:rsidRPr="00E12E84" w:rsidRDefault="00D60E59">
      <w:pPr>
        <w:rPr>
          <w:sz w:val="40"/>
          <w:szCs w:val="40"/>
        </w:rPr>
      </w:pPr>
      <w:r w:rsidRPr="00E12E84">
        <w:rPr>
          <w:sz w:val="40"/>
          <w:szCs w:val="40"/>
        </w:rPr>
        <w:t>Module code: BMHP6006</w:t>
      </w:r>
    </w:p>
    <w:p w:rsidR="00860094" w:rsidRPr="00E12E84" w:rsidRDefault="00D60E59">
      <w:pPr>
        <w:rPr>
          <w:sz w:val="40"/>
          <w:szCs w:val="40"/>
        </w:rPr>
      </w:pPr>
      <w:r w:rsidRPr="00E12E84">
        <w:rPr>
          <w:sz w:val="40"/>
          <w:szCs w:val="40"/>
        </w:rPr>
        <w:t xml:space="preserve">Lecturer name: Bianca </w:t>
      </w:r>
      <w:proofErr w:type="spellStart"/>
      <w:r w:rsidRPr="00E12E84">
        <w:rPr>
          <w:sz w:val="40"/>
          <w:szCs w:val="40"/>
        </w:rPr>
        <w:t>Sanfilippo</w:t>
      </w:r>
      <w:proofErr w:type="spellEnd"/>
      <w:r w:rsidRPr="00E12E84">
        <w:rPr>
          <w:sz w:val="40"/>
          <w:szCs w:val="40"/>
        </w:rPr>
        <w:t xml:space="preserve"> </w:t>
      </w:r>
    </w:p>
    <w:p w:rsidR="00860094" w:rsidRPr="00E12E84" w:rsidRDefault="00D60E59">
      <w:pPr>
        <w:rPr>
          <w:sz w:val="40"/>
          <w:szCs w:val="40"/>
        </w:rPr>
      </w:pPr>
      <w:r w:rsidRPr="00E12E84">
        <w:rPr>
          <w:sz w:val="40"/>
          <w:szCs w:val="40"/>
        </w:rPr>
        <w:t>Date:  12/ 01/2022</w:t>
      </w:r>
    </w:p>
    <w:p w:rsidR="00860094" w:rsidRPr="00E12E84" w:rsidRDefault="00860094">
      <w:pPr>
        <w:rPr>
          <w:sz w:val="40"/>
          <w:szCs w:val="40"/>
        </w:rPr>
      </w:pPr>
    </w:p>
    <w:p w:rsidR="00860094" w:rsidRPr="00E12E84" w:rsidRDefault="00860094">
      <w:pPr>
        <w:rPr>
          <w:sz w:val="40"/>
          <w:szCs w:val="40"/>
        </w:rPr>
      </w:pPr>
    </w:p>
    <w:p w:rsidR="00860094" w:rsidRPr="00E12E84" w:rsidRDefault="00860094">
      <w:pPr>
        <w:rPr>
          <w:sz w:val="40"/>
          <w:szCs w:val="40"/>
        </w:rPr>
      </w:pPr>
    </w:p>
    <w:p w:rsidR="00860094" w:rsidRPr="00E12E84" w:rsidRDefault="00860094">
      <w:pPr>
        <w:rPr>
          <w:sz w:val="40"/>
          <w:szCs w:val="40"/>
        </w:rPr>
      </w:pPr>
    </w:p>
    <w:p w:rsidR="00860094" w:rsidRPr="00E12E84" w:rsidRDefault="00860094">
      <w:pPr>
        <w:rPr>
          <w:sz w:val="40"/>
          <w:szCs w:val="40"/>
        </w:rPr>
      </w:pPr>
    </w:p>
    <w:p w:rsidR="00860094" w:rsidRPr="00E12E84" w:rsidRDefault="00860094">
      <w:pPr>
        <w:rPr>
          <w:sz w:val="40"/>
          <w:szCs w:val="40"/>
        </w:rPr>
      </w:pPr>
    </w:p>
    <w:p w:rsidR="00860094" w:rsidRDefault="00D60E59">
      <w:r>
        <w:t>Table of Contents</w:t>
      </w:r>
    </w:p>
    <w:p w:rsidR="00860094" w:rsidRDefault="00860094"/>
    <w:p w:rsidR="00860094" w:rsidRDefault="00860094"/>
    <w:p w:rsidR="00860094" w:rsidRDefault="00D60E59">
      <w:r>
        <w:t>General Anxiety Disorder (level 1)</w:t>
      </w:r>
      <w:r>
        <w:tab/>
        <w:t>1</w:t>
      </w:r>
    </w:p>
    <w:p w:rsidR="00860094" w:rsidRDefault="00E12E84">
      <w:r>
        <w:t xml:space="preserve">Schizophrenia </w:t>
      </w:r>
      <w:r w:rsidR="00D60E59">
        <w:t>(level 2)</w:t>
      </w:r>
      <w:r w:rsidR="00D60E59">
        <w:tab/>
      </w:r>
      <w:r w:rsidR="008A5CCF">
        <w:t xml:space="preserve">            </w:t>
      </w:r>
      <w:r w:rsidR="00D60E59">
        <w:t>2</w:t>
      </w:r>
    </w:p>
    <w:p w:rsidR="00860094" w:rsidRDefault="00E12E84">
      <w:r>
        <w:t>Autism</w:t>
      </w:r>
      <w:r w:rsidR="00D60E59">
        <w:t xml:space="preserve"> (level 3)</w:t>
      </w:r>
      <w:r w:rsidR="00D60E59">
        <w:tab/>
      </w:r>
      <w:r w:rsidR="008A5CCF">
        <w:t xml:space="preserve">                        </w:t>
      </w:r>
      <w:r w:rsidR="00D60E59">
        <w:t>3</w:t>
      </w:r>
    </w:p>
    <w:p w:rsidR="00E12E84" w:rsidRDefault="00E12E84"/>
    <w:p w:rsidR="00E12E84" w:rsidRDefault="00E12E84"/>
    <w:p w:rsidR="00E12E84" w:rsidRDefault="00E12E84"/>
    <w:p w:rsidR="00E12E84" w:rsidRDefault="00E12E84"/>
    <w:p w:rsidR="00E12E84" w:rsidRDefault="00E12E84"/>
    <w:p w:rsidR="00E12E84" w:rsidRDefault="00E12E84"/>
    <w:p w:rsidR="00E12E84" w:rsidRDefault="00E12E84"/>
    <w:p w:rsidR="00E12E84" w:rsidRDefault="00E12E84"/>
    <w:p w:rsidR="00E12E84" w:rsidRDefault="00E12E84"/>
    <w:p w:rsidR="00860094" w:rsidRDefault="00D60E59" w:rsidP="001F5E48">
      <w:pPr>
        <w:pStyle w:val="ListParagraph"/>
        <w:spacing w:line="360" w:lineRule="auto"/>
      </w:pPr>
      <w:r>
        <w:t xml:space="preserve">Introduction </w:t>
      </w:r>
    </w:p>
    <w:p w:rsidR="00860094" w:rsidRDefault="00860094" w:rsidP="001F5E48">
      <w:pPr>
        <w:spacing w:line="360" w:lineRule="auto"/>
      </w:pPr>
    </w:p>
    <w:p w:rsidR="00860094" w:rsidRDefault="00D60E59" w:rsidP="001F5E48">
      <w:pPr>
        <w:spacing w:line="360" w:lineRule="auto"/>
      </w:pPr>
      <w:r>
        <w:t xml:space="preserve">In this report is </w:t>
      </w:r>
      <w:r w:rsidR="00A71BD3">
        <w:t>a</w:t>
      </w:r>
      <w:r>
        <w:t xml:space="preserve"> critical examination of the classification, diagnosis, treatment and measurements of rehabilitation  of 3 mental disorders from the ICD-10 will be provided, such as:</w:t>
      </w:r>
    </w:p>
    <w:p w:rsidR="00860094" w:rsidRDefault="00D60E59" w:rsidP="001F5E48">
      <w:pPr>
        <w:numPr>
          <w:ilvl w:val="0"/>
          <w:numId w:val="2"/>
        </w:numPr>
        <w:spacing w:line="360" w:lineRule="auto"/>
      </w:pPr>
      <w:r>
        <w:t>General Anxiety Disorder</w:t>
      </w:r>
    </w:p>
    <w:p w:rsidR="00860094" w:rsidRDefault="00D60E59" w:rsidP="001F5E48">
      <w:pPr>
        <w:numPr>
          <w:ilvl w:val="0"/>
          <w:numId w:val="2"/>
        </w:numPr>
        <w:spacing w:line="360" w:lineRule="auto"/>
      </w:pPr>
      <w:r>
        <w:t xml:space="preserve"> Schizophrenia </w:t>
      </w:r>
    </w:p>
    <w:p w:rsidR="00860094" w:rsidRDefault="00D60E59" w:rsidP="001F5E48">
      <w:pPr>
        <w:numPr>
          <w:ilvl w:val="0"/>
          <w:numId w:val="2"/>
        </w:numPr>
        <w:spacing w:line="360" w:lineRule="auto"/>
      </w:pPr>
      <w:r>
        <w:t>Autism</w:t>
      </w:r>
    </w:p>
    <w:p w:rsidR="00860094" w:rsidRDefault="00D60E59" w:rsidP="001F5E48">
      <w:pPr>
        <w:spacing w:line="360" w:lineRule="auto"/>
        <w:rPr>
          <w:b/>
        </w:rPr>
      </w:pPr>
      <w:r>
        <w:rPr>
          <w:b/>
        </w:rPr>
        <w:t>General Anxiety Disorder</w:t>
      </w:r>
    </w:p>
    <w:p w:rsidR="00860094" w:rsidRDefault="00D60E59" w:rsidP="001F5E48">
      <w:pPr>
        <w:spacing w:line="360" w:lineRule="auto"/>
      </w:pPr>
      <w:r>
        <w:t xml:space="preserve">General Anxiety Disorder is a persistent uncontrollable worry which comes with physiological symptoms like disturbed sleep, muscle tension and difficulty concentrating. The disorder also is linked with seriously impaired social and occupational functioning, </w:t>
      </w:r>
      <w:r w:rsidR="00DC6C7D">
        <w:t>comorbidity</w:t>
      </w:r>
      <w:r>
        <w:t xml:space="preserve"> with other disorders and has a high suicidal risk. GAD is usually undiagnosed because of mental health stigma and a focus of physical symptoms ( HogeIvkovic and Fricchione, 2012). Those with anxiety find it difficult to control their worries and relax ( NHS, 2018). </w:t>
      </w:r>
    </w:p>
    <w:p w:rsidR="00860094" w:rsidRDefault="00860094" w:rsidP="001F5E48">
      <w:pPr>
        <w:spacing w:line="360" w:lineRule="auto"/>
      </w:pPr>
    </w:p>
    <w:p w:rsidR="00860094" w:rsidRDefault="00D60E59" w:rsidP="001F5E48">
      <w:pPr>
        <w:spacing w:line="360" w:lineRule="auto"/>
      </w:pPr>
      <w:r>
        <w:t xml:space="preserve">Classification of GAD within ICD-10 </w:t>
      </w:r>
    </w:p>
    <w:p w:rsidR="00860094" w:rsidRDefault="00D60E59" w:rsidP="001F5E48">
      <w:pPr>
        <w:spacing w:line="360" w:lineRule="auto"/>
      </w:pPr>
      <w:r>
        <w:t xml:space="preserve">GAD is classified within ‘F40-F48 Neurotic, stress-related and </w:t>
      </w:r>
      <w:proofErr w:type="spellStart"/>
      <w:r>
        <w:t>somatoform</w:t>
      </w:r>
      <w:proofErr w:type="spellEnd"/>
      <w:r>
        <w:t xml:space="preserve"> disorders’. Gad is under F41.1</w:t>
      </w:r>
    </w:p>
    <w:p w:rsidR="00860094" w:rsidRDefault="00860094" w:rsidP="001F5E48">
      <w:pPr>
        <w:spacing w:line="360" w:lineRule="auto"/>
      </w:pPr>
    </w:p>
    <w:p w:rsidR="00860094" w:rsidRDefault="00D60E59" w:rsidP="001F5E48">
      <w:pPr>
        <w:spacing w:line="360" w:lineRule="auto"/>
      </w:pPr>
      <w:r>
        <w:t>People suffering from generalized anxiety disorder affect about 5% of the UK population and affect more women than men and are more commonly in people aged 35 - 59 years (NHS, 2018).</w:t>
      </w:r>
    </w:p>
    <w:p w:rsidR="00860094" w:rsidRDefault="00860094" w:rsidP="001F5E48">
      <w:pPr>
        <w:spacing w:line="360" w:lineRule="auto"/>
      </w:pPr>
    </w:p>
    <w:p w:rsidR="00860094" w:rsidRDefault="00D60E59" w:rsidP="001F5E48">
      <w:pPr>
        <w:numPr>
          <w:ilvl w:val="0"/>
          <w:numId w:val="1"/>
        </w:numPr>
        <w:spacing w:line="360" w:lineRule="auto"/>
      </w:pPr>
      <w:r>
        <w:t>Causes of GAD (Aetiology)</w:t>
      </w:r>
    </w:p>
    <w:p w:rsidR="00860094" w:rsidRDefault="00D60E59" w:rsidP="001F5E48">
      <w:pPr>
        <w:spacing w:line="360" w:lineRule="auto"/>
      </w:pPr>
      <w:r>
        <w:t xml:space="preserve">There are combination of factors that causes GAD ; </w:t>
      </w:r>
    </w:p>
    <w:p w:rsidR="00860094" w:rsidRDefault="00D60E59" w:rsidP="001F5E48">
      <w:pPr>
        <w:spacing w:line="360" w:lineRule="auto"/>
      </w:pPr>
      <w:r>
        <w:t xml:space="preserve">Biological process: the person's anxiety is activated by an imbalance in neurotransmitters etc. </w:t>
      </w:r>
    </w:p>
    <w:p w:rsidR="00860094" w:rsidRDefault="00D60E59" w:rsidP="001F5E48">
      <w:pPr>
        <w:spacing w:line="360" w:lineRule="auto"/>
      </w:pPr>
      <w:r>
        <w:t xml:space="preserve">Genetic: among the same family members. </w:t>
      </w:r>
    </w:p>
    <w:p w:rsidR="00860094" w:rsidRDefault="00D60E59" w:rsidP="001F5E48">
      <w:pPr>
        <w:spacing w:line="360" w:lineRule="auto"/>
      </w:pPr>
      <w:r>
        <w:t>Environment: living in a poor environment, lack of education and employment etc.</w:t>
      </w:r>
    </w:p>
    <w:p w:rsidR="00860094" w:rsidRDefault="00D60E59" w:rsidP="001F5E48">
      <w:pPr>
        <w:spacing w:line="360" w:lineRule="auto"/>
      </w:pPr>
      <w:r>
        <w:t>Traumatic experience: when one goes through bad events like poor parenting, abuse etc.</w:t>
      </w:r>
    </w:p>
    <w:p w:rsidR="00860094" w:rsidRDefault="00D60E59" w:rsidP="001F5E48">
      <w:pPr>
        <w:spacing w:line="360" w:lineRule="auto"/>
      </w:pPr>
      <w:r>
        <w:t xml:space="preserve">Personality traits: Having a personality which makes you always worrying. </w:t>
      </w:r>
    </w:p>
    <w:p w:rsidR="00860094" w:rsidRDefault="00D60E59" w:rsidP="001F5E48">
      <w:pPr>
        <w:spacing w:line="360" w:lineRule="auto"/>
      </w:pPr>
      <w:r>
        <w:lastRenderedPageBreak/>
        <w:t xml:space="preserve">Excessive drinking of alcohol or caffeine. </w:t>
      </w:r>
    </w:p>
    <w:p w:rsidR="00860094" w:rsidRDefault="00D60E59" w:rsidP="001F5E48">
      <w:pPr>
        <w:spacing w:line="360" w:lineRule="auto"/>
      </w:pPr>
      <w:r>
        <w:t xml:space="preserve">Anti depression side effects </w:t>
      </w:r>
    </w:p>
    <w:p w:rsidR="00860094" w:rsidRDefault="00D60E59" w:rsidP="001F5E48">
      <w:pPr>
        <w:spacing w:line="360" w:lineRule="auto"/>
      </w:pPr>
      <w:r>
        <w:t xml:space="preserve">Taking in illegal drugs and an overactive thyroid ( </w:t>
      </w:r>
      <w:proofErr w:type="spellStart"/>
      <w:r>
        <w:t>Wrycraft,2012</w:t>
      </w:r>
      <w:proofErr w:type="spellEnd"/>
      <w:r>
        <w:t xml:space="preserve">). </w:t>
      </w:r>
    </w:p>
    <w:p w:rsidR="00860094" w:rsidRDefault="00860094" w:rsidP="001F5E48">
      <w:pPr>
        <w:spacing w:line="360" w:lineRule="auto"/>
      </w:pPr>
    </w:p>
    <w:p w:rsidR="00860094" w:rsidRDefault="00D60E59" w:rsidP="001F5E48">
      <w:pPr>
        <w:numPr>
          <w:ilvl w:val="0"/>
          <w:numId w:val="3"/>
        </w:numPr>
        <w:spacing w:line="360" w:lineRule="auto"/>
      </w:pPr>
      <w:r>
        <w:t>Signs and Symptoms</w:t>
      </w:r>
    </w:p>
    <w:p w:rsidR="00860094" w:rsidRDefault="00D60E59" w:rsidP="001F5E48">
      <w:pPr>
        <w:spacing w:line="360" w:lineRule="auto"/>
      </w:pPr>
      <w:r>
        <w:t xml:space="preserve">The symptoms of GAD can be caused by both psychological and physical. This includes having uncontrollable worries everyday for six month and restlessness, having trouble concentrating or sleeping , dizziness , heart palpitations. These can cause distress and affect one’s daily lives. ( NHS 2018; </w:t>
      </w:r>
      <w:proofErr w:type="spellStart"/>
      <w:r>
        <w:t>Wrycraft</w:t>
      </w:r>
      <w:proofErr w:type="spellEnd"/>
      <w:r>
        <w:t xml:space="preserve"> 2012). </w:t>
      </w:r>
    </w:p>
    <w:p w:rsidR="00860094" w:rsidRDefault="00D60E59" w:rsidP="001F5E48">
      <w:pPr>
        <w:spacing w:line="360" w:lineRule="auto"/>
      </w:pPr>
      <w:r>
        <w:t xml:space="preserve"> </w:t>
      </w:r>
    </w:p>
    <w:p w:rsidR="00860094" w:rsidRDefault="00D60E59" w:rsidP="001F5E48">
      <w:pPr>
        <w:spacing w:line="360" w:lineRule="auto"/>
      </w:pPr>
      <w:r>
        <w:t>GAD is diagnosed : GAD in a person can be diagnosed using DSM-V diagnosis criteria: when having 6 months of not being in control of your worries, experiencing 3 of the symptoms like muscle tension, poor concentration, irritability, Sleep disturbances etc or the ICD-10 diagnosis criteria like expressing of  fear which leads to accidents or becoming ill, variable dominant symptoms like muscle tension, palpitations, epigastric discomfort, sweating, trembling etc</w:t>
      </w:r>
    </w:p>
    <w:p w:rsidR="00860094" w:rsidRDefault="00D60E59" w:rsidP="001F5E48">
      <w:pPr>
        <w:spacing w:line="360" w:lineRule="auto"/>
      </w:pPr>
      <w:r>
        <w:t xml:space="preserve"> (NICE, 2021).</w:t>
      </w:r>
    </w:p>
    <w:p w:rsidR="00860094" w:rsidRDefault="00860094" w:rsidP="001F5E48">
      <w:pPr>
        <w:spacing w:line="360" w:lineRule="auto"/>
      </w:pPr>
    </w:p>
    <w:p w:rsidR="00860094" w:rsidRDefault="00D60E59" w:rsidP="001F5E48">
      <w:pPr>
        <w:spacing w:line="360" w:lineRule="auto"/>
      </w:pPr>
      <w:r>
        <w:t xml:space="preserve">Current treatment </w:t>
      </w:r>
    </w:p>
    <w:p w:rsidR="00860094" w:rsidRDefault="00D60E59" w:rsidP="001F5E48">
      <w:pPr>
        <w:spacing w:line="360" w:lineRule="auto"/>
      </w:pPr>
      <w:r>
        <w:t xml:space="preserve">The treatment for GAD involves self help resources ( workbooks, tapes) , talking therapy ( psychological treatment such as cognitive </w:t>
      </w:r>
      <w:proofErr w:type="spellStart"/>
      <w:r>
        <w:t>behavioural</w:t>
      </w:r>
      <w:proofErr w:type="spellEnd"/>
      <w:r>
        <w:t xml:space="preserve"> , applied relaxation therapy)  and medication like antidepressants ( SSRI, SNRI), pregabalin , Beta blockers etc (NICE 2011; Mind 2021). </w:t>
      </w:r>
    </w:p>
    <w:p w:rsidR="00860094" w:rsidRDefault="00D60E59" w:rsidP="001F5E48">
      <w:pPr>
        <w:spacing w:line="360" w:lineRule="auto"/>
      </w:pPr>
      <w:r>
        <w:t xml:space="preserve"> Measurement of rehabilitation. This is done to assess the effectiveness of the treatments. This is because if treatment is not effective, it should be changed. If none of these treatments works then a further appointment will be made to see the specialist care ( psychologist, psychiatrist, an occupational therapist) and an agreed care plan will be designed for the service user ( NICE, 2011).</w:t>
      </w:r>
    </w:p>
    <w:p w:rsidR="00860094" w:rsidRDefault="00D60E59" w:rsidP="001F5E48">
      <w:pPr>
        <w:spacing w:line="360" w:lineRule="auto"/>
      </w:pPr>
      <w:r>
        <w:t xml:space="preserve">One of the measurements of rehabilitation in GAD  is the ‘Generalised Anxiety Disorder Questionnaire (GAD-7)’ .  (see appendix A). This questionnaire is a tool to measure the level of anxiety over a period of two weeks. </w:t>
      </w:r>
    </w:p>
    <w:p w:rsidR="00860094" w:rsidRDefault="00D60E59" w:rsidP="001F5E48">
      <w:pPr>
        <w:spacing w:line="360" w:lineRule="auto"/>
      </w:pPr>
      <w:r>
        <w:t xml:space="preserve"> </w:t>
      </w:r>
    </w:p>
    <w:p w:rsidR="00860094" w:rsidRDefault="00D60E59" w:rsidP="001F5E48">
      <w:pPr>
        <w:spacing w:line="360" w:lineRule="auto"/>
        <w:rPr>
          <w:b/>
        </w:rPr>
      </w:pPr>
      <w:r>
        <w:t>Recommendations for improvement of anxiety (Complementary therapies)</w:t>
      </w:r>
      <w:r>
        <w:rPr>
          <w:b/>
        </w:rPr>
        <w:t xml:space="preserve"> </w:t>
      </w:r>
    </w:p>
    <w:p w:rsidR="00860094" w:rsidRDefault="00D60E59" w:rsidP="001F5E48">
      <w:pPr>
        <w:spacing w:line="360" w:lineRule="auto"/>
      </w:pPr>
      <w:r>
        <w:t xml:space="preserve">Complementary therapies are now  used to treat GAD. Service users may use them alongside their medication. This includes yoga, meditation, massage etc. According to the guardian.com, millions of people in England are offered therapy, exercise, mindfulness or </w:t>
      </w:r>
      <w:r>
        <w:lastRenderedPageBreak/>
        <w:t xml:space="preserve">meditation before giving antidepressants based on the first new NHS guidelines ( The Guardian, 2021). </w:t>
      </w:r>
    </w:p>
    <w:p w:rsidR="00860094" w:rsidRDefault="00860094" w:rsidP="001F5E48">
      <w:pPr>
        <w:spacing w:line="360" w:lineRule="auto"/>
        <w:rPr>
          <w:b/>
        </w:rPr>
      </w:pPr>
    </w:p>
    <w:p w:rsidR="00860094" w:rsidRDefault="00D60E59" w:rsidP="001F5E48">
      <w:pPr>
        <w:spacing w:line="360" w:lineRule="auto"/>
      </w:pPr>
      <w:r>
        <w:t xml:space="preserve">Principles of care for people with generalised anxiety disorder (GAD) </w:t>
      </w:r>
    </w:p>
    <w:p w:rsidR="00860094" w:rsidRDefault="00D60E59" w:rsidP="001F5E48">
      <w:pPr>
        <w:spacing w:line="360" w:lineRule="auto"/>
      </w:pPr>
      <w:r>
        <w:t xml:space="preserve">Health care professionals must respect the privacy of a person with GAD and support them throughout their treatment as well as giving the patient holistic care (NICE, 2011). For instance Health professionals must respect who( family members/ friends) the service user might wish to get involved during their treatment . </w:t>
      </w:r>
    </w:p>
    <w:p w:rsidR="00860094" w:rsidRDefault="00860094" w:rsidP="001F5E48">
      <w:pPr>
        <w:spacing w:line="360" w:lineRule="auto"/>
      </w:pPr>
    </w:p>
    <w:p w:rsidR="00860094" w:rsidRDefault="00D60E59" w:rsidP="001F5E48">
      <w:pPr>
        <w:spacing w:line="360" w:lineRule="auto"/>
      </w:pPr>
      <w:r>
        <w:rPr>
          <w:b/>
        </w:rPr>
        <w:t>Schizophrenia</w:t>
      </w:r>
      <w:r>
        <w:t xml:space="preserve"> </w:t>
      </w:r>
    </w:p>
    <w:p w:rsidR="00860094" w:rsidRDefault="00D60E59" w:rsidP="001F5E48">
      <w:pPr>
        <w:spacing w:line="360" w:lineRule="auto"/>
      </w:pPr>
      <w:r>
        <w:t xml:space="preserve">Schizophrenia is known as a persistent psychiatric disorder with neurological and heterogeneous genetics which influences early brain development and is expressed as an integration of psychotic symptoms like hallucinations, delusions and disorganization , motivational and cognitive dysfunctions ( Kahn et al., 2015).  </w:t>
      </w:r>
    </w:p>
    <w:p w:rsidR="00860094" w:rsidRDefault="00D60E59" w:rsidP="001F5E48">
      <w:pPr>
        <w:spacing w:line="360" w:lineRule="auto"/>
      </w:pPr>
      <w:r>
        <w:t>The World Health Organization defines schizophrenia as a chronic and severe mental disorder which is denoted by a distortion in one’s thinking, perception</w:t>
      </w:r>
      <w:r w:rsidR="00C45105">
        <w:t xml:space="preserve">, </w:t>
      </w:r>
      <w:r>
        <w:t>emotions, language</w:t>
      </w:r>
      <w:r w:rsidR="00C45105">
        <w:t xml:space="preserve">, </w:t>
      </w:r>
      <w:r>
        <w:t xml:space="preserve">sense of self and behaviour and affects 20 million people Worldwide. People in such conditions are 2-3 times more likely to die early because of physical illness like cardiovascular, metabolic and infectious diseases. Schizophrenia can be treated with medicines and psychological support. People with such medical conditions are stigmatized, discriminated against and their rights are often violated ( World Health Organization, 2019). </w:t>
      </w:r>
    </w:p>
    <w:p w:rsidR="00860094" w:rsidRDefault="00860094" w:rsidP="001F5E48">
      <w:pPr>
        <w:spacing w:line="360" w:lineRule="auto"/>
      </w:pPr>
    </w:p>
    <w:p w:rsidR="00860094" w:rsidRDefault="00D60E59" w:rsidP="001F5E48">
      <w:pPr>
        <w:spacing w:line="360" w:lineRule="auto"/>
      </w:pPr>
      <w:r>
        <w:t xml:space="preserve">Causes (Aetiology) of Schizophrenia </w:t>
      </w:r>
    </w:p>
    <w:p w:rsidR="00860094" w:rsidRDefault="00D60E59" w:rsidP="001F5E48">
      <w:pPr>
        <w:spacing w:line="360" w:lineRule="auto"/>
      </w:pPr>
      <w:r>
        <w:t>There is no exact cause of schizophrenia however, the following risk factors can contribute to it:</w:t>
      </w:r>
    </w:p>
    <w:p w:rsidR="00860094" w:rsidRDefault="00D60E59" w:rsidP="001F5E48">
      <w:pPr>
        <w:spacing w:line="360" w:lineRule="auto"/>
      </w:pPr>
      <w:r>
        <w:t>Genetics</w:t>
      </w:r>
    </w:p>
    <w:p w:rsidR="00860094" w:rsidRDefault="00D60E59" w:rsidP="001F5E48">
      <w:pPr>
        <w:spacing w:line="360" w:lineRule="auto"/>
      </w:pPr>
      <w:r>
        <w:t>Brain damaged</w:t>
      </w:r>
    </w:p>
    <w:p w:rsidR="00860094" w:rsidRDefault="00D60E59" w:rsidP="001F5E48">
      <w:pPr>
        <w:spacing w:line="360" w:lineRule="auto"/>
      </w:pPr>
      <w:r>
        <w:t xml:space="preserve">Neurotransmitters </w:t>
      </w:r>
    </w:p>
    <w:p w:rsidR="00860094" w:rsidRDefault="00D60E59" w:rsidP="001F5E48">
      <w:pPr>
        <w:spacing w:line="360" w:lineRule="auto"/>
      </w:pPr>
      <w:r>
        <w:t xml:space="preserve">Pregnancy and birth complications </w:t>
      </w:r>
    </w:p>
    <w:p w:rsidR="00860094" w:rsidRDefault="00D60E59" w:rsidP="001F5E48">
      <w:pPr>
        <w:spacing w:line="360" w:lineRule="auto"/>
      </w:pPr>
      <w:r>
        <w:t xml:space="preserve">Triggers </w:t>
      </w:r>
    </w:p>
    <w:p w:rsidR="00860094" w:rsidRDefault="00D60E59" w:rsidP="001F5E48">
      <w:pPr>
        <w:spacing w:line="360" w:lineRule="auto"/>
      </w:pPr>
      <w:r>
        <w:t>Stress</w:t>
      </w:r>
    </w:p>
    <w:p w:rsidR="00860094" w:rsidRDefault="00D60E59" w:rsidP="001F5E48">
      <w:pPr>
        <w:spacing w:line="360" w:lineRule="auto"/>
      </w:pPr>
      <w:r>
        <w:t xml:space="preserve">Drug abuse </w:t>
      </w:r>
    </w:p>
    <w:p w:rsidR="00860094" w:rsidRDefault="00860094" w:rsidP="001F5E48">
      <w:pPr>
        <w:spacing w:line="360" w:lineRule="auto"/>
      </w:pPr>
    </w:p>
    <w:p w:rsidR="00860094" w:rsidRDefault="00D60E59" w:rsidP="001F5E48">
      <w:pPr>
        <w:spacing w:line="360" w:lineRule="auto"/>
      </w:pPr>
      <w:r>
        <w:t xml:space="preserve">Signs and symptoms of schizophrenia. </w:t>
      </w:r>
    </w:p>
    <w:p w:rsidR="00860094" w:rsidRDefault="00D60E59" w:rsidP="001F5E48">
      <w:pPr>
        <w:spacing w:line="360" w:lineRule="auto"/>
      </w:pPr>
      <w:r>
        <w:t>This includes hallucinations: they hear , see or feel things that are not there.</w:t>
      </w:r>
    </w:p>
    <w:p w:rsidR="00860094" w:rsidRDefault="00D60E59" w:rsidP="001F5E48">
      <w:pPr>
        <w:spacing w:line="360" w:lineRule="auto"/>
      </w:pPr>
      <w:r>
        <w:t xml:space="preserve">Delusion: having fixed beliefs or intuitions not shared by others in the person’s culture and are firmly held even though there is no evidence to support it. </w:t>
      </w:r>
    </w:p>
    <w:p w:rsidR="00860094" w:rsidRDefault="00D60E59" w:rsidP="001F5E48">
      <w:pPr>
        <w:spacing w:line="360" w:lineRule="auto"/>
      </w:pPr>
      <w:r>
        <w:lastRenderedPageBreak/>
        <w:t xml:space="preserve">Abnormal behaviour: disorderly behaviour like traveling aimlessly , laughing to self, strange appearance, self neglect or appearing untidy. </w:t>
      </w:r>
    </w:p>
    <w:p w:rsidR="00860094" w:rsidRDefault="00D60E59" w:rsidP="001F5E48">
      <w:pPr>
        <w:spacing w:line="360" w:lineRule="auto"/>
      </w:pPr>
      <w:r>
        <w:t>Disorganised speech: unrelated speech</w:t>
      </w:r>
    </w:p>
    <w:p w:rsidR="00860094" w:rsidRDefault="00D60E59" w:rsidP="001F5E48">
      <w:pPr>
        <w:spacing w:line="360" w:lineRule="auto"/>
      </w:pPr>
      <w:r>
        <w:t xml:space="preserve">Disturbance of emotions: no connection between reported emotion and observed body or facial expressions ( World Health Organization, 2019). These symptoms can be classified into positive and negative. </w:t>
      </w:r>
    </w:p>
    <w:p w:rsidR="00860094" w:rsidRDefault="00D60E59" w:rsidP="001F5E48">
      <w:pPr>
        <w:spacing w:line="360" w:lineRule="auto"/>
      </w:pPr>
      <w:r>
        <w:t xml:space="preserve">Positive : hallucinations, delusions, confused thoughts, changes of behaviour. </w:t>
      </w:r>
    </w:p>
    <w:p w:rsidR="00860094" w:rsidRDefault="00D60E59" w:rsidP="001F5E48">
      <w:pPr>
        <w:spacing w:line="360" w:lineRule="auto"/>
      </w:pPr>
      <w:r>
        <w:t xml:space="preserve">Negative symptoms are lost of interest and motivation in life like relationships and sex, lack of concentration and wants to leave house, less likely to start conversations and feels they have nothing to say. This negative symptom leads to relationship problems with friends and family ( NHS inform, 2015). </w:t>
      </w:r>
    </w:p>
    <w:p w:rsidR="00860094" w:rsidRDefault="00D60E59" w:rsidP="001F5E48">
      <w:pPr>
        <w:spacing w:line="360" w:lineRule="auto"/>
      </w:pPr>
      <w:r>
        <w:t>According to ICD- 10 manual, Schizophrenia is classified as schizotypal and delusional disorders</w:t>
      </w:r>
    </w:p>
    <w:p w:rsidR="00860094" w:rsidRDefault="00D60E59" w:rsidP="001F5E48">
      <w:pPr>
        <w:spacing w:line="360" w:lineRule="auto"/>
      </w:pPr>
      <w:r>
        <w:t xml:space="preserve">(F20-F29). </w:t>
      </w:r>
    </w:p>
    <w:p w:rsidR="00860094" w:rsidRDefault="00D60E59" w:rsidP="001F5E48">
      <w:pPr>
        <w:spacing w:line="360" w:lineRule="auto"/>
      </w:pPr>
      <w:r>
        <w:t xml:space="preserve">Schizophrenia is diagnosed when one is experiencing one or more symptoms most of the time for more than a month and its effect is having a serious impact on your ability to work , learn or do daily tasks. See GP as soon as possible or a friend or relative you can persuade them to see their GP (National Health Services, 2021). </w:t>
      </w:r>
    </w:p>
    <w:p w:rsidR="00860094" w:rsidRDefault="00860094" w:rsidP="001F5E48">
      <w:pPr>
        <w:spacing w:line="360" w:lineRule="auto"/>
      </w:pPr>
    </w:p>
    <w:p w:rsidR="00860094" w:rsidRDefault="00D60E59" w:rsidP="001F5E48">
      <w:pPr>
        <w:spacing w:line="360" w:lineRule="auto"/>
      </w:pPr>
      <w:r>
        <w:t>Current treatment</w:t>
      </w:r>
    </w:p>
    <w:p w:rsidR="00860094" w:rsidRDefault="00D60E59" w:rsidP="001F5E48">
      <w:pPr>
        <w:spacing w:line="360" w:lineRule="auto"/>
      </w:pPr>
      <w:r>
        <w:t xml:space="preserve">Schizophrenia treatment is person centred and a combination of talking therapy and medicine. Majority of the people with schizophrenia are treated by;  community mental health teams and other support services (charity organisations like rethink mental illness etc are also there to help those who do not qualify for statutory treatment) .  Those with complex mental health conditions usually enter 4 stages of CPA ( Care Program approach) treatment process. These are assessment, Care plan , key worker appointed and reviews (National Health Services, 2021); Crisis resolution teams ( CRT) : this treatment option is a home based treatment to treat serious mental health conditions. Without CRT, people in such conditions will be treated in the hospital; voluntary and compulsory detention ; You can check yourself as per agreement with the health team in the hospital or people can be detained compulsory at the hospital under the Mental Health (Scotland/ England and Wales) Act. This is done in the interest of the person and to protect the public;  Medications like Antipsychotic ( typical is first generation of antipsychotic developed in 1950s &amp; atypical - newer generation antipsychotic developed in 1990s) are used ; Psychological treatment like Cognitive behavioral therapy , family therapy and arts therapy; Advance statement: putting statements down as to how to treat you want to be treated when you are aware of future risk of having schizophrenia (National Health Services, 2021). </w:t>
      </w:r>
    </w:p>
    <w:p w:rsidR="00860094" w:rsidRDefault="00860094" w:rsidP="001F5E48">
      <w:pPr>
        <w:spacing w:line="360" w:lineRule="auto"/>
      </w:pPr>
    </w:p>
    <w:p w:rsidR="00860094" w:rsidRDefault="00D60E59" w:rsidP="001F5E48">
      <w:pPr>
        <w:spacing w:line="360" w:lineRule="auto"/>
      </w:pPr>
      <w:r>
        <w:t xml:space="preserve">Measurements of rehabilitation, </w:t>
      </w:r>
    </w:p>
    <w:p w:rsidR="00860094" w:rsidRDefault="00D60E59" w:rsidP="001F5E48">
      <w:pPr>
        <w:spacing w:line="360" w:lineRule="auto"/>
      </w:pPr>
      <w:r>
        <w:t xml:space="preserve">With this condition, we can measure the quality of care and treatments to provide effectively control and manage the condition and avoid complications, such as self-harm and suicide, substance misuse, neglect and self-neglect, lack of dignity and violation of human rights. </w:t>
      </w:r>
    </w:p>
    <w:p w:rsidR="00860094" w:rsidRDefault="00D60E59" w:rsidP="001F5E48">
      <w:pPr>
        <w:spacing w:line="360" w:lineRule="auto"/>
      </w:pPr>
      <w:r>
        <w:t xml:space="preserve"> </w:t>
      </w:r>
    </w:p>
    <w:p w:rsidR="00860094" w:rsidRDefault="00D60E59" w:rsidP="001F5E48">
      <w:pPr>
        <w:spacing w:line="360" w:lineRule="auto"/>
      </w:pPr>
      <w:r>
        <w:t xml:space="preserve">  ‘Quality Indicator for Rehabilitative Care(QuIRC-SA)’ . This tool includes specific indicators that show that quality of care and effectiveness are provided to manage the condition in 3 specific types of services ; residential care, supported housing and float outreach (see appendix b).  </w:t>
      </w:r>
      <w:hyperlink r:id="rId6">
        <w:r>
          <w:rPr>
            <w:color w:val="1155CC"/>
            <w:u w:val="single"/>
          </w:rPr>
          <w:t>https://quirc.eu/quirc-sa/</w:t>
        </w:r>
      </w:hyperlink>
    </w:p>
    <w:p w:rsidR="00860094" w:rsidRDefault="00D60E59" w:rsidP="001F5E48">
      <w:pPr>
        <w:spacing w:line="360" w:lineRule="auto"/>
      </w:pPr>
      <w:r>
        <w:t xml:space="preserve"> </w:t>
      </w:r>
    </w:p>
    <w:p w:rsidR="00860094" w:rsidRDefault="00D60E59" w:rsidP="001F5E48">
      <w:pPr>
        <w:spacing w:line="360" w:lineRule="auto"/>
      </w:pPr>
      <w:r>
        <w:t xml:space="preserve">Schizophrenia is a long-term condition and in this case,  it is important to support the service users to have a good quality of life .  We can measure this by using indicators for rehabilitative care which apply to all long-term mental health conditions. </w:t>
      </w:r>
    </w:p>
    <w:p w:rsidR="00860094" w:rsidRDefault="00860094" w:rsidP="001F5E48">
      <w:pPr>
        <w:spacing w:line="360" w:lineRule="auto"/>
      </w:pPr>
    </w:p>
    <w:p w:rsidR="00860094" w:rsidRDefault="00D60E59" w:rsidP="001F5E48">
      <w:pPr>
        <w:spacing w:line="360" w:lineRule="auto"/>
      </w:pPr>
      <w:r>
        <w:t>Guidance and principle of care.</w:t>
      </w:r>
    </w:p>
    <w:p w:rsidR="00860094" w:rsidRDefault="00D60E59" w:rsidP="001F5E48">
      <w:pPr>
        <w:spacing w:line="360" w:lineRule="auto"/>
      </w:pPr>
      <w:r>
        <w:t>According to the NICE guideline (2014) , health professionals must ensure they have the skills to provide assessments to different ethnic and cultural backgrounds, offer those taking antipsychotics a combined health and physical activity program, provide a comprehensive services, support carers and discuss their strengths and views, consider peer support and self management to improve service user’s quality of life and experience etc.</w:t>
      </w:r>
    </w:p>
    <w:p w:rsidR="00860094" w:rsidRDefault="00860094" w:rsidP="001F5E48">
      <w:pPr>
        <w:spacing w:line="360" w:lineRule="auto"/>
      </w:pPr>
    </w:p>
    <w:p w:rsidR="00860094" w:rsidRDefault="00D60E59" w:rsidP="001F5E48">
      <w:pPr>
        <w:spacing w:line="360" w:lineRule="auto"/>
      </w:pPr>
      <w:r>
        <w:t xml:space="preserve">Recommendations for improvement of Schizophrenia. </w:t>
      </w:r>
    </w:p>
    <w:p w:rsidR="00860094" w:rsidRDefault="00D60E59" w:rsidP="001F5E48">
      <w:pPr>
        <w:spacing w:line="360" w:lineRule="auto"/>
      </w:pPr>
      <w:r>
        <w:t xml:space="preserve">Due to the stigma, discrimination and volition of human rights, there should be more employment / vocational training opportunities for those in such conditions. In the UK, about 13% of people with schizophrenia are in employment due to lack of role models, poor job searching skills, lack of qualifications, fear of the unknown, lack of confidence etc ( Living With Schizophrenia, 2022). </w:t>
      </w:r>
    </w:p>
    <w:p w:rsidR="00860094" w:rsidRDefault="00860094" w:rsidP="001F5E48">
      <w:pPr>
        <w:spacing w:line="360" w:lineRule="auto"/>
      </w:pPr>
    </w:p>
    <w:p w:rsidR="00860094" w:rsidRDefault="00D60E59" w:rsidP="001F5E48">
      <w:pPr>
        <w:spacing w:line="360" w:lineRule="auto"/>
      </w:pPr>
      <w:r>
        <w:rPr>
          <w:b/>
        </w:rPr>
        <w:t>Autism</w:t>
      </w:r>
      <w:r>
        <w:t xml:space="preserve"> </w:t>
      </w:r>
    </w:p>
    <w:p w:rsidR="00860094" w:rsidRDefault="00D60E59" w:rsidP="001F5E48">
      <w:pPr>
        <w:spacing w:line="360" w:lineRule="auto"/>
      </w:pPr>
      <w:r>
        <w:t xml:space="preserve">Autism spectrum disorders ( ASD) are a complex group of brain development disorders. This covers autism and Asperger syndrome. It is portrayed by problems in social interaction, communication, restricted and repetitive repertoire of interest and activities ( World Health Organisation, 2019) . </w:t>
      </w:r>
    </w:p>
    <w:p w:rsidR="00860094" w:rsidRDefault="00D60E59" w:rsidP="001F5E48">
      <w:pPr>
        <w:spacing w:line="360" w:lineRule="auto"/>
      </w:pPr>
      <w:r>
        <w:t xml:space="preserve">The Brain works in an unusual way from others according to the NHS.UK,2019. </w:t>
      </w:r>
    </w:p>
    <w:p w:rsidR="00860094" w:rsidRDefault="00D60E59" w:rsidP="001F5E48">
      <w:pPr>
        <w:spacing w:line="360" w:lineRule="auto"/>
      </w:pPr>
      <w:r>
        <w:t xml:space="preserve">‘Autism is a lifelong developmental disability that affects how people perceive, communicate and interact with others’. In the UK,  it is estimated that 700,000 adults and children are </w:t>
      </w:r>
      <w:r>
        <w:lastRenderedPageBreak/>
        <w:t xml:space="preserve">autistic with about 1% of the population who might know someone who is autistic. Autism is not a learning disability however 4(40%) out of 10 autistic people have learning disability with 3 in 10 autistic speak few or no words ( HM Government, 2021). These disabilities include difficulties in being able to adapt behaviour to different situations, controlling the way they behave and interaction with others. Stereotype behaviours, epilepsy and self injury, dyslexia etc  and all linked to autism. 79% of adults with autism have mental health conditions such as anxiety and depression ( </w:t>
      </w:r>
      <w:proofErr w:type="spellStart"/>
      <w:r>
        <w:t>Autistica</w:t>
      </w:r>
      <w:proofErr w:type="spellEnd"/>
      <w:r>
        <w:t>, 2017).</w:t>
      </w:r>
    </w:p>
    <w:p w:rsidR="00860094" w:rsidRDefault="00860094" w:rsidP="001F5E48">
      <w:pPr>
        <w:spacing w:line="360" w:lineRule="auto"/>
      </w:pPr>
    </w:p>
    <w:p w:rsidR="00860094" w:rsidRDefault="00D60E59" w:rsidP="001F5E48">
      <w:pPr>
        <w:spacing w:line="360" w:lineRule="auto"/>
      </w:pPr>
      <w:r>
        <w:t xml:space="preserve">Causes (Aetiology) of Autism </w:t>
      </w:r>
    </w:p>
    <w:p w:rsidR="00860094" w:rsidRDefault="00D60E59" w:rsidP="001F5E48">
      <w:pPr>
        <w:spacing w:line="360" w:lineRule="auto"/>
      </w:pPr>
      <w:r>
        <w:t xml:space="preserve">Scientific evidence proposes factors like environmental and genetic factors are more likely to make a child autistic. There is no proof to show that children vaccination ( measles , mumps, rubella ) increases the risk of autism ( World Health Organization, 2021) . </w:t>
      </w:r>
    </w:p>
    <w:p w:rsidR="00860094" w:rsidRDefault="00860094" w:rsidP="001F5E48">
      <w:pPr>
        <w:spacing w:line="360" w:lineRule="auto"/>
      </w:pPr>
    </w:p>
    <w:p w:rsidR="00860094" w:rsidRDefault="00D60E59" w:rsidP="001F5E48">
      <w:pPr>
        <w:spacing w:line="360" w:lineRule="auto"/>
      </w:pPr>
      <w:r>
        <w:t xml:space="preserve">Signs of Autism </w:t>
      </w:r>
      <w:hyperlink r:id="rId7">
        <w:r>
          <w:rPr>
            <w:color w:val="1155CC"/>
            <w:u w:val="single"/>
          </w:rPr>
          <w:t>https://www.nhs.uk/conditions/autism/signs/children/</w:t>
        </w:r>
      </w:hyperlink>
    </w:p>
    <w:p w:rsidR="00860094" w:rsidRDefault="00F53CBD" w:rsidP="001F5E48">
      <w:pPr>
        <w:spacing w:line="360" w:lineRule="auto"/>
      </w:pPr>
      <w:hyperlink r:id="rId8">
        <w:r w:rsidR="00D60E59">
          <w:rPr>
            <w:color w:val="1155CC"/>
            <w:u w:val="single"/>
          </w:rPr>
          <w:t>https://www.nhs.uk/conditions/autism/signs/adults/</w:t>
        </w:r>
      </w:hyperlink>
    </w:p>
    <w:p w:rsidR="00860094" w:rsidRDefault="00860094" w:rsidP="001F5E48">
      <w:pPr>
        <w:spacing w:line="360" w:lineRule="auto"/>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860094">
        <w:tc>
          <w:tcPr>
            <w:tcW w:w="3120" w:type="dxa"/>
            <w:shd w:val="clear" w:color="auto" w:fill="auto"/>
            <w:tcMar>
              <w:top w:w="100" w:type="dxa"/>
              <w:left w:w="100" w:type="dxa"/>
              <w:bottom w:w="100" w:type="dxa"/>
              <w:right w:w="100" w:type="dxa"/>
            </w:tcMar>
          </w:tcPr>
          <w:p w:rsidR="00860094" w:rsidRDefault="00D60E59" w:rsidP="001F5E48">
            <w:pPr>
              <w:widowControl w:val="0"/>
              <w:pBdr>
                <w:top w:val="nil"/>
                <w:left w:val="nil"/>
                <w:bottom w:val="nil"/>
                <w:right w:val="nil"/>
                <w:between w:val="nil"/>
              </w:pBdr>
              <w:spacing w:line="360" w:lineRule="auto"/>
            </w:pPr>
            <w:r>
              <w:t xml:space="preserve">In young children </w:t>
            </w:r>
          </w:p>
        </w:tc>
        <w:tc>
          <w:tcPr>
            <w:tcW w:w="3120" w:type="dxa"/>
            <w:shd w:val="clear" w:color="auto" w:fill="auto"/>
            <w:tcMar>
              <w:top w:w="100" w:type="dxa"/>
              <w:left w:w="100" w:type="dxa"/>
              <w:bottom w:w="100" w:type="dxa"/>
              <w:right w:w="100" w:type="dxa"/>
            </w:tcMar>
          </w:tcPr>
          <w:p w:rsidR="00860094" w:rsidRDefault="00D60E59" w:rsidP="001F5E48">
            <w:pPr>
              <w:widowControl w:val="0"/>
              <w:spacing w:line="360" w:lineRule="auto"/>
            </w:pPr>
            <w:r>
              <w:t xml:space="preserve">In older children </w:t>
            </w:r>
          </w:p>
        </w:tc>
        <w:tc>
          <w:tcPr>
            <w:tcW w:w="3120" w:type="dxa"/>
            <w:shd w:val="clear" w:color="auto" w:fill="auto"/>
            <w:tcMar>
              <w:top w:w="100" w:type="dxa"/>
              <w:left w:w="100" w:type="dxa"/>
              <w:bottom w:w="100" w:type="dxa"/>
              <w:right w:w="100" w:type="dxa"/>
            </w:tcMar>
          </w:tcPr>
          <w:p w:rsidR="00860094" w:rsidRDefault="00D60E59" w:rsidP="001F5E48">
            <w:pPr>
              <w:widowControl w:val="0"/>
              <w:pBdr>
                <w:top w:val="nil"/>
                <w:left w:val="nil"/>
                <w:bottom w:val="nil"/>
                <w:right w:val="nil"/>
                <w:between w:val="nil"/>
              </w:pBdr>
              <w:spacing w:line="360" w:lineRule="auto"/>
            </w:pPr>
            <w:r>
              <w:t xml:space="preserve">Girls and boys </w:t>
            </w:r>
          </w:p>
        </w:tc>
      </w:tr>
      <w:tr w:rsidR="00860094">
        <w:tc>
          <w:tcPr>
            <w:tcW w:w="3120" w:type="dxa"/>
            <w:shd w:val="clear" w:color="auto" w:fill="auto"/>
            <w:tcMar>
              <w:top w:w="100" w:type="dxa"/>
              <w:left w:w="100" w:type="dxa"/>
              <w:bottom w:w="100" w:type="dxa"/>
              <w:right w:w="100" w:type="dxa"/>
            </w:tcMar>
          </w:tcPr>
          <w:p w:rsidR="00860094" w:rsidRDefault="00D60E59" w:rsidP="001F5E48">
            <w:pPr>
              <w:spacing w:line="360" w:lineRule="auto"/>
            </w:pPr>
            <w:r>
              <w:t>Inability to respond to their names, Avoiding eye contact ,Avoiding eye contact , Getting upset due to certain smell, taste or sound, Not talking much like other children, Repeating same sentences .</w:t>
            </w:r>
          </w:p>
          <w:p w:rsidR="00860094" w:rsidRDefault="00860094" w:rsidP="001F5E48">
            <w:pPr>
              <w:spacing w:line="360" w:lineRule="auto"/>
            </w:pPr>
          </w:p>
          <w:p w:rsidR="00860094" w:rsidRDefault="00860094" w:rsidP="001F5E48">
            <w:pPr>
              <w:widowControl w:val="0"/>
              <w:pBdr>
                <w:top w:val="nil"/>
                <w:left w:val="nil"/>
                <w:bottom w:val="nil"/>
                <w:right w:val="nil"/>
                <w:between w:val="nil"/>
              </w:pBdr>
              <w:spacing w:line="360" w:lineRule="auto"/>
            </w:pPr>
          </w:p>
        </w:tc>
        <w:tc>
          <w:tcPr>
            <w:tcW w:w="3120" w:type="dxa"/>
            <w:shd w:val="clear" w:color="auto" w:fill="auto"/>
            <w:tcMar>
              <w:top w:w="100" w:type="dxa"/>
              <w:left w:w="100" w:type="dxa"/>
              <w:bottom w:w="100" w:type="dxa"/>
              <w:right w:w="100" w:type="dxa"/>
            </w:tcMar>
          </w:tcPr>
          <w:p w:rsidR="00860094" w:rsidRDefault="00D60E59" w:rsidP="001F5E48">
            <w:pPr>
              <w:widowControl w:val="0"/>
              <w:pBdr>
                <w:top w:val="nil"/>
                <w:left w:val="nil"/>
                <w:bottom w:val="nil"/>
                <w:right w:val="nil"/>
                <w:between w:val="nil"/>
              </w:pBdr>
              <w:spacing w:line="360" w:lineRule="auto"/>
            </w:pPr>
            <w:r>
              <w:t>Find it difficult to make friends or to say how they feel,</w:t>
            </w:r>
            <w:r w:rsidR="00C45105">
              <w:t xml:space="preserve"> </w:t>
            </w:r>
            <w:r>
              <w:t xml:space="preserve">taking things literally, not understanding what others feel or think. </w:t>
            </w:r>
          </w:p>
        </w:tc>
        <w:tc>
          <w:tcPr>
            <w:tcW w:w="3120" w:type="dxa"/>
            <w:shd w:val="clear" w:color="auto" w:fill="auto"/>
            <w:tcMar>
              <w:top w:w="100" w:type="dxa"/>
              <w:left w:w="100" w:type="dxa"/>
              <w:bottom w:w="100" w:type="dxa"/>
              <w:right w:w="100" w:type="dxa"/>
            </w:tcMar>
          </w:tcPr>
          <w:p w:rsidR="00860094" w:rsidRDefault="00D60E59" w:rsidP="001F5E48">
            <w:pPr>
              <w:widowControl w:val="0"/>
              <w:pBdr>
                <w:top w:val="nil"/>
                <w:left w:val="nil"/>
                <w:bottom w:val="nil"/>
                <w:right w:val="nil"/>
                <w:between w:val="nil"/>
              </w:pBdr>
              <w:spacing w:line="360" w:lineRule="auto"/>
            </w:pPr>
            <w:r>
              <w:t>girls are quieter, hide</w:t>
            </w:r>
          </w:p>
          <w:p w:rsidR="00860094" w:rsidRDefault="00D60E59" w:rsidP="001F5E48">
            <w:pPr>
              <w:widowControl w:val="0"/>
              <w:pBdr>
                <w:top w:val="nil"/>
                <w:left w:val="nil"/>
                <w:bottom w:val="nil"/>
                <w:right w:val="nil"/>
                <w:between w:val="nil"/>
              </w:pBdr>
              <w:spacing w:line="360" w:lineRule="auto"/>
            </w:pPr>
            <w:r>
              <w:t xml:space="preserve"> feelings, may appear to manage better in social issues than boys, </w:t>
            </w:r>
          </w:p>
        </w:tc>
      </w:tr>
      <w:tr w:rsidR="00860094">
        <w:trPr>
          <w:trHeight w:val="501"/>
        </w:trPr>
        <w:tc>
          <w:tcPr>
            <w:tcW w:w="3120" w:type="dxa"/>
            <w:shd w:val="clear" w:color="auto" w:fill="auto"/>
            <w:tcMar>
              <w:top w:w="100" w:type="dxa"/>
              <w:left w:w="100" w:type="dxa"/>
              <w:bottom w:w="100" w:type="dxa"/>
              <w:right w:w="100" w:type="dxa"/>
            </w:tcMar>
          </w:tcPr>
          <w:p w:rsidR="00860094" w:rsidRDefault="00DD2667" w:rsidP="001F5E48">
            <w:pPr>
              <w:widowControl w:val="0"/>
              <w:pBdr>
                <w:top w:val="nil"/>
                <w:left w:val="nil"/>
                <w:bottom w:val="nil"/>
                <w:right w:val="nil"/>
                <w:between w:val="nil"/>
              </w:pBdr>
              <w:spacing w:line="360" w:lineRule="auto"/>
            </w:pPr>
            <w:r>
              <w:t xml:space="preserve">Adult : </w:t>
            </w:r>
          </w:p>
          <w:p w:rsidR="00DD2667" w:rsidRDefault="00895EAE" w:rsidP="001F5E48">
            <w:pPr>
              <w:widowControl w:val="0"/>
              <w:pBdr>
                <w:top w:val="nil"/>
                <w:left w:val="nil"/>
                <w:bottom w:val="nil"/>
                <w:right w:val="nil"/>
                <w:between w:val="nil"/>
              </w:pBdr>
              <w:spacing w:line="360" w:lineRule="auto"/>
            </w:pPr>
            <w:r>
              <w:t xml:space="preserve">Difficult to understand others , </w:t>
            </w:r>
            <w:r w:rsidR="00462B04">
              <w:t xml:space="preserve">seeming blunt, rude and not interested in people, </w:t>
            </w:r>
            <w:r w:rsidR="000830E5">
              <w:t>having same routine every</w:t>
            </w:r>
            <w:r w:rsidR="004E4F08">
              <w:t xml:space="preserve"> and getting anxious etc</w:t>
            </w:r>
          </w:p>
        </w:tc>
        <w:tc>
          <w:tcPr>
            <w:tcW w:w="3120" w:type="dxa"/>
            <w:shd w:val="clear" w:color="auto" w:fill="auto"/>
            <w:tcMar>
              <w:top w:w="100" w:type="dxa"/>
              <w:left w:w="100" w:type="dxa"/>
              <w:bottom w:w="100" w:type="dxa"/>
              <w:right w:w="100" w:type="dxa"/>
            </w:tcMar>
          </w:tcPr>
          <w:p w:rsidR="00860094" w:rsidRDefault="00860094" w:rsidP="001F5E48">
            <w:pPr>
              <w:widowControl w:val="0"/>
              <w:pBdr>
                <w:top w:val="nil"/>
                <w:left w:val="nil"/>
                <w:bottom w:val="nil"/>
                <w:right w:val="nil"/>
                <w:between w:val="nil"/>
              </w:pBdr>
              <w:spacing w:line="360" w:lineRule="auto"/>
            </w:pPr>
          </w:p>
        </w:tc>
        <w:tc>
          <w:tcPr>
            <w:tcW w:w="3120" w:type="dxa"/>
            <w:shd w:val="clear" w:color="auto" w:fill="auto"/>
            <w:tcMar>
              <w:top w:w="100" w:type="dxa"/>
              <w:left w:w="100" w:type="dxa"/>
              <w:bottom w:w="100" w:type="dxa"/>
              <w:right w:w="100" w:type="dxa"/>
            </w:tcMar>
          </w:tcPr>
          <w:p w:rsidR="00860094" w:rsidRDefault="00860094" w:rsidP="001F5E48">
            <w:pPr>
              <w:widowControl w:val="0"/>
              <w:pBdr>
                <w:top w:val="nil"/>
                <w:left w:val="nil"/>
                <w:bottom w:val="nil"/>
                <w:right w:val="nil"/>
                <w:between w:val="nil"/>
              </w:pBdr>
              <w:spacing w:line="360" w:lineRule="auto"/>
            </w:pPr>
          </w:p>
        </w:tc>
      </w:tr>
    </w:tbl>
    <w:p w:rsidR="00860094" w:rsidRDefault="00860094" w:rsidP="001F5E48">
      <w:pPr>
        <w:spacing w:line="360" w:lineRule="auto"/>
      </w:pPr>
    </w:p>
    <w:p w:rsidR="00860094" w:rsidRDefault="00D60E59" w:rsidP="001F5E48">
      <w:pPr>
        <w:spacing w:line="360" w:lineRule="auto"/>
      </w:pPr>
      <w:r>
        <w:t xml:space="preserve">(F80-F89 Disorders of psychological development, ICD, 2010) </w:t>
      </w:r>
      <w:hyperlink r:id="rId9">
        <w:r>
          <w:rPr>
            <w:color w:val="1155CC"/>
            <w:u w:val="single"/>
          </w:rPr>
          <w:t xml:space="preserve">ICD-10 </w:t>
        </w:r>
      </w:hyperlink>
    </w:p>
    <w:p w:rsidR="00860094" w:rsidRDefault="00D60E59" w:rsidP="001F5E48">
      <w:pPr>
        <w:spacing w:line="360" w:lineRule="auto"/>
      </w:pPr>
      <w:r>
        <w:lastRenderedPageBreak/>
        <w:t>Autism diagnosis</w:t>
      </w:r>
    </w:p>
    <w:p w:rsidR="00860094" w:rsidRDefault="00D60E59" w:rsidP="001F5E48">
      <w:pPr>
        <w:spacing w:line="360" w:lineRule="auto"/>
      </w:pPr>
      <w:r>
        <w:t xml:space="preserve">Diagnosis are accessed using tools like DISCO ( Diagnostic interview for social and Communication Disorders), the ADI-R ( Autism Diagnostic Interview- Revised) , ADOS( Autism Diagnosis Observation Schedule) with other tool are used to get information to decide who is autism spectrum or not. In the UK , the </w:t>
      </w:r>
      <w:hyperlink r:id="rId10">
        <w:r>
          <w:rPr>
            <w:color w:val="1155CC"/>
            <w:u w:val="single"/>
          </w:rPr>
          <w:t xml:space="preserve">ICD-10 </w:t>
        </w:r>
      </w:hyperlink>
      <w:r>
        <w:t>Manual is a commonly used diagnosis ( National Autistic Society, 2020). If any of the above signs are spotted, speak to your GP, health visitor , other health professionals, and special educational needs staff at your child’s school ( SENCO) . Then have assessments and get help from school, community, financial benefit etc to be able to navigate through ( NHS, 2019).</w:t>
      </w:r>
    </w:p>
    <w:p w:rsidR="00860094" w:rsidRDefault="00860094" w:rsidP="001F5E48">
      <w:pPr>
        <w:spacing w:line="360" w:lineRule="auto"/>
      </w:pPr>
    </w:p>
    <w:p w:rsidR="00860094" w:rsidRDefault="00D60E59" w:rsidP="001F5E48">
      <w:pPr>
        <w:spacing w:line="360" w:lineRule="auto"/>
      </w:pPr>
      <w:r>
        <w:t>Current treatment of Autism</w:t>
      </w:r>
    </w:p>
    <w:p w:rsidR="00860094" w:rsidRDefault="00D60E59" w:rsidP="001F5E48">
      <w:pPr>
        <w:spacing w:line="360" w:lineRule="auto"/>
      </w:pPr>
      <w:r>
        <w:t xml:space="preserve">Supporting learning skills can be of great benefit to Autistic people. Psychological therapies like cognitive behavioral therapy can also be used to manage conditions ( </w:t>
      </w:r>
      <w:proofErr w:type="spellStart"/>
      <w:r>
        <w:t>NHSinform</w:t>
      </w:r>
      <w:proofErr w:type="spellEnd"/>
      <w:r>
        <w:t xml:space="preserve">- Scot, 2015). </w:t>
      </w:r>
    </w:p>
    <w:p w:rsidR="00860094" w:rsidRDefault="00860094" w:rsidP="001F5E48">
      <w:pPr>
        <w:spacing w:line="360" w:lineRule="auto"/>
      </w:pPr>
    </w:p>
    <w:p w:rsidR="00860094" w:rsidRDefault="00D60E59" w:rsidP="001F5E48">
      <w:pPr>
        <w:spacing w:line="360" w:lineRule="auto"/>
      </w:pPr>
      <w:r>
        <w:t xml:space="preserve">Recommendations for improvement of AUTISM </w:t>
      </w:r>
    </w:p>
    <w:p w:rsidR="00860094" w:rsidRDefault="00D60E59" w:rsidP="001F5E48">
      <w:pPr>
        <w:spacing w:line="360" w:lineRule="auto"/>
      </w:pPr>
      <w:r>
        <w:t xml:space="preserve">There are so many untreated mental health conditions because they can not be diagnosed. This is because most of those with the learning disability in autism are not able to talk and express their feelings ( intellectual disability) ( </w:t>
      </w:r>
      <w:proofErr w:type="spellStart"/>
      <w:r>
        <w:t>Autistica</w:t>
      </w:r>
      <w:proofErr w:type="spellEnd"/>
      <w:r>
        <w:t xml:space="preserve">, 2017) therefore it would be helpful if the government can fund more research project in the schools, local community in order for most of this mental health conditions to be identified and dealt with. Chris Oliver and team have designed practical ways of diagnosing depression and anxiety in autistic people  ( </w:t>
      </w:r>
      <w:proofErr w:type="spellStart"/>
      <w:r>
        <w:t>Autistica</w:t>
      </w:r>
      <w:proofErr w:type="spellEnd"/>
      <w:r>
        <w:t xml:space="preserve">, 2017) and more of these projects can make a huge difference. </w:t>
      </w:r>
    </w:p>
    <w:p w:rsidR="00860094" w:rsidRDefault="00D60E59" w:rsidP="001F5E48">
      <w:pPr>
        <w:spacing w:line="360" w:lineRule="auto"/>
      </w:pPr>
      <w:r>
        <w:t xml:space="preserve">Discrimination, stigma and human right violations </w:t>
      </w:r>
    </w:p>
    <w:p w:rsidR="00860094" w:rsidRDefault="00D60E59" w:rsidP="001F5E48">
      <w:pPr>
        <w:spacing w:line="360" w:lineRule="auto"/>
      </w:pPr>
      <w:r>
        <w:t xml:space="preserve">According to the Office of National Statistics, data published in February, 2021 revealed that as at December  2020, 22% autistic people aged 16-64 are in employment as compared to 52 % of disabled people and 81% of non disabled people in employment . This is due to the fact that recruitment process are not autistic friendly ( discrimination at the job market / employment gaps). 75% of autistic people live with parents- housing problems ( National Autistic Society, 2021). Therefore there should be more campaigns and understanding on autism in the community, businesses , health professionals, schools etc to broaden the awareness aside APPGA( All Party Parliamentary Group on Autism) there will be more inclusion and respect in the community. </w:t>
      </w:r>
    </w:p>
    <w:p w:rsidR="00860094" w:rsidRDefault="00860094" w:rsidP="001F5E48">
      <w:pPr>
        <w:spacing w:line="360" w:lineRule="auto"/>
      </w:pPr>
    </w:p>
    <w:p w:rsidR="00860094" w:rsidRDefault="00D60E59" w:rsidP="001F5E48">
      <w:pPr>
        <w:spacing w:line="360" w:lineRule="auto"/>
      </w:pPr>
      <w:proofErr w:type="spellStart"/>
      <w:r>
        <w:t>Masurements</w:t>
      </w:r>
      <w:proofErr w:type="spellEnd"/>
      <w:r>
        <w:t xml:space="preserve"> of rehabilitation:</w:t>
      </w:r>
    </w:p>
    <w:p w:rsidR="00860094" w:rsidRDefault="00D60E59" w:rsidP="001F5E48">
      <w:pPr>
        <w:spacing w:line="360" w:lineRule="auto"/>
      </w:pPr>
      <w:r>
        <w:t>‘Childhood Autism Rating Scale (CARS)’ and observation, called ADOS  - ‘Autism Diagnostic Observation Schedule’,</w:t>
      </w:r>
      <w:r>
        <w:rPr>
          <w:color w:val="00FFFF"/>
        </w:rPr>
        <w:t xml:space="preserve"> </w:t>
      </w:r>
      <w:r>
        <w:t xml:space="preserve">AIM- The Autism Impact Measure is one of the tools used to </w:t>
      </w:r>
      <w:r>
        <w:lastRenderedPageBreak/>
        <w:t>measure treatment outcomes. It is a caregiver report that assesses autism impact and symptoms frequency in children .It uses a 2 weeks recall period that measures core autism symptoms and has strong test- retest ( Kanne et al., 2013; Houghton et al ., 2019. This helps to identify the progress of treatment and change if need be for service users to enjoy quality of life.</w:t>
      </w:r>
    </w:p>
    <w:p w:rsidR="00860094" w:rsidRDefault="00860094" w:rsidP="001F5E48">
      <w:pPr>
        <w:spacing w:line="360" w:lineRule="auto"/>
      </w:pPr>
    </w:p>
    <w:p w:rsidR="00860094" w:rsidRDefault="00D60E59" w:rsidP="001F5E48">
      <w:pPr>
        <w:spacing w:line="360" w:lineRule="auto"/>
      </w:pPr>
      <w:r>
        <w:t>Guidance and principle of care</w:t>
      </w:r>
    </w:p>
    <w:p w:rsidR="00860094" w:rsidRDefault="00D60E59" w:rsidP="001F5E48">
      <w:pPr>
        <w:spacing w:line="360" w:lineRule="auto"/>
      </w:pPr>
      <w:r>
        <w:t xml:space="preserve">It is important to work closely with autism people, friends and family. </w:t>
      </w:r>
    </w:p>
    <w:p w:rsidR="00860094" w:rsidRDefault="00D60E59" w:rsidP="001F5E48">
      <w:pPr>
        <w:spacing w:line="360" w:lineRule="auto"/>
      </w:pPr>
      <w:r>
        <w:t xml:space="preserve">Give them choices and empower them to make decisions. </w:t>
      </w:r>
    </w:p>
    <w:p w:rsidR="00860094" w:rsidRDefault="00D60E59" w:rsidP="001F5E48">
      <w:pPr>
        <w:spacing w:line="360" w:lineRule="auto"/>
      </w:pPr>
      <w:r>
        <w:t xml:space="preserve">People with autism and the family must be involved in the provision of quality of life. </w:t>
      </w:r>
    </w:p>
    <w:p w:rsidR="00860094" w:rsidRDefault="00D60E59" w:rsidP="001F5E48">
      <w:pPr>
        <w:spacing w:line="360" w:lineRule="auto"/>
      </w:pPr>
      <w:r>
        <w:t xml:space="preserve">There should be coproduction and feedback so that concerns and complaints can be addressed. By Law , it is a requirement in the UK to involve people in their own health care ( NHS England, 2017). </w:t>
      </w:r>
    </w:p>
    <w:p w:rsidR="00860094" w:rsidRDefault="00D60E59" w:rsidP="001F5E48">
      <w:pPr>
        <w:spacing w:line="360" w:lineRule="auto"/>
      </w:pPr>
      <w:r>
        <w:t xml:space="preserve">Conclusion </w:t>
      </w:r>
    </w:p>
    <w:p w:rsidR="00860094" w:rsidRDefault="00D60E59" w:rsidP="001F5E48">
      <w:pPr>
        <w:spacing w:line="360" w:lineRule="auto"/>
      </w:pPr>
      <w:r>
        <w:t xml:space="preserve">Autism people have the right to enjoy to the fullest the high standard of physical and mental health like everyone . They also require access to health </w:t>
      </w:r>
      <w:proofErr w:type="spellStart"/>
      <w:r>
        <w:t>services,promotive</w:t>
      </w:r>
      <w:proofErr w:type="spellEnd"/>
      <w:r>
        <w:t xml:space="preserve"> and preventive services and treatment to acute and chronic illness ( WHO, 2019). </w:t>
      </w:r>
    </w:p>
    <w:p w:rsidR="00860094" w:rsidRDefault="00860094" w:rsidP="001F5E48">
      <w:pPr>
        <w:spacing w:line="360" w:lineRule="auto"/>
      </w:pPr>
    </w:p>
    <w:p w:rsidR="00860094" w:rsidRDefault="00D60E59" w:rsidP="001F5E48">
      <w:pPr>
        <w:spacing w:line="360" w:lineRule="auto"/>
      </w:pPr>
      <w:r>
        <w:t>The importance of person-centred approach, base on Human Rights Act  non-discriminatory practice based on Equality Act 2010.</w:t>
      </w:r>
    </w:p>
    <w:p w:rsidR="00860094" w:rsidRDefault="00860094" w:rsidP="001F5E48">
      <w:pPr>
        <w:spacing w:line="360" w:lineRule="auto"/>
      </w:pPr>
    </w:p>
    <w:p w:rsidR="00860094" w:rsidRDefault="00D60E59" w:rsidP="001F5E48">
      <w:pPr>
        <w:spacing w:line="360" w:lineRule="auto"/>
      </w:pPr>
      <w:r>
        <w:t xml:space="preserve">From the above discussed mental illnesses, it is clearly seen that people in such conditions must be treated in a holistic care approach ( because autism for instance is a spectrum)  , their rights must be respected and there should be inclusion , not discriminated ( Equality Act , 2010) . </w:t>
      </w:r>
    </w:p>
    <w:p w:rsidR="00860094" w:rsidRDefault="00D60E59" w:rsidP="001F5E48">
      <w:pPr>
        <w:spacing w:line="360" w:lineRule="auto"/>
      </w:pPr>
      <w:r>
        <w:t xml:space="preserve">Health care professionals , communities, families and friends must be educated and empowered to have more understanding about mental health disorders in order to give their best to the patients. </w:t>
      </w:r>
    </w:p>
    <w:p w:rsidR="00860094" w:rsidRDefault="00860094" w:rsidP="001F5E48">
      <w:pPr>
        <w:spacing w:line="360" w:lineRule="auto"/>
      </w:pPr>
    </w:p>
    <w:p w:rsidR="00860094" w:rsidRDefault="00860094" w:rsidP="001F5E48">
      <w:pPr>
        <w:spacing w:line="360" w:lineRule="auto"/>
      </w:pPr>
    </w:p>
    <w:p w:rsidR="00860094" w:rsidRDefault="00860094" w:rsidP="001F5E48">
      <w:pPr>
        <w:spacing w:line="360" w:lineRule="auto"/>
      </w:pPr>
    </w:p>
    <w:p w:rsidR="00860094" w:rsidRDefault="00860094" w:rsidP="001F5E48">
      <w:pPr>
        <w:spacing w:line="360" w:lineRule="auto"/>
      </w:pPr>
    </w:p>
    <w:p w:rsidR="00860094" w:rsidRDefault="00860094" w:rsidP="001F5E48">
      <w:pPr>
        <w:spacing w:line="360" w:lineRule="auto"/>
      </w:pPr>
    </w:p>
    <w:p w:rsidR="00860094" w:rsidRDefault="00860094" w:rsidP="001F5E48">
      <w:pPr>
        <w:spacing w:line="360" w:lineRule="auto"/>
      </w:pPr>
    </w:p>
    <w:p w:rsidR="00F2186A" w:rsidRDefault="00F2186A" w:rsidP="001F5E48">
      <w:pPr>
        <w:spacing w:line="360" w:lineRule="auto"/>
      </w:pPr>
    </w:p>
    <w:p w:rsidR="00F2186A" w:rsidRDefault="00F2186A" w:rsidP="001F5E48">
      <w:pPr>
        <w:spacing w:line="360" w:lineRule="auto"/>
      </w:pPr>
    </w:p>
    <w:p w:rsidR="00860094" w:rsidRDefault="00860094" w:rsidP="001F5E48">
      <w:pPr>
        <w:spacing w:line="360" w:lineRule="auto"/>
      </w:pPr>
    </w:p>
    <w:p w:rsidR="00F2186A" w:rsidRDefault="00F2186A" w:rsidP="001F5E48">
      <w:pPr>
        <w:pStyle w:val="NormalWeb"/>
        <w:spacing w:before="0" w:beforeAutospacing="0" w:after="240" w:afterAutospacing="0" w:line="360" w:lineRule="auto"/>
        <w:divId w:val="1240364765"/>
        <w:rPr>
          <w:rFonts w:ascii="Arial" w:hAnsi="Arial" w:cs="Arial"/>
          <w:color w:val="000000"/>
          <w:sz w:val="33"/>
          <w:szCs w:val="33"/>
        </w:rPr>
      </w:pPr>
      <w:r>
        <w:rPr>
          <w:rFonts w:ascii="Arial" w:hAnsi="Arial" w:cs="Arial"/>
          <w:color w:val="000000"/>
          <w:sz w:val="33"/>
          <w:szCs w:val="33"/>
        </w:rPr>
        <w:lastRenderedPageBreak/>
        <w:t>Reference list</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proofErr w:type="spellStart"/>
      <w:r>
        <w:rPr>
          <w:rFonts w:ascii="Arial" w:hAnsi="Arial" w:cs="Arial"/>
          <w:color w:val="000000"/>
          <w:sz w:val="22"/>
          <w:szCs w:val="22"/>
        </w:rPr>
        <w:t>Andreasen</w:t>
      </w:r>
      <w:proofErr w:type="spellEnd"/>
      <w:r>
        <w:rPr>
          <w:rFonts w:ascii="Arial" w:hAnsi="Arial" w:cs="Arial"/>
          <w:color w:val="000000"/>
          <w:sz w:val="22"/>
          <w:szCs w:val="22"/>
        </w:rPr>
        <w:t xml:space="preserve">, N.C. and </w:t>
      </w:r>
      <w:proofErr w:type="spellStart"/>
      <w:r>
        <w:rPr>
          <w:rFonts w:ascii="Arial" w:hAnsi="Arial" w:cs="Arial"/>
          <w:color w:val="000000"/>
          <w:sz w:val="22"/>
          <w:szCs w:val="22"/>
        </w:rPr>
        <w:t>Flaum</w:t>
      </w:r>
      <w:proofErr w:type="spellEnd"/>
      <w:r>
        <w:rPr>
          <w:rFonts w:ascii="Arial" w:hAnsi="Arial" w:cs="Arial"/>
          <w:color w:val="000000"/>
          <w:sz w:val="22"/>
          <w:szCs w:val="22"/>
        </w:rPr>
        <w:t>, M. (1991). Schizophrenia: The Characteristic Symptoms.</w:t>
      </w:r>
      <w:r>
        <w:rPr>
          <w:rStyle w:val="apple-converted-space"/>
          <w:rFonts w:ascii="Arial" w:hAnsi="Arial" w:cs="Arial"/>
          <w:color w:val="000000"/>
          <w:sz w:val="22"/>
          <w:szCs w:val="22"/>
        </w:rPr>
        <w:t> </w:t>
      </w:r>
      <w:r>
        <w:rPr>
          <w:rFonts w:ascii="Arial" w:hAnsi="Arial" w:cs="Arial"/>
          <w:i/>
          <w:iCs/>
          <w:color w:val="000000"/>
          <w:sz w:val="22"/>
          <w:szCs w:val="22"/>
        </w:rPr>
        <w:t>Schizophrenia Bulletin</w:t>
      </w:r>
      <w:r>
        <w:rPr>
          <w:rFonts w:ascii="Arial" w:hAnsi="Arial" w:cs="Arial"/>
          <w:color w:val="000000"/>
          <w:sz w:val="22"/>
          <w:szCs w:val="22"/>
        </w:rPr>
        <w:t>, 17(1), pp.27–49.</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proofErr w:type="spellStart"/>
      <w:r>
        <w:rPr>
          <w:rFonts w:ascii="Arial" w:hAnsi="Arial" w:cs="Arial"/>
          <w:color w:val="000000"/>
          <w:sz w:val="22"/>
          <w:szCs w:val="22"/>
        </w:rPr>
        <w:t>Autistica</w:t>
      </w:r>
      <w:proofErr w:type="spellEnd"/>
      <w:r>
        <w:rPr>
          <w:rFonts w:ascii="Arial" w:hAnsi="Arial" w:cs="Arial"/>
          <w:color w:val="000000"/>
          <w:sz w:val="22"/>
          <w:szCs w:val="22"/>
        </w:rPr>
        <w:t>. (2017).</w:t>
      </w:r>
      <w:r>
        <w:rPr>
          <w:rStyle w:val="apple-converted-space"/>
          <w:rFonts w:ascii="Arial" w:hAnsi="Arial" w:cs="Arial"/>
          <w:color w:val="000000"/>
          <w:sz w:val="22"/>
          <w:szCs w:val="22"/>
        </w:rPr>
        <w:t> </w:t>
      </w:r>
      <w:r>
        <w:rPr>
          <w:rFonts w:ascii="Arial" w:hAnsi="Arial" w:cs="Arial"/>
          <w:i/>
          <w:iCs/>
          <w:color w:val="000000"/>
          <w:sz w:val="22"/>
          <w:szCs w:val="22"/>
        </w:rPr>
        <w:t xml:space="preserve">Learning disability - Autism | </w:t>
      </w:r>
      <w:proofErr w:type="spellStart"/>
      <w:r>
        <w:rPr>
          <w:rFonts w:ascii="Arial" w:hAnsi="Arial" w:cs="Arial"/>
          <w:i/>
          <w:iCs/>
          <w:color w:val="000000"/>
          <w:sz w:val="22"/>
          <w:szCs w:val="22"/>
        </w:rPr>
        <w:t>Autistica</w:t>
      </w:r>
      <w:proofErr w:type="spellEnd"/>
      <w:r>
        <w:rPr>
          <w:rFonts w:ascii="Arial" w:hAnsi="Arial" w:cs="Arial"/>
          <w:i/>
          <w:iCs/>
          <w:color w:val="000000"/>
          <w:sz w:val="22"/>
          <w:szCs w:val="22"/>
        </w:rPr>
        <w:t xml:space="preserve"> | </w:t>
      </w:r>
      <w:proofErr w:type="spellStart"/>
      <w:r>
        <w:rPr>
          <w:rFonts w:ascii="Arial" w:hAnsi="Arial" w:cs="Arial"/>
          <w:i/>
          <w:iCs/>
          <w:color w:val="000000"/>
          <w:sz w:val="22"/>
          <w:szCs w:val="22"/>
        </w:rPr>
        <w:t>Autistica</w:t>
      </w:r>
      <w:proofErr w:type="spellEnd"/>
      <w:r>
        <w:rPr>
          <w:rFonts w:ascii="Arial" w:hAnsi="Arial" w:cs="Arial"/>
          <w:color w:val="000000"/>
          <w:sz w:val="22"/>
          <w:szCs w:val="22"/>
        </w:rPr>
        <w:t>. [online] Available at: https://www.autistica.org.uk/what-is-autism/signs-and-symptoms/learning-disability-and-autism.</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t>HM Government (2021).</w:t>
      </w:r>
      <w:r>
        <w:rPr>
          <w:rStyle w:val="apple-converted-space"/>
          <w:rFonts w:ascii="Arial" w:hAnsi="Arial" w:cs="Arial"/>
          <w:color w:val="000000"/>
          <w:sz w:val="22"/>
          <w:szCs w:val="22"/>
        </w:rPr>
        <w:t> </w:t>
      </w:r>
      <w:r>
        <w:rPr>
          <w:rFonts w:ascii="Arial" w:hAnsi="Arial" w:cs="Arial"/>
          <w:i/>
          <w:iCs/>
          <w:color w:val="000000"/>
          <w:sz w:val="22"/>
          <w:szCs w:val="22"/>
        </w:rPr>
        <w:t>The national strategy for autistic children, young people and adults</w:t>
      </w:r>
      <w:r>
        <w:rPr>
          <w:rFonts w:ascii="Arial" w:hAnsi="Arial" w:cs="Arial"/>
          <w:color w:val="000000"/>
          <w:sz w:val="22"/>
          <w:szCs w:val="22"/>
        </w:rPr>
        <w:t>. [online] Available at: https://assets.publishing.service.gov.uk/government/uploads/system/uploads/attachment_data/file/1004528/the-national-strategy-for-autistic-children-young-people-and-adults-2021-to-2026.pdf.</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proofErr w:type="spellStart"/>
      <w:r>
        <w:rPr>
          <w:rFonts w:ascii="Arial" w:hAnsi="Arial" w:cs="Arial"/>
          <w:color w:val="000000"/>
          <w:sz w:val="22"/>
          <w:szCs w:val="22"/>
        </w:rPr>
        <w:t>Hoge</w:t>
      </w:r>
      <w:proofErr w:type="spellEnd"/>
      <w:r>
        <w:rPr>
          <w:rFonts w:ascii="Arial" w:hAnsi="Arial" w:cs="Arial"/>
          <w:color w:val="000000"/>
          <w:sz w:val="22"/>
          <w:szCs w:val="22"/>
        </w:rPr>
        <w:t xml:space="preserve">, E.A., </w:t>
      </w:r>
      <w:proofErr w:type="spellStart"/>
      <w:r>
        <w:rPr>
          <w:rFonts w:ascii="Arial" w:hAnsi="Arial" w:cs="Arial"/>
          <w:color w:val="000000"/>
          <w:sz w:val="22"/>
          <w:szCs w:val="22"/>
        </w:rPr>
        <w:t>Ivkovic</w:t>
      </w:r>
      <w:proofErr w:type="spellEnd"/>
      <w:r>
        <w:rPr>
          <w:rFonts w:ascii="Arial" w:hAnsi="Arial" w:cs="Arial"/>
          <w:color w:val="000000"/>
          <w:sz w:val="22"/>
          <w:szCs w:val="22"/>
        </w:rPr>
        <w:t xml:space="preserve">, A. and Fricchione, G.L. (2012). </w:t>
      </w:r>
      <w:proofErr w:type="spellStart"/>
      <w:r>
        <w:rPr>
          <w:rFonts w:ascii="Arial" w:hAnsi="Arial" w:cs="Arial"/>
          <w:color w:val="000000"/>
          <w:sz w:val="22"/>
          <w:szCs w:val="22"/>
        </w:rPr>
        <w:t>Generalized</w:t>
      </w:r>
      <w:proofErr w:type="spellEnd"/>
      <w:r>
        <w:rPr>
          <w:rFonts w:ascii="Arial" w:hAnsi="Arial" w:cs="Arial"/>
          <w:color w:val="000000"/>
          <w:sz w:val="22"/>
          <w:szCs w:val="22"/>
        </w:rPr>
        <w:t xml:space="preserve"> anxiety disorder: diagnosis and treatment.</w:t>
      </w:r>
      <w:r>
        <w:rPr>
          <w:rStyle w:val="apple-converted-space"/>
          <w:rFonts w:ascii="Arial" w:hAnsi="Arial" w:cs="Arial"/>
          <w:color w:val="000000"/>
          <w:sz w:val="22"/>
          <w:szCs w:val="22"/>
        </w:rPr>
        <w:t> </w:t>
      </w:r>
      <w:r>
        <w:rPr>
          <w:rFonts w:ascii="Arial" w:hAnsi="Arial" w:cs="Arial"/>
          <w:i/>
          <w:iCs/>
          <w:color w:val="000000"/>
          <w:sz w:val="22"/>
          <w:szCs w:val="22"/>
        </w:rPr>
        <w:t>BMJ</w:t>
      </w:r>
      <w:r>
        <w:rPr>
          <w:rFonts w:ascii="Arial" w:hAnsi="Arial" w:cs="Arial"/>
          <w:color w:val="000000"/>
          <w:sz w:val="22"/>
          <w:szCs w:val="22"/>
        </w:rPr>
        <w:t>, [online] 345(nov27 2), pp.e7500–e7500. Available at: https://www.bmj.com/content/345/bmj.e7500.</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t xml:space="preserve">Houghton, R., </w:t>
      </w:r>
      <w:proofErr w:type="spellStart"/>
      <w:r>
        <w:rPr>
          <w:rFonts w:ascii="Arial" w:hAnsi="Arial" w:cs="Arial"/>
          <w:color w:val="000000"/>
          <w:sz w:val="22"/>
          <w:szCs w:val="22"/>
        </w:rPr>
        <w:t>Monz</w:t>
      </w:r>
      <w:proofErr w:type="spellEnd"/>
      <w:r>
        <w:rPr>
          <w:rFonts w:ascii="Arial" w:hAnsi="Arial" w:cs="Arial"/>
          <w:color w:val="000000"/>
          <w:sz w:val="22"/>
          <w:szCs w:val="22"/>
        </w:rPr>
        <w:t xml:space="preserve">, B., Law, K., Loss, G., Le </w:t>
      </w:r>
      <w:proofErr w:type="spellStart"/>
      <w:r>
        <w:rPr>
          <w:rFonts w:ascii="Arial" w:hAnsi="Arial" w:cs="Arial"/>
          <w:color w:val="000000"/>
          <w:sz w:val="22"/>
          <w:szCs w:val="22"/>
        </w:rPr>
        <w:t>Scouiller</w:t>
      </w:r>
      <w:proofErr w:type="spellEnd"/>
      <w:r>
        <w:rPr>
          <w:rFonts w:ascii="Arial" w:hAnsi="Arial" w:cs="Arial"/>
          <w:color w:val="000000"/>
          <w:sz w:val="22"/>
          <w:szCs w:val="22"/>
        </w:rPr>
        <w:t xml:space="preserve">, S., de Vries, F. and </w:t>
      </w:r>
      <w:proofErr w:type="spellStart"/>
      <w:r>
        <w:rPr>
          <w:rFonts w:ascii="Arial" w:hAnsi="Arial" w:cs="Arial"/>
          <w:color w:val="000000"/>
          <w:sz w:val="22"/>
          <w:szCs w:val="22"/>
        </w:rPr>
        <w:t>Willgoss</w:t>
      </w:r>
      <w:proofErr w:type="spellEnd"/>
      <w:r>
        <w:rPr>
          <w:rFonts w:ascii="Arial" w:hAnsi="Arial" w:cs="Arial"/>
          <w:color w:val="000000"/>
          <w:sz w:val="22"/>
          <w:szCs w:val="22"/>
        </w:rPr>
        <w:t>, T. (2019). Psychometric Validation of the Autism Impact Measure (AIM).</w:t>
      </w:r>
      <w:r>
        <w:rPr>
          <w:rStyle w:val="apple-converted-space"/>
          <w:rFonts w:ascii="Arial" w:hAnsi="Arial" w:cs="Arial"/>
          <w:color w:val="000000"/>
          <w:sz w:val="22"/>
          <w:szCs w:val="22"/>
        </w:rPr>
        <w:t> </w:t>
      </w:r>
      <w:r>
        <w:rPr>
          <w:rFonts w:ascii="Arial" w:hAnsi="Arial" w:cs="Arial"/>
          <w:i/>
          <w:iCs/>
          <w:color w:val="000000"/>
          <w:sz w:val="22"/>
          <w:szCs w:val="22"/>
        </w:rPr>
        <w:t>Journal of Autism and Developmental Disorders</w:t>
      </w:r>
      <w:r>
        <w:rPr>
          <w:rFonts w:ascii="Arial" w:hAnsi="Arial" w:cs="Arial"/>
          <w:color w:val="000000"/>
          <w:sz w:val="22"/>
          <w:szCs w:val="22"/>
        </w:rPr>
        <w:t>, 49(6), pp.2559–2570.</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t xml:space="preserve">Kahn, R.S., </w:t>
      </w:r>
      <w:proofErr w:type="spellStart"/>
      <w:r>
        <w:rPr>
          <w:rFonts w:ascii="Arial" w:hAnsi="Arial" w:cs="Arial"/>
          <w:color w:val="000000"/>
          <w:sz w:val="22"/>
          <w:szCs w:val="22"/>
        </w:rPr>
        <w:t>Sommer</w:t>
      </w:r>
      <w:proofErr w:type="spellEnd"/>
      <w:r>
        <w:rPr>
          <w:rFonts w:ascii="Arial" w:hAnsi="Arial" w:cs="Arial"/>
          <w:color w:val="000000"/>
          <w:sz w:val="22"/>
          <w:szCs w:val="22"/>
        </w:rPr>
        <w:t xml:space="preserve">, I.E., Murray, R.M., </w:t>
      </w:r>
      <w:proofErr w:type="spellStart"/>
      <w:r>
        <w:rPr>
          <w:rFonts w:ascii="Arial" w:hAnsi="Arial" w:cs="Arial"/>
          <w:color w:val="000000"/>
          <w:sz w:val="22"/>
          <w:szCs w:val="22"/>
        </w:rPr>
        <w:t>Meyer-Lindenberg</w:t>
      </w:r>
      <w:proofErr w:type="spellEnd"/>
      <w:r>
        <w:rPr>
          <w:rFonts w:ascii="Arial" w:hAnsi="Arial" w:cs="Arial"/>
          <w:color w:val="000000"/>
          <w:sz w:val="22"/>
          <w:szCs w:val="22"/>
        </w:rPr>
        <w:t xml:space="preserve">, A., </w:t>
      </w:r>
      <w:proofErr w:type="spellStart"/>
      <w:r>
        <w:rPr>
          <w:rFonts w:ascii="Arial" w:hAnsi="Arial" w:cs="Arial"/>
          <w:color w:val="000000"/>
          <w:sz w:val="22"/>
          <w:szCs w:val="22"/>
        </w:rPr>
        <w:t>Weinberger</w:t>
      </w:r>
      <w:proofErr w:type="spellEnd"/>
      <w:r>
        <w:rPr>
          <w:rFonts w:ascii="Arial" w:hAnsi="Arial" w:cs="Arial"/>
          <w:color w:val="000000"/>
          <w:sz w:val="22"/>
          <w:szCs w:val="22"/>
        </w:rPr>
        <w:t xml:space="preserve">, D.R., Cannon, T.D., O’Donovan, M., </w:t>
      </w:r>
      <w:proofErr w:type="spellStart"/>
      <w:r>
        <w:rPr>
          <w:rFonts w:ascii="Arial" w:hAnsi="Arial" w:cs="Arial"/>
          <w:color w:val="000000"/>
          <w:sz w:val="22"/>
          <w:szCs w:val="22"/>
        </w:rPr>
        <w:t>Correll</w:t>
      </w:r>
      <w:proofErr w:type="spellEnd"/>
      <w:r>
        <w:rPr>
          <w:rFonts w:ascii="Arial" w:hAnsi="Arial" w:cs="Arial"/>
          <w:color w:val="000000"/>
          <w:sz w:val="22"/>
          <w:szCs w:val="22"/>
        </w:rPr>
        <w:t xml:space="preserve">, C.U., Kane, J.M., van Os, J. and </w:t>
      </w:r>
      <w:proofErr w:type="spellStart"/>
      <w:r>
        <w:rPr>
          <w:rFonts w:ascii="Arial" w:hAnsi="Arial" w:cs="Arial"/>
          <w:color w:val="000000"/>
          <w:sz w:val="22"/>
          <w:szCs w:val="22"/>
        </w:rPr>
        <w:t>Insel</w:t>
      </w:r>
      <w:proofErr w:type="spellEnd"/>
      <w:r>
        <w:rPr>
          <w:rFonts w:ascii="Arial" w:hAnsi="Arial" w:cs="Arial"/>
          <w:color w:val="000000"/>
          <w:sz w:val="22"/>
          <w:szCs w:val="22"/>
        </w:rPr>
        <w:t>, T.R. (2015). Schizophrenia.</w:t>
      </w:r>
      <w:r>
        <w:rPr>
          <w:rStyle w:val="apple-converted-space"/>
          <w:rFonts w:ascii="Arial" w:hAnsi="Arial" w:cs="Arial"/>
          <w:color w:val="000000"/>
          <w:sz w:val="22"/>
          <w:szCs w:val="22"/>
        </w:rPr>
        <w:t> </w:t>
      </w:r>
      <w:r>
        <w:rPr>
          <w:rFonts w:ascii="Arial" w:hAnsi="Arial" w:cs="Arial"/>
          <w:i/>
          <w:iCs/>
          <w:color w:val="000000"/>
          <w:sz w:val="22"/>
          <w:szCs w:val="22"/>
        </w:rPr>
        <w:t>Nature Reviews Disease Primers</w:t>
      </w:r>
      <w:r>
        <w:rPr>
          <w:rFonts w:ascii="Arial" w:hAnsi="Arial" w:cs="Arial"/>
          <w:color w:val="000000"/>
          <w:sz w:val="22"/>
          <w:szCs w:val="22"/>
        </w:rPr>
        <w:t>, [online] 1(1). Available at: https://www.nature.com/articles/nrdp201567.</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t xml:space="preserve">Kanne, S.M., </w:t>
      </w:r>
      <w:proofErr w:type="spellStart"/>
      <w:r>
        <w:rPr>
          <w:rFonts w:ascii="Arial" w:hAnsi="Arial" w:cs="Arial"/>
          <w:color w:val="000000"/>
          <w:sz w:val="22"/>
          <w:szCs w:val="22"/>
        </w:rPr>
        <w:t>Mazurek</w:t>
      </w:r>
      <w:proofErr w:type="spellEnd"/>
      <w:r>
        <w:rPr>
          <w:rFonts w:ascii="Arial" w:hAnsi="Arial" w:cs="Arial"/>
          <w:color w:val="000000"/>
          <w:sz w:val="22"/>
          <w:szCs w:val="22"/>
        </w:rPr>
        <w:t xml:space="preserve">, M.O., </w:t>
      </w:r>
      <w:proofErr w:type="spellStart"/>
      <w:r>
        <w:rPr>
          <w:rFonts w:ascii="Arial" w:hAnsi="Arial" w:cs="Arial"/>
          <w:color w:val="000000"/>
          <w:sz w:val="22"/>
          <w:szCs w:val="22"/>
        </w:rPr>
        <w:t>Sikora</w:t>
      </w:r>
      <w:proofErr w:type="spellEnd"/>
      <w:r>
        <w:rPr>
          <w:rFonts w:ascii="Arial" w:hAnsi="Arial" w:cs="Arial"/>
          <w:color w:val="000000"/>
          <w:sz w:val="22"/>
          <w:szCs w:val="22"/>
        </w:rPr>
        <w:t xml:space="preserve">, D., </w:t>
      </w:r>
      <w:proofErr w:type="spellStart"/>
      <w:r>
        <w:rPr>
          <w:rFonts w:ascii="Arial" w:hAnsi="Arial" w:cs="Arial"/>
          <w:color w:val="000000"/>
          <w:sz w:val="22"/>
          <w:szCs w:val="22"/>
        </w:rPr>
        <w:t>Bellando</w:t>
      </w:r>
      <w:proofErr w:type="spellEnd"/>
      <w:r>
        <w:rPr>
          <w:rFonts w:ascii="Arial" w:hAnsi="Arial" w:cs="Arial"/>
          <w:color w:val="000000"/>
          <w:sz w:val="22"/>
          <w:szCs w:val="22"/>
        </w:rPr>
        <w:t xml:space="preserve">, J., </w:t>
      </w:r>
      <w:proofErr w:type="spellStart"/>
      <w:r>
        <w:rPr>
          <w:rFonts w:ascii="Arial" w:hAnsi="Arial" w:cs="Arial"/>
          <w:color w:val="000000"/>
          <w:sz w:val="22"/>
          <w:szCs w:val="22"/>
        </w:rPr>
        <w:t>Branum-Martin</w:t>
      </w:r>
      <w:proofErr w:type="spellEnd"/>
      <w:r>
        <w:rPr>
          <w:rFonts w:ascii="Arial" w:hAnsi="Arial" w:cs="Arial"/>
          <w:color w:val="000000"/>
          <w:sz w:val="22"/>
          <w:szCs w:val="22"/>
        </w:rPr>
        <w:t xml:space="preserve">, L., </w:t>
      </w:r>
      <w:proofErr w:type="spellStart"/>
      <w:r>
        <w:rPr>
          <w:rFonts w:ascii="Arial" w:hAnsi="Arial" w:cs="Arial"/>
          <w:color w:val="000000"/>
          <w:sz w:val="22"/>
          <w:szCs w:val="22"/>
        </w:rPr>
        <w:t>Handen</w:t>
      </w:r>
      <w:proofErr w:type="spellEnd"/>
      <w:r>
        <w:rPr>
          <w:rFonts w:ascii="Arial" w:hAnsi="Arial" w:cs="Arial"/>
          <w:color w:val="000000"/>
          <w:sz w:val="22"/>
          <w:szCs w:val="22"/>
        </w:rPr>
        <w:t>, B., Katz, T., Freedman, B., Powell, M.P. and Warren, Z. (2013). The Autism Impact Measure (AIM): Initial Development of a New Tool for Treatment Outcome Measurement.</w:t>
      </w:r>
      <w:r>
        <w:rPr>
          <w:rStyle w:val="apple-converted-space"/>
          <w:rFonts w:ascii="Arial" w:hAnsi="Arial" w:cs="Arial"/>
          <w:color w:val="000000"/>
          <w:sz w:val="22"/>
          <w:szCs w:val="22"/>
        </w:rPr>
        <w:t> </w:t>
      </w:r>
      <w:r>
        <w:rPr>
          <w:rFonts w:ascii="Arial" w:hAnsi="Arial" w:cs="Arial"/>
          <w:i/>
          <w:iCs/>
          <w:color w:val="000000"/>
          <w:sz w:val="22"/>
          <w:szCs w:val="22"/>
        </w:rPr>
        <w:t>Journal of Autism and Developmental Disorders</w:t>
      </w:r>
      <w:r>
        <w:rPr>
          <w:rFonts w:ascii="Arial" w:hAnsi="Arial" w:cs="Arial"/>
          <w:color w:val="000000"/>
          <w:sz w:val="22"/>
          <w:szCs w:val="22"/>
        </w:rPr>
        <w:t>, 44(1), pp.168–179.</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t>Living With Schizophrenia. (2022).</w:t>
      </w:r>
      <w:r>
        <w:rPr>
          <w:rStyle w:val="apple-converted-space"/>
          <w:rFonts w:ascii="Arial" w:hAnsi="Arial" w:cs="Arial"/>
          <w:color w:val="000000"/>
          <w:sz w:val="22"/>
          <w:szCs w:val="22"/>
        </w:rPr>
        <w:t> </w:t>
      </w:r>
      <w:r>
        <w:rPr>
          <w:rFonts w:ascii="Arial" w:hAnsi="Arial" w:cs="Arial"/>
          <w:i/>
          <w:iCs/>
          <w:color w:val="000000"/>
          <w:sz w:val="22"/>
          <w:szCs w:val="22"/>
        </w:rPr>
        <w:t>Schizophrenia and Work: Why work?</w:t>
      </w:r>
      <w:r>
        <w:rPr>
          <w:rStyle w:val="apple-converted-space"/>
          <w:rFonts w:ascii="Arial" w:hAnsi="Arial" w:cs="Arial"/>
          <w:color w:val="000000"/>
          <w:sz w:val="22"/>
          <w:szCs w:val="22"/>
        </w:rPr>
        <w:t> </w:t>
      </w:r>
      <w:r>
        <w:rPr>
          <w:rFonts w:ascii="Arial" w:hAnsi="Arial" w:cs="Arial"/>
          <w:color w:val="000000"/>
          <w:sz w:val="22"/>
          <w:szCs w:val="22"/>
        </w:rPr>
        <w:t>[online] Available at: https://livingwithschizophreniauk.org/information-sheets/schizophrenia-and-work-why-should-people-with-schizophrenia-work/.</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lastRenderedPageBreak/>
        <w:t>Mind (2021).</w:t>
      </w:r>
      <w:r>
        <w:rPr>
          <w:rStyle w:val="apple-converted-space"/>
          <w:rFonts w:ascii="Arial" w:hAnsi="Arial" w:cs="Arial"/>
          <w:color w:val="000000"/>
          <w:sz w:val="22"/>
          <w:szCs w:val="22"/>
        </w:rPr>
        <w:t> </w:t>
      </w:r>
      <w:r>
        <w:rPr>
          <w:rFonts w:ascii="Arial" w:hAnsi="Arial" w:cs="Arial"/>
          <w:i/>
          <w:iCs/>
          <w:color w:val="000000"/>
          <w:sz w:val="22"/>
          <w:szCs w:val="22"/>
        </w:rPr>
        <w:t>Treatment and Support for Anxiety</w:t>
      </w:r>
      <w:r>
        <w:rPr>
          <w:rFonts w:ascii="Arial" w:hAnsi="Arial" w:cs="Arial"/>
          <w:color w:val="000000"/>
          <w:sz w:val="22"/>
          <w:szCs w:val="22"/>
        </w:rPr>
        <w:t>. [online] www.mind.org.uk. Available at: https://www.mind.org.uk/information-support/types-of-mental-health-problems/anxiety-and-panic-attacks/treatment/.</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t>National Autistic Society (2020).</w:t>
      </w:r>
      <w:r>
        <w:rPr>
          <w:rStyle w:val="apple-converted-space"/>
          <w:rFonts w:ascii="Arial" w:hAnsi="Arial" w:cs="Arial"/>
          <w:color w:val="000000"/>
          <w:sz w:val="22"/>
          <w:szCs w:val="22"/>
        </w:rPr>
        <w:t> </w:t>
      </w:r>
      <w:r>
        <w:rPr>
          <w:rFonts w:ascii="Arial" w:hAnsi="Arial" w:cs="Arial"/>
          <w:i/>
          <w:iCs/>
          <w:color w:val="000000"/>
          <w:sz w:val="22"/>
          <w:szCs w:val="22"/>
        </w:rPr>
        <w:t>Diagnostic criteria</w:t>
      </w:r>
      <w:r>
        <w:rPr>
          <w:rFonts w:ascii="Arial" w:hAnsi="Arial" w:cs="Arial"/>
          <w:color w:val="000000"/>
          <w:sz w:val="22"/>
          <w:szCs w:val="22"/>
        </w:rPr>
        <w:t>. [online] www.autism.org.uk. Available at: https://www.autism.org.uk/advice-and-guidance/topics/diagnosis/diagnostic-criteria.</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t>National Autistic Society (2021).</w:t>
      </w:r>
      <w:r>
        <w:rPr>
          <w:rStyle w:val="apple-converted-space"/>
          <w:rFonts w:ascii="Arial" w:hAnsi="Arial" w:cs="Arial"/>
          <w:color w:val="000000"/>
          <w:sz w:val="22"/>
          <w:szCs w:val="22"/>
        </w:rPr>
        <w:t> </w:t>
      </w:r>
      <w:r>
        <w:rPr>
          <w:rFonts w:ascii="Arial" w:hAnsi="Arial" w:cs="Arial"/>
          <w:i/>
          <w:iCs/>
          <w:color w:val="000000"/>
          <w:sz w:val="22"/>
          <w:szCs w:val="22"/>
        </w:rPr>
        <w:t>New shocking data highlights the autism employment gap</w:t>
      </w:r>
      <w:r>
        <w:rPr>
          <w:rFonts w:ascii="Arial" w:hAnsi="Arial" w:cs="Arial"/>
          <w:color w:val="000000"/>
          <w:sz w:val="22"/>
          <w:szCs w:val="22"/>
        </w:rPr>
        <w:t>. [online] www.autism.org.uk. Available at: https://www.autism.org.uk/what-we-do/news/new-data-on-the-autism-employment-gap.</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t>NHS (2018).</w:t>
      </w:r>
      <w:r>
        <w:rPr>
          <w:rStyle w:val="apple-converted-space"/>
          <w:rFonts w:ascii="Arial" w:hAnsi="Arial" w:cs="Arial"/>
          <w:color w:val="000000"/>
          <w:sz w:val="22"/>
          <w:szCs w:val="22"/>
        </w:rPr>
        <w:t> </w:t>
      </w:r>
      <w:r>
        <w:rPr>
          <w:rFonts w:ascii="Arial" w:hAnsi="Arial" w:cs="Arial"/>
          <w:i/>
          <w:iCs/>
          <w:color w:val="000000"/>
          <w:sz w:val="22"/>
          <w:szCs w:val="22"/>
        </w:rPr>
        <w:t>Overview - Generalised Anxiety Disorder in Adults</w:t>
      </w:r>
      <w:r>
        <w:rPr>
          <w:rFonts w:ascii="Arial" w:hAnsi="Arial" w:cs="Arial"/>
          <w:color w:val="000000"/>
          <w:sz w:val="22"/>
          <w:szCs w:val="22"/>
        </w:rPr>
        <w:t>. [online] nhs.uk. Available at: https://www.nhs.uk/mental-health/conditions/generalised-anxiety-disorder/overview/.</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t>NHS (2021).</w:t>
      </w:r>
      <w:r>
        <w:rPr>
          <w:rStyle w:val="apple-converted-space"/>
          <w:rFonts w:ascii="Arial" w:hAnsi="Arial" w:cs="Arial"/>
          <w:color w:val="000000"/>
          <w:sz w:val="22"/>
          <w:szCs w:val="22"/>
        </w:rPr>
        <w:t> </w:t>
      </w:r>
      <w:r>
        <w:rPr>
          <w:rFonts w:ascii="Arial" w:hAnsi="Arial" w:cs="Arial"/>
          <w:i/>
          <w:iCs/>
          <w:color w:val="000000"/>
          <w:sz w:val="22"/>
          <w:szCs w:val="22"/>
        </w:rPr>
        <w:t>Diagnosis - Schizophrenia</w:t>
      </w:r>
      <w:r>
        <w:rPr>
          <w:rFonts w:ascii="Arial" w:hAnsi="Arial" w:cs="Arial"/>
          <w:color w:val="000000"/>
          <w:sz w:val="22"/>
          <w:szCs w:val="22"/>
        </w:rPr>
        <w:t>. [online] nhs.uk. Available at: https://www.nhs.uk/mental-health/conditions/schizophrenia/diagnosis/.</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t>NHS England (2017).</w:t>
      </w:r>
      <w:r>
        <w:rPr>
          <w:rStyle w:val="apple-converted-space"/>
          <w:rFonts w:ascii="Arial" w:hAnsi="Arial" w:cs="Arial"/>
          <w:color w:val="000000"/>
          <w:sz w:val="22"/>
          <w:szCs w:val="22"/>
        </w:rPr>
        <w:t> </w:t>
      </w:r>
      <w:r>
        <w:rPr>
          <w:rFonts w:ascii="Arial" w:hAnsi="Arial" w:cs="Arial"/>
          <w:i/>
          <w:iCs/>
          <w:color w:val="000000"/>
          <w:sz w:val="22"/>
          <w:szCs w:val="22"/>
        </w:rPr>
        <w:t>NHS England» Involving people in their own health and care: statutory guidance for clinical commissioning groups and NHS England</w:t>
      </w:r>
      <w:r>
        <w:rPr>
          <w:rFonts w:ascii="Arial" w:hAnsi="Arial" w:cs="Arial"/>
          <w:color w:val="000000"/>
          <w:sz w:val="22"/>
          <w:szCs w:val="22"/>
        </w:rPr>
        <w:t>. [online] England.nhs.uk. Available at: https://www.england.nhs.uk/publication/involving-people-in-their-own-health-and-care-statutory-guidance-for-clinical-commissioning-groups-and-nhs-england/.</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t>nhs.uk. (2019).</w:t>
      </w:r>
      <w:r>
        <w:rPr>
          <w:rStyle w:val="apple-converted-space"/>
          <w:rFonts w:ascii="Arial" w:hAnsi="Arial" w:cs="Arial"/>
          <w:color w:val="000000"/>
          <w:sz w:val="22"/>
          <w:szCs w:val="22"/>
        </w:rPr>
        <w:t> </w:t>
      </w:r>
      <w:r>
        <w:rPr>
          <w:rFonts w:ascii="Arial" w:hAnsi="Arial" w:cs="Arial"/>
          <w:i/>
          <w:iCs/>
          <w:color w:val="000000"/>
          <w:sz w:val="22"/>
          <w:szCs w:val="22"/>
        </w:rPr>
        <w:t>Getting diagnosed with autism</w:t>
      </w:r>
      <w:r>
        <w:rPr>
          <w:rFonts w:ascii="Arial" w:hAnsi="Arial" w:cs="Arial"/>
          <w:color w:val="000000"/>
          <w:sz w:val="22"/>
          <w:szCs w:val="22"/>
        </w:rPr>
        <w:t>. [online] Available at: https://www.nhs.uk/conditions/autism/getting-diagnosed/.</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proofErr w:type="spellStart"/>
      <w:r>
        <w:rPr>
          <w:rFonts w:ascii="Arial" w:hAnsi="Arial" w:cs="Arial"/>
          <w:color w:val="000000"/>
          <w:sz w:val="22"/>
          <w:szCs w:val="22"/>
        </w:rPr>
        <w:t>NHSinform</w:t>
      </w:r>
      <w:proofErr w:type="spellEnd"/>
      <w:r>
        <w:rPr>
          <w:rFonts w:ascii="Arial" w:hAnsi="Arial" w:cs="Arial"/>
          <w:color w:val="000000"/>
          <w:sz w:val="22"/>
          <w:szCs w:val="22"/>
        </w:rPr>
        <w:t>- Scot (2015).</w:t>
      </w:r>
      <w:r>
        <w:rPr>
          <w:rStyle w:val="apple-converted-space"/>
          <w:rFonts w:ascii="Arial" w:hAnsi="Arial" w:cs="Arial"/>
          <w:color w:val="000000"/>
          <w:sz w:val="22"/>
          <w:szCs w:val="22"/>
        </w:rPr>
        <w:t> </w:t>
      </w:r>
      <w:r>
        <w:rPr>
          <w:rFonts w:ascii="Arial" w:hAnsi="Arial" w:cs="Arial"/>
          <w:i/>
          <w:iCs/>
          <w:color w:val="000000"/>
          <w:sz w:val="22"/>
          <w:szCs w:val="22"/>
        </w:rPr>
        <w:t>Schizophrenia symptoms and treatments</w:t>
      </w:r>
      <w:r>
        <w:rPr>
          <w:rFonts w:ascii="Arial" w:hAnsi="Arial" w:cs="Arial"/>
          <w:color w:val="000000"/>
          <w:sz w:val="22"/>
          <w:szCs w:val="22"/>
        </w:rPr>
        <w:t xml:space="preserve">. [online] </w:t>
      </w:r>
      <w:proofErr w:type="spellStart"/>
      <w:r>
        <w:rPr>
          <w:rFonts w:ascii="Arial" w:hAnsi="Arial" w:cs="Arial"/>
          <w:color w:val="000000"/>
          <w:sz w:val="22"/>
          <w:szCs w:val="22"/>
        </w:rPr>
        <w:t>Nhsinform.scot</w:t>
      </w:r>
      <w:proofErr w:type="spellEnd"/>
      <w:r>
        <w:rPr>
          <w:rFonts w:ascii="Arial" w:hAnsi="Arial" w:cs="Arial"/>
          <w:color w:val="000000"/>
          <w:sz w:val="22"/>
          <w:szCs w:val="22"/>
        </w:rPr>
        <w:t>. Available at: https://www.nhsinform.scot/illnesses-and-conditions/mental-health/schizophrenia.</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t>NICE (2011).</w:t>
      </w:r>
      <w:r>
        <w:rPr>
          <w:rStyle w:val="apple-converted-space"/>
          <w:rFonts w:ascii="Arial" w:hAnsi="Arial" w:cs="Arial"/>
          <w:color w:val="000000"/>
          <w:sz w:val="22"/>
          <w:szCs w:val="22"/>
        </w:rPr>
        <w:t> </w:t>
      </w:r>
      <w:r>
        <w:rPr>
          <w:rFonts w:ascii="Arial" w:hAnsi="Arial" w:cs="Arial"/>
          <w:i/>
          <w:iCs/>
          <w:color w:val="000000"/>
          <w:sz w:val="22"/>
          <w:szCs w:val="22"/>
        </w:rPr>
        <w:t>What treatments should I be offered for GAD? | Information for the public | Generalised anxiety disorder and panic disorder in adults: management | Guidance | NICE</w:t>
      </w:r>
      <w:r>
        <w:rPr>
          <w:rFonts w:ascii="Arial" w:hAnsi="Arial" w:cs="Arial"/>
          <w:color w:val="000000"/>
          <w:sz w:val="22"/>
          <w:szCs w:val="22"/>
        </w:rPr>
        <w:t>. [online] www.nice.org.uk. Available at: https://www.nice.org.uk/guidance/cg113/ifp/chapter/What-treatments-should-I-be-offered-for-GAD.</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t>NICE (2014).</w:t>
      </w:r>
      <w:r>
        <w:rPr>
          <w:rStyle w:val="apple-converted-space"/>
          <w:rFonts w:ascii="Arial" w:hAnsi="Arial" w:cs="Arial"/>
          <w:color w:val="000000"/>
          <w:sz w:val="22"/>
          <w:szCs w:val="22"/>
        </w:rPr>
        <w:t> </w:t>
      </w:r>
      <w:r>
        <w:rPr>
          <w:rFonts w:ascii="Arial" w:hAnsi="Arial" w:cs="Arial"/>
          <w:i/>
          <w:iCs/>
          <w:color w:val="000000"/>
          <w:sz w:val="22"/>
          <w:szCs w:val="22"/>
        </w:rPr>
        <w:t>1 Recommendations | Psychosis and schizophrenia in adults: prevention and management | Guidance | NICE</w:t>
      </w:r>
      <w:r>
        <w:rPr>
          <w:rFonts w:ascii="Arial" w:hAnsi="Arial" w:cs="Arial"/>
          <w:color w:val="000000"/>
          <w:sz w:val="22"/>
          <w:szCs w:val="22"/>
        </w:rPr>
        <w:t>. [online] Nice.org.uk. Available at: https://www.nice.org.uk/guidance/cg178/chapter/1-recommendations.</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lastRenderedPageBreak/>
        <w:t>NICE (2021).</w:t>
      </w:r>
      <w:r>
        <w:rPr>
          <w:rStyle w:val="apple-converted-space"/>
          <w:rFonts w:ascii="Arial" w:hAnsi="Arial" w:cs="Arial"/>
          <w:color w:val="000000"/>
          <w:sz w:val="22"/>
          <w:szCs w:val="22"/>
        </w:rPr>
        <w:t> </w:t>
      </w:r>
      <w:r>
        <w:rPr>
          <w:rFonts w:ascii="Arial" w:hAnsi="Arial" w:cs="Arial"/>
          <w:i/>
          <w:iCs/>
          <w:color w:val="000000"/>
          <w:sz w:val="22"/>
          <w:szCs w:val="22"/>
        </w:rPr>
        <w:t>CKS is only available in the UK</w:t>
      </w:r>
      <w:r>
        <w:rPr>
          <w:rFonts w:ascii="Arial" w:hAnsi="Arial" w:cs="Arial"/>
          <w:color w:val="000000"/>
          <w:sz w:val="22"/>
          <w:szCs w:val="22"/>
        </w:rPr>
        <w:t>. [online] NICE. Available at: https://cks.nice.org.uk/topics/generalized-anxiety-disorder/diagnosis/diagnosis/ [Accessed 7 Jan. 2022].</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t>The Guardian (2021).</w:t>
      </w:r>
      <w:r>
        <w:rPr>
          <w:rStyle w:val="apple-converted-space"/>
          <w:rFonts w:ascii="Arial" w:hAnsi="Arial" w:cs="Arial"/>
          <w:color w:val="000000"/>
          <w:sz w:val="22"/>
          <w:szCs w:val="22"/>
        </w:rPr>
        <w:t> </w:t>
      </w:r>
      <w:r>
        <w:rPr>
          <w:rFonts w:ascii="Arial" w:hAnsi="Arial" w:cs="Arial"/>
          <w:i/>
          <w:iCs/>
          <w:color w:val="000000"/>
          <w:sz w:val="22"/>
          <w:szCs w:val="22"/>
        </w:rPr>
        <w:t>NHS to give therapy for depression before medication under new guidelines</w:t>
      </w:r>
      <w:r>
        <w:rPr>
          <w:rFonts w:ascii="Arial" w:hAnsi="Arial" w:cs="Arial"/>
          <w:color w:val="000000"/>
          <w:sz w:val="22"/>
          <w:szCs w:val="22"/>
        </w:rPr>
        <w:t>. [online] the Guardian. Available at: https://www.theguardian.com/society/2021/nov/23/nhs-to-give-therapy-for-depression-before-medication-under-new-guidelines.</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proofErr w:type="spellStart"/>
      <w:r>
        <w:rPr>
          <w:rFonts w:ascii="Arial" w:hAnsi="Arial" w:cs="Arial"/>
          <w:color w:val="000000"/>
          <w:sz w:val="22"/>
          <w:szCs w:val="22"/>
        </w:rPr>
        <w:t>Tyrer</w:t>
      </w:r>
      <w:proofErr w:type="spellEnd"/>
      <w:r>
        <w:rPr>
          <w:rFonts w:ascii="Arial" w:hAnsi="Arial" w:cs="Arial"/>
          <w:color w:val="000000"/>
          <w:sz w:val="22"/>
          <w:szCs w:val="22"/>
        </w:rPr>
        <w:t>, P. and Baldwin, D. (2006). Generalised anxiety disorder.</w:t>
      </w:r>
      <w:r>
        <w:rPr>
          <w:rStyle w:val="apple-converted-space"/>
          <w:rFonts w:ascii="Arial" w:hAnsi="Arial" w:cs="Arial"/>
          <w:color w:val="000000"/>
          <w:sz w:val="22"/>
          <w:szCs w:val="22"/>
        </w:rPr>
        <w:t> </w:t>
      </w:r>
      <w:r>
        <w:rPr>
          <w:rFonts w:ascii="Arial" w:hAnsi="Arial" w:cs="Arial"/>
          <w:i/>
          <w:iCs/>
          <w:color w:val="000000"/>
          <w:sz w:val="22"/>
          <w:szCs w:val="22"/>
        </w:rPr>
        <w:t>The Lancet</w:t>
      </w:r>
      <w:r>
        <w:rPr>
          <w:rFonts w:ascii="Arial" w:hAnsi="Arial" w:cs="Arial"/>
          <w:color w:val="000000"/>
          <w:sz w:val="22"/>
          <w:szCs w:val="22"/>
        </w:rPr>
        <w:t>, 368(9553), pp.2156–2166.</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t>WHO (2010).</w:t>
      </w:r>
      <w:r>
        <w:rPr>
          <w:rStyle w:val="apple-converted-space"/>
          <w:rFonts w:ascii="Arial" w:hAnsi="Arial" w:cs="Arial"/>
          <w:color w:val="000000"/>
          <w:sz w:val="22"/>
          <w:szCs w:val="22"/>
        </w:rPr>
        <w:t> </w:t>
      </w:r>
      <w:r>
        <w:rPr>
          <w:rFonts w:ascii="Arial" w:hAnsi="Arial" w:cs="Arial"/>
          <w:i/>
          <w:iCs/>
          <w:color w:val="000000"/>
          <w:sz w:val="22"/>
          <w:szCs w:val="22"/>
        </w:rPr>
        <w:t>ICD-10 Version:2010</w:t>
      </w:r>
      <w:r>
        <w:rPr>
          <w:rFonts w:ascii="Arial" w:hAnsi="Arial" w:cs="Arial"/>
          <w:color w:val="000000"/>
          <w:sz w:val="22"/>
          <w:szCs w:val="22"/>
        </w:rPr>
        <w:t>. [online] icd.who.int. Available at: https://icd.who.int/browse10/2010/en#/F30-F39 [Accessed 9 Jan. 2022].</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t>WHO (2019).</w:t>
      </w:r>
      <w:r>
        <w:rPr>
          <w:rStyle w:val="apple-converted-space"/>
          <w:rFonts w:ascii="Arial" w:hAnsi="Arial" w:cs="Arial"/>
          <w:color w:val="000000"/>
          <w:sz w:val="22"/>
          <w:szCs w:val="22"/>
        </w:rPr>
        <w:t> </w:t>
      </w:r>
      <w:r>
        <w:rPr>
          <w:rFonts w:ascii="Arial" w:hAnsi="Arial" w:cs="Arial"/>
          <w:i/>
          <w:iCs/>
          <w:color w:val="000000"/>
          <w:sz w:val="22"/>
          <w:szCs w:val="22"/>
        </w:rPr>
        <w:t>ICD-10 Version:2019</w:t>
      </w:r>
      <w:r>
        <w:rPr>
          <w:rFonts w:ascii="Arial" w:hAnsi="Arial" w:cs="Arial"/>
          <w:color w:val="000000"/>
          <w:sz w:val="22"/>
          <w:szCs w:val="22"/>
        </w:rPr>
        <w:t>. [online] icd.who.int. Available at: https://icd.who.int/browse10/2019/en#/V.</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t>World Health Organisation (2019).</w:t>
      </w:r>
      <w:r>
        <w:rPr>
          <w:rStyle w:val="apple-converted-space"/>
          <w:rFonts w:ascii="Arial" w:hAnsi="Arial" w:cs="Arial"/>
          <w:color w:val="000000"/>
          <w:sz w:val="22"/>
          <w:szCs w:val="22"/>
        </w:rPr>
        <w:t> </w:t>
      </w:r>
      <w:r>
        <w:rPr>
          <w:rFonts w:ascii="Arial" w:hAnsi="Arial" w:cs="Arial"/>
          <w:i/>
          <w:iCs/>
          <w:color w:val="000000"/>
          <w:sz w:val="22"/>
          <w:szCs w:val="22"/>
        </w:rPr>
        <w:t>Schizophrenia</w:t>
      </w:r>
      <w:r>
        <w:rPr>
          <w:rFonts w:ascii="Arial" w:hAnsi="Arial" w:cs="Arial"/>
          <w:color w:val="000000"/>
          <w:sz w:val="22"/>
          <w:szCs w:val="22"/>
        </w:rPr>
        <w:t>. [online] Who.int. Available at: https://www.who.int/news-room/fact-sheets/detail/schizophrenia.</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t xml:space="preserve">World Health </w:t>
      </w:r>
      <w:proofErr w:type="spellStart"/>
      <w:r>
        <w:rPr>
          <w:rFonts w:ascii="Arial" w:hAnsi="Arial" w:cs="Arial"/>
          <w:color w:val="000000"/>
          <w:sz w:val="22"/>
          <w:szCs w:val="22"/>
        </w:rPr>
        <w:t>Organization</w:t>
      </w:r>
      <w:proofErr w:type="spellEnd"/>
      <w:r>
        <w:rPr>
          <w:rFonts w:ascii="Arial" w:hAnsi="Arial" w:cs="Arial"/>
          <w:color w:val="000000"/>
          <w:sz w:val="22"/>
          <w:szCs w:val="22"/>
        </w:rPr>
        <w:t xml:space="preserve"> (2019).</w:t>
      </w:r>
      <w:r>
        <w:rPr>
          <w:rStyle w:val="apple-converted-space"/>
          <w:rFonts w:ascii="Arial" w:hAnsi="Arial" w:cs="Arial"/>
          <w:color w:val="000000"/>
          <w:sz w:val="22"/>
          <w:szCs w:val="22"/>
        </w:rPr>
        <w:t> </w:t>
      </w:r>
      <w:r>
        <w:rPr>
          <w:rFonts w:ascii="Arial" w:hAnsi="Arial" w:cs="Arial"/>
          <w:i/>
          <w:iCs/>
          <w:color w:val="000000"/>
          <w:sz w:val="22"/>
          <w:szCs w:val="22"/>
        </w:rPr>
        <w:t>Autism spectrum disorders (ASD)</w:t>
      </w:r>
      <w:r>
        <w:rPr>
          <w:rFonts w:ascii="Arial" w:hAnsi="Arial" w:cs="Arial"/>
          <w:color w:val="000000"/>
          <w:sz w:val="22"/>
          <w:szCs w:val="22"/>
        </w:rPr>
        <w:t>. [online] www.who.int. Available at: https://www.who.int/news-room/questions-and-answers/item/autism-spectrum-disorders-(asd).</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r>
        <w:rPr>
          <w:rFonts w:ascii="Arial" w:hAnsi="Arial" w:cs="Arial"/>
          <w:color w:val="000000"/>
          <w:sz w:val="22"/>
          <w:szCs w:val="22"/>
        </w:rPr>
        <w:t xml:space="preserve">World Health </w:t>
      </w:r>
      <w:proofErr w:type="spellStart"/>
      <w:r>
        <w:rPr>
          <w:rFonts w:ascii="Arial" w:hAnsi="Arial" w:cs="Arial"/>
          <w:color w:val="000000"/>
          <w:sz w:val="22"/>
          <w:szCs w:val="22"/>
        </w:rPr>
        <w:t>Organization</w:t>
      </w:r>
      <w:proofErr w:type="spellEnd"/>
      <w:r>
        <w:rPr>
          <w:rFonts w:ascii="Arial" w:hAnsi="Arial" w:cs="Arial"/>
          <w:color w:val="000000"/>
          <w:sz w:val="22"/>
          <w:szCs w:val="22"/>
        </w:rPr>
        <w:t xml:space="preserve"> Geneva. (1998). [online] Available at: https://www.who.int/mental_health/media/en/55.pdf.</w:t>
      </w:r>
    </w:p>
    <w:p w:rsidR="00F2186A" w:rsidRDefault="00F2186A" w:rsidP="001F5E48">
      <w:pPr>
        <w:pStyle w:val="NormalWeb"/>
        <w:spacing w:before="0" w:beforeAutospacing="0" w:after="240" w:afterAutospacing="0" w:line="360" w:lineRule="auto"/>
        <w:divId w:val="1240364765"/>
        <w:rPr>
          <w:rFonts w:ascii="Arial" w:hAnsi="Arial" w:cs="Arial"/>
          <w:color w:val="000000"/>
          <w:sz w:val="22"/>
          <w:szCs w:val="22"/>
        </w:rPr>
      </w:pPr>
      <w:proofErr w:type="spellStart"/>
      <w:r>
        <w:rPr>
          <w:rFonts w:ascii="Arial" w:hAnsi="Arial" w:cs="Arial"/>
          <w:color w:val="000000"/>
          <w:sz w:val="22"/>
          <w:szCs w:val="22"/>
        </w:rPr>
        <w:t>Wrycraft</w:t>
      </w:r>
      <w:proofErr w:type="spellEnd"/>
      <w:r>
        <w:rPr>
          <w:rFonts w:ascii="Arial" w:hAnsi="Arial" w:cs="Arial"/>
          <w:color w:val="000000"/>
          <w:sz w:val="22"/>
          <w:szCs w:val="22"/>
        </w:rPr>
        <w:t>, N. (2012).</w:t>
      </w:r>
      <w:r>
        <w:rPr>
          <w:rStyle w:val="apple-converted-space"/>
          <w:rFonts w:ascii="Arial" w:hAnsi="Arial" w:cs="Arial"/>
          <w:color w:val="000000"/>
          <w:sz w:val="22"/>
          <w:szCs w:val="22"/>
        </w:rPr>
        <w:t> </w:t>
      </w:r>
      <w:r>
        <w:rPr>
          <w:rFonts w:ascii="Arial" w:hAnsi="Arial" w:cs="Arial"/>
          <w:i/>
          <w:iCs/>
          <w:color w:val="000000"/>
          <w:sz w:val="22"/>
          <w:szCs w:val="22"/>
        </w:rPr>
        <w:t>Mental Health Nursing Case Book</w:t>
      </w:r>
      <w:r>
        <w:rPr>
          <w:rFonts w:ascii="Arial" w:hAnsi="Arial" w:cs="Arial"/>
          <w:color w:val="000000"/>
          <w:sz w:val="22"/>
          <w:szCs w:val="22"/>
        </w:rPr>
        <w:t>. Open University Press.</w:t>
      </w:r>
    </w:p>
    <w:p w:rsidR="00860094" w:rsidRDefault="00860094" w:rsidP="001F5E48">
      <w:pPr>
        <w:spacing w:line="360" w:lineRule="auto"/>
      </w:pPr>
    </w:p>
    <w:p w:rsidR="00860094" w:rsidRDefault="00860094" w:rsidP="001F5E48">
      <w:pPr>
        <w:spacing w:line="360" w:lineRule="auto"/>
      </w:pPr>
    </w:p>
    <w:p w:rsidR="00860094" w:rsidRDefault="00860094" w:rsidP="001F5E48">
      <w:pPr>
        <w:spacing w:line="360" w:lineRule="auto"/>
      </w:pPr>
    </w:p>
    <w:p w:rsidR="00860094" w:rsidRDefault="00860094" w:rsidP="001F5E48">
      <w:pPr>
        <w:spacing w:line="360" w:lineRule="auto"/>
      </w:pPr>
    </w:p>
    <w:p w:rsidR="00860094" w:rsidRDefault="00D60E59" w:rsidP="001F5E48">
      <w:pPr>
        <w:spacing w:line="360" w:lineRule="auto"/>
      </w:pPr>
      <w:r>
        <w:t xml:space="preserve"> </w:t>
      </w:r>
    </w:p>
    <w:p w:rsidR="00860094" w:rsidRDefault="00860094" w:rsidP="001F5E48">
      <w:pPr>
        <w:spacing w:line="360" w:lineRule="auto"/>
      </w:pPr>
    </w:p>
    <w:p w:rsidR="00860094" w:rsidRDefault="00860094" w:rsidP="001F5E48">
      <w:pPr>
        <w:spacing w:line="360" w:lineRule="auto"/>
      </w:pPr>
    </w:p>
    <w:p w:rsidR="00860094" w:rsidRDefault="00860094" w:rsidP="001F5E48">
      <w:pPr>
        <w:spacing w:line="360" w:lineRule="auto"/>
      </w:pPr>
    </w:p>
    <w:p w:rsidR="00860094" w:rsidRDefault="00860094" w:rsidP="001F5E48">
      <w:pPr>
        <w:spacing w:line="360" w:lineRule="auto"/>
      </w:pPr>
    </w:p>
    <w:p w:rsidR="00860094" w:rsidRDefault="00860094" w:rsidP="001F5E48">
      <w:pPr>
        <w:spacing w:line="360" w:lineRule="auto"/>
      </w:pPr>
    </w:p>
    <w:p w:rsidR="00860094" w:rsidRDefault="00860094" w:rsidP="001F5E48">
      <w:pPr>
        <w:spacing w:line="360" w:lineRule="auto"/>
      </w:pPr>
    </w:p>
    <w:p w:rsidR="00860094" w:rsidRDefault="00860094" w:rsidP="001F5E48">
      <w:pPr>
        <w:spacing w:line="360" w:lineRule="auto"/>
      </w:pPr>
    </w:p>
    <w:p w:rsidR="00860094" w:rsidRDefault="00860094" w:rsidP="001F5E48">
      <w:pPr>
        <w:spacing w:line="360" w:lineRule="auto"/>
      </w:pPr>
    </w:p>
    <w:p w:rsidR="00860094" w:rsidRDefault="00860094" w:rsidP="001F5E48">
      <w:pPr>
        <w:spacing w:line="360" w:lineRule="auto"/>
      </w:pPr>
    </w:p>
    <w:p w:rsidR="00860094" w:rsidRDefault="00860094" w:rsidP="001F5E48">
      <w:pPr>
        <w:spacing w:line="360" w:lineRule="auto"/>
      </w:pPr>
    </w:p>
    <w:p w:rsidR="00860094" w:rsidRDefault="00860094" w:rsidP="001F5E48">
      <w:pPr>
        <w:spacing w:line="360" w:lineRule="auto"/>
      </w:pPr>
    </w:p>
    <w:p w:rsidR="00860094" w:rsidRDefault="00860094" w:rsidP="001F5E48">
      <w:pPr>
        <w:spacing w:line="360" w:lineRule="auto"/>
      </w:pPr>
    </w:p>
    <w:p w:rsidR="00860094" w:rsidRDefault="00860094" w:rsidP="001F5E48">
      <w:pPr>
        <w:spacing w:line="360" w:lineRule="auto"/>
      </w:pPr>
    </w:p>
    <w:p w:rsidR="00860094" w:rsidRDefault="00860094" w:rsidP="001F5E48">
      <w:pPr>
        <w:spacing w:line="360" w:lineRule="auto"/>
      </w:pPr>
    </w:p>
    <w:p w:rsidR="00860094" w:rsidRDefault="00666F6E" w:rsidP="001F5E48">
      <w:pPr>
        <w:spacing w:line="360" w:lineRule="auto"/>
      </w:pPr>
      <w:r>
        <w:t>Appendix A</w:t>
      </w:r>
    </w:p>
    <w:p w:rsidR="00860094" w:rsidRDefault="00860094" w:rsidP="001F5E48">
      <w:pPr>
        <w:spacing w:line="360" w:lineRule="auto"/>
      </w:pPr>
    </w:p>
    <w:p w:rsidR="00860094" w:rsidRDefault="00860094" w:rsidP="001F5E48">
      <w:pPr>
        <w:spacing w:line="360" w:lineRule="auto"/>
      </w:pPr>
    </w:p>
    <w:p w:rsidR="00860094" w:rsidRDefault="00D60E59" w:rsidP="001F5E48">
      <w:pPr>
        <w:spacing w:line="360" w:lineRule="auto"/>
      </w:pPr>
      <w:r>
        <w:t>Appendix B</w:t>
      </w:r>
    </w:p>
    <w:p w:rsidR="00860094" w:rsidRDefault="00860094" w:rsidP="001F5E48">
      <w:pPr>
        <w:spacing w:line="360" w:lineRule="auto"/>
      </w:pPr>
    </w:p>
    <w:p w:rsidR="00860094" w:rsidRDefault="00D60E59" w:rsidP="001F5E48">
      <w:pPr>
        <w:spacing w:line="360" w:lineRule="auto"/>
      </w:pPr>
      <w:r>
        <w:t xml:space="preserve">Indicators for rehabilitative care: ‘Quality Indicator for Rehabilitative Care (QuIRC-SA)’ </w:t>
      </w:r>
    </w:p>
    <w:p w:rsidR="00860094" w:rsidRDefault="00D60E59" w:rsidP="001F5E48">
      <w:pPr>
        <w:spacing w:line="360" w:lineRule="auto"/>
      </w:pPr>
      <w:r>
        <w:t xml:space="preserve">The indicators to be considered are the these: </w:t>
      </w:r>
    </w:p>
    <w:p w:rsidR="00860094" w:rsidRDefault="00D60E59" w:rsidP="001F5E48">
      <w:pPr>
        <w:spacing w:line="360" w:lineRule="auto"/>
      </w:pPr>
      <w:r>
        <w:t xml:space="preserve">‘Living Environment’, </w:t>
      </w:r>
    </w:p>
    <w:p w:rsidR="00860094" w:rsidRDefault="00D60E59" w:rsidP="001F5E48">
      <w:pPr>
        <w:spacing w:line="360" w:lineRule="auto"/>
      </w:pPr>
      <w:r>
        <w:t xml:space="preserve">‘Therapeutic Environment’, </w:t>
      </w:r>
    </w:p>
    <w:p w:rsidR="00860094" w:rsidRDefault="00D60E59" w:rsidP="001F5E48">
      <w:pPr>
        <w:spacing w:line="360" w:lineRule="auto"/>
      </w:pPr>
      <w:r>
        <w:t xml:space="preserve">Treatments and Interventions, </w:t>
      </w:r>
    </w:p>
    <w:p w:rsidR="00860094" w:rsidRDefault="00D60E59" w:rsidP="001F5E48">
      <w:pPr>
        <w:spacing w:line="360" w:lineRule="auto"/>
      </w:pPr>
      <w:r>
        <w:t xml:space="preserve">Self-Management and Autonomy, </w:t>
      </w:r>
    </w:p>
    <w:p w:rsidR="00860094" w:rsidRDefault="00D60E59" w:rsidP="001F5E48">
      <w:pPr>
        <w:spacing w:line="360" w:lineRule="auto"/>
      </w:pPr>
      <w:r>
        <w:t xml:space="preserve">Social Interface, </w:t>
      </w:r>
    </w:p>
    <w:p w:rsidR="00860094" w:rsidRDefault="00D60E59" w:rsidP="001F5E48">
      <w:pPr>
        <w:spacing w:line="360" w:lineRule="auto"/>
      </w:pPr>
      <w:r>
        <w:t xml:space="preserve">Human Rights </w:t>
      </w:r>
    </w:p>
    <w:p w:rsidR="00860094" w:rsidRDefault="00D60E59" w:rsidP="001F5E48">
      <w:pPr>
        <w:spacing w:line="360" w:lineRule="auto"/>
      </w:pPr>
      <w:r>
        <w:t xml:space="preserve">Recovery Based Practice. </w:t>
      </w:r>
    </w:p>
    <w:p w:rsidR="00860094" w:rsidRDefault="00860094" w:rsidP="001F5E48">
      <w:pPr>
        <w:spacing w:line="360" w:lineRule="auto"/>
      </w:pPr>
    </w:p>
    <w:p w:rsidR="00860094" w:rsidRDefault="00860094" w:rsidP="001F5E48">
      <w:pPr>
        <w:spacing w:line="360" w:lineRule="auto"/>
      </w:pPr>
    </w:p>
    <w:p w:rsidR="00860094" w:rsidRDefault="00860094" w:rsidP="001F5E48">
      <w:pPr>
        <w:spacing w:line="360" w:lineRule="auto"/>
      </w:pPr>
    </w:p>
    <w:sectPr w:rsidR="00860094" w:rsidSect="001360B5">
      <w:pgSz w:w="11906" w:h="16838"/>
      <w:pgMar w:top="1440" w:right="1440" w:bottom="1440" w:left="144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91689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6FE452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3877DF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094"/>
    <w:rsid w:val="000830E5"/>
    <w:rsid w:val="001360B5"/>
    <w:rsid w:val="001F5E48"/>
    <w:rsid w:val="00462B04"/>
    <w:rsid w:val="004E4F08"/>
    <w:rsid w:val="00666F6E"/>
    <w:rsid w:val="006A6BF7"/>
    <w:rsid w:val="0080097A"/>
    <w:rsid w:val="008514CA"/>
    <w:rsid w:val="00860094"/>
    <w:rsid w:val="00895EAE"/>
    <w:rsid w:val="008A5CCF"/>
    <w:rsid w:val="00A71BD3"/>
    <w:rsid w:val="00C45105"/>
    <w:rsid w:val="00D60E59"/>
    <w:rsid w:val="00DC6C7D"/>
    <w:rsid w:val="00DD2667"/>
    <w:rsid w:val="00E12E84"/>
    <w:rsid w:val="00F2186A"/>
    <w:rsid w:val="00F53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325BBF"/>
  <w15:docId w15:val="{57EE5F66-20F9-454A-8244-D910EF452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F2186A"/>
    <w:pPr>
      <w:spacing w:before="100" w:beforeAutospacing="1" w:after="100" w:afterAutospacing="1" w:line="240" w:lineRule="auto"/>
    </w:pPr>
    <w:rPr>
      <w:rFonts w:ascii="Times New Roman" w:eastAsiaTheme="minorEastAsia" w:hAnsi="Times New Roman" w:cs="Times New Roman"/>
      <w:sz w:val="24"/>
      <w:szCs w:val="24"/>
      <w:lang w:val="en-GB"/>
    </w:rPr>
  </w:style>
  <w:style w:type="character" w:customStyle="1" w:styleId="apple-converted-space">
    <w:name w:val="apple-converted-space"/>
    <w:basedOn w:val="DefaultParagraphFont"/>
    <w:rsid w:val="00F2186A"/>
  </w:style>
  <w:style w:type="paragraph" w:styleId="ListParagraph">
    <w:name w:val="List Paragraph"/>
    <w:basedOn w:val="Normal"/>
    <w:uiPriority w:val="34"/>
    <w:qFormat/>
    <w:rsid w:val="006A6B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0364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autism/signs/adults/" TargetMode="External"/><Relationship Id="rId3" Type="http://schemas.openxmlformats.org/officeDocument/2006/relationships/settings" Target="settings.xml"/><Relationship Id="rId7" Type="http://schemas.openxmlformats.org/officeDocument/2006/relationships/hyperlink" Target="https://www.nhs.uk/conditions/autism/signs/adul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quirc.eu/quirc-sa/"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who.int/standards/classifications/classification-of-diseases" TargetMode="External"/><Relationship Id="rId4" Type="http://schemas.openxmlformats.org/officeDocument/2006/relationships/webSettings" Target="webSettings.xml"/><Relationship Id="rId9" Type="http://schemas.openxmlformats.org/officeDocument/2006/relationships/hyperlink" Target="https://www.who.int/standards/classifications/classification-of-dise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13</Pages>
  <Words>3475</Words>
  <Characters>19809</Characters>
  <Application>Microsoft Office Word</Application>
  <DocSecurity>0</DocSecurity>
  <Lines>165</Lines>
  <Paragraphs>46</Paragraphs>
  <ScaleCrop>false</ScaleCrop>
  <Company/>
  <LinksUpToDate>false</LinksUpToDate>
  <CharactersWithSpaces>23238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Josephine Hagan Mantey</cp:lastModifiedBy>
  <cp:revision>20</cp:revision>
  <dcterms:created xsi:type="dcterms:W3CDTF">2022-01-12T22:35:00Z</dcterms:created>
  <dcterms:modified xsi:type="dcterms:W3CDTF">2022-01-12T22:53:00Z</dcterms:modified>
</cp:coreProperties>
</file>