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0428B5" w:rsidRDefault="000428B5">
      <w:pPr>
        <w:pStyle w:val="Title"/>
      </w:pPr>
      <w:bookmarkStart w:id="0" w:name="_c3gqyuaxz0n0" w:colFirst="0" w:colLast="0"/>
      <w:bookmarkEnd w:id="0"/>
    </w:p>
    <w:p w14:paraId="00000002" w14:textId="77777777" w:rsidR="000428B5" w:rsidRDefault="000428B5">
      <w:pPr>
        <w:pStyle w:val="Title"/>
      </w:pPr>
      <w:bookmarkStart w:id="1" w:name="_rj6hbhf55ifg" w:colFirst="0" w:colLast="0"/>
      <w:bookmarkEnd w:id="1"/>
    </w:p>
    <w:p w14:paraId="00000003" w14:textId="77777777" w:rsidR="000428B5" w:rsidRDefault="000428B5">
      <w:pPr>
        <w:pStyle w:val="Title"/>
      </w:pPr>
      <w:bookmarkStart w:id="2" w:name="_nsb75m4q8fgj" w:colFirst="0" w:colLast="0"/>
      <w:bookmarkEnd w:id="2"/>
    </w:p>
    <w:p w14:paraId="00000004" w14:textId="77777777" w:rsidR="000428B5" w:rsidRDefault="000428B5">
      <w:pPr>
        <w:pStyle w:val="Title"/>
      </w:pPr>
      <w:bookmarkStart w:id="3" w:name="_yl5nrvgvx34a" w:colFirst="0" w:colLast="0"/>
      <w:bookmarkEnd w:id="3"/>
    </w:p>
    <w:p w14:paraId="00000005" w14:textId="77777777" w:rsidR="000428B5" w:rsidRDefault="000428B5">
      <w:pPr>
        <w:pStyle w:val="Title"/>
      </w:pPr>
      <w:bookmarkStart w:id="4" w:name="_r0x2f8r7lz8" w:colFirst="0" w:colLast="0"/>
      <w:bookmarkEnd w:id="4"/>
    </w:p>
    <w:p w14:paraId="00000006" w14:textId="77777777" w:rsidR="000428B5" w:rsidRDefault="000428B5">
      <w:pPr>
        <w:pStyle w:val="Title"/>
      </w:pPr>
      <w:bookmarkStart w:id="5" w:name="_nfxu44i2j3ci" w:colFirst="0" w:colLast="0"/>
      <w:bookmarkEnd w:id="5"/>
    </w:p>
    <w:p w14:paraId="00000007" w14:textId="77777777" w:rsidR="000428B5" w:rsidRDefault="000428B5">
      <w:pPr>
        <w:pStyle w:val="Title"/>
      </w:pPr>
      <w:bookmarkStart w:id="6" w:name="_2n6j3e5klaqr" w:colFirst="0" w:colLast="0"/>
      <w:bookmarkEnd w:id="6"/>
    </w:p>
    <w:p w14:paraId="00000008" w14:textId="77777777" w:rsidR="000428B5" w:rsidRDefault="000428B5">
      <w:pPr>
        <w:pStyle w:val="Title"/>
      </w:pPr>
      <w:bookmarkStart w:id="7" w:name="_1x476flffbfz" w:colFirst="0" w:colLast="0"/>
      <w:bookmarkEnd w:id="7"/>
    </w:p>
    <w:p w14:paraId="00000009" w14:textId="77777777" w:rsidR="000428B5" w:rsidRDefault="000428B5">
      <w:pPr>
        <w:pStyle w:val="Title"/>
      </w:pPr>
      <w:bookmarkStart w:id="8" w:name="_2i5uwb6rr44j" w:colFirst="0" w:colLast="0"/>
      <w:bookmarkEnd w:id="8"/>
    </w:p>
    <w:p w14:paraId="0000000A" w14:textId="77777777" w:rsidR="000428B5" w:rsidRDefault="00EB4DF9">
      <w:pPr>
        <w:pStyle w:val="Title"/>
      </w:pPr>
      <w:bookmarkStart w:id="9" w:name="_jv6laqrt5xc9" w:colFirst="0" w:colLast="0"/>
      <w:bookmarkEnd w:id="9"/>
      <w:r>
        <w:t>Digital Skills and Research Methods (LCHS4002)</w:t>
      </w:r>
      <w:r>
        <w:br w:type="page"/>
      </w:r>
    </w:p>
    <w:p w14:paraId="0000000B" w14:textId="77777777" w:rsidR="000428B5" w:rsidRDefault="00EB4DF9">
      <w:pPr>
        <w:pStyle w:val="Heading1"/>
      </w:pPr>
      <w:bookmarkStart w:id="10" w:name="_ozmskvpxsgoh" w:colFirst="0" w:colLast="0"/>
      <w:bookmarkEnd w:id="10"/>
      <w:r>
        <w:lastRenderedPageBreak/>
        <w:t>Introduction to Digital Transformation in Healthcare</w:t>
      </w:r>
    </w:p>
    <w:p w14:paraId="0000000C" w14:textId="77777777" w:rsidR="000428B5" w:rsidRDefault="00EB4DF9">
      <w:pPr>
        <w:numPr>
          <w:ilvl w:val="0"/>
          <w:numId w:val="5"/>
        </w:numPr>
      </w:pPr>
      <w:r>
        <w:t>Examining the trend towards healthcare delivery based on digital technologies.</w:t>
      </w:r>
    </w:p>
    <w:p w14:paraId="0000000D" w14:textId="77777777" w:rsidR="000428B5" w:rsidRDefault="00EB4DF9">
      <w:pPr>
        <w:numPr>
          <w:ilvl w:val="0"/>
          <w:numId w:val="5"/>
        </w:numPr>
      </w:pPr>
      <w:r>
        <w:t>Pinpointing Drivers of Digital Adoption in the Industry.</w:t>
      </w:r>
    </w:p>
    <w:p w14:paraId="0000000E" w14:textId="77777777" w:rsidR="000428B5" w:rsidRDefault="00EB4DF9">
      <w:pPr>
        <w:numPr>
          <w:ilvl w:val="0"/>
          <w:numId w:val="5"/>
        </w:numPr>
      </w:pPr>
      <w:r>
        <w:t>Projections for the future, outlining the prospective consequences and benefits of this revolution.</w:t>
      </w:r>
    </w:p>
    <w:p w14:paraId="0000000F" w14:textId="77777777" w:rsidR="000428B5" w:rsidRDefault="00EB4DF9">
      <w:r>
        <w:t>The industry is embr</w:t>
      </w:r>
      <w:r>
        <w:t>acing technology at a rate never seen before, which will have far-reaching effects on the healthcare system. The COVID-19 epidemic, rising consumer expectations, and innovative technologies are just a few of the forces that have fueled this shift. In order</w:t>
      </w:r>
      <w:r>
        <w:t xml:space="preserve"> to prepare for this revolution, it is crucial to recognise its motivations, foresee its obstacles, and imagine the enormous potential it has for enhancing patient care and healthcare delivery.</w:t>
      </w:r>
    </w:p>
    <w:p w14:paraId="00000010" w14:textId="77777777" w:rsidR="000428B5" w:rsidRDefault="00EB4DF9">
      <w:pPr>
        <w:pStyle w:val="Heading1"/>
      </w:pPr>
      <w:bookmarkStart w:id="11" w:name="_knvgq8p12uzq" w:colFirst="0" w:colLast="0"/>
      <w:bookmarkEnd w:id="11"/>
      <w:r>
        <w:t>Contemporary Technology in Healthcare</w:t>
      </w:r>
    </w:p>
    <w:p w14:paraId="00000011" w14:textId="77777777" w:rsidR="000428B5" w:rsidRDefault="00EB4DF9">
      <w:pPr>
        <w:numPr>
          <w:ilvl w:val="0"/>
          <w:numId w:val="11"/>
        </w:numPr>
      </w:pPr>
      <w:r>
        <w:t xml:space="preserve">Diagnostics: Diagnostic </w:t>
      </w:r>
      <w:r>
        <w:t xml:space="preserve">imaging and laboratory equipment powered by cutting-edge AI for improved turnaround times and results (Jaroenram </w:t>
      </w:r>
      <w:r>
        <w:rPr>
          <w:i/>
        </w:rPr>
        <w:t>et al</w:t>
      </w:r>
      <w:r>
        <w:t>., 2023).</w:t>
      </w:r>
    </w:p>
    <w:p w14:paraId="00000012" w14:textId="77777777" w:rsidR="000428B5" w:rsidRDefault="00EB4DF9">
      <w:pPr>
        <w:numPr>
          <w:ilvl w:val="0"/>
          <w:numId w:val="11"/>
        </w:numPr>
      </w:pPr>
      <w:r>
        <w:t>Administration: Administrative effectiveness is increased via modernised electronic health record systems and telemedicine platf</w:t>
      </w:r>
      <w:r>
        <w:t>orms.</w:t>
      </w:r>
    </w:p>
    <w:p w14:paraId="00000013" w14:textId="77777777" w:rsidR="000428B5" w:rsidRDefault="00EB4DF9">
      <w:pPr>
        <w:numPr>
          <w:ilvl w:val="0"/>
          <w:numId w:val="11"/>
        </w:numPr>
      </w:pPr>
      <w:r>
        <w:t>Care Support:</w:t>
      </w:r>
      <w:r>
        <w:rPr>
          <w:b/>
        </w:rPr>
        <w:t xml:space="preserve"> </w:t>
      </w:r>
      <w:r>
        <w:t>Better patient care with remote monitoring and wearable technology.</w:t>
      </w:r>
    </w:p>
    <w:p w14:paraId="00000014" w14:textId="77777777" w:rsidR="000428B5" w:rsidRDefault="00EB4DF9">
      <w:r>
        <w:t>Healthcare is rapidly changing due to digitization. AI-driven imaging and lab tools provide faster, more accurate diagnoses. Efficient EHR systems and ubiquitous teleme</w:t>
      </w:r>
      <w:r>
        <w:t>dicine platforms are revolutionising healthcare administrative operations and increasing efficiency. Care support innovations like remote monitoring devices and wearable technology have improved patient care and continuous health tracking. These advances p</w:t>
      </w:r>
      <w:r>
        <w:t>ut accuracy, accessibility, and patient-centered care at the forefront of healthcare today and tomorrow.</w:t>
      </w:r>
    </w:p>
    <w:p w14:paraId="00000015" w14:textId="77777777" w:rsidR="000428B5" w:rsidRDefault="00EB4DF9">
      <w:pPr>
        <w:pStyle w:val="Heading1"/>
      </w:pPr>
      <w:bookmarkStart w:id="12" w:name="_mz206ns1x5pi" w:colFirst="0" w:colLast="0"/>
      <w:bookmarkEnd w:id="12"/>
      <w:r>
        <w:t>Digital Literacy in Healthcare</w:t>
      </w:r>
    </w:p>
    <w:p w14:paraId="00000016" w14:textId="77777777" w:rsidR="000428B5" w:rsidRDefault="00EB4DF9">
      <w:pPr>
        <w:numPr>
          <w:ilvl w:val="0"/>
          <w:numId w:val="4"/>
        </w:numPr>
      </w:pPr>
      <w:r>
        <w:t>Vital Skill: Being comfortable with technology is an essential ability for doctors and nurses today.</w:t>
      </w:r>
    </w:p>
    <w:p w14:paraId="00000017" w14:textId="77777777" w:rsidR="000428B5" w:rsidRDefault="00EB4DF9">
      <w:pPr>
        <w:numPr>
          <w:ilvl w:val="0"/>
          <w:numId w:val="4"/>
        </w:numPr>
      </w:pPr>
      <w:r>
        <w:t>Patient Engagement:</w:t>
      </w:r>
      <w:r>
        <w:t xml:space="preserve"> It's a great tool for connecting with patients who are sophisticated with technology (Vat </w:t>
      </w:r>
      <w:r>
        <w:rPr>
          <w:i/>
        </w:rPr>
        <w:t>et al</w:t>
      </w:r>
      <w:r>
        <w:t>., 2020).</w:t>
      </w:r>
    </w:p>
    <w:p w14:paraId="00000018" w14:textId="77777777" w:rsidR="000428B5" w:rsidRDefault="00EB4DF9">
      <w:pPr>
        <w:numPr>
          <w:ilvl w:val="0"/>
          <w:numId w:val="4"/>
        </w:numPr>
      </w:pPr>
      <w:r>
        <w:t>Data Handling: Safe and effective data management requires expertise.</w:t>
      </w:r>
    </w:p>
    <w:p w14:paraId="00000019" w14:textId="77777777" w:rsidR="000428B5" w:rsidRDefault="00EB4DF9">
      <w:r>
        <w:t>Doctors and nurses who can't use technology properly fail patients. In our highl</w:t>
      </w:r>
      <w:r>
        <w:t xml:space="preserve">y evolved culture, this is a valuable characteristic. Healthcare providers need digital literacy to communicate with patients who use digital platforms for health information and communication. Secure and effective data handling requires digital literacy, </w:t>
      </w:r>
      <w:r>
        <w:t xml:space="preserve">especially for </w:t>
      </w:r>
      <w:r>
        <w:lastRenderedPageBreak/>
        <w:t>guardians of sensitive patient data. In today's competitive healthcare industry, they must deliver secure, patient-centred treatment in addition to technical advances.</w:t>
      </w:r>
    </w:p>
    <w:p w14:paraId="0000001A" w14:textId="77777777" w:rsidR="000428B5" w:rsidRDefault="00EB4DF9">
      <w:pPr>
        <w:pStyle w:val="Heading1"/>
      </w:pPr>
      <w:bookmarkStart w:id="13" w:name="_ax1iobkquxgs" w:colFirst="0" w:colLast="0"/>
      <w:bookmarkEnd w:id="13"/>
      <w:r>
        <w:t>Digital Literacy: Living in a Digital Society</w:t>
      </w:r>
    </w:p>
    <w:p w14:paraId="0000001B" w14:textId="77777777" w:rsidR="000428B5" w:rsidRDefault="00EB4DF9">
      <w:pPr>
        <w:numPr>
          <w:ilvl w:val="0"/>
          <w:numId w:val="7"/>
        </w:numPr>
      </w:pPr>
      <w:r>
        <w:t>Seamless Workflow: Everyday activities and processes benefit greatly from digital literacy (NIH, 2019).</w:t>
      </w:r>
    </w:p>
    <w:p w14:paraId="0000001C" w14:textId="77777777" w:rsidR="000428B5" w:rsidRDefault="00EB4DF9">
      <w:pPr>
        <w:numPr>
          <w:ilvl w:val="0"/>
          <w:numId w:val="7"/>
        </w:numPr>
      </w:pPr>
      <w:r>
        <w:t>Access to Information: Facilitates easy access to healthcare information and databases.</w:t>
      </w:r>
    </w:p>
    <w:p w14:paraId="0000001D" w14:textId="77777777" w:rsidR="000428B5" w:rsidRDefault="00EB4DF9">
      <w:pPr>
        <w:numPr>
          <w:ilvl w:val="0"/>
          <w:numId w:val="7"/>
        </w:numPr>
      </w:pPr>
      <w:r>
        <w:t>Professional Growth: Encourages progress in education and work e</w:t>
      </w:r>
      <w:r>
        <w:t>xperience.</w:t>
      </w:r>
    </w:p>
    <w:p w14:paraId="0000001E" w14:textId="77777777" w:rsidR="000428B5" w:rsidRDefault="00EB4DF9">
      <w:r>
        <w:t xml:space="preserve">Effective digital resource use impacts healthcare providers. Working directly with patients boosts their efficiency. Rich medical literature and databases aid evidence-based clinical decision-making. It promotes professionals to use e-learning, </w:t>
      </w:r>
      <w:r>
        <w:t>develop new skills, and adapt to healthcare changes. Digitally savvy healthcare workers may better meet patients' needs, adapt to their positions, and succeed in today's fast-changing system.</w:t>
      </w:r>
    </w:p>
    <w:p w14:paraId="0000001F" w14:textId="77777777" w:rsidR="000428B5" w:rsidRDefault="00EB4DF9">
      <w:pPr>
        <w:pStyle w:val="Heading1"/>
      </w:pPr>
      <w:bookmarkStart w:id="14" w:name="_jxlk8uvjyxhj" w:colFirst="0" w:colLast="0"/>
      <w:bookmarkEnd w:id="14"/>
      <w:r>
        <w:t>Digital Literacy: Learning and Professional Development</w:t>
      </w:r>
    </w:p>
    <w:p w14:paraId="00000020" w14:textId="77777777" w:rsidR="000428B5" w:rsidRDefault="00EB4DF9">
      <w:pPr>
        <w:numPr>
          <w:ilvl w:val="0"/>
          <w:numId w:val="2"/>
        </w:numPr>
      </w:pPr>
      <w:r>
        <w:t>Improvem</w:t>
      </w:r>
      <w:r>
        <w:t>ent in Education: Through the use of e-learning and other online resources, digital literacy enhances the learning process.</w:t>
      </w:r>
    </w:p>
    <w:p w14:paraId="00000021" w14:textId="77777777" w:rsidR="000428B5" w:rsidRDefault="00EB4DF9">
      <w:pPr>
        <w:numPr>
          <w:ilvl w:val="0"/>
          <w:numId w:val="2"/>
        </w:numPr>
      </w:pPr>
      <w:r>
        <w:t>Career booster: Encouraging flexibility and creativity, it speeds up professional development.</w:t>
      </w:r>
    </w:p>
    <w:p w14:paraId="00000022" w14:textId="77777777" w:rsidR="000428B5" w:rsidRDefault="00EB4DF9">
      <w:pPr>
        <w:numPr>
          <w:ilvl w:val="0"/>
          <w:numId w:val="2"/>
        </w:numPr>
      </w:pPr>
      <w:r>
        <w:t xml:space="preserve">Lifelong Learning: Maintaining one's </w:t>
      </w:r>
      <w:r>
        <w:t>competence in one's field is facilitated by digital literacy (Falloon, 2020).</w:t>
      </w:r>
    </w:p>
    <w:p w14:paraId="00000023" w14:textId="77777777" w:rsidR="000428B5" w:rsidRDefault="00EB4DF9">
      <w:r>
        <w:t>Digital skills are crucial in today's industry and classrooms. This improves classroom learning by providing several online study aids and content. Digitally literate workers can</w:t>
      </w:r>
      <w:r>
        <w:t xml:space="preserve"> quickly learn and use new technology, giving them an edge in the labour market. A digital literacy stance is a continual commitment to education that prepares them to succeed in a quickly changing technological environment.</w:t>
      </w:r>
    </w:p>
    <w:p w14:paraId="00000024" w14:textId="77777777" w:rsidR="000428B5" w:rsidRDefault="00EB4DF9">
      <w:pPr>
        <w:pStyle w:val="Heading1"/>
      </w:pPr>
      <w:bookmarkStart w:id="15" w:name="_dyteqqsfh31w" w:colFirst="0" w:colLast="0"/>
      <w:bookmarkEnd w:id="15"/>
      <w:r>
        <w:t>Digital Literacy: Working in th</w:t>
      </w:r>
      <w:r>
        <w:t>e Digital Age</w:t>
      </w:r>
    </w:p>
    <w:p w14:paraId="00000025" w14:textId="77777777" w:rsidR="000428B5" w:rsidRDefault="00EB4DF9">
      <w:pPr>
        <w:numPr>
          <w:ilvl w:val="0"/>
          <w:numId w:val="3"/>
        </w:numPr>
      </w:pPr>
      <w:r>
        <w:t>Streamlined Processes: Improved computer skills streamline operations by cutting down on wasted time and human mistakes.</w:t>
      </w:r>
    </w:p>
    <w:p w14:paraId="00000026" w14:textId="77777777" w:rsidR="000428B5" w:rsidRDefault="00EB4DF9">
      <w:pPr>
        <w:numPr>
          <w:ilvl w:val="0"/>
          <w:numId w:val="3"/>
        </w:numPr>
      </w:pPr>
      <w:r>
        <w:t xml:space="preserve">Real-Time Communication: Improves teamwork by allowing for real-time communication between medical personnel (Kates </w:t>
      </w:r>
      <w:r>
        <w:rPr>
          <w:i/>
        </w:rPr>
        <w:t>et al</w:t>
      </w:r>
      <w:r>
        <w:t>., 2020).</w:t>
      </w:r>
    </w:p>
    <w:p w14:paraId="00000027" w14:textId="77777777" w:rsidR="000428B5" w:rsidRDefault="00EB4DF9">
      <w:pPr>
        <w:numPr>
          <w:ilvl w:val="0"/>
          <w:numId w:val="3"/>
        </w:numPr>
      </w:pPr>
      <w:r>
        <w:t>Data Utilization: Effectively uses available information to facilitate better medical judgement and service delivery.</w:t>
      </w:r>
    </w:p>
    <w:p w14:paraId="00000028" w14:textId="77777777" w:rsidR="000428B5" w:rsidRDefault="00EB4DF9">
      <w:r>
        <w:t>Digital literacy boosts healthcare production and efficiency. Manual labour and human error are reduced, simplifying procedures.</w:t>
      </w:r>
      <w:r>
        <w:t xml:space="preserve"> Real-time communication improves healthcare </w:t>
      </w:r>
      <w:r>
        <w:lastRenderedPageBreak/>
        <w:t>teamwork. Digitally literate personnel use data better, improving patient care. Healthcare requires speed and precision, therefore digital literacy is crucial.</w:t>
      </w:r>
    </w:p>
    <w:p w14:paraId="00000029" w14:textId="77777777" w:rsidR="000428B5" w:rsidRDefault="00EB4DF9">
      <w:pPr>
        <w:pStyle w:val="Heading1"/>
      </w:pPr>
      <w:bookmarkStart w:id="16" w:name="_jbqu2xgvffi6" w:colFirst="0" w:colLast="0"/>
      <w:bookmarkEnd w:id="16"/>
      <w:r>
        <w:t>Digital Literacy: Participating in Healthcare</w:t>
      </w:r>
    </w:p>
    <w:p w14:paraId="0000002A" w14:textId="77777777" w:rsidR="000428B5" w:rsidRDefault="00EB4DF9">
      <w:pPr>
        <w:numPr>
          <w:ilvl w:val="0"/>
          <w:numId w:val="1"/>
        </w:numPr>
      </w:pPr>
      <w:r>
        <w:t>Colla</w:t>
      </w:r>
      <w:r>
        <w:t>borative Tools: Care coordination is enhanced through the use of digital technologies that allow for the efficient collaboration of healthcare personnel.</w:t>
      </w:r>
    </w:p>
    <w:p w14:paraId="0000002B" w14:textId="77777777" w:rsidR="000428B5" w:rsidRDefault="00EB4DF9">
      <w:pPr>
        <w:numPr>
          <w:ilvl w:val="0"/>
          <w:numId w:val="1"/>
        </w:numPr>
      </w:pPr>
      <w:r>
        <w:t>Patient-Centered Care: Patients are more actively involved and have more control over their healthcare</w:t>
      </w:r>
      <w:r>
        <w:t xml:space="preserve"> experience because of digital communication (LI, 2023).</w:t>
      </w:r>
    </w:p>
    <w:p w14:paraId="0000002C" w14:textId="77777777" w:rsidR="000428B5" w:rsidRDefault="00EB4DF9">
      <w:pPr>
        <w:numPr>
          <w:ilvl w:val="0"/>
          <w:numId w:val="1"/>
        </w:numPr>
      </w:pPr>
      <w:r>
        <w:t>Telehealth: The use of remote monitoring and virtual visits has made medical care more accessible.</w:t>
      </w:r>
    </w:p>
    <w:p w14:paraId="0000002D" w14:textId="77777777" w:rsidR="000428B5" w:rsidRDefault="00EB4DF9">
      <w:r>
        <w:t>Digital tools revolutionise healthcare teamwork and patient participation. They streamline medical s</w:t>
      </w:r>
      <w:r>
        <w:t>taff collaboration, improving patient care coordination. Digital communication also empowers patients to make healthcare decisions. Telehealth technology like video conferences and remote monitoring has made medical care more accessible. These digital tech</w:t>
      </w:r>
      <w:r>
        <w:t>nologies are essential to patient-centred, collaborative treatment in modern healthcare.</w:t>
      </w:r>
    </w:p>
    <w:p w14:paraId="0000002E" w14:textId="77777777" w:rsidR="000428B5" w:rsidRDefault="00EB4DF9">
      <w:pPr>
        <w:pStyle w:val="Heading1"/>
      </w:pPr>
      <w:bookmarkStart w:id="17" w:name="_li6077ur9d8f" w:colFirst="0" w:colLast="0"/>
      <w:bookmarkEnd w:id="17"/>
      <w:r>
        <w:t>The COVID-19 Pandemic and Digital Technology</w:t>
      </w:r>
    </w:p>
    <w:p w14:paraId="0000002F" w14:textId="77777777" w:rsidR="000428B5" w:rsidRDefault="00EB4DF9">
      <w:pPr>
        <w:numPr>
          <w:ilvl w:val="0"/>
          <w:numId w:val="9"/>
        </w:numPr>
      </w:pPr>
      <w:r>
        <w:t>Telemedicine Surge: Because of the pandemic, the number of patients receiving treatment via telehealth jumped sharply (Con</w:t>
      </w:r>
      <w:r>
        <w:t xml:space="preserve">treras </w:t>
      </w:r>
      <w:r>
        <w:rPr>
          <w:i/>
        </w:rPr>
        <w:t>et al</w:t>
      </w:r>
      <w:r>
        <w:t>., 2020).</w:t>
      </w:r>
    </w:p>
    <w:p w14:paraId="00000030" w14:textId="77777777" w:rsidR="000428B5" w:rsidRDefault="00EB4DF9">
      <w:pPr>
        <w:numPr>
          <w:ilvl w:val="0"/>
          <w:numId w:val="9"/>
        </w:numPr>
      </w:pPr>
      <w:r>
        <w:t>Remote Workforce: Rapid adoption of remote work and telehealth by the healthcare industry.</w:t>
      </w:r>
    </w:p>
    <w:p w14:paraId="00000031" w14:textId="77777777" w:rsidR="000428B5" w:rsidRDefault="00EB4DF9">
      <w:pPr>
        <w:numPr>
          <w:ilvl w:val="0"/>
          <w:numId w:val="9"/>
        </w:numPr>
      </w:pPr>
      <w:r>
        <w:t>Digital Transformation: The crisis has hastened the industry-wide push towards digital transformation.</w:t>
      </w:r>
    </w:p>
    <w:p w14:paraId="00000032" w14:textId="77777777" w:rsidR="000428B5" w:rsidRDefault="00EB4DF9">
      <w:r>
        <w:t>COVID-19 changed healthcare technology u</w:t>
      </w:r>
      <w:r>
        <w:t xml:space="preserve">se dramatically. Telemedicine increased dramatically, allowing patients to obtain care during risky building closures. Telecommuting and online medical appointments were quickly adopted by healthcare. The crisis also accelerated healthcare's technological </w:t>
      </w:r>
      <w:r>
        <w:t>shift. The industry's rapid adoption of innovative approaches showed its commitment to leveraging technology to improve patient care and medical professional efficiency.</w:t>
      </w:r>
    </w:p>
    <w:p w14:paraId="00000033" w14:textId="77777777" w:rsidR="000428B5" w:rsidRDefault="00EB4DF9">
      <w:pPr>
        <w:pStyle w:val="Heading1"/>
      </w:pPr>
      <w:bookmarkStart w:id="18" w:name="_qsefl98fsco1" w:colFirst="0" w:colLast="0"/>
      <w:bookmarkEnd w:id="18"/>
      <w:r>
        <w:t>Digital Communication in Healthcare</w:t>
      </w:r>
    </w:p>
    <w:p w14:paraId="00000034" w14:textId="77777777" w:rsidR="000428B5" w:rsidRDefault="00EB4DF9">
      <w:pPr>
        <w:numPr>
          <w:ilvl w:val="0"/>
          <w:numId w:val="10"/>
        </w:numPr>
      </w:pPr>
      <w:r>
        <w:t>Message Encryption: Safe and easy two-way contact between patients and doctors is made possible by digital platforms.</w:t>
      </w:r>
    </w:p>
    <w:p w14:paraId="00000035" w14:textId="77777777" w:rsidR="000428B5" w:rsidRDefault="00EB4DF9">
      <w:pPr>
        <w:numPr>
          <w:ilvl w:val="0"/>
          <w:numId w:val="10"/>
        </w:numPr>
      </w:pPr>
      <w:r>
        <w:t>Prompt Availability: Medical questions from patients can be quickly and simply addressed.</w:t>
      </w:r>
    </w:p>
    <w:p w14:paraId="00000036" w14:textId="77777777" w:rsidR="000428B5" w:rsidRDefault="00EB4DF9">
      <w:pPr>
        <w:numPr>
          <w:ilvl w:val="0"/>
          <w:numId w:val="10"/>
        </w:numPr>
      </w:pPr>
      <w:r>
        <w:lastRenderedPageBreak/>
        <w:t>Advantages of Telehealth: The convenience of virtual consultations allows more people to have access to healthcare services regardless of their location (HH, 2020).</w:t>
      </w:r>
    </w:p>
    <w:p w14:paraId="00000037" w14:textId="77777777" w:rsidR="000428B5" w:rsidRDefault="00EB4DF9">
      <w:r>
        <w:t>D</w:t>
      </w:r>
      <w:r>
        <w:t>igital technology has changed doctor-patient communication. Patients and doctors can have confidential chats anytime, anywhere with encrypted digital communications. Patients can now access medical advice as needed, enabling faster answers and better care.</w:t>
      </w:r>
      <w:r>
        <w:t xml:space="preserve"> Telehealth is essential in this digital revolution because it increases mobility and reduces physical barriers to medical care. These advancements show that technology can enhance health outcomes by improving provider-patient communication.</w:t>
      </w:r>
    </w:p>
    <w:p w14:paraId="00000038" w14:textId="77777777" w:rsidR="000428B5" w:rsidRDefault="00EB4DF9">
      <w:pPr>
        <w:pStyle w:val="Heading1"/>
      </w:pPr>
      <w:bookmarkStart w:id="19" w:name="_f3iikbadz389" w:colFirst="0" w:colLast="0"/>
      <w:bookmarkEnd w:id="19"/>
      <w:r>
        <w:t>Digital Collab</w:t>
      </w:r>
      <w:r>
        <w:t>oration in Healthcare</w:t>
      </w:r>
    </w:p>
    <w:p w14:paraId="00000039" w14:textId="77777777" w:rsidR="000428B5" w:rsidRDefault="00EB4DF9">
      <w:pPr>
        <w:numPr>
          <w:ilvl w:val="0"/>
          <w:numId w:val="8"/>
        </w:numPr>
      </w:pPr>
      <w:r>
        <w:t>Online Conference Rooms: Technology like video conferencing facilitates immediate interaction and collaboration.</w:t>
      </w:r>
    </w:p>
    <w:p w14:paraId="0000003A" w14:textId="77777777" w:rsidR="000428B5" w:rsidRDefault="00EB4DF9">
      <w:pPr>
        <w:numPr>
          <w:ilvl w:val="0"/>
          <w:numId w:val="8"/>
        </w:numPr>
      </w:pPr>
      <w:r>
        <w:t>Coordinated Note-Taking: Collaborative documentation is made possible by cloud-based platforms, raising standards of prec</w:t>
      </w:r>
      <w:r>
        <w:t xml:space="preserve">ision (Blasi </w:t>
      </w:r>
      <w:r>
        <w:rPr>
          <w:i/>
        </w:rPr>
        <w:t>et al</w:t>
      </w:r>
      <w:r>
        <w:t>., 2021).</w:t>
      </w:r>
    </w:p>
    <w:p w14:paraId="0000003B" w14:textId="77777777" w:rsidR="000428B5" w:rsidRDefault="00EB4DF9">
      <w:pPr>
        <w:numPr>
          <w:ilvl w:val="0"/>
          <w:numId w:val="8"/>
        </w:numPr>
      </w:pPr>
      <w:r>
        <w:t>Coordinated Health Care: Professionals in the healthcare industry can collaborate more effectively thanks to digital tools.</w:t>
      </w:r>
    </w:p>
    <w:p w14:paraId="0000003C" w14:textId="77777777" w:rsidR="000428B5" w:rsidRDefault="00EB4DF9">
      <w:r>
        <w:t>Digital technologies promote healthcare collaboration, which is crucial. Healthcare staff in different p</w:t>
      </w:r>
      <w:r>
        <w:t>laces can now communicate in real-time using video conferencing and other virtual meeting technology. Cloud-based shared documentation platforms simplify record-keeping, reducing errors and improving precision. These aids improve care coordination, ensurin</w:t>
      </w:r>
      <w:r>
        <w:t>g healthcare teams can work together to provide the best care.</w:t>
      </w:r>
    </w:p>
    <w:p w14:paraId="0000003D" w14:textId="77777777" w:rsidR="000428B5" w:rsidRDefault="00EB4DF9">
      <w:pPr>
        <w:pStyle w:val="Heading1"/>
      </w:pPr>
      <w:bookmarkStart w:id="20" w:name="_pqtsvp93joae" w:colFirst="0" w:colLast="0"/>
      <w:bookmarkEnd w:id="20"/>
      <w:r>
        <w:t>Digital Participation in Healthcare</w:t>
      </w:r>
    </w:p>
    <w:p w14:paraId="0000003E" w14:textId="77777777" w:rsidR="000428B5" w:rsidRDefault="00EB4DF9">
      <w:pPr>
        <w:numPr>
          <w:ilvl w:val="0"/>
          <w:numId w:val="12"/>
        </w:numPr>
      </w:pPr>
      <w:r>
        <w:t>Internet Access for Patients: Patients can take an active role in their care by having access to their medical records through digital platforms (Usman and Q</w:t>
      </w:r>
      <w:r>
        <w:t>amar, 2020).</w:t>
      </w:r>
    </w:p>
    <w:p w14:paraId="0000003F" w14:textId="77777777" w:rsidR="000428B5" w:rsidRDefault="00EB4DF9">
      <w:pPr>
        <w:numPr>
          <w:ilvl w:val="0"/>
          <w:numId w:val="12"/>
        </w:numPr>
      </w:pPr>
      <w:r>
        <w:t>Teaching About Health: Informed medical choices are made by patients thanks to online information.</w:t>
      </w:r>
    </w:p>
    <w:p w14:paraId="00000040" w14:textId="77777777" w:rsidR="000428B5" w:rsidRDefault="00EB4DF9">
      <w:pPr>
        <w:numPr>
          <w:ilvl w:val="0"/>
          <w:numId w:val="12"/>
        </w:numPr>
      </w:pPr>
      <w:r>
        <w:t>Public Service: Healthcare professionals can raise awareness and garner community support through digital media.</w:t>
      </w:r>
    </w:p>
    <w:p w14:paraId="00000041" w14:textId="77777777" w:rsidR="000428B5" w:rsidRDefault="00EB4DF9">
      <w:r>
        <w:t>Digital platforms have transfor</w:t>
      </w:r>
      <w:r>
        <w:t>med patient and community healthcare participation. Patients are encouraged to participate in their treatment by having online access to their health information. Patients can manage their health via online health education. Healthcare providers can also u</w:t>
      </w:r>
      <w:r>
        <w:t>se digital platforms to educate, assist, and motivate the public. Digital resources are essential to building robust, well-informed, and linked healthcare networks.</w:t>
      </w:r>
    </w:p>
    <w:p w14:paraId="00000042" w14:textId="77777777" w:rsidR="000428B5" w:rsidRDefault="00EB4DF9">
      <w:pPr>
        <w:pStyle w:val="Heading1"/>
      </w:pPr>
      <w:bookmarkStart w:id="21" w:name="_dq778wxpg9uc" w:colFirst="0" w:colLast="0"/>
      <w:bookmarkEnd w:id="21"/>
      <w:r>
        <w:lastRenderedPageBreak/>
        <w:t>Technical Proficiency for Data and Information Handling</w:t>
      </w:r>
    </w:p>
    <w:p w14:paraId="00000043" w14:textId="77777777" w:rsidR="000428B5" w:rsidRDefault="00EB4DF9">
      <w:pPr>
        <w:numPr>
          <w:ilvl w:val="0"/>
          <w:numId w:val="6"/>
        </w:numPr>
      </w:pPr>
      <w:r>
        <w:t>Confidentiality of Information: Sen</w:t>
      </w:r>
      <w:r>
        <w:t>sitive patient information is protected by stringent security procedures.</w:t>
      </w:r>
    </w:p>
    <w:p w14:paraId="00000044" w14:textId="77777777" w:rsidR="000428B5" w:rsidRDefault="00EB4DF9">
      <w:pPr>
        <w:numPr>
          <w:ilvl w:val="0"/>
          <w:numId w:val="6"/>
        </w:numPr>
      </w:pPr>
      <w:r>
        <w:t>Compliance: Compliance with legislation like HIPAA guarantees lawful and ethical data processing.</w:t>
      </w:r>
    </w:p>
    <w:p w14:paraId="00000045" w14:textId="77777777" w:rsidR="000428B5" w:rsidRDefault="00EB4DF9">
      <w:pPr>
        <w:numPr>
          <w:ilvl w:val="0"/>
          <w:numId w:val="6"/>
        </w:numPr>
      </w:pPr>
      <w:r>
        <w:t>Effective Administration: Care for patients can be enhanced by the use of digital to</w:t>
      </w:r>
      <w:r>
        <w:t xml:space="preserve">ols that simplify data storage, retrieval, and analysis (Blasi </w:t>
      </w:r>
      <w:r>
        <w:rPr>
          <w:i/>
        </w:rPr>
        <w:t>et al</w:t>
      </w:r>
      <w:r>
        <w:t>., 2021).</w:t>
      </w:r>
    </w:p>
    <w:p w14:paraId="00000046" w14:textId="77777777" w:rsidR="000428B5" w:rsidRDefault="00EB4DF9">
      <w:r>
        <w:t>Information privacy and management efficiency are crucial in healthcare. Security procedures safeguard privacy and system trust. HIPAA compliance is necessary for legal and ethic</w:t>
      </w:r>
      <w:r>
        <w:t>al data management. Digital tools that facilitate data storage, retrieval, and analysis have dramatically enhanced healthcare operations and patient care. The healthcare business must remain committed to data protection and information management as techno</w:t>
      </w:r>
      <w:r>
        <w:t>logy advances.</w:t>
      </w:r>
      <w:r>
        <w:br w:type="page"/>
      </w:r>
    </w:p>
    <w:p w14:paraId="00000047" w14:textId="77777777" w:rsidR="000428B5" w:rsidRDefault="00EB4DF9">
      <w:pPr>
        <w:pStyle w:val="Heading1"/>
      </w:pPr>
      <w:bookmarkStart w:id="22" w:name="_wdm5qrsytaku" w:colFirst="0" w:colLast="0"/>
      <w:bookmarkEnd w:id="22"/>
      <w:r>
        <w:lastRenderedPageBreak/>
        <w:t>Reference</w:t>
      </w:r>
    </w:p>
    <w:p w14:paraId="00000048" w14:textId="77777777" w:rsidR="000428B5" w:rsidRDefault="00EB4DF9">
      <w:r>
        <w:t>Blasi, L., Bordonaro, R., Serretta, V., Piazza, D., Firenze, A. and Gebbia, V., 2021. Virtual Clinical and Precision Medicine Tumor Boards—Cloud-Based Platform–Mediated Implementation of Multidisciplinary Reviews Among Oncology Ce</w:t>
      </w:r>
      <w:r>
        <w:t xml:space="preserve">nters in the COVID-19 Era: Protocol for an Observational Study. </w:t>
      </w:r>
      <w:r>
        <w:rPr>
          <w:i/>
        </w:rPr>
        <w:t>JMIR Research Protocols, 10</w:t>
      </w:r>
      <w:r>
        <w:t>(9), p.e26220.</w:t>
      </w:r>
    </w:p>
    <w:p w14:paraId="00000049" w14:textId="77777777" w:rsidR="000428B5" w:rsidRDefault="00EB4DF9">
      <w:r>
        <w:t xml:space="preserve">Contreras, C.M., Metzger, G.A., Beane, J.D., Dedhia, P.H., Ejaz, A. and Pawlik, T.M., 2020. Telemedicine: patient-provider clinical engagement during </w:t>
      </w:r>
      <w:r>
        <w:t xml:space="preserve">the COVID-19 pandemic and beyond. </w:t>
      </w:r>
      <w:r>
        <w:rPr>
          <w:i/>
        </w:rPr>
        <w:t>Journal of Gastrointestinal Surgery, 24</w:t>
      </w:r>
      <w:r>
        <w:t>, pp.1692-1697.</w:t>
      </w:r>
    </w:p>
    <w:p w14:paraId="0000004A" w14:textId="77777777" w:rsidR="000428B5" w:rsidRDefault="00EB4DF9">
      <w:r>
        <w:t xml:space="preserve">Falloon, G., 2020. From digital literacy to digital competence: the teacher digital competency (TDC) framework. </w:t>
      </w:r>
      <w:r>
        <w:rPr>
          <w:i/>
        </w:rPr>
        <w:t>Educational Technology Research and Development, 68</w:t>
      </w:r>
      <w:r>
        <w:t>, pp</w:t>
      </w:r>
      <w:r>
        <w:t>.2449-2472.</w:t>
      </w:r>
    </w:p>
    <w:p w14:paraId="0000004B" w14:textId="77777777" w:rsidR="000428B5" w:rsidRDefault="00EB4DF9">
      <w:r>
        <w:t>HH, 2020, “</w:t>
      </w:r>
      <w:r>
        <w:rPr>
          <w:i/>
        </w:rPr>
        <w:t>Telehealth: The advantages and disadvantages</w:t>
      </w:r>
      <w:r>
        <w:t xml:space="preserve">”, Available at </w:t>
      </w:r>
      <w:hyperlink r:id="rId5">
        <w:r>
          <w:rPr>
            <w:color w:val="1155CC"/>
            <w:u w:val="single"/>
          </w:rPr>
          <w:t>https://www.health.harvard.edu/staying-healthy/telehealth-the-a</w:t>
        </w:r>
        <w:r>
          <w:rPr>
            <w:color w:val="1155CC"/>
            <w:u w:val="single"/>
          </w:rPr>
          <w:t>dvantages-and-disadvantages</w:t>
        </w:r>
      </w:hyperlink>
      <w:r>
        <w:t xml:space="preserve"> [Accessed on 6th September 2023]</w:t>
      </w:r>
    </w:p>
    <w:p w14:paraId="0000004C" w14:textId="77777777" w:rsidR="000428B5" w:rsidRDefault="00EB4DF9">
      <w:r>
        <w:t xml:space="preserve">Jaroenram, W., Teerapittayanon, S., Kampeera, J., Suvannakad, R., Senapin, S., Prasertsincharoen, N., Chatnuntawech, I. and Kiatpathomchai, W., 2023. The AI-driven colorimetric nucleic acid test </w:t>
      </w:r>
      <w:r>
        <w:t xml:space="preserve">for tilapia lake virus: A large-scale, point-of-care diagnostic model for future emerging diseases. </w:t>
      </w:r>
      <w:r>
        <w:rPr>
          <w:i/>
        </w:rPr>
        <w:t>Aquaculture, 577</w:t>
      </w:r>
      <w:r>
        <w:t>, p.739983.</w:t>
      </w:r>
    </w:p>
    <w:p w14:paraId="0000004D" w14:textId="77777777" w:rsidR="000428B5" w:rsidRDefault="00EB4DF9">
      <w:r>
        <w:t>Kates, F.R., Samuels, S.K., Case, J.B. and Dujowich, M., 2020. Lessons Learned from a pilot study implementing a team-based mess</w:t>
      </w:r>
      <w:r>
        <w:t xml:space="preserve">aging application (Slack) to improve communication and teamwork in Veterinary Medical Education. </w:t>
      </w:r>
      <w:r>
        <w:rPr>
          <w:i/>
        </w:rPr>
        <w:t>Journal of Veterinary Medical Education, 47</w:t>
      </w:r>
      <w:r>
        <w:t>(1), pp.18-26.</w:t>
      </w:r>
    </w:p>
    <w:p w14:paraId="0000004E" w14:textId="77777777" w:rsidR="000428B5" w:rsidRDefault="00EB4DF9">
      <w:r>
        <w:t>LI, 2023, “</w:t>
      </w:r>
      <w:r>
        <w:rPr>
          <w:i/>
        </w:rPr>
        <w:t>The Importance of Patient Engagement and Empowerment in Healthcare Quality and Safety: The Concept of "Patient for Patient Safety"</w:t>
      </w:r>
      <w:r>
        <w:t xml:space="preserve">”, Available at </w:t>
      </w:r>
      <w:hyperlink r:id="rId6">
        <w:r>
          <w:rPr>
            <w:color w:val="1155CC"/>
            <w:u w:val="single"/>
          </w:rPr>
          <w:t>https:</w:t>
        </w:r>
        <w:r>
          <w:rPr>
            <w:color w:val="1155CC"/>
            <w:u w:val="single"/>
          </w:rPr>
          <w:t>//www.linkedin.com/pulse/importance-patient-engagement-empowerment-healthcare/</w:t>
        </w:r>
      </w:hyperlink>
      <w:r>
        <w:t xml:space="preserve"> [Accessed on 6th September 2023]</w:t>
      </w:r>
    </w:p>
    <w:p w14:paraId="0000004F" w14:textId="77777777" w:rsidR="000428B5" w:rsidRDefault="00EB4DF9">
      <w:r>
        <w:t>NIH, 2019, “</w:t>
      </w:r>
      <w:r>
        <w:rPr>
          <w:i/>
        </w:rPr>
        <w:t>Impact of Clinicians' Use of Electronic Knowledge Resources on Clinical and Learning Outcomes: Systematic Review and Meta-Analysis</w:t>
      </w:r>
      <w:r>
        <w:t>”,</w:t>
      </w:r>
      <w:r>
        <w:t xml:space="preserve"> Available at </w:t>
      </w:r>
      <w:hyperlink r:id="rId7">
        <w:r>
          <w:rPr>
            <w:color w:val="1155CC"/>
            <w:u w:val="single"/>
          </w:rPr>
          <w:t>https://www.ncbi.nlm.nih.gov/pmc/articles/PMC6690166/</w:t>
        </w:r>
      </w:hyperlink>
      <w:r>
        <w:t xml:space="preserve"> [Accessed on 6th September 2023]</w:t>
      </w:r>
    </w:p>
    <w:p w14:paraId="00000050" w14:textId="77777777" w:rsidR="000428B5" w:rsidRDefault="00EB4DF9">
      <w:r>
        <w:t>Usman, M. and Qamar, U., 2020. Secure electronic medical records storage and shari</w:t>
      </w:r>
      <w:r>
        <w:t xml:space="preserve">ng using blockchain technology. </w:t>
      </w:r>
      <w:r>
        <w:rPr>
          <w:i/>
        </w:rPr>
        <w:t>Procedia Computer Science, 17</w:t>
      </w:r>
      <w:r>
        <w:t>4, pp.321-327.</w:t>
      </w:r>
    </w:p>
    <w:p w14:paraId="00000051" w14:textId="77777777" w:rsidR="000428B5" w:rsidRDefault="00EB4DF9">
      <w:r>
        <w:t xml:space="preserve">Vat, L.E., Finlay, T., Jan Schuitmaker‐Warnaar, T., Fahy, N., Robinson, P., Boudes, M., Diaz, A., Ferrer, E., Hivert, V., Purman, G. and Kürzinger, M.L., 2020. Evaluating the “return on </w:t>
      </w:r>
      <w:r>
        <w:lastRenderedPageBreak/>
        <w:t>patient engagement initiatives” in medicines research and development:</w:t>
      </w:r>
      <w:r>
        <w:t xml:space="preserve"> a literature review. </w:t>
      </w:r>
      <w:r>
        <w:rPr>
          <w:i/>
        </w:rPr>
        <w:t>Health Expectations, 23</w:t>
      </w:r>
      <w:r>
        <w:t>(1), pp.5-18.</w:t>
      </w:r>
    </w:p>
    <w:sectPr w:rsidR="000428B5" w:rsidSect="00EB4DF9">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C7DAE"/>
    <w:multiLevelType w:val="multilevel"/>
    <w:tmpl w:val="8B3A9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AA38B7"/>
    <w:multiLevelType w:val="multilevel"/>
    <w:tmpl w:val="0D280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096C1A"/>
    <w:multiLevelType w:val="multilevel"/>
    <w:tmpl w:val="E9FC0B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3A26D6"/>
    <w:multiLevelType w:val="multilevel"/>
    <w:tmpl w:val="4D02D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965248"/>
    <w:multiLevelType w:val="multilevel"/>
    <w:tmpl w:val="CE38DB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0B723E"/>
    <w:multiLevelType w:val="multilevel"/>
    <w:tmpl w:val="EF7AD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1D57E7"/>
    <w:multiLevelType w:val="multilevel"/>
    <w:tmpl w:val="FA6E1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793B2A"/>
    <w:multiLevelType w:val="multilevel"/>
    <w:tmpl w:val="F80A5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2FD15BB"/>
    <w:multiLevelType w:val="multilevel"/>
    <w:tmpl w:val="D958A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552216E"/>
    <w:multiLevelType w:val="multilevel"/>
    <w:tmpl w:val="3C0E6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9B8495F"/>
    <w:multiLevelType w:val="multilevel"/>
    <w:tmpl w:val="ECD0A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A381121"/>
    <w:multiLevelType w:val="multilevel"/>
    <w:tmpl w:val="B232A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11"/>
  </w:num>
  <w:num w:numId="3">
    <w:abstractNumId w:val="0"/>
  </w:num>
  <w:num w:numId="4">
    <w:abstractNumId w:val="4"/>
  </w:num>
  <w:num w:numId="5">
    <w:abstractNumId w:val="9"/>
  </w:num>
  <w:num w:numId="6">
    <w:abstractNumId w:val="3"/>
  </w:num>
  <w:num w:numId="7">
    <w:abstractNumId w:val="10"/>
  </w:num>
  <w:num w:numId="8">
    <w:abstractNumId w:val="2"/>
  </w:num>
  <w:num w:numId="9">
    <w:abstractNumId w:val="7"/>
  </w:num>
  <w:num w:numId="10">
    <w:abstractNumId w:val="5"/>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8B5"/>
    <w:rsid w:val="000428B5"/>
    <w:rsid w:val="00EB4DF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82AEA2-6F97-4ABE-9DC0-109D411A1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bi.nlm.nih.gov/pmc/articles/PMC66901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importance-patient-engagement-empowerment-healthcare/" TargetMode="External"/><Relationship Id="rId5" Type="http://schemas.openxmlformats.org/officeDocument/2006/relationships/hyperlink" Target="https://www.health.harvard.edu/staying-healthy/telehealth-the-advantages-and-disadvantag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1939</Words>
  <Characters>11057</Characters>
  <Application>Microsoft Office Word</Application>
  <DocSecurity>0</DocSecurity>
  <Lines>92</Lines>
  <Paragraphs>25</Paragraphs>
  <ScaleCrop>false</ScaleCrop>
  <Company/>
  <LinksUpToDate>false</LinksUpToDate>
  <CharactersWithSpaces>12971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Utsha Ghosh</cp:lastModifiedBy>
  <cp:revision>2</cp:revision>
  <dcterms:created xsi:type="dcterms:W3CDTF">2023-09-08T16:27:00Z</dcterms:created>
  <dcterms:modified xsi:type="dcterms:W3CDTF">2023-09-08T16:27:00Z</dcterms:modified>
</cp:coreProperties>
</file>