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79F91052"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52323">
              <w:rPr>
                <w:rFonts w:ascii="Times New Roman" w:hAnsi="Times New Roman" w:cs="Times New Roman"/>
                <w:b/>
                <w:color w:val="auto"/>
                <w:sz w:val="48"/>
              </w:rPr>
              <w:t>Pauline Best</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0C1B63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52323">
              <w:rPr>
                <w:rFonts w:ascii="Times New Roman" w:hAnsi="Times New Roman" w:cs="Times New Roman"/>
                <w:b/>
                <w:color w:val="auto"/>
                <w:sz w:val="48"/>
              </w:rPr>
              <w:t xml:space="preserve">    Pauline.best@wrexham.gov.uk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2FA5D354" w14:textId="203D2664" w:rsidR="00352323" w:rsidRPr="005D3F07" w:rsidRDefault="0035232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2522463</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4F68C7D"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352323">
              <w:rPr>
                <w:rFonts w:ascii="Times New Roman" w:hAnsi="Times New Roman" w:cs="Times New Roman"/>
                <w:b/>
                <w:color w:val="auto"/>
                <w:sz w:val="48"/>
              </w:rPr>
              <w:t xml:space="preserve"> </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6503F2AA" w14:textId="77777777" w:rsidR="00347F22" w:rsidRDefault="001E13DA" w:rsidP="001E13DA">
            <w:pPr>
              <w:rPr>
                <w:sz w:val="24"/>
                <w:szCs w:val="24"/>
              </w:rPr>
            </w:pPr>
            <w:r w:rsidRPr="001E13DA">
              <w:rPr>
                <w:sz w:val="24"/>
                <w:szCs w:val="24"/>
              </w:rPr>
              <w:t xml:space="preserve">Safeguarding children in Wales is supported by a range of legislation, national guidance, local arrangements and organisational policies that work together to protect children from abuse, neglect and harm. The primary legislative framework is the Social Services and Well-being (Wales) Act 2014 (Welsh Government, 2014), which places a shared responsibility on local authorities and partner agencies to safeguard children and promote their well-being. </w:t>
            </w:r>
          </w:p>
          <w:p w14:paraId="7585CA4E" w14:textId="77777777" w:rsidR="00347F22" w:rsidRDefault="00347F22" w:rsidP="001E13DA">
            <w:pPr>
              <w:rPr>
                <w:sz w:val="24"/>
                <w:szCs w:val="24"/>
              </w:rPr>
            </w:pPr>
          </w:p>
          <w:p w14:paraId="312CD1DD" w14:textId="6381617C" w:rsidR="001E13DA" w:rsidRDefault="001E13DA" w:rsidP="001E13DA">
            <w:pPr>
              <w:rPr>
                <w:sz w:val="24"/>
                <w:szCs w:val="24"/>
              </w:rPr>
            </w:pPr>
            <w:r w:rsidRPr="001E13DA">
              <w:rPr>
                <w:sz w:val="24"/>
                <w:szCs w:val="24"/>
              </w:rPr>
              <w:t>The Act places an emphasis on prevention, early intervention, partnership working, strengths-based practice, and ensuring that children and families have a voice in decisions affecting them. Section 130 (4) of the Act (2014) defines a child at risk as a child under the age of 18 who is experiencing, or is at risk of, abuse, neglect or other forms of harm and has care and support needs (Wales Safeguarding Procedures, 2019).</w:t>
            </w:r>
          </w:p>
          <w:p w14:paraId="5CB808B6" w14:textId="77777777" w:rsidR="00347F22" w:rsidRPr="001E13DA" w:rsidRDefault="00347F22" w:rsidP="001E13DA">
            <w:pPr>
              <w:rPr>
                <w:sz w:val="24"/>
                <w:szCs w:val="24"/>
              </w:rPr>
            </w:pPr>
          </w:p>
          <w:p w14:paraId="1F7BD8D7" w14:textId="77777777" w:rsidR="001E13DA" w:rsidRDefault="001E13DA" w:rsidP="001E13DA">
            <w:pPr>
              <w:rPr>
                <w:sz w:val="24"/>
                <w:szCs w:val="24"/>
              </w:rPr>
            </w:pPr>
            <w:r w:rsidRPr="001E13DA">
              <w:rPr>
                <w:sz w:val="24"/>
                <w:szCs w:val="24"/>
              </w:rPr>
              <w:t xml:space="preserve">Although the Social Services and Well-being (Wales) Act 2014 is the main safeguarding legislation in Wales, the Children Act 1989 and Children Act 2004 remain important. The Children Act 1989 provides the legal foundation for child welfare, parental responsibility and child protection intervention, including Section 47 enquiries (Children Act 1989), where there is reasonable cause to suspect a child is suffering, or likely to suffer, significant harm. The Children Act 2004 further strengthens the requirement for agencies to work together to safeguard children (Children Act 2004). </w:t>
            </w:r>
          </w:p>
          <w:p w14:paraId="139387D6" w14:textId="77777777" w:rsidR="00347F22" w:rsidRPr="001E13DA" w:rsidRDefault="00347F22" w:rsidP="001E13DA">
            <w:pPr>
              <w:rPr>
                <w:sz w:val="24"/>
                <w:szCs w:val="24"/>
              </w:rPr>
            </w:pPr>
          </w:p>
          <w:p w14:paraId="6D3A6381" w14:textId="77777777" w:rsidR="001E13DA" w:rsidRDefault="001E13DA" w:rsidP="001E13DA">
            <w:pPr>
              <w:rPr>
                <w:sz w:val="24"/>
                <w:szCs w:val="24"/>
              </w:rPr>
            </w:pPr>
            <w:r w:rsidRPr="001E13DA">
              <w:rPr>
                <w:sz w:val="24"/>
                <w:szCs w:val="24"/>
              </w:rPr>
              <w:t>The legislation is supported by the Wales Safeguarding Procedures (Social Care Wales, 2019), which provide a national framework for responding to safeguarding concerns. These procedures set out the responsibilities of professionals and organisations when identifying, reporting and responding to concerns about children at risk. They guide practice throughout the safeguarding process, including referrals, strategy discussions, enquiries, assessments and protection planning, helping to ensure a consistent approach across Wales.</w:t>
            </w:r>
          </w:p>
          <w:p w14:paraId="25610020" w14:textId="77777777" w:rsidR="00347F22" w:rsidRPr="001E13DA" w:rsidRDefault="00347F22" w:rsidP="001E13DA">
            <w:pPr>
              <w:rPr>
                <w:sz w:val="24"/>
                <w:szCs w:val="24"/>
              </w:rPr>
            </w:pPr>
          </w:p>
          <w:p w14:paraId="74083CED" w14:textId="77777777" w:rsidR="001E13DA" w:rsidRDefault="001E13DA" w:rsidP="001E13DA">
            <w:pPr>
              <w:rPr>
                <w:sz w:val="24"/>
                <w:szCs w:val="24"/>
              </w:rPr>
            </w:pPr>
            <w:r w:rsidRPr="001E13DA">
              <w:rPr>
                <w:sz w:val="24"/>
                <w:szCs w:val="24"/>
              </w:rPr>
              <w:t xml:space="preserve">Further guidance is provided through Working Together to Safeguard People (Welsh Government 2022), which reinforces that safeguarding is everyone's responsibility. The </w:t>
            </w:r>
            <w:r w:rsidRPr="001E13DA">
              <w:rPr>
                <w:sz w:val="24"/>
                <w:szCs w:val="24"/>
              </w:rPr>
              <w:lastRenderedPageBreak/>
              <w:t xml:space="preserve">guidance sets expectations for organisations working with children and promotes effective safeguarding arrangements, information sharing, accountability and multi-agency collaboration. </w:t>
            </w:r>
          </w:p>
          <w:p w14:paraId="0262D81C" w14:textId="77777777" w:rsidR="00347F22" w:rsidRPr="001E13DA" w:rsidRDefault="00347F22" w:rsidP="001E13DA">
            <w:pPr>
              <w:rPr>
                <w:sz w:val="24"/>
                <w:szCs w:val="24"/>
              </w:rPr>
            </w:pPr>
          </w:p>
          <w:p w14:paraId="7B16540B" w14:textId="0A1D5A6D" w:rsidR="001E13DA" w:rsidRDefault="001E13DA" w:rsidP="001E13DA">
            <w:pPr>
              <w:rPr>
                <w:sz w:val="24"/>
                <w:szCs w:val="24"/>
              </w:rPr>
            </w:pPr>
            <w:r w:rsidRPr="001E13DA">
              <w:rPr>
                <w:sz w:val="24"/>
                <w:szCs w:val="24"/>
              </w:rPr>
              <w:t>Safeguarding practice in Wales is also informed by wider UK and international frameworks. The Human Rights Act 1998 protects fundamental rights, including protection from degrading treatment and the right to private and family life. In addition, the United Nations Convention on the Rights of the Child (</w:t>
            </w:r>
            <w:r w:rsidR="005D0A73">
              <w:rPr>
                <w:sz w:val="24"/>
                <w:szCs w:val="24"/>
              </w:rPr>
              <w:t>United Nations, 1989</w:t>
            </w:r>
            <w:r w:rsidRPr="001E13DA">
              <w:rPr>
                <w:sz w:val="24"/>
                <w:szCs w:val="24"/>
              </w:rPr>
              <w:t>) promotes children's rights, participation, protection from harm and the principle that the child's best interests should remain central to all professional decision-making.</w:t>
            </w:r>
          </w:p>
          <w:p w14:paraId="71D66C6F" w14:textId="77777777" w:rsidR="00347F22" w:rsidRPr="001E13DA" w:rsidRDefault="00347F22" w:rsidP="001E13DA">
            <w:pPr>
              <w:rPr>
                <w:sz w:val="24"/>
                <w:szCs w:val="24"/>
              </w:rPr>
            </w:pPr>
          </w:p>
          <w:p w14:paraId="22A32541" w14:textId="77777777" w:rsidR="001E13DA" w:rsidRDefault="001E13DA" w:rsidP="001E13DA">
            <w:pPr>
              <w:rPr>
                <w:sz w:val="24"/>
                <w:szCs w:val="24"/>
              </w:rPr>
            </w:pPr>
            <w:r w:rsidRPr="001E13DA">
              <w:rPr>
                <w:sz w:val="24"/>
                <w:szCs w:val="24"/>
              </w:rPr>
              <w:t>Locally, safeguarding responsibilities are overseen by Regional Safeguarding Boards as set out by the Wales Safeguarding Procedures (2019), which coordinate multi-agency working and develop local procedures that reflect national requirements. In Wales, there are six regional boards. Regional Safeguarding Boards are multi-agency bodies established under the Social Services and Well-being (Wales) Act 2014 to coordinate and oversee safeguarding arrangements for children and adults at risk. Their responsibilities include promoting effective partnership working, monitoring safeguarding practice, facilitating information sharing, conducting practice reviews and ensuring that agencies work together to protect individuals from abuse, neglect and harm. Through these functions, Regional Safeguarding Boards provide strategic leadership and support continuous improvement in safeguarding practice across Wales (Wales Safeguarding Procedures, 2019).</w:t>
            </w:r>
          </w:p>
          <w:p w14:paraId="1E8BECD8" w14:textId="77777777" w:rsidR="00347F22" w:rsidRPr="001E13DA" w:rsidRDefault="00347F22" w:rsidP="001E13DA">
            <w:pPr>
              <w:rPr>
                <w:sz w:val="24"/>
                <w:szCs w:val="24"/>
              </w:rPr>
            </w:pPr>
          </w:p>
          <w:p w14:paraId="67D900CF" w14:textId="77777777" w:rsidR="001E13DA" w:rsidRPr="001E13DA" w:rsidRDefault="001E13DA" w:rsidP="001E13DA">
            <w:pPr>
              <w:rPr>
                <w:sz w:val="24"/>
                <w:szCs w:val="24"/>
              </w:rPr>
            </w:pPr>
            <w:r w:rsidRPr="001E13DA">
              <w:rPr>
                <w:sz w:val="24"/>
                <w:szCs w:val="24"/>
              </w:rPr>
              <w:t xml:space="preserve">Individual organisations must also have their own safeguarding policies, reporting procedures, information-sharing protocols and staff training arrangements. Together, these local and organisational processes support professionals to safeguard children effectively and ensure that concerns are managed consistently, safely and in accordance with the law. </w:t>
            </w:r>
          </w:p>
          <w:p w14:paraId="0B00E902" w14:textId="77777777" w:rsidR="001E13DA" w:rsidRDefault="001E13DA" w:rsidP="001E13DA">
            <w:pPr>
              <w:rPr>
                <w:sz w:val="24"/>
                <w:szCs w:val="24"/>
              </w:rPr>
            </w:pPr>
            <w:r w:rsidRPr="001E13DA">
              <w:rPr>
                <w:sz w:val="24"/>
                <w:szCs w:val="24"/>
              </w:rPr>
              <w:t>These policies ensure that safeguarding concerns are identified, recorded, escalated and managed consistently within organisations.</w:t>
            </w:r>
          </w:p>
          <w:p w14:paraId="097EDF75" w14:textId="77777777" w:rsidR="00347F22" w:rsidRPr="001E13DA" w:rsidRDefault="00347F22" w:rsidP="001E13DA">
            <w:pPr>
              <w:rPr>
                <w:sz w:val="24"/>
                <w:szCs w:val="24"/>
              </w:rPr>
            </w:pPr>
          </w:p>
          <w:p w14:paraId="3CF7A31B" w14:textId="77777777" w:rsidR="001E13DA" w:rsidRPr="001E13DA" w:rsidRDefault="001E13DA" w:rsidP="001E13DA">
            <w:pPr>
              <w:rPr>
                <w:b/>
                <w:bCs/>
                <w:sz w:val="24"/>
                <w:szCs w:val="24"/>
              </w:rPr>
            </w:pPr>
            <w:r w:rsidRPr="001E13DA">
              <w:rPr>
                <w:b/>
                <w:bCs/>
                <w:sz w:val="24"/>
                <w:szCs w:val="24"/>
              </w:rPr>
              <w:t>Word Count: 530</w:t>
            </w: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2740E2F6" w14:textId="77777777" w:rsidR="00A04DBD" w:rsidRDefault="00A04DBD" w:rsidP="00A04DBD">
            <w:pPr>
              <w:rPr>
                <w:sz w:val="24"/>
                <w:szCs w:val="24"/>
              </w:rPr>
            </w:pPr>
            <w:r w:rsidRPr="00A04DBD">
              <w:rPr>
                <w:sz w:val="24"/>
                <w:szCs w:val="24"/>
              </w:rPr>
              <w:t>Reflecting on safeguarding practice in both adult and children's services has highlighted that, whilst the overarching aim is to protect individuals from abuse, neglect and harm, there are significant differences in the legislative frameworks, decision-making processes and professional responsibilities involved.</w:t>
            </w:r>
          </w:p>
          <w:p w14:paraId="41758497" w14:textId="77777777" w:rsidR="00A04DBD" w:rsidRPr="00A04DBD" w:rsidRDefault="00A04DBD" w:rsidP="00A04DBD">
            <w:pPr>
              <w:rPr>
                <w:sz w:val="24"/>
                <w:szCs w:val="24"/>
              </w:rPr>
            </w:pPr>
          </w:p>
          <w:p w14:paraId="7F4FB69A" w14:textId="77777777" w:rsidR="00A04DBD" w:rsidRDefault="00A04DBD" w:rsidP="00A04DBD">
            <w:pPr>
              <w:rPr>
                <w:sz w:val="24"/>
                <w:szCs w:val="24"/>
              </w:rPr>
            </w:pPr>
            <w:r w:rsidRPr="00A04DBD">
              <w:rPr>
                <w:sz w:val="24"/>
                <w:szCs w:val="24"/>
              </w:rPr>
              <w:lastRenderedPageBreak/>
              <w:t>One of the most significant differences is the balance between protection and autonomy. In children's safeguarding, the welfare of the child is the paramount consideration, and practitioners are required to respond to concerns where a child is suffering, or is likely to suffer, significant harm (Children Act 1989, s.47). This principle continues to underpin safeguarding practice in Wales alongside the Social Services and Well-being (Wales) Act 2014 (Welsh Government, 2014) and the Wales Safeguarding Procedures (Social Care Wales, 2019).</w:t>
            </w:r>
          </w:p>
          <w:p w14:paraId="5EAE9688" w14:textId="77777777" w:rsidR="00A04DBD" w:rsidRPr="00A04DBD" w:rsidRDefault="00A04DBD" w:rsidP="00A04DBD">
            <w:pPr>
              <w:rPr>
                <w:sz w:val="24"/>
                <w:szCs w:val="24"/>
              </w:rPr>
            </w:pPr>
          </w:p>
          <w:p w14:paraId="301D3DD6" w14:textId="77777777" w:rsidR="00A04DBD" w:rsidRDefault="00A04DBD" w:rsidP="00A04DBD">
            <w:pPr>
              <w:rPr>
                <w:sz w:val="24"/>
                <w:szCs w:val="24"/>
              </w:rPr>
            </w:pPr>
            <w:r w:rsidRPr="00A04DBD">
              <w:rPr>
                <w:sz w:val="24"/>
                <w:szCs w:val="24"/>
              </w:rPr>
              <w:t>Children are generally viewed as requiring protection because of their age and vulnerability. Consequently, safeguarding interventions often focus on reducing risk and ensuring safety, even where children or parents may disagree with professional concerns. The Children Act 1989 and the Social Services and Well-being (Wales) Act 2014 provide the legal basis for these interventions.</w:t>
            </w:r>
          </w:p>
          <w:p w14:paraId="0F6B21A2" w14:textId="77777777" w:rsidR="00A04DBD" w:rsidRPr="00A04DBD" w:rsidRDefault="00A04DBD" w:rsidP="00A04DBD">
            <w:pPr>
              <w:rPr>
                <w:sz w:val="24"/>
                <w:szCs w:val="24"/>
              </w:rPr>
            </w:pPr>
          </w:p>
          <w:p w14:paraId="6CDA1960" w14:textId="77777777" w:rsidR="00A04DBD" w:rsidRDefault="00A04DBD" w:rsidP="00A04DBD">
            <w:pPr>
              <w:rPr>
                <w:sz w:val="24"/>
                <w:szCs w:val="24"/>
              </w:rPr>
            </w:pPr>
            <w:r w:rsidRPr="00A04DBD">
              <w:rPr>
                <w:sz w:val="24"/>
                <w:szCs w:val="24"/>
              </w:rPr>
              <w:t>In contrast, adult safeguarding places greater emphasis on voice, choice and control, ensuring that safeguarding responses remain person-centred and outcome-focused in accordance with the principles of the Social Services and Well-being (Wales) Act 2014 (Welsh Government, 2014) and the Wales Safeguarding Procedures (Social Care Wales, 2019).</w:t>
            </w:r>
          </w:p>
          <w:p w14:paraId="473D9641" w14:textId="77777777" w:rsidR="00A04DBD" w:rsidRPr="00A04DBD" w:rsidRDefault="00A04DBD" w:rsidP="00A04DBD">
            <w:pPr>
              <w:rPr>
                <w:sz w:val="24"/>
                <w:szCs w:val="24"/>
              </w:rPr>
            </w:pPr>
          </w:p>
          <w:p w14:paraId="060C6187" w14:textId="77777777" w:rsidR="00A04DBD" w:rsidRDefault="00A04DBD" w:rsidP="00A04DBD">
            <w:pPr>
              <w:rPr>
                <w:sz w:val="24"/>
                <w:szCs w:val="24"/>
              </w:rPr>
            </w:pPr>
            <w:r w:rsidRPr="00A04DBD">
              <w:rPr>
                <w:sz w:val="24"/>
                <w:szCs w:val="24"/>
              </w:rPr>
              <w:t>Additionally, adults with capacity have the right to make decisions that professionals may consider unsafe or unwise (Mental Capacity Act, 2005). The Act (2005) makes clear that an individual should not be regarded as lacking capacity simply because they make a decision that others disagree with, reinforcing the importance of autonomy and self-determination within adult safeguarding practice.</w:t>
            </w:r>
          </w:p>
          <w:p w14:paraId="1F400485" w14:textId="77777777" w:rsidR="00A04DBD" w:rsidRPr="00A04DBD" w:rsidRDefault="00A04DBD" w:rsidP="00A04DBD">
            <w:pPr>
              <w:rPr>
                <w:sz w:val="24"/>
                <w:szCs w:val="24"/>
              </w:rPr>
            </w:pPr>
          </w:p>
          <w:p w14:paraId="24063004" w14:textId="77777777" w:rsidR="00A04DBD" w:rsidRDefault="00A04DBD" w:rsidP="00A04DBD">
            <w:pPr>
              <w:rPr>
                <w:sz w:val="24"/>
                <w:szCs w:val="24"/>
              </w:rPr>
            </w:pPr>
            <w:r w:rsidRPr="00A04DBD">
              <w:rPr>
                <w:sz w:val="24"/>
                <w:szCs w:val="24"/>
              </w:rPr>
              <w:t xml:space="preserve">As a result, social workers often face complex ethical tensions between respecting autonomy and fulfilling their duty to protect individuals from harm. This can be particularly challenging in situations involving self-neglect, financial abuse, coercive control or concerns regarding consent. The Social Services and Well-being (Wales) Act 2014 and the Mental Capacity Act 2005 require practitioners to balance these competing responsibilities whilst remaining person-centred and proportionate. </w:t>
            </w:r>
          </w:p>
          <w:p w14:paraId="18BDC06B" w14:textId="77777777" w:rsidR="00A04DBD" w:rsidRPr="00A04DBD" w:rsidRDefault="00A04DBD" w:rsidP="00A04DBD">
            <w:pPr>
              <w:rPr>
                <w:sz w:val="24"/>
                <w:szCs w:val="24"/>
              </w:rPr>
            </w:pPr>
          </w:p>
          <w:p w14:paraId="1C6CD73B" w14:textId="77777777" w:rsidR="00A04DBD" w:rsidRDefault="00A04DBD" w:rsidP="00A04DBD">
            <w:pPr>
              <w:rPr>
                <w:sz w:val="24"/>
                <w:szCs w:val="24"/>
              </w:rPr>
            </w:pPr>
            <w:r w:rsidRPr="00A04DBD">
              <w:rPr>
                <w:sz w:val="24"/>
                <w:szCs w:val="24"/>
              </w:rPr>
              <w:t>Another key difference relates to the role of capacity. In adult safeguarding, assessment of mental capacity is often central to decision-making and may influence whether protective actions can be taken (Mental Capacity Act, 2005). In children's safeguarding, capacity is generally not the primary consideration; instead, assessments focus on the child's developmental needs, safety and welfare. This means that adult safeguarding frequently involves greater consideration of human rights, consent and the least restrictive options available. The Mental Capacity Act 2005 requires practitioners to consider the least restrictive intervention when acting in a person's best interests, whilst the Social Services and Well-being (Wales) Act 2014 promotes voice, choice, control and well-being, reinforcing a rights-based and person-centred approach to safeguarding (Mental Capacity Act 2005; Welsh Government, 2014).</w:t>
            </w:r>
          </w:p>
          <w:p w14:paraId="7C95AF58" w14:textId="77777777" w:rsidR="00A04DBD" w:rsidRPr="00A04DBD" w:rsidRDefault="00A04DBD" w:rsidP="00A04DBD">
            <w:pPr>
              <w:rPr>
                <w:sz w:val="24"/>
                <w:szCs w:val="24"/>
              </w:rPr>
            </w:pPr>
          </w:p>
          <w:p w14:paraId="1689BABE" w14:textId="77777777" w:rsidR="00A04DBD" w:rsidRDefault="00A04DBD" w:rsidP="00A04DBD">
            <w:pPr>
              <w:rPr>
                <w:sz w:val="24"/>
                <w:szCs w:val="24"/>
              </w:rPr>
            </w:pPr>
            <w:r w:rsidRPr="00A04DBD">
              <w:rPr>
                <w:sz w:val="24"/>
                <w:szCs w:val="24"/>
              </w:rPr>
              <w:lastRenderedPageBreak/>
              <w:t>Despite these differences, there are also important similarities. Both adult and children's safeguarding in Wales are underpinned by the principles of well-being, partnership working, information sharing and multi-agency collaboration (Welsh Government, 2014). Both rely on the Wales Safeguarding Procedures (Social Care Wales, 2019), and require practitioners to work collaboratively with families, professionals and partner agencies to assess risk, promote safety and improve outcomes.</w:t>
            </w:r>
          </w:p>
          <w:p w14:paraId="3C2278B7" w14:textId="77777777" w:rsidR="00A04DBD" w:rsidRPr="00A04DBD" w:rsidRDefault="00A04DBD" w:rsidP="00A04DBD">
            <w:pPr>
              <w:rPr>
                <w:sz w:val="24"/>
                <w:szCs w:val="24"/>
              </w:rPr>
            </w:pPr>
          </w:p>
          <w:p w14:paraId="3CCDC95D" w14:textId="77777777" w:rsidR="00A04DBD" w:rsidRDefault="00A04DBD" w:rsidP="00A04DBD">
            <w:pPr>
              <w:rPr>
                <w:sz w:val="24"/>
                <w:szCs w:val="24"/>
              </w:rPr>
            </w:pPr>
            <w:r w:rsidRPr="00A04DBD">
              <w:rPr>
                <w:sz w:val="24"/>
                <w:szCs w:val="24"/>
              </w:rPr>
              <w:t>Overall, reflecting on both areas of practice has increased my appreciation of the complexity of safeguarding work. Whilst children's safeguarding is predominantly focused on protection from significant harm, adult safeguarding requires a more nuanced balancing of protection, rights and autonomy. Understanding these differences is essential to ensuring safeguarding responses remain lawful, ethical and proportionate.</w:t>
            </w:r>
          </w:p>
          <w:p w14:paraId="21F541ED" w14:textId="77777777" w:rsidR="00A04DBD" w:rsidRPr="00A04DBD" w:rsidRDefault="00A04DBD" w:rsidP="00A04DBD">
            <w:pPr>
              <w:rPr>
                <w:sz w:val="24"/>
                <w:szCs w:val="24"/>
              </w:rPr>
            </w:pPr>
          </w:p>
          <w:p w14:paraId="3DB2D36C" w14:textId="77777777" w:rsidR="00A04DBD" w:rsidRPr="00A04DBD" w:rsidRDefault="00A04DBD" w:rsidP="00A04DBD">
            <w:pPr>
              <w:rPr>
                <w:b/>
                <w:bCs/>
                <w:sz w:val="24"/>
                <w:szCs w:val="24"/>
              </w:rPr>
            </w:pPr>
            <w:r w:rsidRPr="00A04DBD">
              <w:rPr>
                <w:b/>
                <w:bCs/>
                <w:sz w:val="24"/>
                <w:szCs w:val="24"/>
              </w:rPr>
              <w:t>Word count: 432</w:t>
            </w:r>
          </w:p>
          <w:p w14:paraId="795C6051" w14:textId="77777777" w:rsidR="00FC0334" w:rsidRPr="00A04DBD" w:rsidRDefault="00FC0334" w:rsidP="00FC0334">
            <w:pPr>
              <w:jc w:val="both"/>
              <w:rPr>
                <w:sz w:val="24"/>
                <w:szCs w:val="24"/>
              </w:rPr>
            </w:pPr>
          </w:p>
          <w:p w14:paraId="67E7ED72" w14:textId="77777777" w:rsidR="00FC0334" w:rsidRPr="00A04DBD" w:rsidRDefault="00FC0334" w:rsidP="00FC0334">
            <w:pPr>
              <w:jc w:val="both"/>
              <w:rPr>
                <w:sz w:val="24"/>
                <w:szCs w:val="24"/>
              </w:rPr>
            </w:pPr>
          </w:p>
          <w:p w14:paraId="478D2F84" w14:textId="77777777" w:rsidR="00FC0334" w:rsidRDefault="00FC0334" w:rsidP="00FC0334">
            <w:pPr>
              <w:jc w:val="both"/>
              <w:rPr>
                <w:sz w:val="24"/>
                <w:szCs w:val="24"/>
              </w:rPr>
            </w:pPr>
          </w:p>
          <w:p w14:paraId="0E64B386" w14:textId="77777777" w:rsidR="00FC0334" w:rsidRDefault="00FC0334" w:rsidP="00FC0334">
            <w:pPr>
              <w:jc w:val="both"/>
              <w:rPr>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FD41F0" w14:textId="77777777" w:rsidR="00F87DE0" w:rsidRDefault="00F87DE0">
      <w:r>
        <w:separator/>
      </w:r>
    </w:p>
  </w:endnote>
  <w:endnote w:type="continuationSeparator" w:id="0">
    <w:p w14:paraId="6D87E9FF" w14:textId="77777777" w:rsidR="00F87DE0" w:rsidRDefault="00F87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9B70A7" w14:textId="77777777" w:rsidR="00F87DE0" w:rsidRDefault="00F87DE0">
      <w:r>
        <w:separator/>
      </w:r>
    </w:p>
  </w:footnote>
  <w:footnote w:type="continuationSeparator" w:id="0">
    <w:p w14:paraId="6B9DB1B4" w14:textId="77777777" w:rsidR="00F87DE0" w:rsidRDefault="00F87D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497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13DA"/>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7F22"/>
    <w:rsid w:val="00352323"/>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0A73"/>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5A8D"/>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4DBD"/>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1AE2"/>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87DE0"/>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1488</Words>
  <Characters>8484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Pauline Best</cp:lastModifiedBy>
  <cp:revision>3</cp:revision>
  <cp:lastPrinted>2020-02-11T19:20:00Z</cp:lastPrinted>
  <dcterms:created xsi:type="dcterms:W3CDTF">2026-10-07T02:31:00Z</dcterms:created>
  <dcterms:modified xsi:type="dcterms:W3CDTF">2026-10-07T08:05:00Z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