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3891" w:rsidRPr="00DD474D" w:rsidRDefault="00DD474D">
      <w:pPr>
        <w:rPr>
          <w:b/>
          <w:i/>
          <w:u w:val="single"/>
        </w:rPr>
      </w:pPr>
      <w:r w:rsidRPr="00DD474D">
        <w:rPr>
          <w:b/>
          <w:i/>
          <w:u w:val="single"/>
        </w:rPr>
        <w:t xml:space="preserve">Module M4X01311 – Law </w:t>
      </w:r>
      <w:r>
        <w:rPr>
          <w:b/>
          <w:i/>
          <w:u w:val="single"/>
        </w:rPr>
        <w:t>for the Built Environment</w:t>
      </w:r>
    </w:p>
    <w:p w:rsidR="00DD474D" w:rsidRPr="00DD474D" w:rsidRDefault="00DD474D">
      <w:pPr>
        <w:rPr>
          <w:u w:val="single"/>
        </w:rPr>
      </w:pPr>
      <w:r w:rsidRPr="00DD474D">
        <w:rPr>
          <w:u w:val="single"/>
        </w:rPr>
        <w:t>Reading list</w:t>
      </w:r>
    </w:p>
    <w:p w:rsidR="00DD474D" w:rsidRPr="00DD474D" w:rsidRDefault="00DD474D">
      <w:pPr>
        <w:rPr>
          <w:b/>
        </w:rPr>
      </w:pPr>
      <w:r w:rsidRPr="00DD474D">
        <w:rPr>
          <w:b/>
        </w:rPr>
        <w:t>Essential:</w:t>
      </w:r>
    </w:p>
    <w:p w:rsidR="00DD474D" w:rsidRDefault="00DD474D">
      <w:proofErr w:type="spellStart"/>
      <w:r>
        <w:t>Uff</w:t>
      </w:r>
      <w:proofErr w:type="spellEnd"/>
      <w:r>
        <w:t xml:space="preserve"> J (2013) </w:t>
      </w:r>
      <w:r>
        <w:rPr>
          <w:i/>
        </w:rPr>
        <w:t>Construction Law: law and practice relating to the construction industry</w:t>
      </w:r>
      <w:r>
        <w:t>, Sweet and Maxwell publishers (1 copy held in library)</w:t>
      </w:r>
    </w:p>
    <w:p w:rsidR="00DD474D" w:rsidRDefault="00DD474D">
      <w:r>
        <w:t xml:space="preserve">Galbraith A, Stockdale M, et al (2011) </w:t>
      </w:r>
      <w:r>
        <w:rPr>
          <w:i/>
        </w:rPr>
        <w:t>Galbraith’s building and land management law for students</w:t>
      </w:r>
      <w:r>
        <w:t>, 6</w:t>
      </w:r>
      <w:r w:rsidRPr="00DD474D">
        <w:rPr>
          <w:vertAlign w:val="superscript"/>
        </w:rPr>
        <w:t>th</w:t>
      </w:r>
      <w:r>
        <w:t xml:space="preserve"> edition (2 copies held in library)</w:t>
      </w:r>
    </w:p>
    <w:p w:rsidR="00DD474D" w:rsidRDefault="00DD474D">
      <w:r>
        <w:t xml:space="preserve">Ross A and </w:t>
      </w:r>
      <w:proofErr w:type="spellStart"/>
      <w:r>
        <w:t>Hetreed</w:t>
      </w:r>
      <w:proofErr w:type="spellEnd"/>
      <w:r>
        <w:t xml:space="preserve"> J (2011) </w:t>
      </w:r>
      <w:r>
        <w:rPr>
          <w:i/>
        </w:rPr>
        <w:t>Architect’s pocket book</w:t>
      </w:r>
      <w:r>
        <w:t>, Architectural Press, Elsevier, Oxford (2 copies pending)</w:t>
      </w:r>
    </w:p>
    <w:p w:rsidR="00DD474D" w:rsidRDefault="00DD474D"/>
    <w:p w:rsidR="00DD474D" w:rsidRPr="00DD474D" w:rsidRDefault="00DD474D">
      <w:pPr>
        <w:rPr>
          <w:b/>
        </w:rPr>
      </w:pPr>
      <w:r w:rsidRPr="00DD474D">
        <w:rPr>
          <w:b/>
        </w:rPr>
        <w:t>Recommended:</w:t>
      </w:r>
    </w:p>
    <w:p w:rsidR="00DD474D" w:rsidRDefault="00DD474D">
      <w:r>
        <w:t xml:space="preserve">Owen S (1998) </w:t>
      </w:r>
      <w:r>
        <w:rPr>
          <w:i/>
        </w:rPr>
        <w:t>Law for the construction industry</w:t>
      </w:r>
      <w:r>
        <w:t>, 2</w:t>
      </w:r>
      <w:r w:rsidRPr="00DD474D">
        <w:rPr>
          <w:vertAlign w:val="superscript"/>
        </w:rPr>
        <w:t>nd</w:t>
      </w:r>
      <w:r>
        <w:t xml:space="preserve"> edition, CIOB (1 copy in library)</w:t>
      </w:r>
    </w:p>
    <w:p w:rsidR="00DD474D" w:rsidRDefault="00DD474D"/>
    <w:p w:rsidR="00DD474D" w:rsidRPr="00DD474D" w:rsidRDefault="00DD474D">
      <w:pPr>
        <w:rPr>
          <w:b/>
        </w:rPr>
      </w:pPr>
      <w:bookmarkStart w:id="0" w:name="_GoBack"/>
      <w:r w:rsidRPr="00DD474D">
        <w:rPr>
          <w:b/>
        </w:rPr>
        <w:t>Background:</w:t>
      </w:r>
    </w:p>
    <w:bookmarkEnd w:id="0"/>
    <w:p w:rsidR="00DD474D" w:rsidRPr="00DD474D" w:rsidRDefault="00DD474D">
      <w:r>
        <w:t xml:space="preserve">Wood D et al (2011) </w:t>
      </w:r>
      <w:r>
        <w:rPr>
          <w:i/>
        </w:rPr>
        <w:t>Law and the built environment</w:t>
      </w:r>
      <w:r>
        <w:t>, Wiley-Blackwell</w:t>
      </w:r>
    </w:p>
    <w:sectPr w:rsidR="00DD474D" w:rsidRPr="00DD4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474D"/>
    <w:rsid w:val="00097A86"/>
    <w:rsid w:val="00623940"/>
    <w:rsid w:val="00DD4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DDA7620-2C0F-415A-A685-4AD97AAA93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95</Words>
  <Characters>546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2015-09-28T14:00:00Z</dcterms:created>
  <dcterms:modified xsi:type="dcterms:W3CDTF">2015-09-28T14:05:00Z</dcterms:modified>
</cp:coreProperties>
</file>