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34E82" w14:textId="77777777" w:rsidR="00E77AEE" w:rsidRPr="00675239" w:rsidRDefault="00E77AEE" w:rsidP="00E77AEE">
      <w:pPr>
        <w:jc w:val="center"/>
        <w:rPr>
          <w:rFonts w:ascii="Arial" w:hAnsi="Arial" w:cs="Arial"/>
          <w:b/>
          <w:bCs/>
          <w:sz w:val="28"/>
          <w:szCs w:val="28"/>
          <w:u w:val="single"/>
        </w:rPr>
      </w:pPr>
      <w:r w:rsidRPr="00675239">
        <w:rPr>
          <w:rFonts w:ascii="Arial" w:hAnsi="Arial" w:cs="Arial"/>
          <w:b/>
          <w:bCs/>
          <w:sz w:val="28"/>
          <w:szCs w:val="28"/>
          <w:u w:val="single"/>
        </w:rPr>
        <w:t>Assignment 1</w:t>
      </w:r>
    </w:p>
    <w:p w14:paraId="1497B855" w14:textId="77777777" w:rsidR="00E77AEE" w:rsidRDefault="00E77AEE" w:rsidP="00E77AEE"/>
    <w:p w14:paraId="1B8745F6" w14:textId="77777777" w:rsidR="00E77AEE" w:rsidRPr="00F452F4" w:rsidRDefault="00E77AEE" w:rsidP="00E77AEE">
      <w:pPr>
        <w:rPr>
          <w:rFonts w:ascii="Arial" w:hAnsi="Arial" w:cs="Arial"/>
          <w:b/>
          <w:bCs/>
          <w:sz w:val="24"/>
          <w:szCs w:val="24"/>
        </w:rPr>
      </w:pPr>
      <w:bookmarkStart w:id="0" w:name="_Hlk165069060"/>
      <w:r w:rsidRPr="00F452F4">
        <w:rPr>
          <w:rFonts w:ascii="Arial" w:hAnsi="Arial" w:cs="Arial"/>
          <w:b/>
          <w:bCs/>
          <w:sz w:val="24"/>
          <w:szCs w:val="24"/>
        </w:rPr>
        <w:t xml:space="preserve">Essay one – Maintaining Professional Standards </w:t>
      </w:r>
    </w:p>
    <w:p w14:paraId="2F93A0DF" w14:textId="77777777" w:rsidR="00E77AEE" w:rsidRPr="00F452F4" w:rsidRDefault="00E77AEE" w:rsidP="00E77AEE">
      <w:pPr>
        <w:rPr>
          <w:rFonts w:ascii="Arial" w:hAnsi="Arial" w:cs="Arial"/>
          <w:i/>
          <w:iCs/>
          <w:sz w:val="24"/>
          <w:szCs w:val="24"/>
        </w:rPr>
      </w:pPr>
      <w:r w:rsidRPr="00F452F4">
        <w:rPr>
          <w:rFonts w:ascii="Arial" w:hAnsi="Arial" w:cs="Arial"/>
          <w:i/>
          <w:iCs/>
          <w:sz w:val="24"/>
          <w:szCs w:val="24"/>
        </w:rPr>
        <w:t>Critically examine policing policies and procedures (</w:t>
      </w:r>
      <w:proofErr w:type="spellStart"/>
      <w:r w:rsidRPr="00F452F4">
        <w:rPr>
          <w:rFonts w:ascii="Arial" w:hAnsi="Arial" w:cs="Arial"/>
          <w:i/>
          <w:iCs/>
          <w:sz w:val="24"/>
          <w:szCs w:val="24"/>
        </w:rPr>
        <w:t>eg</w:t>
      </w:r>
      <w:proofErr w:type="spellEnd"/>
      <w:r w:rsidRPr="00F452F4">
        <w:rPr>
          <w:rFonts w:ascii="Arial" w:hAnsi="Arial" w:cs="Arial"/>
          <w:i/>
          <w:iCs/>
          <w:sz w:val="24"/>
          <w:szCs w:val="24"/>
        </w:rPr>
        <w:t xml:space="preserve"> PACE, Code of Ethics, NDM, Use of BWV) aimed at reducing misconduct and malpractice by Police officers. How might these increase public confidence in police.</w:t>
      </w:r>
    </w:p>
    <w:p w14:paraId="4D8F4ED2" w14:textId="77777777" w:rsidR="00E77AEE" w:rsidRPr="00F452F4" w:rsidRDefault="00E77AEE" w:rsidP="00E77AEE">
      <w:pPr>
        <w:rPr>
          <w:rFonts w:ascii="Arial" w:hAnsi="Arial" w:cs="Arial"/>
          <w:i/>
          <w:iCs/>
          <w:sz w:val="24"/>
          <w:szCs w:val="24"/>
        </w:rPr>
      </w:pPr>
    </w:p>
    <w:p w14:paraId="0DCFB6E4"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Policies and procedures are essential for all police officers to follow, to ensure that there is a reduction in misconduct of officers and to increase the public’s confidence in the police, whilst also maintaining professional standard. </w:t>
      </w:r>
    </w:p>
    <w:p w14:paraId="74A8122E" w14:textId="77777777" w:rsidR="00E77AEE" w:rsidRPr="00F452F4" w:rsidRDefault="00E77AEE" w:rsidP="00E77AEE">
      <w:pPr>
        <w:rPr>
          <w:rFonts w:ascii="Arial" w:hAnsi="Arial" w:cs="Arial"/>
          <w:sz w:val="24"/>
          <w:szCs w:val="24"/>
        </w:rPr>
      </w:pPr>
      <w:r w:rsidRPr="00F452F4">
        <w:rPr>
          <w:rFonts w:ascii="Arial" w:hAnsi="Arial" w:cs="Arial"/>
          <w:sz w:val="24"/>
          <w:szCs w:val="24"/>
        </w:rPr>
        <w:t>The Police and Criminal Evidence Act 1984 (PACE) is the legislative framework that all officers must follow, it was introduced as a response when the public had lost all confidence in the Criminal Justice System, after a media response highlighting unacceptable policing behaviours. (</w:t>
      </w:r>
      <w:proofErr w:type="spellStart"/>
      <w:r w:rsidRPr="00F452F4">
        <w:rPr>
          <w:rFonts w:ascii="Arial" w:hAnsi="Arial" w:cs="Arial"/>
          <w:sz w:val="24"/>
          <w:szCs w:val="24"/>
        </w:rPr>
        <w:t>LawTeacher</w:t>
      </w:r>
      <w:proofErr w:type="spellEnd"/>
      <w:r w:rsidRPr="00F452F4">
        <w:rPr>
          <w:rFonts w:ascii="Arial" w:hAnsi="Arial" w:cs="Arial"/>
          <w:sz w:val="24"/>
          <w:szCs w:val="24"/>
        </w:rPr>
        <w:t xml:space="preserve">, 2013). In the early 1980s, the police were described as institutionally racist and there were huge tensions between the white and black communities. In Brixton in 1981, police were sent on ‘Operation Swamp’, which was created to enable police to target street crime. Officers were disproportionately targeting black individuals and exercising their stop and search powers. Due to the targeting of black individuals, and rumours of police brutality against black people, the communities began to riot in </w:t>
      </w:r>
      <w:proofErr w:type="gramStart"/>
      <w:r w:rsidRPr="00F452F4">
        <w:rPr>
          <w:rFonts w:ascii="Arial" w:hAnsi="Arial" w:cs="Arial"/>
          <w:sz w:val="24"/>
          <w:szCs w:val="24"/>
        </w:rPr>
        <w:t>protest against</w:t>
      </w:r>
      <w:proofErr w:type="gramEnd"/>
      <w:r w:rsidRPr="00F452F4">
        <w:rPr>
          <w:rFonts w:ascii="Arial" w:hAnsi="Arial" w:cs="Arial"/>
          <w:sz w:val="24"/>
          <w:szCs w:val="24"/>
        </w:rPr>
        <w:t xml:space="preserve"> the police; to get justice for those being subjected to discrimination. The riots had an exceptional negative impact on the reputation of police; as many individuals did not trust the police as they believed that they were institutionally racist, therefore reducing trust within the service. Subsequently, PACE was introduced to reduce police officers discriminating against members of the public. </w:t>
      </w:r>
    </w:p>
    <w:p w14:paraId="6ECE683E"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Section 1 PACE 1984, is the stop and search power; stating that: an officer needs to have ‘reasonable grounds’ to search an individual. Although many ethnic minorities complained about the new Act due to its ‘vagueness’, the change in law meant that officers who breached this would face a discrimination charge, which ultimately reassured many individuals who were targeted by these officers. (BBC, 2002). The legislation of PACE has been reviewed many times; and is continually subject to change, to ensure police have the necessary powers to combat crime; whilst also protecting the rights of the public. </w:t>
      </w:r>
    </w:p>
    <w:p w14:paraId="7F820456" w14:textId="77777777" w:rsidR="00E77AEE" w:rsidRPr="00F452F4" w:rsidRDefault="00E77AEE" w:rsidP="00E77AEE">
      <w:pPr>
        <w:rPr>
          <w:rFonts w:ascii="Arial" w:hAnsi="Arial" w:cs="Arial"/>
          <w:sz w:val="24"/>
          <w:szCs w:val="24"/>
        </w:rPr>
      </w:pPr>
    </w:p>
    <w:p w14:paraId="39ED5426"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Furthermore, to maintain a high professional standard, police forces across the UK became subject to the Code of Ethics. The Code of Ethics, outlines both the policing principles, and the professional standards to be expected from police officers. College of Policing aimed to guarantee ethical decision-making; that was in the </w:t>
      </w:r>
      <w:r w:rsidRPr="00F452F4">
        <w:rPr>
          <w:rFonts w:ascii="Arial" w:hAnsi="Arial" w:cs="Arial"/>
          <w:sz w:val="24"/>
          <w:szCs w:val="24"/>
        </w:rPr>
        <w:lastRenderedPageBreak/>
        <w:t xml:space="preserve">public’s best interest. Any individual who joins the police force, regardless of their role is expected to adhere to these principles and standards; maintaining a positive reputation for the police force; protecting the public; and preventing crime. The Code of Ethics are admired worldwide, and if any code is disobeyed, then it is certain that action will be taken; as it is imperative to maintain these professional standards; to promote trust and confidence in all police employees. The police force is often heavily criticised, for numerous reasons, by the public and social media; which is why it is vital that this system is implemented, to allow College of Policing to review all (or some) of the codes of practice from time to time; to identify if any adjustments are required to be made. (College of Policing, 2014). </w:t>
      </w:r>
    </w:p>
    <w:p w14:paraId="60C207D9"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The Code of Ethics is used in every decision that a police officer will make; no matter what they are responding to, which is the core of the National Decision-Making model (NDM). The NDM is made up of six key elements, with the Code of ethics at its core. It is used in everyday policing, where; no matter the situation, officers will refer to this model to make appropriate decisions. Firstly, you have ‘Gather information and Intelligence’: This element aims to define the situation and to gather any current knowledge of the circumstances so far. Once </w:t>
      </w:r>
      <w:proofErr w:type="gramStart"/>
      <w:r w:rsidRPr="00F452F4">
        <w:rPr>
          <w:rFonts w:ascii="Arial" w:hAnsi="Arial" w:cs="Arial"/>
          <w:sz w:val="24"/>
          <w:szCs w:val="24"/>
        </w:rPr>
        <w:t>all of</w:t>
      </w:r>
      <w:proofErr w:type="gramEnd"/>
      <w:r w:rsidRPr="00F452F4">
        <w:rPr>
          <w:rFonts w:ascii="Arial" w:hAnsi="Arial" w:cs="Arial"/>
          <w:sz w:val="24"/>
          <w:szCs w:val="24"/>
        </w:rPr>
        <w:t xml:space="preserve"> the relevant information has been gathered, an assessment will be made of the perceived threat, risk, and harm, in order to develop a working strategy. In this stage, an officer will need to consider all factors of the situation, including the individual, location, behaviours, and more. These all help to develop a working strategy to avoid increasing the threat, risk, or harm to the Officer, and to members of the public. Once this strategy has been developed; officers will consider what powers and policies they could apply to the situation, </w:t>
      </w:r>
      <w:proofErr w:type="gramStart"/>
      <w:r w:rsidRPr="00F452F4">
        <w:rPr>
          <w:rFonts w:ascii="Arial" w:hAnsi="Arial" w:cs="Arial"/>
          <w:sz w:val="24"/>
          <w:szCs w:val="24"/>
        </w:rPr>
        <w:t>in order to</w:t>
      </w:r>
      <w:proofErr w:type="gramEnd"/>
      <w:r w:rsidRPr="00F452F4">
        <w:rPr>
          <w:rFonts w:ascii="Arial" w:hAnsi="Arial" w:cs="Arial"/>
          <w:sz w:val="24"/>
          <w:szCs w:val="24"/>
        </w:rPr>
        <w:t xml:space="preserve"> decrease threat and risk. They will also identify their options and contingencies; with officers always being required to justify their actions as being proportionate, legitimate, necessary, and ethical. They will consider a range of options available, and depending on the situation faced, there will be various options to consider, however it will always need to be the at the lowest risk of harm, which is used. </w:t>
      </w:r>
    </w:p>
    <w:p w14:paraId="0EB40C11"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Lastly, officers will act, which is implementing the preferred decision, and they will then review this decision and scrutinise any potential weaknesses for improvements; as well as seeking to identify </w:t>
      </w:r>
      <w:r w:rsidRPr="00F452F4">
        <w:rPr>
          <w:rFonts w:ascii="Arial" w:hAnsi="Arial" w:cs="Arial"/>
          <w:strike/>
          <w:sz w:val="24"/>
          <w:szCs w:val="24"/>
        </w:rPr>
        <w:t>s</w:t>
      </w:r>
      <w:r w:rsidRPr="00F452F4">
        <w:rPr>
          <w:rFonts w:ascii="Arial" w:hAnsi="Arial" w:cs="Arial"/>
          <w:sz w:val="24"/>
          <w:szCs w:val="24"/>
        </w:rPr>
        <w:t xml:space="preserve">trengths which can be used in future. (College of Policing, 2013). </w:t>
      </w:r>
    </w:p>
    <w:p w14:paraId="2C3FA1CC" w14:textId="77777777" w:rsidR="00E77AEE" w:rsidRPr="00F452F4" w:rsidRDefault="00E77AEE" w:rsidP="00E77AEE">
      <w:pPr>
        <w:rPr>
          <w:rFonts w:ascii="Arial" w:hAnsi="Arial" w:cs="Arial"/>
          <w:sz w:val="24"/>
          <w:szCs w:val="24"/>
        </w:rPr>
      </w:pPr>
    </w:p>
    <w:p w14:paraId="202EDCBD"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The police force follows numerous models to maintain professional standards, and to effectively engage with the public; to ensure that public perception is one of maintaining faith in the police to protect their communities. Essentially, a way in which the police maintain this trust is through the Independent Office of Police Conduct (IOPC). This organisation conducts investigations into officers who have violated the policies and procedures in place for the force and manages public complaints against officers. The IOPC plays a crucial role in ensuring that officers </w:t>
      </w:r>
      <w:r w:rsidRPr="00F452F4">
        <w:rPr>
          <w:rFonts w:ascii="Arial" w:hAnsi="Arial" w:cs="Arial"/>
          <w:sz w:val="24"/>
          <w:szCs w:val="24"/>
        </w:rPr>
        <w:lastRenderedPageBreak/>
        <w:t>are held accountable for their actions; essentially, improving public confidence in the police, through the shared understanding that this organisation will maintain a professional standard for the force, which has ultimately proven to be a favourable aspect. (IOPC, 2023).</w:t>
      </w:r>
    </w:p>
    <w:p w14:paraId="40D6F908"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However, there is also a negative element of this for police officers; with complaints being made by the public, for relatively minor mistakes which are made. The police force is heavily scrutinized for their conduct and sometimes these will be published to the media. Ultimately, this negative media interest is extremely unfavourable for officers, as it has a detrimental impact on policing, and on the public’s perception on the police. This would be likely to further decrease public trust and confidence, making it difficult for officers to engage with members of the public, within their own communities, due to their negative perceptions. </w:t>
      </w:r>
    </w:p>
    <w:p w14:paraId="121C6E7E" w14:textId="77777777" w:rsidR="00E77AEE" w:rsidRDefault="00E77AEE" w:rsidP="00E77AEE">
      <w:pPr>
        <w:rPr>
          <w:rFonts w:ascii="Arial" w:hAnsi="Arial" w:cs="Arial"/>
          <w:i/>
          <w:iCs/>
          <w:sz w:val="24"/>
          <w:szCs w:val="24"/>
        </w:rPr>
      </w:pPr>
      <w:r w:rsidRPr="00F452F4">
        <w:rPr>
          <w:rFonts w:ascii="Arial" w:hAnsi="Arial" w:cs="Arial"/>
          <w:i/>
          <w:iCs/>
          <w:sz w:val="24"/>
          <w:szCs w:val="24"/>
        </w:rPr>
        <w:t>Word Count: 1028</w:t>
      </w:r>
    </w:p>
    <w:p w14:paraId="67C78F4B" w14:textId="77777777" w:rsidR="00E77AEE" w:rsidRDefault="00E77AEE" w:rsidP="00E77AEE">
      <w:pPr>
        <w:rPr>
          <w:rFonts w:ascii="Arial" w:hAnsi="Arial" w:cs="Arial"/>
          <w:i/>
          <w:iCs/>
          <w:sz w:val="24"/>
          <w:szCs w:val="24"/>
        </w:rPr>
      </w:pPr>
    </w:p>
    <w:p w14:paraId="6DD120F0" w14:textId="77777777" w:rsidR="00E77AEE" w:rsidRDefault="00E77AEE" w:rsidP="00E77AEE">
      <w:pPr>
        <w:rPr>
          <w:rFonts w:ascii="Arial" w:hAnsi="Arial" w:cs="Arial"/>
          <w:i/>
          <w:iCs/>
          <w:sz w:val="24"/>
          <w:szCs w:val="24"/>
        </w:rPr>
      </w:pPr>
    </w:p>
    <w:p w14:paraId="0AE97839" w14:textId="77777777" w:rsidR="00E77AEE" w:rsidRPr="00F452F4" w:rsidRDefault="00E77AEE" w:rsidP="00E77AEE">
      <w:pPr>
        <w:rPr>
          <w:rFonts w:ascii="Arial" w:hAnsi="Arial" w:cs="Arial"/>
          <w:i/>
          <w:iCs/>
          <w:sz w:val="24"/>
          <w:szCs w:val="24"/>
        </w:rPr>
      </w:pPr>
    </w:p>
    <w:bookmarkEnd w:id="0"/>
    <w:p w14:paraId="39B5DEE0" w14:textId="77777777" w:rsidR="00E77AEE" w:rsidRPr="00F452F4" w:rsidRDefault="00E77AEE" w:rsidP="00E77AEE">
      <w:pPr>
        <w:rPr>
          <w:rFonts w:ascii="Arial" w:hAnsi="Arial" w:cs="Arial"/>
          <w:b/>
          <w:bCs/>
          <w:sz w:val="24"/>
          <w:szCs w:val="24"/>
        </w:rPr>
      </w:pPr>
      <w:r w:rsidRPr="00F452F4">
        <w:rPr>
          <w:rFonts w:ascii="Arial" w:hAnsi="Arial" w:cs="Arial"/>
          <w:b/>
          <w:bCs/>
          <w:sz w:val="24"/>
          <w:szCs w:val="24"/>
        </w:rPr>
        <w:t>Essay two – Public Protection</w:t>
      </w:r>
    </w:p>
    <w:p w14:paraId="11340BBF" w14:textId="77777777" w:rsidR="00E77AEE" w:rsidRPr="00F452F4" w:rsidRDefault="00E77AEE" w:rsidP="00E77AEE">
      <w:pPr>
        <w:rPr>
          <w:rFonts w:ascii="Arial" w:hAnsi="Arial" w:cs="Arial"/>
          <w:i/>
          <w:iCs/>
          <w:sz w:val="24"/>
          <w:szCs w:val="24"/>
        </w:rPr>
      </w:pPr>
      <w:r w:rsidRPr="00F452F4">
        <w:rPr>
          <w:rFonts w:ascii="Arial" w:hAnsi="Arial" w:cs="Arial"/>
          <w:i/>
          <w:iCs/>
          <w:sz w:val="24"/>
          <w:szCs w:val="24"/>
        </w:rPr>
        <w:t>What characteristics (socio-economic, psychological etc.) can make a person vulnerable to exploitation to criminal gangs? Your answer must be based on academic research.</w:t>
      </w:r>
    </w:p>
    <w:p w14:paraId="14B36619" w14:textId="77777777" w:rsidR="00E77AEE" w:rsidRPr="00F452F4" w:rsidRDefault="00E77AEE" w:rsidP="00E77AEE">
      <w:pPr>
        <w:rPr>
          <w:rFonts w:ascii="Arial" w:hAnsi="Arial" w:cs="Arial"/>
          <w:i/>
          <w:iCs/>
          <w:sz w:val="24"/>
          <w:szCs w:val="24"/>
        </w:rPr>
      </w:pPr>
    </w:p>
    <w:p w14:paraId="41607A0A" w14:textId="77777777" w:rsidR="00E77AEE" w:rsidRPr="00F452F4" w:rsidRDefault="00E77AEE" w:rsidP="00E77AEE">
      <w:pPr>
        <w:rPr>
          <w:rFonts w:ascii="Arial" w:hAnsi="Arial" w:cs="Arial"/>
          <w:sz w:val="24"/>
          <w:szCs w:val="24"/>
        </w:rPr>
      </w:pPr>
      <w:r w:rsidRPr="00F452F4">
        <w:rPr>
          <w:rFonts w:ascii="Arial" w:hAnsi="Arial" w:cs="Arial"/>
          <w:sz w:val="24"/>
          <w:szCs w:val="24"/>
        </w:rPr>
        <w:t>Within society, there are many characteristics which can make a person vulnerable, and more susceptible to criminal exploitation. The term vulnerability refers to the state of being more at risk of emotional or physical harm. (</w:t>
      </w:r>
      <w:proofErr w:type="spellStart"/>
      <w:r w:rsidRPr="00F452F4">
        <w:rPr>
          <w:rFonts w:ascii="Arial" w:hAnsi="Arial" w:cs="Arial"/>
          <w:sz w:val="24"/>
          <w:szCs w:val="24"/>
        </w:rPr>
        <w:t>Gatchpazian</w:t>
      </w:r>
      <w:proofErr w:type="spellEnd"/>
      <w:r w:rsidRPr="00F452F4">
        <w:rPr>
          <w:rFonts w:ascii="Arial" w:hAnsi="Arial" w:cs="Arial"/>
          <w:sz w:val="24"/>
          <w:szCs w:val="24"/>
        </w:rPr>
        <w:t>, A. N.D). For example, someone who has a history of issues within their home or those in the care system may be more vulnerable to exploitation of criminal gangs due to their lack of support network.</w:t>
      </w:r>
    </w:p>
    <w:p w14:paraId="2D36AAE0" w14:textId="77777777" w:rsidR="00E77AEE" w:rsidRPr="00F452F4" w:rsidRDefault="00E77AEE" w:rsidP="00E77AEE">
      <w:pPr>
        <w:rPr>
          <w:rFonts w:ascii="Arial" w:hAnsi="Arial" w:cs="Arial"/>
          <w:sz w:val="24"/>
          <w:szCs w:val="24"/>
        </w:rPr>
      </w:pPr>
    </w:p>
    <w:p w14:paraId="254613AA"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Criminal gangs typically target vulnerable individuals, using the vulnerabilities against them, as vulnerabilities often make it easier to influence an individual; in this case, to become involved in criminality. </w:t>
      </w:r>
    </w:p>
    <w:p w14:paraId="0C6D34C2" w14:textId="77777777" w:rsidR="00E77AEE" w:rsidRPr="00F452F4" w:rsidRDefault="00E77AEE" w:rsidP="00E77AEE">
      <w:pPr>
        <w:rPr>
          <w:rFonts w:ascii="Arial" w:hAnsi="Arial" w:cs="Arial"/>
          <w:strike/>
          <w:sz w:val="24"/>
          <w:szCs w:val="24"/>
        </w:rPr>
      </w:pPr>
      <w:r w:rsidRPr="00F452F4">
        <w:rPr>
          <w:rFonts w:ascii="Arial" w:hAnsi="Arial" w:cs="Arial"/>
          <w:sz w:val="24"/>
          <w:szCs w:val="24"/>
        </w:rPr>
        <w:t xml:space="preserve">Criminal exploitation can often be a form of child abuse, with young people being manipulated, or coerced, into committing crimes. However, this is not always the case; with gangs often preying upon, and taking advantage of, vulnerable adults. When referring to the term ‘gangs’, we refer to a small group, who associate together and are heavily involved in crime. Indeed, many of them see it is as their ‘business’. (NSPCC, 2019). Children are often the main recruitment target for these people, due </w:t>
      </w:r>
      <w:r w:rsidRPr="00F452F4">
        <w:rPr>
          <w:rFonts w:ascii="Arial" w:hAnsi="Arial" w:cs="Arial"/>
          <w:sz w:val="24"/>
          <w:szCs w:val="24"/>
        </w:rPr>
        <w:lastRenderedPageBreak/>
        <w:t>to their vulnerable age, and not fully understanding the consequences of their actions. Many children will continue to be exploited as the situation makes them feel respected as though they ‘fit in’ and have made new ‘</w:t>
      </w:r>
      <w:proofErr w:type="gramStart"/>
      <w:r w:rsidRPr="00F452F4">
        <w:rPr>
          <w:rFonts w:ascii="Arial" w:hAnsi="Arial" w:cs="Arial"/>
          <w:sz w:val="24"/>
          <w:szCs w:val="24"/>
        </w:rPr>
        <w:t>friends’</w:t>
      </w:r>
      <w:proofErr w:type="gramEnd"/>
      <w:r w:rsidRPr="00F452F4">
        <w:rPr>
          <w:rFonts w:ascii="Arial" w:hAnsi="Arial" w:cs="Arial"/>
          <w:sz w:val="24"/>
          <w:szCs w:val="24"/>
        </w:rPr>
        <w:t xml:space="preserve">. </w:t>
      </w:r>
    </w:p>
    <w:p w14:paraId="548D9B57"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There are many signs of a child being criminally exploited, such as regularly going missing, unexplained injuries, and being in a ‘relationship’ with older people. Changes in behaviour are also common, such as the child becoming more violent, or secretive et cetera. A lot of these signs are often missed, due to a lack of awareness and understanding, and so these vulnerable individuals are often not referred to professional services. </w:t>
      </w:r>
    </w:p>
    <w:p w14:paraId="578D4088"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Socioeconomics is the study which focuses on the relationship between social behaviours and economics. These studies may explain the behaviours of a social group or social class; and their actions within the society (Tarver, E. 2024). For example, individuals who have been brought up in the care system are disproportionately more likely, to be involved with criminal exploitation. This may be due to their background, and traumatising experiences, which they do not receive the necessary support for, making them more vulnerable, as individuals. Children who are in the care system are far more likely to be exposed to child criminal exploitation, than other children. Predominantly, the way in which children are criminally exploited is through ‘County Lines’. This is when children are forced; by criminal gangs to hide, carry, transport, or sell drugs. (Missing People, 2024). The children involved will usually receive some form of gift once they have completed their ‘task’; such as new shoes, new clothes, or other lifestyle goods. Ultimately, this coerces the children into continuing to be involved in these gangs, as it is rewarding, through the gifts which they receive. Young people are usually targeted for county lines involvement as they are more naïve and easier to manipulate. A study in 2020, was conducted by a county lines intervention programme, named ‘Rescue and Response’, and published data surrounding involvement in county lines. It found that; 59% of their young people had social care status. 43% of children were not in education and 10% had at least one disability. (Miller, V. 2024). Ultimately, this data suggests that young people who are not supported, or have identified vulnerabilities, are more susceptible to criminal exploitation, such as county lines. </w:t>
      </w:r>
    </w:p>
    <w:p w14:paraId="60F178C5" w14:textId="77777777" w:rsidR="00E77AEE" w:rsidRPr="00F452F4" w:rsidRDefault="00E77AEE" w:rsidP="00E77AEE">
      <w:pPr>
        <w:rPr>
          <w:rFonts w:ascii="Arial" w:hAnsi="Arial" w:cs="Arial"/>
          <w:sz w:val="24"/>
          <w:szCs w:val="24"/>
        </w:rPr>
      </w:pPr>
    </w:p>
    <w:p w14:paraId="2AB315D4"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Furthermore, individuals who have more psychological needs can be seen as vulnerable due to their mental state. This evidently will put them at more risk of being criminally exploited. Individuals who suffer with their mental health may have difficulties leading a ‘normal’ life, as they do not always form relationships easily, and can feel more isolated. These individuals are usually targeted by criminal gangs, who will use their vulnerability against them, through exploitation. Criminals will target these individuals, understanding that they are vulnerable and knowing that they may seek inclusion, therefore these gangs will coerce the individual to become dependent upon them. These gangs will gain trust, and the individual will perceive them as </w:t>
      </w:r>
      <w:r w:rsidRPr="00F452F4">
        <w:rPr>
          <w:rFonts w:ascii="Arial" w:hAnsi="Arial" w:cs="Arial"/>
          <w:sz w:val="24"/>
          <w:szCs w:val="24"/>
        </w:rPr>
        <w:lastRenderedPageBreak/>
        <w:t xml:space="preserve">helpful and trustworthy, with the gang members appearing to offer support. (Preventing exploitation toolkit, N.D). Due to this, the individual who is suffering mentally will trust in these gangs and become dependent on them, which is when the gangs will typically take advantage of them. </w:t>
      </w:r>
    </w:p>
    <w:p w14:paraId="33592DF3" w14:textId="77777777" w:rsidR="00E77AEE" w:rsidRPr="00F452F4" w:rsidRDefault="00E77AEE" w:rsidP="00E77AEE">
      <w:pPr>
        <w:pStyle w:val="PlainText"/>
        <w:rPr>
          <w:rFonts w:ascii="Arial" w:hAnsi="Arial" w:cs="Arial"/>
          <w:sz w:val="24"/>
          <w:szCs w:val="24"/>
        </w:rPr>
      </w:pPr>
      <w:r w:rsidRPr="00F452F4">
        <w:rPr>
          <w:rFonts w:ascii="Arial" w:hAnsi="Arial" w:cs="Arial"/>
          <w:sz w:val="24"/>
          <w:szCs w:val="24"/>
        </w:rPr>
        <w:t xml:space="preserve">Gangs will usually take advantage of individuals by the method of ‘Cuckooing’. Cuckooing is when a criminal gang, often drug dealers, target extremely vulnerable individuals to take over their home address, where the gang will then proceed with their criminal activity. Drug dealers use this method of controlling a victim’s home, as part of their ‘business plan’. Within the premises, criminals will usually use the individual’s home </w:t>
      </w:r>
      <w:proofErr w:type="gramStart"/>
      <w:r w:rsidRPr="00F452F4">
        <w:rPr>
          <w:rFonts w:ascii="Arial" w:hAnsi="Arial" w:cs="Arial"/>
          <w:sz w:val="24"/>
          <w:szCs w:val="24"/>
        </w:rPr>
        <w:t>to:</w:t>
      </w:r>
      <w:proofErr w:type="gramEnd"/>
      <w:r w:rsidRPr="00F452F4">
        <w:rPr>
          <w:rFonts w:ascii="Arial" w:hAnsi="Arial" w:cs="Arial"/>
          <w:sz w:val="24"/>
          <w:szCs w:val="24"/>
        </w:rPr>
        <w:t xml:space="preserve"> store, prepare, distribute, and consume drugs; and this is often used as part of the county line network. The county line network is the practice of trafficking individuals to import and take orders of drugs, usually these ‘lines’ involve children and vulnerable people who are usually coerced into doing these acts. (National Crime Agency, N.D). These gangs will often coerce victims into consenting their homes being used for criminal activity. There are many methods in which they will befriend these individuals to begin, so that they genuinely believe they are there to support them rather than exploit them. Gangs will often use a clever tactic called “debt bondage”. This term is when people manipulate individuals to perceive that they are in debt. Criminals will often begin by supplying gifts, paying bills, offering sex, or offering drugs in exchange for their home. These individuals will be manipulated into believing that these criminals are looking out for them, but the gangs will expect these individuals to “repay” them and will often threaten them if they don’t. A lot of individuals do not recognise that they are being cuckooed as they become brainwashed and manipulated into believing that this is a normal lifestyle and allow it to happen. Therefore, many victims of cuckooing will not report this behaviour to police as they do not recognise it for themselves. (E, Lee. 2022). </w:t>
      </w:r>
    </w:p>
    <w:p w14:paraId="7F448523" w14:textId="77777777" w:rsidR="00E77AEE" w:rsidRPr="00F452F4" w:rsidRDefault="00E77AEE" w:rsidP="00E77AEE">
      <w:pPr>
        <w:rPr>
          <w:rFonts w:ascii="Arial" w:hAnsi="Arial" w:cs="Arial"/>
          <w:sz w:val="24"/>
          <w:szCs w:val="24"/>
        </w:rPr>
      </w:pPr>
    </w:p>
    <w:p w14:paraId="02B482F5"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To conclude, it is evident that anyone can be exploited, however people with more vulnerabilities are more likely to exploited by these gangs as they are easier to target and persuade. I have identified that children are the most vulnerable individuals who are more likely to be exploited by gangs for criminal activity as they do not understand the risks that it opposes. </w:t>
      </w:r>
    </w:p>
    <w:p w14:paraId="6210B290" w14:textId="77777777" w:rsidR="00E77AEE" w:rsidRPr="00F452F4" w:rsidRDefault="00E77AEE" w:rsidP="00E77AEE">
      <w:pPr>
        <w:rPr>
          <w:rFonts w:ascii="Arial" w:hAnsi="Arial" w:cs="Arial"/>
          <w:i/>
          <w:iCs/>
          <w:sz w:val="24"/>
          <w:szCs w:val="24"/>
        </w:rPr>
      </w:pPr>
      <w:r w:rsidRPr="00F452F4">
        <w:rPr>
          <w:rFonts w:ascii="Arial" w:hAnsi="Arial" w:cs="Arial"/>
          <w:i/>
          <w:iCs/>
          <w:sz w:val="24"/>
          <w:szCs w:val="24"/>
        </w:rPr>
        <w:t>Word Count: 1089</w:t>
      </w:r>
    </w:p>
    <w:p w14:paraId="359F3C0C" w14:textId="77777777" w:rsidR="00E77AEE" w:rsidRDefault="00E77AEE" w:rsidP="00E77AEE">
      <w:pPr>
        <w:rPr>
          <w:rFonts w:ascii="Arial" w:hAnsi="Arial" w:cs="Arial"/>
          <w:i/>
          <w:iCs/>
          <w:sz w:val="24"/>
          <w:szCs w:val="24"/>
        </w:rPr>
      </w:pPr>
    </w:p>
    <w:p w14:paraId="38CF5AE5" w14:textId="77777777" w:rsidR="00E77AEE" w:rsidRDefault="00E77AEE" w:rsidP="00E77AEE">
      <w:pPr>
        <w:rPr>
          <w:rFonts w:ascii="Arial" w:hAnsi="Arial" w:cs="Arial"/>
          <w:i/>
          <w:iCs/>
          <w:sz w:val="24"/>
          <w:szCs w:val="24"/>
        </w:rPr>
      </w:pPr>
    </w:p>
    <w:p w14:paraId="05DEE86C" w14:textId="77777777" w:rsidR="00E77AEE" w:rsidRDefault="00E77AEE" w:rsidP="00E77AEE">
      <w:pPr>
        <w:rPr>
          <w:rFonts w:ascii="Arial" w:hAnsi="Arial" w:cs="Arial"/>
          <w:i/>
          <w:iCs/>
          <w:sz w:val="24"/>
          <w:szCs w:val="24"/>
        </w:rPr>
      </w:pPr>
    </w:p>
    <w:p w14:paraId="538739EB" w14:textId="77777777" w:rsidR="00E77AEE" w:rsidRDefault="00E77AEE" w:rsidP="00E77AEE">
      <w:pPr>
        <w:rPr>
          <w:rFonts w:ascii="Arial" w:hAnsi="Arial" w:cs="Arial"/>
          <w:i/>
          <w:iCs/>
          <w:sz w:val="24"/>
          <w:szCs w:val="24"/>
        </w:rPr>
      </w:pPr>
    </w:p>
    <w:p w14:paraId="05C5DF8A" w14:textId="77777777" w:rsidR="00E77AEE" w:rsidRDefault="00E77AEE" w:rsidP="00E77AEE">
      <w:pPr>
        <w:rPr>
          <w:rFonts w:ascii="Arial" w:hAnsi="Arial" w:cs="Arial"/>
          <w:i/>
          <w:iCs/>
          <w:sz w:val="24"/>
          <w:szCs w:val="24"/>
        </w:rPr>
      </w:pPr>
    </w:p>
    <w:p w14:paraId="131D6B94" w14:textId="77777777" w:rsidR="00E77AEE" w:rsidRPr="00F452F4" w:rsidRDefault="00E77AEE" w:rsidP="00E77AEE">
      <w:pPr>
        <w:rPr>
          <w:rFonts w:ascii="Arial" w:hAnsi="Arial" w:cs="Arial"/>
          <w:sz w:val="24"/>
          <w:szCs w:val="24"/>
        </w:rPr>
      </w:pPr>
    </w:p>
    <w:p w14:paraId="6AB4DA50" w14:textId="77777777" w:rsidR="00E77AEE" w:rsidRPr="00F452F4" w:rsidRDefault="00E77AEE" w:rsidP="00E77AEE">
      <w:pPr>
        <w:rPr>
          <w:rFonts w:ascii="Arial" w:hAnsi="Arial" w:cs="Arial"/>
          <w:b/>
          <w:bCs/>
          <w:sz w:val="24"/>
          <w:szCs w:val="24"/>
        </w:rPr>
      </w:pPr>
      <w:r w:rsidRPr="00F452F4">
        <w:rPr>
          <w:rFonts w:ascii="Arial" w:hAnsi="Arial" w:cs="Arial"/>
          <w:b/>
          <w:bCs/>
          <w:sz w:val="24"/>
          <w:szCs w:val="24"/>
        </w:rPr>
        <w:lastRenderedPageBreak/>
        <w:t>Essay three – Vulnerability &amp; Risk</w:t>
      </w:r>
    </w:p>
    <w:p w14:paraId="37282F31" w14:textId="77777777" w:rsidR="00E77AEE" w:rsidRPr="00F452F4" w:rsidRDefault="00E77AEE" w:rsidP="00E77AEE">
      <w:pPr>
        <w:rPr>
          <w:rFonts w:ascii="Arial" w:hAnsi="Arial" w:cs="Arial"/>
          <w:i/>
          <w:iCs/>
          <w:sz w:val="24"/>
          <w:szCs w:val="24"/>
        </w:rPr>
      </w:pPr>
      <w:r w:rsidRPr="00F452F4">
        <w:rPr>
          <w:rFonts w:ascii="Arial" w:hAnsi="Arial" w:cs="Arial"/>
          <w:i/>
          <w:iCs/>
          <w:sz w:val="24"/>
          <w:szCs w:val="24"/>
        </w:rPr>
        <w:t>Is early intervention an effective means of preventing young people from offending? What increases or detracts from its effectiveness? Your answer must be based on academic research.</w:t>
      </w:r>
    </w:p>
    <w:p w14:paraId="1BA73582" w14:textId="77777777" w:rsidR="00E77AEE" w:rsidRPr="00F452F4" w:rsidRDefault="00E77AEE" w:rsidP="00E77AEE">
      <w:pPr>
        <w:rPr>
          <w:rFonts w:ascii="Arial" w:hAnsi="Arial" w:cs="Arial"/>
          <w:color w:val="FF0000"/>
          <w:sz w:val="24"/>
          <w:szCs w:val="24"/>
        </w:rPr>
      </w:pPr>
    </w:p>
    <w:p w14:paraId="78BC735F" w14:textId="77777777" w:rsidR="00E77AEE" w:rsidRPr="00F452F4" w:rsidRDefault="00E77AEE" w:rsidP="00E77AEE">
      <w:pPr>
        <w:rPr>
          <w:rFonts w:ascii="Arial" w:hAnsi="Arial" w:cs="Arial"/>
          <w:sz w:val="24"/>
          <w:szCs w:val="24"/>
        </w:rPr>
      </w:pPr>
      <w:r w:rsidRPr="00F452F4">
        <w:rPr>
          <w:rFonts w:ascii="Arial" w:hAnsi="Arial" w:cs="Arial"/>
          <w:sz w:val="24"/>
          <w:szCs w:val="24"/>
        </w:rPr>
        <w:t>The term early intervention refers to identify and provide effective early support for children and young people who are at risk of poor decision-making, such as getting involved with crime. There are numerous forms of early intervention schemes, such as home visit programmes, in school presentations for aware or schemes which help to reduce the risk of children becoming involved in crime and providing effective support. (Early Intervention Foundation, 2018). The early intervention scheme aims to reduce risk factors for the children, to allow them to have a positive lifestyle lead rather than being at risk of criminal activity, substance misuse and abuse.</w:t>
      </w:r>
    </w:p>
    <w:p w14:paraId="70A2F7B9" w14:textId="77777777" w:rsidR="00E77AEE" w:rsidRPr="00F452F4" w:rsidRDefault="00E77AEE" w:rsidP="00E77AEE">
      <w:pPr>
        <w:rPr>
          <w:rFonts w:ascii="Arial" w:hAnsi="Arial" w:cs="Arial"/>
          <w:sz w:val="24"/>
          <w:szCs w:val="24"/>
        </w:rPr>
      </w:pPr>
    </w:p>
    <w:p w14:paraId="370669EC"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Early intervention is used in the early stages of identification within the youth justice service, to identify young people who are exposed to criminal activity. There are two stages to early intervention which are prevention and diversion. </w:t>
      </w:r>
    </w:p>
    <w:p w14:paraId="0C1A4400"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Prevention assists in stopping children from getting involved in crime. This stage helps address any unmet needs and vulnerabilities to promote positive outcomes. Often, these schemes will support children to stay in school or making sure that they have a protected home environment. (Hancock, S. 2023). </w:t>
      </w:r>
    </w:p>
    <w:p w14:paraId="66AF6F7E"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Diversion is where the relevant services will interrupt at the earliest stage with a child who may have committed or is linked to an offence to analyse the reasons for their behaviour. The child involved with this scheme will receive positive support in attempt to make positive choices and to avoid committing any offences, therefore not receiving a criminal record. (Hancock, S. 2023). </w:t>
      </w:r>
    </w:p>
    <w:p w14:paraId="73551727" w14:textId="77777777" w:rsidR="00E77AEE" w:rsidRPr="00F452F4" w:rsidRDefault="00E77AEE" w:rsidP="00E77AEE">
      <w:pPr>
        <w:rPr>
          <w:rFonts w:ascii="Arial" w:hAnsi="Arial" w:cs="Arial"/>
          <w:sz w:val="24"/>
          <w:szCs w:val="24"/>
        </w:rPr>
      </w:pPr>
    </w:p>
    <w:p w14:paraId="22661FF7" w14:textId="77777777" w:rsidR="00E77AEE" w:rsidRPr="00F452F4" w:rsidRDefault="00E77AEE" w:rsidP="00E77AEE">
      <w:pPr>
        <w:rPr>
          <w:rFonts w:ascii="Arial" w:hAnsi="Arial" w:cs="Arial"/>
          <w:sz w:val="24"/>
          <w:szCs w:val="24"/>
          <w:shd w:val="clear" w:color="auto" w:fill="FFFFFF"/>
        </w:rPr>
      </w:pPr>
      <w:r w:rsidRPr="00F452F4">
        <w:rPr>
          <w:rFonts w:ascii="Arial" w:hAnsi="Arial" w:cs="Arial"/>
          <w:i/>
          <w:iCs/>
          <w:sz w:val="24"/>
          <w:szCs w:val="24"/>
          <w:shd w:val="clear" w:color="auto" w:fill="FFFFFF"/>
        </w:rPr>
        <w:t xml:space="preserve">“Intervening early “not only saves young lives from being wasted,” but also prevents the onset of adult criminal careers and reduces the likelihood of youth perpetrating serious and violent offenses.”. </w:t>
      </w:r>
      <w:r w:rsidRPr="00F452F4">
        <w:rPr>
          <w:rFonts w:ascii="Arial" w:hAnsi="Arial" w:cs="Arial"/>
          <w:sz w:val="24"/>
          <w:szCs w:val="24"/>
          <w:shd w:val="clear" w:color="auto" w:fill="FFFFFF"/>
        </w:rPr>
        <w:t xml:space="preserve">(Youth.Gov. 2023). Prevention is seen to be an effective way to stop young people from committing crimes in the future, therefore preventing any repercussions for their actions. It is said that children who begin to commit anti-social behaviour offences from a young age are two to three times more likely to commit more serious and violent offences as they get older. Within youth development there are two key aspects which are focussed on as they are believed to be the main aspects which can affect children’s development, these are education and relationships. Prevention offers children support in relation to these as it is expected that children who receive education and have good relationships will have </w:t>
      </w:r>
      <w:r w:rsidRPr="00F452F4">
        <w:rPr>
          <w:rFonts w:ascii="Arial" w:hAnsi="Arial" w:cs="Arial"/>
          <w:sz w:val="24"/>
          <w:szCs w:val="24"/>
          <w:shd w:val="clear" w:color="auto" w:fill="FFFFFF"/>
        </w:rPr>
        <w:lastRenderedPageBreak/>
        <w:t xml:space="preserve">a higher chance of positive outcomes over a child who is not in education or a child who does not have a supportive network surrounding them as they develop. (Youth.Gov. 2023). </w:t>
      </w:r>
    </w:p>
    <w:p w14:paraId="42E516AE" w14:textId="77777777" w:rsidR="00E77AEE" w:rsidRPr="00F452F4" w:rsidRDefault="00E77AEE" w:rsidP="00E77AEE">
      <w:pPr>
        <w:rPr>
          <w:rFonts w:ascii="Arial" w:hAnsi="Arial" w:cs="Arial"/>
          <w:sz w:val="24"/>
          <w:szCs w:val="24"/>
          <w:shd w:val="clear" w:color="auto" w:fill="FFFFFF"/>
        </w:rPr>
      </w:pPr>
      <w:r w:rsidRPr="00F452F4">
        <w:rPr>
          <w:rFonts w:ascii="Arial" w:hAnsi="Arial" w:cs="Arial"/>
          <w:sz w:val="24"/>
          <w:szCs w:val="24"/>
          <w:shd w:val="clear" w:color="auto" w:fill="FFFFFF"/>
        </w:rPr>
        <w:t xml:space="preserve">It is said that the earliest days in a child’s life sets the stone for their future development and lifestyle choices. There is evidence building up that suggest that the first 1,000 days of a child’s life can make a difference over their whole lifetime. Therefore, by service getting involved with children who may have a less advantaged background can change their path ahead of them to ensure that they make the right life choices. Children who have poor-social health and wellbeing issues, are more likely to get involved with anti-social behaviour and can then lead to mental health issues. (Public Health England, 2019). If from a young age, children begin to suffer with mental health issues then they are more likely to be exposed to substance misuse due to their state of mind. Ultimately, this suggests that by the appropriate services intervening with children from a young age can have a detrimental impact on their development and help them to lead a normal lifestyle rather than begin to get involved with criminal activity. </w:t>
      </w:r>
    </w:p>
    <w:p w14:paraId="69A3E3C8" w14:textId="77777777" w:rsidR="00E77AEE" w:rsidRPr="00F452F4" w:rsidRDefault="00E77AEE" w:rsidP="00E77AEE">
      <w:pPr>
        <w:rPr>
          <w:rFonts w:ascii="Arial" w:hAnsi="Arial" w:cs="Arial"/>
          <w:sz w:val="24"/>
          <w:szCs w:val="24"/>
        </w:rPr>
      </w:pPr>
    </w:p>
    <w:p w14:paraId="4F664FF0" w14:textId="77777777" w:rsidR="00E77AEE" w:rsidRPr="00F452F4" w:rsidRDefault="00E77AEE" w:rsidP="00E77AEE">
      <w:pPr>
        <w:rPr>
          <w:rFonts w:ascii="Arial" w:hAnsi="Arial" w:cs="Arial"/>
          <w:sz w:val="24"/>
          <w:szCs w:val="24"/>
        </w:rPr>
      </w:pPr>
      <w:r w:rsidRPr="00F452F4">
        <w:rPr>
          <w:rFonts w:ascii="Arial" w:hAnsi="Arial" w:cs="Arial"/>
          <w:sz w:val="24"/>
          <w:szCs w:val="24"/>
        </w:rPr>
        <w:t>Furthermore, HM Inspectorate of Probation (2023) states that although there is no statistical evidence on how effective diversion is, there is strong evidence to suggest that it has positive outcomes for these children. Diversion is seen to be the most proportionate way to deal with low-level offences for children rather than the proceeding with the criminal justice system. Diverting children from receiving a criminal record has shown a reduce in reoffending and the effectiveness of these programmes. In 2013, multiple studies, including 73, analysed that diversion generated a lower re-offending rate in children to the usual way in which crimes are investigated. The main approach in which was found to reduce these re-offending rates were by utilising the family-programme approach. This programmes merely focuses on the child’s family environment, it is suggested that families who do not have functioning household or are vulnerable families will have a negative effect on the child’s future. Services who provide support to these family can be for their interconnected problems such as financial instability, unemployment, domestic abuse and more. Their aim for these families is to build resilience within the household and prevent any further escalation. (GOV.UK. 2022). Evidence suggests that families who were involved in the family-programme of early intervention had less children being put into the care-system than families who did not receive support and this is due to the support they gained, which they can offer to their children which overall makes a positive family environment. Overall, the diversion stage of early intervention is effective children as it helps to reduce the risk of them reoffending and they have support from the relevant agencies to continue for the children to still have a brighter future ahead.</w:t>
      </w:r>
    </w:p>
    <w:p w14:paraId="231593B0" w14:textId="77777777" w:rsidR="00E77AEE" w:rsidRPr="00F452F4" w:rsidRDefault="00E77AEE" w:rsidP="00E77AEE">
      <w:pPr>
        <w:rPr>
          <w:rFonts w:ascii="Arial" w:hAnsi="Arial" w:cs="Arial"/>
          <w:sz w:val="24"/>
          <w:szCs w:val="24"/>
        </w:rPr>
      </w:pPr>
    </w:p>
    <w:p w14:paraId="0DCF9730" w14:textId="77777777" w:rsidR="00E77AEE" w:rsidRPr="00F452F4" w:rsidRDefault="00E77AEE" w:rsidP="00E77AEE">
      <w:pPr>
        <w:rPr>
          <w:rFonts w:ascii="Arial" w:hAnsi="Arial" w:cs="Arial"/>
          <w:sz w:val="24"/>
          <w:szCs w:val="24"/>
        </w:rPr>
      </w:pPr>
      <w:r w:rsidRPr="00F452F4">
        <w:rPr>
          <w:rFonts w:ascii="Arial" w:hAnsi="Arial" w:cs="Arial"/>
          <w:sz w:val="24"/>
          <w:szCs w:val="24"/>
        </w:rPr>
        <w:lastRenderedPageBreak/>
        <w:t xml:space="preserve">To conclude, based on research and analysis early intervention is effective for young people if it is conducted in the correct way. Ultimately, early intervention assists in the prevention of children offending or reoffending. Not only does it provide support to children to not reoffend or offend, </w:t>
      </w:r>
      <w:proofErr w:type="gramStart"/>
      <w:r w:rsidRPr="00F452F4">
        <w:rPr>
          <w:rFonts w:ascii="Arial" w:hAnsi="Arial" w:cs="Arial"/>
          <w:sz w:val="24"/>
          <w:szCs w:val="24"/>
        </w:rPr>
        <w:t>it</w:t>
      </w:r>
      <w:proofErr w:type="gramEnd"/>
      <w:r w:rsidRPr="00F452F4">
        <w:rPr>
          <w:rFonts w:ascii="Arial" w:hAnsi="Arial" w:cs="Arial"/>
          <w:sz w:val="24"/>
          <w:szCs w:val="24"/>
        </w:rPr>
        <w:t xml:space="preserve"> also leads them away from being involved in the youth justice system, therefore avoiding them from having a criminal record against their name which can evidently affect them as they grow older and advises them of the implications their actions can have. However, it is suggested that not all early intervention programmes are effective for children, some cases have been evaluated and have proved no effective. Evidence is still being collected to gather statistics surrounding the effectiveness of early intervention for children. </w:t>
      </w:r>
    </w:p>
    <w:p w14:paraId="6FE7D484" w14:textId="77777777" w:rsidR="00E77AEE" w:rsidRPr="00F452F4" w:rsidRDefault="00E77AEE" w:rsidP="00E77AEE">
      <w:pPr>
        <w:rPr>
          <w:rFonts w:ascii="Arial" w:hAnsi="Arial" w:cs="Arial"/>
          <w:i/>
          <w:iCs/>
          <w:sz w:val="24"/>
          <w:szCs w:val="24"/>
        </w:rPr>
      </w:pPr>
      <w:r w:rsidRPr="00F452F4">
        <w:rPr>
          <w:rFonts w:ascii="Arial" w:hAnsi="Arial" w:cs="Arial"/>
          <w:i/>
          <w:iCs/>
          <w:sz w:val="24"/>
          <w:szCs w:val="24"/>
        </w:rPr>
        <w:t>Word Count: 1014</w:t>
      </w:r>
    </w:p>
    <w:p w14:paraId="2BD0C21E" w14:textId="77777777" w:rsidR="00E77AEE" w:rsidRDefault="00E77AEE" w:rsidP="00E77AEE">
      <w:pPr>
        <w:rPr>
          <w:rFonts w:ascii="Arial" w:hAnsi="Arial" w:cs="Arial"/>
          <w:b/>
          <w:bCs/>
          <w:sz w:val="24"/>
          <w:szCs w:val="24"/>
        </w:rPr>
      </w:pPr>
    </w:p>
    <w:p w14:paraId="02B3BD9D" w14:textId="77777777" w:rsidR="00E77AEE" w:rsidRPr="00F452F4" w:rsidRDefault="00E77AEE" w:rsidP="00E77AEE">
      <w:pPr>
        <w:rPr>
          <w:rFonts w:ascii="Arial" w:hAnsi="Arial" w:cs="Arial"/>
          <w:b/>
          <w:bCs/>
          <w:sz w:val="24"/>
          <w:szCs w:val="24"/>
        </w:rPr>
      </w:pPr>
    </w:p>
    <w:p w14:paraId="447DD2CD" w14:textId="77777777" w:rsidR="00E77AEE" w:rsidRPr="00F452F4" w:rsidRDefault="00E77AEE" w:rsidP="00E77AEE">
      <w:pPr>
        <w:rPr>
          <w:rFonts w:ascii="Arial" w:hAnsi="Arial" w:cs="Arial"/>
          <w:b/>
          <w:bCs/>
          <w:sz w:val="24"/>
          <w:szCs w:val="24"/>
        </w:rPr>
      </w:pPr>
    </w:p>
    <w:p w14:paraId="2A0CE71B" w14:textId="77777777" w:rsidR="00E77AEE" w:rsidRPr="00F452F4" w:rsidRDefault="00E77AEE" w:rsidP="00E77AEE">
      <w:pPr>
        <w:rPr>
          <w:rFonts w:ascii="Arial" w:hAnsi="Arial" w:cs="Arial"/>
          <w:b/>
          <w:bCs/>
          <w:sz w:val="24"/>
          <w:szCs w:val="24"/>
        </w:rPr>
      </w:pPr>
      <w:r w:rsidRPr="00F452F4">
        <w:rPr>
          <w:rFonts w:ascii="Arial" w:hAnsi="Arial" w:cs="Arial"/>
          <w:b/>
          <w:bCs/>
          <w:sz w:val="24"/>
          <w:szCs w:val="24"/>
        </w:rPr>
        <w:t>Essay four – Valuing Difference &amp; Inclusion</w:t>
      </w:r>
    </w:p>
    <w:p w14:paraId="4C0ABF1D" w14:textId="77777777" w:rsidR="00E77AEE" w:rsidRPr="00F452F4" w:rsidRDefault="00E77AEE" w:rsidP="00E77AEE">
      <w:pPr>
        <w:rPr>
          <w:rFonts w:ascii="Arial" w:hAnsi="Arial" w:cs="Arial"/>
          <w:b/>
          <w:bCs/>
          <w:i/>
          <w:iCs/>
          <w:sz w:val="24"/>
          <w:szCs w:val="24"/>
        </w:rPr>
      </w:pPr>
      <w:r w:rsidRPr="00F452F4">
        <w:rPr>
          <w:rFonts w:ascii="Arial" w:hAnsi="Arial" w:cs="Arial"/>
          <w:i/>
          <w:iCs/>
          <w:sz w:val="24"/>
          <w:szCs w:val="24"/>
        </w:rPr>
        <w:t>How effectively has policing adapted to accommodate diversity within the UK? Consider the police force itself and/or the way police engage with diverse communities. Support your answer with relevant evidence drawn from academic sources.</w:t>
      </w:r>
    </w:p>
    <w:p w14:paraId="5352A03D" w14:textId="77777777" w:rsidR="00E77AEE" w:rsidRPr="00F452F4" w:rsidRDefault="00E77AEE" w:rsidP="00E77AEE">
      <w:pPr>
        <w:rPr>
          <w:rFonts w:ascii="Arial" w:hAnsi="Arial" w:cs="Arial"/>
          <w:b/>
          <w:bCs/>
          <w:color w:val="FF0000"/>
          <w:sz w:val="24"/>
          <w:szCs w:val="24"/>
        </w:rPr>
      </w:pPr>
    </w:p>
    <w:p w14:paraId="23DA22CC"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Diversity </w:t>
      </w:r>
      <w:bookmarkStart w:id="1" w:name="_Hlk165071104"/>
      <w:r w:rsidRPr="00F452F4">
        <w:rPr>
          <w:rFonts w:ascii="Arial" w:hAnsi="Arial" w:cs="Arial"/>
          <w:sz w:val="24"/>
          <w:szCs w:val="24"/>
        </w:rPr>
        <w:t xml:space="preserve">refers to the </w:t>
      </w:r>
      <w:bookmarkEnd w:id="1"/>
      <w:r w:rsidRPr="00F452F4">
        <w:rPr>
          <w:rFonts w:ascii="Arial" w:hAnsi="Arial" w:cs="Arial"/>
          <w:sz w:val="24"/>
          <w:szCs w:val="24"/>
        </w:rPr>
        <w:t xml:space="preserve">characteristics that set apart individual, or groups of people, from one another (College of Policing; 2021) and include the protected characteristics referred to within the Equality Act 2010: disability; gender reassignment; marriage and civil partnership; pregnancy and maternity; race; religion or belief; sex and sexual orientation. These protected characteristics are governed by UK Law, which means that it is against the law to discriminate against someone because of a protected characteristic (Equality and Human Rights Commission; 2021). Aside from these, there are many other ways in which people differ: such as social class, community cultures and political beliefs, which must also be appreciated. </w:t>
      </w:r>
    </w:p>
    <w:p w14:paraId="0275AF66"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Equality refers to the need to ensure the equity of access to opportunities within the police force; and inclusion refers to the process of removing barriers to generate a culture where people feel comfortable and confident to be themselves (College of Policing; 2021). </w:t>
      </w:r>
    </w:p>
    <w:p w14:paraId="77D693E0" w14:textId="77777777" w:rsidR="00E77AEE" w:rsidRPr="00F452F4" w:rsidRDefault="00E77AEE" w:rsidP="00E77AEE">
      <w:pPr>
        <w:rPr>
          <w:rFonts w:ascii="Arial" w:hAnsi="Arial" w:cs="Arial"/>
          <w:sz w:val="24"/>
          <w:szCs w:val="24"/>
        </w:rPr>
      </w:pPr>
    </w:p>
    <w:p w14:paraId="7DF3DE93"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It has been necessary for the police force to evolve over the past ten years to accommodate changes in legislation and policies, such as Equality Act 2010 and </w:t>
      </w:r>
      <w:r w:rsidRPr="00F452F4">
        <w:rPr>
          <w:rFonts w:ascii="Arial" w:hAnsi="Arial" w:cs="Arial"/>
          <w:sz w:val="24"/>
          <w:szCs w:val="24"/>
        </w:rPr>
        <w:lastRenderedPageBreak/>
        <w:t>Inclusive Britain strategy. Societal developments have also impacted upon the need for changes to policing; for example, there is an aging population; communities are more ethnically diverse; and there is improved awareness of the impact of discrimination, such as using social media, and movements such as Black Lives Matter and Gay Rights Movement (encompassing all LGBTQ individuals). Alongside this, the use of the internet has highlighted examples of discriminatory policing, which required change. The Black Lives Matter movement has grown substantially due to incidents which have occurred and the media coverage surrounding the circumstances. For example, in summer 2020 an unarmed black male was targeted by a police officer who knelt on his neck to the point he could not breathe, ultimately murdering the individual. As a result of this, there were numerous protests held, targeting police officers due to the belief that the forces were intuitionally racist. The Black Lives Matter movement has changed policing and highlighted how some laws should be adjusted to ensure trust within the communities and treating everyone fairly. (BBC, 2021).</w:t>
      </w:r>
    </w:p>
    <w:p w14:paraId="0FAEBB65"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Over the last 10 years, there has been significant progress within the criminal justice system in tackling the issues of how police engage with diverse communities. For example, the stop and search disparity between the black and white ethnic groups has decreased substantially from 8.8 times higher in the year ending March 2020 to 4.9 times higher in the year to March 2022. There is also the highest proportion of ethnic minority police officers since records began and, since 2022, more than 1 in 5 of those who applied to be magistrates were from an ethnic minority background (GOV.UK; 2023). </w:t>
      </w:r>
    </w:p>
    <w:p w14:paraId="3D57CD43"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Studies have been conducted within the forces to establish the fairness and equality of police officers and their views on whether they have been treated accordingly with the Equality Act 2010. The survey studied individuals with protected characteristics and their views of chances for promotion within the force and whether everyone has a fair chance. 17.2% of male police officers reported that their career promotion opportunities are negatively affected because of their gender, compared with 8.9% of female police officers. This ultimately suggests that more male officers believe that their chance of promotion is negatively affected due to their gender. Other individuals were asked to complete the survey surrounding their views of getting promotion, the results showed that people with protected characteristics believe that their chances of promotion are affected due to their characteristic. For example, 21.4% Muslim police officers strongly believe that their chance is affected to gain promotion due to their ethnicity. Likewise, 21% of Black or Asian police officers have suggested they believe their chance is affected. (APCC, 2019). </w:t>
      </w:r>
    </w:p>
    <w:p w14:paraId="6C6A4653" w14:textId="77777777" w:rsidR="00E77AEE" w:rsidRPr="00F452F4" w:rsidRDefault="00E77AEE" w:rsidP="00E77AEE">
      <w:pPr>
        <w:rPr>
          <w:rFonts w:ascii="Arial" w:hAnsi="Arial" w:cs="Arial"/>
          <w:sz w:val="24"/>
          <w:szCs w:val="24"/>
        </w:rPr>
      </w:pPr>
    </w:p>
    <w:p w14:paraId="4418C6D4" w14:textId="77777777" w:rsidR="00E77AEE" w:rsidRPr="00F452F4" w:rsidRDefault="00E77AEE" w:rsidP="00E77AEE">
      <w:pPr>
        <w:rPr>
          <w:rFonts w:ascii="Arial" w:hAnsi="Arial" w:cs="Arial"/>
          <w:sz w:val="24"/>
          <w:szCs w:val="24"/>
        </w:rPr>
      </w:pPr>
      <w:r w:rsidRPr="00F452F4">
        <w:rPr>
          <w:rFonts w:ascii="Arial" w:hAnsi="Arial" w:cs="Arial"/>
          <w:i/>
          <w:iCs/>
          <w:sz w:val="24"/>
          <w:szCs w:val="24"/>
        </w:rPr>
        <w:t xml:space="preserve">“We accept that policing still contains racism, discrimination, and bias. We are ashamed of those truths; we apologise for them, and we are determined to change them. We have much to do to secure the confidence of Black people, including our </w:t>
      </w:r>
      <w:r w:rsidRPr="00F452F4">
        <w:rPr>
          <w:rFonts w:ascii="Arial" w:hAnsi="Arial" w:cs="Arial"/>
          <w:i/>
          <w:iCs/>
          <w:sz w:val="24"/>
          <w:szCs w:val="24"/>
        </w:rPr>
        <w:lastRenderedPageBreak/>
        <w:t xml:space="preserve">own staff, and improve their experience of policing – and we will. We will be held to account, and we welcome scrutiny. We hope that in the future, we will be seen as the institutionally anti-racist organisation we want to be, because we acted and delivered on our promise to change”. </w:t>
      </w:r>
      <w:r w:rsidRPr="00F452F4">
        <w:rPr>
          <w:rFonts w:ascii="Arial" w:hAnsi="Arial" w:cs="Arial"/>
          <w:sz w:val="24"/>
          <w:szCs w:val="24"/>
        </w:rPr>
        <w:t xml:space="preserve">(College of Policing, 2022). </w:t>
      </w:r>
    </w:p>
    <w:p w14:paraId="0590836B"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Ultimately, Police need to change these views and aim to provide a better service for people who are from ethnic minority backgrounds. Police forces have developed a plan to tackle institutional racism which is achieved by the implementation of the Police Race Action Plan. This plan aims to make policing anti-racist, and to reform or explain race disparities within the service. </w:t>
      </w:r>
    </w:p>
    <w:p w14:paraId="140E4F87"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This plan is purely to assist forces in becoming anti-racist organisations, therefore they will not tolerate any racist behaviour. This plan explains that any racist behaviour which is reported will be heavily investigated and determine whether it constitutes to a criminal offence, therefore acting accordingly. </w:t>
      </w:r>
    </w:p>
    <w:p w14:paraId="040DB59A" w14:textId="77777777" w:rsidR="00E77AEE" w:rsidRPr="00F452F4" w:rsidRDefault="00E77AEE" w:rsidP="00E77AEE">
      <w:pPr>
        <w:rPr>
          <w:rFonts w:ascii="Arial" w:hAnsi="Arial" w:cs="Arial"/>
          <w:sz w:val="24"/>
          <w:szCs w:val="24"/>
        </w:rPr>
      </w:pPr>
      <w:r w:rsidRPr="00F452F4">
        <w:rPr>
          <w:rFonts w:ascii="Arial" w:hAnsi="Arial" w:cs="Arial"/>
          <w:sz w:val="24"/>
          <w:szCs w:val="24"/>
        </w:rPr>
        <w:t>Furthermore, Police officers are educated on the history of black people and their cultures which will ultimately help police officers to engage with diverse communities as they have better understanding of their culture and any mistrust they experienced with police and attempt to reassure them. The strategy lays out several steps that will assist in how the police interact with and respond to black communities’ ideas and opinions. As a result of this, black communities will be more actively involved to provide feedback to help guide police forces both at a local and national level. (College of policing, 2022).</w:t>
      </w:r>
    </w:p>
    <w:p w14:paraId="1CFC9A55" w14:textId="77777777" w:rsidR="00E77AEE" w:rsidRPr="00F452F4" w:rsidRDefault="00E77AEE" w:rsidP="00E77AEE">
      <w:pPr>
        <w:rPr>
          <w:rFonts w:ascii="Arial" w:hAnsi="Arial" w:cs="Arial"/>
          <w:sz w:val="24"/>
          <w:szCs w:val="24"/>
        </w:rPr>
      </w:pPr>
    </w:p>
    <w:p w14:paraId="21B96A00"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Police have adapted over the years in many ways, they have learnt how to engage with various communities of different cultures and educated officers on how the public may lack trust in the police due to history. </w:t>
      </w:r>
    </w:p>
    <w:p w14:paraId="6124418A" w14:textId="77777777" w:rsidR="00E77AEE" w:rsidRPr="00F452F4" w:rsidRDefault="00E77AEE" w:rsidP="00E77AEE">
      <w:pPr>
        <w:rPr>
          <w:rFonts w:ascii="Arial" w:hAnsi="Arial" w:cs="Arial"/>
          <w:sz w:val="24"/>
          <w:szCs w:val="24"/>
        </w:rPr>
      </w:pPr>
      <w:r w:rsidRPr="00F452F4">
        <w:rPr>
          <w:rFonts w:ascii="Arial" w:hAnsi="Arial" w:cs="Arial"/>
          <w:sz w:val="24"/>
          <w:szCs w:val="24"/>
        </w:rPr>
        <w:t xml:space="preserve">Furthermore, police have diversified the workforce by recruiting individuals with various protected characteristics. For example, in 2021, female new recruits accounted for 45% of the intake between July and September. (College of Policing, 2021). Ultimately, with more female officers then the public may have more trust, often female victims prefer speaking to female officers as they feel more comfortable and less intimidated, therefore with more female officers in the force it suggests a better engagement with the community and victims of crime. </w:t>
      </w:r>
    </w:p>
    <w:p w14:paraId="46F3262C" w14:textId="77777777" w:rsidR="00E77AEE" w:rsidRPr="00F452F4" w:rsidRDefault="00E77AEE" w:rsidP="00E77AEE">
      <w:pPr>
        <w:rPr>
          <w:rFonts w:ascii="Arial" w:hAnsi="Arial" w:cs="Arial"/>
          <w:i/>
          <w:iCs/>
          <w:sz w:val="24"/>
          <w:szCs w:val="24"/>
        </w:rPr>
      </w:pPr>
      <w:r w:rsidRPr="00F452F4">
        <w:rPr>
          <w:rFonts w:ascii="Arial" w:hAnsi="Arial" w:cs="Arial"/>
          <w:i/>
          <w:iCs/>
          <w:sz w:val="24"/>
          <w:szCs w:val="24"/>
        </w:rPr>
        <w:t>Word Count: 104</w:t>
      </w:r>
      <w:r>
        <w:rPr>
          <w:rFonts w:ascii="Arial" w:hAnsi="Arial" w:cs="Arial"/>
          <w:i/>
          <w:iCs/>
          <w:sz w:val="24"/>
          <w:szCs w:val="24"/>
        </w:rPr>
        <w:t>5</w:t>
      </w:r>
    </w:p>
    <w:p w14:paraId="790C340E" w14:textId="77777777" w:rsidR="00E77AEE" w:rsidRDefault="00E77AEE" w:rsidP="00E77AEE">
      <w:pPr>
        <w:rPr>
          <w:b/>
          <w:bCs/>
        </w:rPr>
      </w:pPr>
    </w:p>
    <w:p w14:paraId="643607A0" w14:textId="77777777" w:rsidR="00E77AEE" w:rsidRDefault="00E77AEE" w:rsidP="00E77AEE">
      <w:pPr>
        <w:rPr>
          <w:b/>
          <w:bCs/>
        </w:rPr>
      </w:pPr>
    </w:p>
    <w:p w14:paraId="07CF7FC9" w14:textId="77777777" w:rsidR="00E77AEE" w:rsidRDefault="00E77AEE" w:rsidP="00E77AEE">
      <w:pPr>
        <w:rPr>
          <w:b/>
          <w:bCs/>
        </w:rPr>
      </w:pPr>
    </w:p>
    <w:p w14:paraId="3E6602C2" w14:textId="77777777" w:rsidR="00E77AEE" w:rsidRDefault="00E77AEE" w:rsidP="00E77AEE">
      <w:pPr>
        <w:rPr>
          <w:b/>
          <w:bCs/>
        </w:rPr>
      </w:pPr>
    </w:p>
    <w:p w14:paraId="6A84A3EA" w14:textId="77777777" w:rsidR="00E77AEE" w:rsidRPr="00F452F4" w:rsidRDefault="00E77AEE" w:rsidP="00E77AEE">
      <w:pPr>
        <w:rPr>
          <w:b/>
          <w:bCs/>
          <w:sz w:val="24"/>
          <w:szCs w:val="24"/>
        </w:rPr>
      </w:pPr>
      <w:r w:rsidRPr="00F452F4">
        <w:rPr>
          <w:b/>
          <w:bCs/>
          <w:sz w:val="24"/>
          <w:szCs w:val="24"/>
        </w:rPr>
        <w:lastRenderedPageBreak/>
        <w:t xml:space="preserve">Bibliography: </w:t>
      </w:r>
    </w:p>
    <w:p w14:paraId="7D91473C" w14:textId="77777777" w:rsidR="00E77AEE" w:rsidRPr="00F452F4" w:rsidRDefault="00E77AEE" w:rsidP="00E77AEE">
      <w:pPr>
        <w:rPr>
          <w:rFonts w:asciiTheme="majorHAnsi" w:hAnsiTheme="majorHAnsi" w:cstheme="majorHAnsi"/>
          <w:sz w:val="24"/>
          <w:szCs w:val="24"/>
        </w:rPr>
      </w:pPr>
      <w:proofErr w:type="spellStart"/>
      <w:r w:rsidRPr="00F452F4">
        <w:rPr>
          <w:rFonts w:asciiTheme="majorHAnsi" w:hAnsiTheme="majorHAnsi" w:cstheme="majorHAnsi"/>
          <w:sz w:val="24"/>
          <w:szCs w:val="24"/>
        </w:rPr>
        <w:t>LawTeacher</w:t>
      </w:r>
      <w:proofErr w:type="spellEnd"/>
      <w:r w:rsidRPr="00F452F4">
        <w:rPr>
          <w:rFonts w:asciiTheme="majorHAnsi" w:hAnsiTheme="majorHAnsi" w:cstheme="majorHAnsi"/>
          <w:sz w:val="24"/>
          <w:szCs w:val="24"/>
        </w:rPr>
        <w:t xml:space="preserve">. (2013) </w:t>
      </w:r>
      <w:r w:rsidRPr="00F452F4">
        <w:rPr>
          <w:rFonts w:asciiTheme="majorHAnsi" w:hAnsiTheme="majorHAnsi" w:cstheme="majorHAnsi"/>
          <w:i/>
          <w:iCs/>
          <w:sz w:val="24"/>
          <w:szCs w:val="24"/>
        </w:rPr>
        <w:t>Police and Criminal Evidence Act 1984</w:t>
      </w:r>
      <w:r w:rsidRPr="00F452F4">
        <w:rPr>
          <w:rFonts w:asciiTheme="majorHAnsi" w:hAnsiTheme="majorHAnsi" w:cstheme="majorHAnsi"/>
          <w:sz w:val="24"/>
          <w:szCs w:val="24"/>
        </w:rPr>
        <w:t xml:space="preserve">. Accessible at: </w:t>
      </w:r>
      <w:hyperlink r:id="rId7" w:history="1">
        <w:r w:rsidRPr="00F452F4">
          <w:rPr>
            <w:rStyle w:val="Hyperlink"/>
            <w:rFonts w:asciiTheme="majorHAnsi" w:hAnsiTheme="majorHAnsi" w:cstheme="majorHAnsi"/>
            <w:sz w:val="24"/>
            <w:szCs w:val="24"/>
          </w:rPr>
          <w:t>Police and Criminal Evidence Act 1984 (lawteacher.net)</w:t>
        </w:r>
      </w:hyperlink>
      <w:r w:rsidRPr="00F452F4">
        <w:rPr>
          <w:rFonts w:asciiTheme="majorHAnsi" w:hAnsiTheme="majorHAnsi" w:cstheme="majorHAnsi"/>
          <w:sz w:val="24"/>
          <w:szCs w:val="24"/>
        </w:rPr>
        <w:t xml:space="preserve"> (Accessed on: 30</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January 2024)</w:t>
      </w:r>
    </w:p>
    <w:p w14:paraId="4966B2F8"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BBC (2002) </w:t>
      </w:r>
      <w:r w:rsidRPr="00F452F4">
        <w:rPr>
          <w:rFonts w:asciiTheme="majorHAnsi" w:hAnsiTheme="majorHAnsi" w:cstheme="majorHAnsi"/>
          <w:i/>
          <w:iCs/>
          <w:sz w:val="24"/>
          <w:szCs w:val="24"/>
        </w:rPr>
        <w:t xml:space="preserve">Troubled history of stop and search. </w:t>
      </w:r>
      <w:r w:rsidRPr="00F452F4">
        <w:rPr>
          <w:rFonts w:asciiTheme="majorHAnsi" w:hAnsiTheme="majorHAnsi" w:cstheme="majorHAnsi"/>
          <w:sz w:val="24"/>
          <w:szCs w:val="24"/>
        </w:rPr>
        <w:t xml:space="preserve">Accessible at: </w:t>
      </w:r>
      <w:hyperlink r:id="rId8" w:history="1">
        <w:r w:rsidRPr="00F452F4">
          <w:rPr>
            <w:rStyle w:val="Hyperlink"/>
            <w:rFonts w:asciiTheme="majorHAnsi" w:hAnsiTheme="majorHAnsi" w:cstheme="majorHAnsi"/>
            <w:sz w:val="24"/>
            <w:szCs w:val="24"/>
          </w:rPr>
          <w:t>BBC NEWS | UK | Troubled history of stop and search</w:t>
        </w:r>
      </w:hyperlink>
      <w:r w:rsidRPr="00F452F4">
        <w:rPr>
          <w:rFonts w:asciiTheme="majorHAnsi" w:hAnsiTheme="majorHAnsi" w:cstheme="majorHAnsi"/>
          <w:sz w:val="24"/>
          <w:szCs w:val="24"/>
        </w:rPr>
        <w:t xml:space="preserve"> (Accessed on: 30</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January 2024)</w:t>
      </w:r>
    </w:p>
    <w:p w14:paraId="03ECBCC6"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College of Policing (2014) </w:t>
      </w:r>
      <w:r w:rsidRPr="00F452F4">
        <w:rPr>
          <w:rFonts w:asciiTheme="majorHAnsi" w:hAnsiTheme="majorHAnsi" w:cstheme="majorHAnsi"/>
          <w:i/>
          <w:iCs/>
          <w:sz w:val="24"/>
          <w:szCs w:val="24"/>
        </w:rPr>
        <w:t xml:space="preserve">Code of Ethics. </w:t>
      </w:r>
      <w:r w:rsidRPr="00F452F4">
        <w:rPr>
          <w:rFonts w:asciiTheme="majorHAnsi" w:hAnsiTheme="majorHAnsi" w:cstheme="majorHAnsi"/>
          <w:sz w:val="24"/>
          <w:szCs w:val="24"/>
        </w:rPr>
        <w:t xml:space="preserve">Accessible at: </w:t>
      </w:r>
      <w:hyperlink r:id="rId9" w:history="1">
        <w:r w:rsidRPr="00F452F4">
          <w:rPr>
            <w:rStyle w:val="Hyperlink"/>
            <w:rFonts w:asciiTheme="majorHAnsi" w:hAnsiTheme="majorHAnsi" w:cstheme="majorHAnsi"/>
            <w:sz w:val="24"/>
            <w:szCs w:val="24"/>
          </w:rPr>
          <w:t>Code of Ethics 2014 (publishing.service.gov.uk)</w:t>
        </w:r>
      </w:hyperlink>
      <w:r w:rsidRPr="00F452F4">
        <w:rPr>
          <w:rFonts w:asciiTheme="majorHAnsi" w:hAnsiTheme="majorHAnsi" w:cstheme="majorHAnsi"/>
          <w:sz w:val="24"/>
          <w:szCs w:val="24"/>
        </w:rPr>
        <w:t xml:space="preserve"> (Accessed on: 30</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January 2024)</w:t>
      </w:r>
    </w:p>
    <w:p w14:paraId="2C12A1E4"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College of Policing (2013) </w:t>
      </w:r>
      <w:r w:rsidRPr="00F452F4">
        <w:rPr>
          <w:rFonts w:asciiTheme="majorHAnsi" w:hAnsiTheme="majorHAnsi" w:cstheme="majorHAnsi"/>
          <w:i/>
          <w:iCs/>
          <w:sz w:val="24"/>
          <w:szCs w:val="24"/>
        </w:rPr>
        <w:t xml:space="preserve">National Decision Model. </w:t>
      </w:r>
      <w:r w:rsidRPr="00F452F4">
        <w:rPr>
          <w:rFonts w:asciiTheme="majorHAnsi" w:hAnsiTheme="majorHAnsi" w:cstheme="majorHAnsi"/>
          <w:sz w:val="24"/>
          <w:szCs w:val="24"/>
        </w:rPr>
        <w:t xml:space="preserve">Accessible at: </w:t>
      </w:r>
      <w:hyperlink r:id="rId10" w:history="1">
        <w:r w:rsidRPr="00F452F4">
          <w:rPr>
            <w:rStyle w:val="Hyperlink"/>
            <w:rFonts w:asciiTheme="majorHAnsi" w:hAnsiTheme="majorHAnsi" w:cstheme="majorHAnsi"/>
            <w:sz w:val="24"/>
            <w:szCs w:val="24"/>
          </w:rPr>
          <w:t>National decision model | College of Policing</w:t>
        </w:r>
      </w:hyperlink>
      <w:r w:rsidRPr="00F452F4">
        <w:rPr>
          <w:rFonts w:asciiTheme="majorHAnsi" w:hAnsiTheme="majorHAnsi" w:cstheme="majorHAnsi"/>
          <w:sz w:val="24"/>
          <w:szCs w:val="24"/>
        </w:rPr>
        <w:t xml:space="preserve"> (Accessed on: 22</w:t>
      </w:r>
      <w:r w:rsidRPr="00F452F4">
        <w:rPr>
          <w:rFonts w:asciiTheme="majorHAnsi" w:hAnsiTheme="majorHAnsi" w:cstheme="majorHAnsi"/>
          <w:sz w:val="24"/>
          <w:szCs w:val="24"/>
          <w:vertAlign w:val="superscript"/>
        </w:rPr>
        <w:t>nd</w:t>
      </w:r>
      <w:r w:rsidRPr="00F452F4">
        <w:rPr>
          <w:rFonts w:asciiTheme="majorHAnsi" w:hAnsiTheme="majorHAnsi" w:cstheme="majorHAnsi"/>
          <w:sz w:val="24"/>
          <w:szCs w:val="24"/>
        </w:rPr>
        <w:t xml:space="preserve"> February 2024). </w:t>
      </w:r>
    </w:p>
    <w:p w14:paraId="61D976E0"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Independent Office for Police Conduct (2023) </w:t>
      </w:r>
      <w:r w:rsidRPr="00F452F4">
        <w:rPr>
          <w:rFonts w:asciiTheme="majorHAnsi" w:hAnsiTheme="majorHAnsi" w:cstheme="majorHAnsi"/>
          <w:i/>
          <w:iCs/>
          <w:sz w:val="24"/>
          <w:szCs w:val="24"/>
        </w:rPr>
        <w:t xml:space="preserve">What we do. </w:t>
      </w:r>
      <w:r w:rsidRPr="00F452F4">
        <w:rPr>
          <w:rFonts w:asciiTheme="majorHAnsi" w:hAnsiTheme="majorHAnsi" w:cstheme="majorHAnsi"/>
          <w:sz w:val="24"/>
          <w:szCs w:val="24"/>
        </w:rPr>
        <w:t xml:space="preserve">Accessible at: </w:t>
      </w:r>
      <w:hyperlink r:id="rId11" w:history="1">
        <w:r w:rsidRPr="00F452F4">
          <w:rPr>
            <w:rStyle w:val="Hyperlink"/>
            <w:rFonts w:asciiTheme="majorHAnsi" w:hAnsiTheme="majorHAnsi" w:cstheme="majorHAnsi"/>
            <w:sz w:val="24"/>
            <w:szCs w:val="24"/>
          </w:rPr>
          <w:t>What we do | Independent Office for Police Conduct (IOPC)</w:t>
        </w:r>
      </w:hyperlink>
      <w:r w:rsidRPr="00F452F4">
        <w:rPr>
          <w:rFonts w:asciiTheme="majorHAnsi" w:hAnsiTheme="majorHAnsi" w:cstheme="majorHAnsi"/>
          <w:sz w:val="24"/>
          <w:szCs w:val="24"/>
        </w:rPr>
        <w:t xml:space="preserve"> (Accessed on: 22</w:t>
      </w:r>
      <w:r w:rsidRPr="00F452F4">
        <w:rPr>
          <w:rFonts w:asciiTheme="majorHAnsi" w:hAnsiTheme="majorHAnsi" w:cstheme="majorHAnsi"/>
          <w:sz w:val="24"/>
          <w:szCs w:val="24"/>
          <w:vertAlign w:val="superscript"/>
        </w:rPr>
        <w:t>nd</w:t>
      </w:r>
      <w:r w:rsidRPr="00F452F4">
        <w:rPr>
          <w:rFonts w:asciiTheme="majorHAnsi" w:hAnsiTheme="majorHAnsi" w:cstheme="majorHAnsi"/>
          <w:sz w:val="24"/>
          <w:szCs w:val="24"/>
        </w:rPr>
        <w:t xml:space="preserve"> February 2024). </w:t>
      </w:r>
    </w:p>
    <w:p w14:paraId="6EB2616A"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A, </w:t>
      </w:r>
      <w:proofErr w:type="spellStart"/>
      <w:r w:rsidRPr="00F452F4">
        <w:rPr>
          <w:rFonts w:asciiTheme="majorHAnsi" w:hAnsiTheme="majorHAnsi" w:cstheme="majorHAnsi"/>
          <w:sz w:val="24"/>
          <w:szCs w:val="24"/>
        </w:rPr>
        <w:t>Gatchpazian</w:t>
      </w:r>
      <w:proofErr w:type="spellEnd"/>
      <w:r w:rsidRPr="00F452F4">
        <w:rPr>
          <w:rFonts w:asciiTheme="majorHAnsi" w:hAnsiTheme="majorHAnsi" w:cstheme="majorHAnsi"/>
          <w:sz w:val="24"/>
          <w:szCs w:val="24"/>
        </w:rPr>
        <w:t xml:space="preserve">. (N.D) </w:t>
      </w:r>
      <w:r w:rsidRPr="00F452F4">
        <w:rPr>
          <w:rFonts w:asciiTheme="majorHAnsi" w:hAnsiTheme="majorHAnsi" w:cstheme="majorHAnsi"/>
          <w:i/>
          <w:iCs/>
          <w:sz w:val="24"/>
          <w:szCs w:val="24"/>
        </w:rPr>
        <w:t xml:space="preserve">Arasteh </w:t>
      </w:r>
      <w:proofErr w:type="spellStart"/>
      <w:r w:rsidRPr="00F452F4">
        <w:rPr>
          <w:rFonts w:asciiTheme="majorHAnsi" w:hAnsiTheme="majorHAnsi" w:cstheme="majorHAnsi"/>
          <w:i/>
          <w:iCs/>
          <w:sz w:val="24"/>
          <w:szCs w:val="24"/>
        </w:rPr>
        <w:t>Gatchpazian</w:t>
      </w:r>
      <w:proofErr w:type="spellEnd"/>
      <w:r w:rsidRPr="00F452F4">
        <w:rPr>
          <w:rFonts w:asciiTheme="majorHAnsi" w:hAnsiTheme="majorHAnsi" w:cstheme="majorHAnsi"/>
          <w:i/>
          <w:iCs/>
          <w:sz w:val="24"/>
          <w:szCs w:val="24"/>
        </w:rPr>
        <w:t xml:space="preserve">: Vulnerability. </w:t>
      </w:r>
      <w:r w:rsidRPr="00F452F4">
        <w:rPr>
          <w:rFonts w:asciiTheme="majorHAnsi" w:hAnsiTheme="majorHAnsi" w:cstheme="majorHAnsi"/>
          <w:sz w:val="24"/>
          <w:szCs w:val="24"/>
        </w:rPr>
        <w:t xml:space="preserve">Accessible at: </w:t>
      </w:r>
      <w:hyperlink r:id="rId12" w:history="1">
        <w:r w:rsidRPr="00F452F4">
          <w:rPr>
            <w:rStyle w:val="Hyperlink"/>
            <w:rFonts w:asciiTheme="majorHAnsi" w:hAnsiTheme="majorHAnsi" w:cstheme="majorHAnsi"/>
            <w:sz w:val="24"/>
            <w:szCs w:val="24"/>
          </w:rPr>
          <w:t>Vulnerability: Definition &amp; Tips - The Berkeley Well-Being Institute (berkeleywellbeing.com)</w:t>
        </w:r>
      </w:hyperlink>
      <w:r w:rsidRPr="00F452F4">
        <w:rPr>
          <w:rFonts w:asciiTheme="majorHAnsi" w:hAnsiTheme="majorHAnsi" w:cstheme="majorHAnsi"/>
          <w:sz w:val="24"/>
          <w:szCs w:val="24"/>
        </w:rPr>
        <w:t xml:space="preserve"> (Accessed on: 16</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4C500AE1"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E, Tarver. (2024) </w:t>
      </w:r>
      <w:r w:rsidRPr="00F452F4">
        <w:rPr>
          <w:rFonts w:asciiTheme="majorHAnsi" w:hAnsiTheme="majorHAnsi" w:cstheme="majorHAnsi"/>
          <w:i/>
          <w:iCs/>
          <w:sz w:val="24"/>
          <w:szCs w:val="24"/>
        </w:rPr>
        <w:t xml:space="preserve">Evan Tarver: What is social economics and how does is affect society? </w:t>
      </w:r>
      <w:r w:rsidRPr="00F452F4">
        <w:rPr>
          <w:rFonts w:asciiTheme="majorHAnsi" w:hAnsiTheme="majorHAnsi" w:cstheme="majorHAnsi"/>
          <w:sz w:val="24"/>
          <w:szCs w:val="24"/>
        </w:rPr>
        <w:t xml:space="preserve">Accessible at: </w:t>
      </w:r>
      <w:hyperlink r:id="rId13" w:history="1">
        <w:r w:rsidRPr="00F452F4">
          <w:rPr>
            <w:rStyle w:val="Hyperlink"/>
            <w:rFonts w:asciiTheme="majorHAnsi" w:hAnsiTheme="majorHAnsi" w:cstheme="majorHAnsi"/>
            <w:sz w:val="24"/>
            <w:szCs w:val="24"/>
          </w:rPr>
          <w:t>What Is Social Economics, and How Does It Impact Society? (investopedia.com)</w:t>
        </w:r>
      </w:hyperlink>
      <w:r w:rsidRPr="00F452F4">
        <w:rPr>
          <w:rFonts w:asciiTheme="majorHAnsi" w:hAnsiTheme="majorHAnsi" w:cstheme="majorHAnsi"/>
          <w:sz w:val="24"/>
          <w:szCs w:val="24"/>
        </w:rPr>
        <w:t xml:space="preserve"> (Accessed on: 16</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35BE3ED1"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V, Miller (2024) </w:t>
      </w:r>
      <w:r w:rsidRPr="00F452F4">
        <w:rPr>
          <w:rFonts w:asciiTheme="majorHAnsi" w:hAnsiTheme="majorHAnsi" w:cstheme="majorHAnsi"/>
          <w:i/>
          <w:iCs/>
          <w:sz w:val="24"/>
          <w:szCs w:val="24"/>
        </w:rPr>
        <w:t xml:space="preserve">Vicky Miller: Understanding County lines and </w:t>
      </w:r>
      <w:proofErr w:type="gramStart"/>
      <w:r w:rsidRPr="00F452F4">
        <w:rPr>
          <w:rFonts w:asciiTheme="majorHAnsi" w:hAnsiTheme="majorHAnsi" w:cstheme="majorHAnsi"/>
          <w:i/>
          <w:iCs/>
          <w:sz w:val="24"/>
          <w:szCs w:val="24"/>
        </w:rPr>
        <w:t>it’s</w:t>
      </w:r>
      <w:proofErr w:type="gramEnd"/>
      <w:r w:rsidRPr="00F452F4">
        <w:rPr>
          <w:rFonts w:asciiTheme="majorHAnsi" w:hAnsiTheme="majorHAnsi" w:cstheme="majorHAnsi"/>
          <w:i/>
          <w:iCs/>
          <w:sz w:val="24"/>
          <w:szCs w:val="24"/>
        </w:rPr>
        <w:t xml:space="preserve"> implication on youth.</w:t>
      </w:r>
      <w:r w:rsidRPr="00F452F4">
        <w:rPr>
          <w:rFonts w:asciiTheme="majorHAnsi" w:hAnsiTheme="majorHAnsi" w:cstheme="majorHAnsi"/>
          <w:sz w:val="24"/>
          <w:szCs w:val="24"/>
        </w:rPr>
        <w:t xml:space="preserve"> Accessible at: </w:t>
      </w:r>
      <w:hyperlink r:id="rId14" w:anchor=":~:text=Young%20people%20are%20targeted%20to%20be%20used%20for,They%20may%20also%20be%20easier%20to%20physically%20dominate." w:history="1">
        <w:r w:rsidRPr="00F452F4">
          <w:rPr>
            <w:rStyle w:val="Hyperlink"/>
            <w:rFonts w:asciiTheme="majorHAnsi" w:hAnsiTheme="majorHAnsi" w:cstheme="majorHAnsi"/>
            <w:sz w:val="24"/>
            <w:szCs w:val="24"/>
          </w:rPr>
          <w:t>Understanding County Lines | Impacts &amp; implications on youth (cpdonline.co.uk)</w:t>
        </w:r>
      </w:hyperlink>
      <w:r w:rsidRPr="00F452F4">
        <w:rPr>
          <w:rFonts w:asciiTheme="majorHAnsi" w:hAnsiTheme="majorHAnsi" w:cstheme="majorHAnsi"/>
          <w:sz w:val="24"/>
          <w:szCs w:val="24"/>
        </w:rPr>
        <w:t xml:space="preserve"> (Accessed on: 16</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5E7CB309"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Missing People (2024) </w:t>
      </w:r>
      <w:r w:rsidRPr="00F452F4">
        <w:rPr>
          <w:rFonts w:asciiTheme="majorHAnsi" w:hAnsiTheme="majorHAnsi" w:cstheme="majorHAnsi"/>
          <w:i/>
          <w:iCs/>
          <w:sz w:val="24"/>
          <w:szCs w:val="24"/>
        </w:rPr>
        <w:t>Child sexual exploitation and criminal exploitation. Accessible at:</w:t>
      </w:r>
      <w:r w:rsidRPr="00F452F4">
        <w:rPr>
          <w:rFonts w:asciiTheme="majorHAnsi" w:hAnsiTheme="majorHAnsi" w:cstheme="majorHAnsi"/>
          <w:sz w:val="24"/>
          <w:szCs w:val="24"/>
        </w:rPr>
        <w:t xml:space="preserve"> </w:t>
      </w:r>
      <w:hyperlink r:id="rId15" w:anchor=":~:text=Care%20experienced%20children%20and%20young%20adults%20are%20likely,abuse%20and%20lack%20of%20adult%20care%20and%20oversight." w:history="1">
        <w:r w:rsidRPr="00F452F4">
          <w:rPr>
            <w:rStyle w:val="Hyperlink"/>
            <w:rFonts w:asciiTheme="majorHAnsi" w:hAnsiTheme="majorHAnsi" w:cstheme="majorHAnsi"/>
            <w:sz w:val="24"/>
            <w:szCs w:val="24"/>
          </w:rPr>
          <w:t>Child sexual exploitation and criminal exploitation - Missing People</w:t>
        </w:r>
      </w:hyperlink>
      <w:r w:rsidRPr="00F452F4">
        <w:rPr>
          <w:rFonts w:asciiTheme="majorHAnsi" w:hAnsiTheme="majorHAnsi" w:cstheme="majorHAnsi"/>
          <w:sz w:val="24"/>
          <w:szCs w:val="24"/>
        </w:rPr>
        <w:t xml:space="preserve"> (Accessed on: 16</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70ED5BAC" w14:textId="77777777" w:rsidR="00E77AEE" w:rsidRPr="00F452F4" w:rsidRDefault="00E77AEE" w:rsidP="00E77AEE">
      <w:pPr>
        <w:rPr>
          <w:rFonts w:asciiTheme="majorHAnsi" w:hAnsiTheme="majorHAnsi" w:cstheme="majorHAnsi"/>
          <w:sz w:val="24"/>
          <w:szCs w:val="24"/>
        </w:rPr>
      </w:pPr>
      <w:r w:rsidRPr="00F452F4">
        <w:rPr>
          <w:rStyle w:val="Hyperlink"/>
          <w:rFonts w:asciiTheme="majorHAnsi" w:hAnsiTheme="majorHAnsi" w:cstheme="majorHAnsi"/>
          <w:color w:val="auto"/>
          <w:sz w:val="24"/>
          <w:szCs w:val="24"/>
          <w:u w:val="none"/>
        </w:rPr>
        <w:t xml:space="preserve">Preventing Exploitation Toolkit (N.D). </w:t>
      </w:r>
      <w:r w:rsidRPr="00F452F4">
        <w:rPr>
          <w:rStyle w:val="Hyperlink"/>
          <w:rFonts w:asciiTheme="majorHAnsi" w:hAnsiTheme="majorHAnsi" w:cstheme="majorHAnsi"/>
          <w:i/>
          <w:iCs/>
          <w:color w:val="auto"/>
          <w:sz w:val="24"/>
          <w:szCs w:val="24"/>
          <w:u w:val="none"/>
        </w:rPr>
        <w:t xml:space="preserve">Mental Health Difficulties. </w:t>
      </w:r>
      <w:r w:rsidRPr="00F452F4">
        <w:rPr>
          <w:rStyle w:val="Hyperlink"/>
          <w:rFonts w:asciiTheme="majorHAnsi" w:hAnsiTheme="majorHAnsi" w:cstheme="majorHAnsi"/>
          <w:color w:val="auto"/>
          <w:sz w:val="24"/>
          <w:szCs w:val="24"/>
          <w:u w:val="none"/>
        </w:rPr>
        <w:t>Accessible at</w:t>
      </w:r>
      <w:r w:rsidRPr="00F452F4">
        <w:rPr>
          <w:rStyle w:val="Hyperlink"/>
          <w:rFonts w:asciiTheme="majorHAnsi" w:hAnsiTheme="majorHAnsi" w:cstheme="majorHAnsi"/>
          <w:i/>
          <w:iCs/>
          <w:color w:val="auto"/>
          <w:sz w:val="24"/>
          <w:szCs w:val="24"/>
          <w:u w:val="none"/>
        </w:rPr>
        <w:t>:</w:t>
      </w:r>
      <w:r w:rsidRPr="00F452F4">
        <w:rPr>
          <w:rStyle w:val="Hyperlink"/>
          <w:rFonts w:asciiTheme="majorHAnsi" w:hAnsiTheme="majorHAnsi" w:cstheme="majorHAnsi"/>
          <w:color w:val="auto"/>
          <w:sz w:val="24"/>
          <w:szCs w:val="24"/>
          <w:u w:val="none"/>
        </w:rPr>
        <w:t xml:space="preserve"> </w:t>
      </w:r>
      <w:hyperlink r:id="rId16" w:history="1">
        <w:r w:rsidRPr="00F452F4">
          <w:rPr>
            <w:rStyle w:val="Hyperlink"/>
            <w:rFonts w:asciiTheme="majorHAnsi" w:hAnsiTheme="majorHAnsi" w:cstheme="majorHAnsi"/>
            <w:sz w:val="24"/>
            <w:szCs w:val="24"/>
          </w:rPr>
          <w:t>Mental health difficulties - Preventing Exploitation Toolkit</w:t>
        </w:r>
      </w:hyperlink>
      <w:r w:rsidRPr="00F452F4">
        <w:rPr>
          <w:rStyle w:val="Hyperlink"/>
          <w:rFonts w:asciiTheme="majorHAnsi" w:hAnsiTheme="majorHAnsi" w:cstheme="majorHAnsi"/>
          <w:color w:val="auto"/>
          <w:sz w:val="24"/>
          <w:szCs w:val="24"/>
          <w:u w:val="none"/>
        </w:rPr>
        <w:t xml:space="preserve"> (Accessed on: 16</w:t>
      </w:r>
      <w:r w:rsidRPr="00F452F4">
        <w:rPr>
          <w:rStyle w:val="Hyperlink"/>
          <w:rFonts w:asciiTheme="majorHAnsi" w:hAnsiTheme="majorHAnsi" w:cstheme="majorHAnsi"/>
          <w:color w:val="auto"/>
          <w:sz w:val="24"/>
          <w:szCs w:val="24"/>
          <w:u w:val="none"/>
          <w:vertAlign w:val="superscript"/>
        </w:rPr>
        <w:t>th</w:t>
      </w:r>
      <w:r w:rsidRPr="00F452F4">
        <w:rPr>
          <w:rStyle w:val="Hyperlink"/>
          <w:rFonts w:asciiTheme="majorHAnsi" w:hAnsiTheme="majorHAnsi" w:cstheme="majorHAnsi"/>
          <w:color w:val="auto"/>
          <w:sz w:val="24"/>
          <w:szCs w:val="24"/>
          <w:u w:val="none"/>
        </w:rPr>
        <w:t xml:space="preserve"> April 2024)</w:t>
      </w:r>
    </w:p>
    <w:p w14:paraId="5CE2DBE8" w14:textId="77777777" w:rsidR="00E77AEE" w:rsidRPr="00F452F4" w:rsidRDefault="00E77AEE" w:rsidP="00E77AEE">
      <w:pPr>
        <w:pStyle w:val="PlainText"/>
        <w:rPr>
          <w:sz w:val="24"/>
          <w:szCs w:val="24"/>
        </w:rPr>
      </w:pPr>
      <w:r w:rsidRPr="00F452F4">
        <w:rPr>
          <w:rFonts w:asciiTheme="majorHAnsi" w:hAnsiTheme="majorHAnsi" w:cstheme="majorHAnsi"/>
          <w:sz w:val="24"/>
          <w:szCs w:val="24"/>
        </w:rPr>
        <w:t xml:space="preserve">E, Lee (2022) </w:t>
      </w:r>
      <w:r w:rsidRPr="00F452F4">
        <w:rPr>
          <w:rFonts w:asciiTheme="majorHAnsi" w:hAnsiTheme="majorHAnsi" w:cstheme="majorHAnsi"/>
          <w:i/>
          <w:iCs/>
          <w:sz w:val="24"/>
          <w:szCs w:val="24"/>
        </w:rPr>
        <w:t>Evie Lee. What is cuckooing? Accessible at:</w:t>
      </w:r>
      <w:r w:rsidRPr="00F452F4">
        <w:rPr>
          <w:rFonts w:asciiTheme="majorHAnsi" w:hAnsiTheme="majorHAnsi" w:cstheme="majorHAnsi"/>
          <w:sz w:val="24"/>
          <w:szCs w:val="24"/>
        </w:rPr>
        <w:t xml:space="preserve">  </w:t>
      </w:r>
      <w:hyperlink r:id="rId17" w:history="1">
        <w:r w:rsidRPr="00F452F4">
          <w:rPr>
            <w:rStyle w:val="Hyperlink"/>
            <w:rFonts w:asciiTheme="majorHAnsi" w:hAnsiTheme="majorHAnsi" w:cstheme="majorHAnsi"/>
            <w:sz w:val="24"/>
            <w:szCs w:val="24"/>
          </w:rPr>
          <w:t>https://cpdonline.co.uk/knowledge-base/safeguarding/cuckooing/</w:t>
        </w:r>
      </w:hyperlink>
      <w:r w:rsidRPr="00F452F4">
        <w:rPr>
          <w:rFonts w:asciiTheme="majorHAnsi" w:hAnsiTheme="majorHAnsi" w:cstheme="majorHAnsi"/>
          <w:sz w:val="24"/>
          <w:szCs w:val="24"/>
        </w:rPr>
        <w:t>&lt;</w:t>
      </w:r>
      <w:hyperlink r:id="rId18" w:history="1">
        <w:r w:rsidRPr="00F452F4">
          <w:rPr>
            <w:rStyle w:val="Hyperlink"/>
            <w:rFonts w:asciiTheme="majorHAnsi" w:hAnsiTheme="majorHAnsi" w:cstheme="majorHAnsi"/>
            <w:sz w:val="24"/>
            <w:szCs w:val="24"/>
          </w:rPr>
          <w:t>https://gbr01.safelinks.protection.outlook.com/?url=https%3A%2F%2Fcpdonline.co.uk%2Fknowledge-base%2Fsafeguarding%2Fcuckooing%2F&amp;data=05%7C02%7Crhian.goldby%40south-wales.police.uk%7Cc1d4f64607794b753ff408dc5e4cb711%7C270c2f4dfd0c4f0892a9e5bdd8a87e09%7C0%7C0%7C638488930777612808%7CUnknown%7CTWFpbGZsb3d8eyJWIjoiMC4wLjAwMDAiLCJQIjoiV2luMzIiLCJBTiI6Ik1haWwiLCJXVCI6Mn0%3D%7C0%7C%7C%7C&amp;sdata=ZW9gk%2BX4V6XVUUkeSvpd%2Fb9Bj4rSSud6eqeRq1FV1WA%3D&amp;reserved=0</w:t>
        </w:r>
      </w:hyperlink>
      <w:r w:rsidRPr="00F452F4">
        <w:rPr>
          <w:rFonts w:asciiTheme="majorHAnsi" w:hAnsiTheme="majorHAnsi" w:cstheme="majorHAnsi"/>
          <w:sz w:val="24"/>
          <w:szCs w:val="24"/>
        </w:rPr>
        <w:t>&gt;   (Accessed on: 16</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r w:rsidRPr="00F452F4">
        <w:rPr>
          <w:sz w:val="24"/>
          <w:szCs w:val="24"/>
        </w:rPr>
        <w:t>)</w:t>
      </w:r>
    </w:p>
    <w:p w14:paraId="061B2807" w14:textId="77777777" w:rsidR="00E77AEE" w:rsidRPr="00F452F4" w:rsidRDefault="00E77AEE" w:rsidP="00E77AEE">
      <w:pPr>
        <w:pStyle w:val="PlainText"/>
        <w:rPr>
          <w:sz w:val="24"/>
          <w:szCs w:val="24"/>
        </w:rPr>
      </w:pPr>
    </w:p>
    <w:p w14:paraId="5ADB58BA"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Early Intervention Foundation (2018) </w:t>
      </w:r>
      <w:r w:rsidRPr="00F452F4">
        <w:rPr>
          <w:rFonts w:asciiTheme="majorHAnsi" w:hAnsiTheme="majorHAnsi" w:cstheme="majorHAnsi"/>
          <w:i/>
          <w:iCs/>
          <w:sz w:val="24"/>
          <w:szCs w:val="24"/>
        </w:rPr>
        <w:t xml:space="preserve">What is early intervention? </w:t>
      </w:r>
      <w:r w:rsidRPr="00F452F4">
        <w:rPr>
          <w:rFonts w:asciiTheme="majorHAnsi" w:hAnsiTheme="majorHAnsi" w:cstheme="majorHAnsi"/>
          <w:sz w:val="24"/>
          <w:szCs w:val="24"/>
        </w:rPr>
        <w:t xml:space="preserve">Accessible at: </w:t>
      </w:r>
      <w:hyperlink r:id="rId19" w:anchor=":~:text=Early%20intervention%20means%20identifying%20and%20providing%20effective%20early,head-on%20when%20they%20do%2C%20before%20problems%20get%20worse." w:history="1">
        <w:r w:rsidRPr="00F452F4">
          <w:rPr>
            <w:rStyle w:val="Hyperlink"/>
            <w:rFonts w:asciiTheme="majorHAnsi" w:hAnsiTheme="majorHAnsi" w:cstheme="majorHAnsi"/>
            <w:sz w:val="24"/>
            <w:szCs w:val="24"/>
          </w:rPr>
          <w:t>What is early intervention? | Early Intervention Foundation (eif.org.uk)</w:t>
        </w:r>
      </w:hyperlink>
      <w:r w:rsidRPr="00F452F4">
        <w:rPr>
          <w:rFonts w:asciiTheme="majorHAnsi" w:hAnsiTheme="majorHAnsi" w:cstheme="majorHAnsi"/>
          <w:sz w:val="24"/>
          <w:szCs w:val="24"/>
        </w:rPr>
        <w:t xml:space="preserve"> (Accessed on: 17</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 </w:t>
      </w:r>
    </w:p>
    <w:p w14:paraId="2BE7BCA6" w14:textId="77777777" w:rsidR="00E77AEE" w:rsidRPr="00F452F4" w:rsidRDefault="00E77AEE" w:rsidP="00E77AEE">
      <w:pPr>
        <w:rPr>
          <w:rStyle w:val="Hyperlink"/>
          <w:rFonts w:asciiTheme="majorHAnsi" w:hAnsiTheme="majorHAnsi" w:cstheme="majorHAnsi"/>
          <w:sz w:val="24"/>
          <w:szCs w:val="24"/>
        </w:rPr>
      </w:pPr>
      <w:r w:rsidRPr="00F452F4">
        <w:rPr>
          <w:rFonts w:asciiTheme="majorHAnsi" w:hAnsiTheme="majorHAnsi" w:cstheme="majorHAnsi"/>
          <w:sz w:val="24"/>
          <w:szCs w:val="24"/>
        </w:rPr>
        <w:lastRenderedPageBreak/>
        <w:t xml:space="preserve">NSPCC (2019) </w:t>
      </w:r>
      <w:r w:rsidRPr="00F452F4">
        <w:rPr>
          <w:rFonts w:asciiTheme="majorHAnsi" w:hAnsiTheme="majorHAnsi" w:cstheme="majorHAnsi"/>
          <w:i/>
          <w:iCs/>
          <w:sz w:val="24"/>
          <w:szCs w:val="24"/>
        </w:rPr>
        <w:t xml:space="preserve">Criminal exploitation and gangs. </w:t>
      </w:r>
      <w:r w:rsidRPr="00F452F4">
        <w:rPr>
          <w:rFonts w:asciiTheme="majorHAnsi" w:hAnsiTheme="majorHAnsi" w:cstheme="majorHAnsi"/>
          <w:sz w:val="24"/>
          <w:szCs w:val="24"/>
        </w:rPr>
        <w:t xml:space="preserve">Accessible at: </w:t>
      </w:r>
      <w:hyperlink r:id="rId20" w:history="1">
        <w:r w:rsidRPr="00F452F4">
          <w:rPr>
            <w:rStyle w:val="Hyperlink"/>
            <w:rFonts w:asciiTheme="majorHAnsi" w:hAnsiTheme="majorHAnsi" w:cstheme="majorHAnsi"/>
            <w:sz w:val="24"/>
            <w:szCs w:val="24"/>
          </w:rPr>
          <w:t>Criminal exploitation and gangs | NSPCC</w:t>
        </w:r>
      </w:hyperlink>
      <w:r w:rsidRPr="00F452F4">
        <w:rPr>
          <w:rStyle w:val="Hyperlink"/>
          <w:rFonts w:asciiTheme="majorHAnsi" w:hAnsiTheme="majorHAnsi" w:cstheme="majorHAnsi"/>
          <w:sz w:val="24"/>
          <w:szCs w:val="24"/>
        </w:rPr>
        <w:t xml:space="preserve"> </w:t>
      </w:r>
      <w:r w:rsidRPr="00F452F4">
        <w:rPr>
          <w:rStyle w:val="Hyperlink"/>
          <w:rFonts w:asciiTheme="majorHAnsi" w:hAnsiTheme="majorHAnsi" w:cstheme="majorHAnsi"/>
          <w:color w:val="auto"/>
          <w:sz w:val="24"/>
          <w:szCs w:val="24"/>
          <w:u w:val="none"/>
        </w:rPr>
        <w:t>(Accessed on: 17</w:t>
      </w:r>
      <w:r w:rsidRPr="00F452F4">
        <w:rPr>
          <w:rStyle w:val="Hyperlink"/>
          <w:rFonts w:asciiTheme="majorHAnsi" w:hAnsiTheme="majorHAnsi" w:cstheme="majorHAnsi"/>
          <w:color w:val="auto"/>
          <w:sz w:val="24"/>
          <w:szCs w:val="24"/>
          <w:u w:val="none"/>
          <w:vertAlign w:val="superscript"/>
        </w:rPr>
        <w:t>th</w:t>
      </w:r>
      <w:r w:rsidRPr="00F452F4">
        <w:rPr>
          <w:rStyle w:val="Hyperlink"/>
          <w:rFonts w:asciiTheme="majorHAnsi" w:hAnsiTheme="majorHAnsi" w:cstheme="majorHAnsi"/>
          <w:color w:val="auto"/>
          <w:sz w:val="24"/>
          <w:szCs w:val="24"/>
          <w:u w:val="none"/>
        </w:rPr>
        <w:t xml:space="preserve"> April 2024)</w:t>
      </w:r>
    </w:p>
    <w:p w14:paraId="743D076A" w14:textId="77777777" w:rsidR="00E77AEE" w:rsidRPr="00F452F4" w:rsidRDefault="00E77AEE" w:rsidP="00E77AEE">
      <w:pPr>
        <w:rPr>
          <w:rFonts w:asciiTheme="majorHAnsi" w:hAnsiTheme="majorHAnsi" w:cstheme="majorHAnsi"/>
          <w:sz w:val="24"/>
          <w:szCs w:val="24"/>
        </w:rPr>
      </w:pPr>
      <w:r w:rsidRPr="00F452F4">
        <w:rPr>
          <w:rStyle w:val="Hyperlink"/>
          <w:rFonts w:asciiTheme="majorHAnsi" w:hAnsiTheme="majorHAnsi" w:cstheme="majorHAnsi"/>
          <w:color w:val="auto"/>
          <w:sz w:val="24"/>
          <w:szCs w:val="24"/>
          <w:u w:val="none"/>
        </w:rPr>
        <w:t xml:space="preserve">Hancock, S (2023) </w:t>
      </w:r>
      <w:r w:rsidRPr="00F452F4">
        <w:rPr>
          <w:rStyle w:val="Hyperlink"/>
          <w:rFonts w:asciiTheme="majorHAnsi" w:hAnsiTheme="majorHAnsi" w:cstheme="majorHAnsi"/>
          <w:i/>
          <w:iCs/>
          <w:color w:val="auto"/>
          <w:sz w:val="24"/>
          <w:szCs w:val="24"/>
          <w:u w:val="none"/>
        </w:rPr>
        <w:t xml:space="preserve">Susannah Hancock. Early intervention for lifelong benefits. </w:t>
      </w:r>
      <w:r w:rsidRPr="00F452F4">
        <w:rPr>
          <w:rStyle w:val="Hyperlink"/>
          <w:rFonts w:asciiTheme="majorHAnsi" w:hAnsiTheme="majorHAnsi" w:cstheme="majorHAnsi"/>
          <w:color w:val="auto"/>
          <w:sz w:val="24"/>
          <w:szCs w:val="24"/>
          <w:u w:val="none"/>
        </w:rPr>
        <w:t xml:space="preserve">Accessible at: </w:t>
      </w:r>
      <w:hyperlink r:id="rId21" w:history="1">
        <w:r w:rsidRPr="00F452F4">
          <w:rPr>
            <w:rStyle w:val="Hyperlink"/>
            <w:rFonts w:asciiTheme="majorHAnsi" w:hAnsiTheme="majorHAnsi" w:cstheme="majorHAnsi"/>
            <w:sz w:val="24"/>
            <w:szCs w:val="24"/>
          </w:rPr>
          <w:t>Early intervention for lifelong benefits - GOV.UK (www.gov.uk)</w:t>
        </w:r>
      </w:hyperlink>
      <w:r w:rsidRPr="00F452F4">
        <w:rPr>
          <w:rFonts w:asciiTheme="majorHAnsi" w:hAnsiTheme="majorHAnsi" w:cstheme="majorHAnsi"/>
          <w:sz w:val="24"/>
          <w:szCs w:val="24"/>
        </w:rPr>
        <w:t xml:space="preserve"> (Accessed on: 18</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645268EA"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GOV.UK. (2022) </w:t>
      </w:r>
      <w:r w:rsidRPr="00F452F4">
        <w:rPr>
          <w:rFonts w:asciiTheme="majorHAnsi" w:hAnsiTheme="majorHAnsi" w:cstheme="majorHAnsi"/>
          <w:i/>
          <w:iCs/>
          <w:sz w:val="24"/>
          <w:szCs w:val="24"/>
        </w:rPr>
        <w:t xml:space="preserve">Chapter 1: Introduction and objectives. </w:t>
      </w:r>
      <w:r w:rsidRPr="00F452F4">
        <w:rPr>
          <w:rFonts w:asciiTheme="majorHAnsi" w:hAnsiTheme="majorHAnsi" w:cstheme="majorHAnsi"/>
          <w:sz w:val="24"/>
          <w:szCs w:val="24"/>
        </w:rPr>
        <w:t>Accessible at (</w:t>
      </w:r>
      <w:hyperlink r:id="rId22" w:history="1">
        <w:r w:rsidRPr="00F452F4">
          <w:rPr>
            <w:rStyle w:val="Hyperlink"/>
            <w:rFonts w:asciiTheme="majorHAnsi" w:hAnsiTheme="majorHAnsi" w:cstheme="majorHAnsi"/>
            <w:sz w:val="24"/>
            <w:szCs w:val="24"/>
          </w:rPr>
          <w:t>Chapter 1: Introduction and objectives - GOV.UK (www.gov.uk)</w:t>
        </w:r>
      </w:hyperlink>
      <w:r w:rsidRPr="00F452F4">
        <w:rPr>
          <w:rFonts w:asciiTheme="majorHAnsi" w:hAnsiTheme="majorHAnsi" w:cstheme="majorHAnsi"/>
          <w:sz w:val="24"/>
          <w:szCs w:val="24"/>
        </w:rPr>
        <w:t>) (Accessed on: 18</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488FB924"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Youth.Gov. (2023) </w:t>
      </w:r>
      <w:r w:rsidRPr="00F452F4">
        <w:rPr>
          <w:rFonts w:asciiTheme="majorHAnsi" w:hAnsiTheme="majorHAnsi" w:cstheme="majorHAnsi"/>
          <w:i/>
          <w:iCs/>
          <w:sz w:val="24"/>
          <w:szCs w:val="24"/>
        </w:rPr>
        <w:t xml:space="preserve">Prevention &amp; Early Intervention. </w:t>
      </w:r>
      <w:r w:rsidRPr="00F452F4">
        <w:rPr>
          <w:rFonts w:asciiTheme="majorHAnsi" w:hAnsiTheme="majorHAnsi" w:cstheme="majorHAnsi"/>
          <w:sz w:val="24"/>
          <w:szCs w:val="24"/>
        </w:rPr>
        <w:t xml:space="preserve">Accessible at: </w:t>
      </w:r>
      <w:hyperlink r:id="rId23" w:history="1">
        <w:r w:rsidRPr="00F452F4">
          <w:rPr>
            <w:rStyle w:val="Hyperlink"/>
            <w:rFonts w:asciiTheme="majorHAnsi" w:hAnsiTheme="majorHAnsi" w:cstheme="majorHAnsi"/>
            <w:sz w:val="24"/>
            <w:szCs w:val="24"/>
          </w:rPr>
          <w:t>Prevention and Early Intervention | Youth.gov</w:t>
        </w:r>
      </w:hyperlink>
      <w:r w:rsidRPr="00F452F4">
        <w:rPr>
          <w:rFonts w:asciiTheme="majorHAnsi" w:hAnsiTheme="majorHAnsi" w:cstheme="majorHAnsi"/>
          <w:sz w:val="24"/>
          <w:szCs w:val="24"/>
        </w:rPr>
        <w:t xml:space="preserve"> (Accessed on: 18</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4CBE75A4"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Early Intervention Foundation (2018) </w:t>
      </w:r>
      <w:r w:rsidRPr="00F452F4">
        <w:rPr>
          <w:rFonts w:asciiTheme="majorHAnsi" w:hAnsiTheme="majorHAnsi" w:cstheme="majorHAnsi"/>
          <w:i/>
          <w:iCs/>
          <w:sz w:val="24"/>
          <w:szCs w:val="24"/>
        </w:rPr>
        <w:t xml:space="preserve">How do we know it works? </w:t>
      </w:r>
      <w:r w:rsidRPr="00F452F4">
        <w:rPr>
          <w:rFonts w:asciiTheme="majorHAnsi" w:hAnsiTheme="majorHAnsi" w:cstheme="majorHAnsi"/>
          <w:sz w:val="24"/>
          <w:szCs w:val="24"/>
        </w:rPr>
        <w:t xml:space="preserve">Accessible at: </w:t>
      </w:r>
      <w:hyperlink r:id="rId24" w:history="1">
        <w:r w:rsidRPr="00F452F4">
          <w:rPr>
            <w:rStyle w:val="Hyperlink"/>
            <w:rFonts w:asciiTheme="majorHAnsi" w:hAnsiTheme="majorHAnsi" w:cstheme="majorHAnsi"/>
            <w:sz w:val="24"/>
            <w:szCs w:val="24"/>
          </w:rPr>
          <w:t>How do we know it works? | Early Intervention Foundation (eif.org.uk)</w:t>
        </w:r>
      </w:hyperlink>
      <w:r w:rsidRPr="00F452F4">
        <w:rPr>
          <w:rFonts w:asciiTheme="majorHAnsi" w:hAnsiTheme="majorHAnsi" w:cstheme="majorHAnsi"/>
          <w:sz w:val="24"/>
          <w:szCs w:val="24"/>
        </w:rPr>
        <w:t xml:space="preserve"> (Accessed on: 18</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41B3ED12"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Public Health England (2019) </w:t>
      </w:r>
      <w:r w:rsidRPr="00F452F4">
        <w:rPr>
          <w:rFonts w:asciiTheme="majorHAnsi" w:hAnsiTheme="majorHAnsi" w:cstheme="majorHAnsi"/>
          <w:i/>
          <w:iCs/>
          <w:sz w:val="24"/>
          <w:szCs w:val="24"/>
        </w:rPr>
        <w:t>Health Matters: Prevention – a life course approach.</w:t>
      </w:r>
      <w:r w:rsidRPr="00F452F4">
        <w:rPr>
          <w:rFonts w:asciiTheme="majorHAnsi" w:hAnsiTheme="majorHAnsi" w:cstheme="majorHAnsi"/>
          <w:sz w:val="24"/>
          <w:szCs w:val="24"/>
        </w:rPr>
        <w:t xml:space="preserve"> Accessible at: </w:t>
      </w:r>
      <w:hyperlink r:id="rId25" w:history="1">
        <w:r w:rsidRPr="00F452F4">
          <w:rPr>
            <w:rStyle w:val="Hyperlink"/>
            <w:rFonts w:asciiTheme="majorHAnsi" w:hAnsiTheme="majorHAnsi" w:cstheme="majorHAnsi"/>
            <w:sz w:val="24"/>
            <w:szCs w:val="24"/>
          </w:rPr>
          <w:t>Health matters: Prevention - a life course approach - GOV.UK (www.gov.uk)</w:t>
        </w:r>
      </w:hyperlink>
      <w:r w:rsidRPr="00F452F4">
        <w:rPr>
          <w:rFonts w:asciiTheme="majorHAnsi" w:hAnsiTheme="majorHAnsi" w:cstheme="majorHAnsi"/>
          <w:sz w:val="24"/>
          <w:szCs w:val="24"/>
        </w:rPr>
        <w:t xml:space="preserve"> (Accessed on: 18</w:t>
      </w:r>
      <w:r w:rsidRPr="00F452F4">
        <w:rPr>
          <w:rFonts w:asciiTheme="majorHAnsi" w:hAnsiTheme="majorHAnsi" w:cstheme="majorHAnsi"/>
          <w:sz w:val="24"/>
          <w:szCs w:val="24"/>
          <w:vertAlign w:val="superscript"/>
        </w:rPr>
        <w:t>th</w:t>
      </w:r>
      <w:r w:rsidRPr="00F452F4">
        <w:rPr>
          <w:rFonts w:asciiTheme="majorHAnsi" w:hAnsiTheme="majorHAnsi" w:cstheme="majorHAnsi"/>
          <w:sz w:val="24"/>
          <w:szCs w:val="24"/>
        </w:rPr>
        <w:t xml:space="preserve"> April 2024)</w:t>
      </w:r>
    </w:p>
    <w:p w14:paraId="2E9A92DF"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National Crime Agency (N.D) </w:t>
      </w:r>
      <w:r w:rsidRPr="00F452F4">
        <w:rPr>
          <w:rFonts w:asciiTheme="majorHAnsi" w:hAnsiTheme="majorHAnsi" w:cstheme="majorHAnsi"/>
          <w:i/>
          <w:iCs/>
          <w:sz w:val="24"/>
          <w:szCs w:val="24"/>
        </w:rPr>
        <w:t>County Lines</w:t>
      </w:r>
      <w:r w:rsidRPr="00F452F4">
        <w:rPr>
          <w:rFonts w:asciiTheme="majorHAnsi" w:hAnsiTheme="majorHAnsi" w:cstheme="majorHAnsi"/>
          <w:sz w:val="24"/>
          <w:szCs w:val="24"/>
        </w:rPr>
        <w:t xml:space="preserve">. Accessible at: </w:t>
      </w:r>
      <w:hyperlink r:id="rId26" w:anchor=":~:text=The%202018%20Home%20Office%20Serious%20Crime%20Strategy%20states,phone%20lines%20or%20other%20form%20of%20%E2%80%9Cdeal%20line%E2%80%9D." w:history="1">
        <w:r w:rsidRPr="00F452F4">
          <w:rPr>
            <w:rStyle w:val="Hyperlink"/>
            <w:rFonts w:asciiTheme="majorHAnsi" w:hAnsiTheme="majorHAnsi" w:cstheme="majorHAnsi"/>
            <w:sz w:val="24"/>
            <w:szCs w:val="24"/>
          </w:rPr>
          <w:t>County Lines - National Crime Agency</w:t>
        </w:r>
      </w:hyperlink>
      <w:r w:rsidRPr="00F452F4">
        <w:rPr>
          <w:rFonts w:asciiTheme="majorHAnsi" w:hAnsiTheme="majorHAnsi" w:cstheme="majorHAnsi"/>
          <w:sz w:val="24"/>
          <w:szCs w:val="24"/>
        </w:rPr>
        <w:t xml:space="preserve"> (Accessed on: 3</w:t>
      </w:r>
      <w:r w:rsidRPr="00F452F4">
        <w:rPr>
          <w:rFonts w:asciiTheme="majorHAnsi" w:hAnsiTheme="majorHAnsi" w:cstheme="majorHAnsi"/>
          <w:sz w:val="24"/>
          <w:szCs w:val="24"/>
          <w:vertAlign w:val="superscript"/>
        </w:rPr>
        <w:t>rd</w:t>
      </w:r>
      <w:r w:rsidRPr="00F452F4">
        <w:rPr>
          <w:rFonts w:asciiTheme="majorHAnsi" w:hAnsiTheme="majorHAnsi" w:cstheme="majorHAnsi"/>
          <w:sz w:val="24"/>
          <w:szCs w:val="24"/>
        </w:rPr>
        <w:t xml:space="preserve"> May 2024)</w:t>
      </w:r>
    </w:p>
    <w:p w14:paraId="7B014BDA"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College of Policing (2021). </w:t>
      </w:r>
      <w:r w:rsidRPr="00F452F4">
        <w:rPr>
          <w:rFonts w:asciiTheme="majorHAnsi" w:hAnsiTheme="majorHAnsi" w:cstheme="majorHAnsi"/>
          <w:i/>
          <w:iCs/>
          <w:sz w:val="24"/>
          <w:szCs w:val="24"/>
        </w:rPr>
        <w:t xml:space="preserve">Diversity, </w:t>
      </w:r>
      <w:proofErr w:type="gramStart"/>
      <w:r w:rsidRPr="00F452F4">
        <w:rPr>
          <w:rFonts w:asciiTheme="majorHAnsi" w:hAnsiTheme="majorHAnsi" w:cstheme="majorHAnsi"/>
          <w:i/>
          <w:iCs/>
          <w:sz w:val="24"/>
          <w:szCs w:val="24"/>
        </w:rPr>
        <w:t>equality</w:t>
      </w:r>
      <w:proofErr w:type="gramEnd"/>
      <w:r w:rsidRPr="00F452F4">
        <w:rPr>
          <w:rFonts w:asciiTheme="majorHAnsi" w:hAnsiTheme="majorHAnsi" w:cstheme="majorHAnsi"/>
          <w:i/>
          <w:iCs/>
          <w:sz w:val="24"/>
          <w:szCs w:val="24"/>
        </w:rPr>
        <w:t xml:space="preserve"> and inclusion strategy 2021-2024. </w:t>
      </w:r>
      <w:r w:rsidRPr="00F452F4">
        <w:rPr>
          <w:rFonts w:asciiTheme="majorHAnsi" w:hAnsiTheme="majorHAnsi" w:cstheme="majorHAnsi"/>
          <w:sz w:val="24"/>
          <w:szCs w:val="24"/>
        </w:rPr>
        <w:t xml:space="preserve">Accessible at: </w:t>
      </w:r>
      <w:hyperlink r:id="rId27" w:history="1">
        <w:r w:rsidRPr="00F452F4">
          <w:rPr>
            <w:rStyle w:val="Hyperlink"/>
            <w:rFonts w:asciiTheme="majorHAnsi" w:hAnsiTheme="majorHAnsi" w:cstheme="majorHAnsi"/>
            <w:sz w:val="24"/>
            <w:szCs w:val="24"/>
          </w:rPr>
          <w:t>https://assets.production.copweb.aws.college.police.uk/s3fs-public/2021-10/Diversity-equality-and-inclusion-strategy.pdf</w:t>
        </w:r>
      </w:hyperlink>
      <w:r w:rsidRPr="00F452F4">
        <w:rPr>
          <w:rFonts w:asciiTheme="majorHAnsi" w:hAnsiTheme="majorHAnsi" w:cstheme="majorHAnsi"/>
          <w:sz w:val="24"/>
          <w:szCs w:val="24"/>
        </w:rPr>
        <w:t>. (Accessed on: 3</w:t>
      </w:r>
      <w:r w:rsidRPr="00F452F4">
        <w:rPr>
          <w:rFonts w:asciiTheme="majorHAnsi" w:hAnsiTheme="majorHAnsi" w:cstheme="majorHAnsi"/>
          <w:sz w:val="24"/>
          <w:szCs w:val="24"/>
          <w:vertAlign w:val="superscript"/>
        </w:rPr>
        <w:t>rd</w:t>
      </w:r>
      <w:r w:rsidRPr="00F452F4">
        <w:rPr>
          <w:rFonts w:asciiTheme="majorHAnsi" w:hAnsiTheme="majorHAnsi" w:cstheme="majorHAnsi"/>
          <w:sz w:val="24"/>
          <w:szCs w:val="24"/>
        </w:rPr>
        <w:t xml:space="preserve"> May 2024)</w:t>
      </w:r>
    </w:p>
    <w:p w14:paraId="7BC7D809"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Equality and Human Rights Commission (2021). </w:t>
      </w:r>
      <w:r w:rsidRPr="00F452F4">
        <w:rPr>
          <w:rFonts w:asciiTheme="majorHAnsi" w:hAnsiTheme="majorHAnsi" w:cstheme="majorHAnsi"/>
          <w:i/>
          <w:iCs/>
          <w:sz w:val="24"/>
          <w:szCs w:val="24"/>
        </w:rPr>
        <w:t xml:space="preserve">Protected characteristics. </w:t>
      </w:r>
      <w:r w:rsidRPr="00F452F4">
        <w:rPr>
          <w:rFonts w:asciiTheme="majorHAnsi" w:hAnsiTheme="majorHAnsi" w:cstheme="majorHAnsi"/>
          <w:sz w:val="24"/>
          <w:szCs w:val="24"/>
        </w:rPr>
        <w:t xml:space="preserve">Accessible at: </w:t>
      </w:r>
      <w:hyperlink r:id="rId28" w:history="1">
        <w:r w:rsidRPr="00F452F4">
          <w:rPr>
            <w:rStyle w:val="Hyperlink"/>
            <w:rFonts w:asciiTheme="majorHAnsi" w:hAnsiTheme="majorHAnsi" w:cstheme="majorHAnsi"/>
            <w:sz w:val="24"/>
            <w:szCs w:val="24"/>
          </w:rPr>
          <w:t>Protected characteristics | EHRC (equalityhumanrights.com)</w:t>
        </w:r>
      </w:hyperlink>
      <w:r w:rsidRPr="00F452F4">
        <w:rPr>
          <w:rFonts w:asciiTheme="majorHAnsi" w:hAnsiTheme="majorHAnsi" w:cstheme="majorHAnsi"/>
          <w:sz w:val="24"/>
          <w:szCs w:val="24"/>
        </w:rPr>
        <w:t xml:space="preserve">  (Accessed on: 3</w:t>
      </w:r>
      <w:r w:rsidRPr="00F452F4">
        <w:rPr>
          <w:rFonts w:asciiTheme="majorHAnsi" w:hAnsiTheme="majorHAnsi" w:cstheme="majorHAnsi"/>
          <w:sz w:val="24"/>
          <w:szCs w:val="24"/>
          <w:vertAlign w:val="superscript"/>
        </w:rPr>
        <w:t>rd</w:t>
      </w:r>
      <w:r w:rsidRPr="00F452F4">
        <w:rPr>
          <w:rFonts w:asciiTheme="majorHAnsi" w:hAnsiTheme="majorHAnsi" w:cstheme="majorHAnsi"/>
          <w:sz w:val="24"/>
          <w:szCs w:val="24"/>
        </w:rPr>
        <w:t xml:space="preserve"> May 2024)</w:t>
      </w:r>
    </w:p>
    <w:p w14:paraId="3CB7DC90"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GOV.UK (2023). </w:t>
      </w:r>
      <w:r w:rsidRPr="00F452F4">
        <w:rPr>
          <w:rFonts w:asciiTheme="majorHAnsi" w:hAnsiTheme="majorHAnsi" w:cstheme="majorHAnsi"/>
          <w:i/>
          <w:iCs/>
          <w:sz w:val="24"/>
          <w:szCs w:val="24"/>
        </w:rPr>
        <w:t xml:space="preserve">Corporate report. Inclusive Britain update report Published 17 April 2023. </w:t>
      </w:r>
      <w:r w:rsidRPr="00F452F4">
        <w:rPr>
          <w:rFonts w:asciiTheme="majorHAnsi" w:hAnsiTheme="majorHAnsi" w:cstheme="majorHAnsi"/>
          <w:sz w:val="24"/>
          <w:szCs w:val="24"/>
        </w:rPr>
        <w:t xml:space="preserve">Accessible at: </w:t>
      </w:r>
      <w:hyperlink r:id="rId29" w:history="1">
        <w:r w:rsidRPr="00F452F4">
          <w:rPr>
            <w:rStyle w:val="Hyperlink"/>
            <w:rFonts w:asciiTheme="majorHAnsi" w:hAnsiTheme="majorHAnsi" w:cstheme="majorHAnsi"/>
            <w:sz w:val="24"/>
            <w:szCs w:val="24"/>
          </w:rPr>
          <w:t>https://www.gov.uk/government/publications/inclusive-britain-update-report/inclusive-britain-update-report</w:t>
        </w:r>
      </w:hyperlink>
      <w:r w:rsidRPr="00F452F4">
        <w:rPr>
          <w:rFonts w:asciiTheme="majorHAnsi" w:hAnsiTheme="majorHAnsi" w:cstheme="majorHAnsi"/>
          <w:sz w:val="24"/>
          <w:szCs w:val="24"/>
        </w:rPr>
        <w:t xml:space="preserve"> (Accessed on: 3</w:t>
      </w:r>
      <w:r w:rsidRPr="00F452F4">
        <w:rPr>
          <w:rFonts w:asciiTheme="majorHAnsi" w:hAnsiTheme="majorHAnsi" w:cstheme="majorHAnsi"/>
          <w:sz w:val="24"/>
          <w:szCs w:val="24"/>
          <w:vertAlign w:val="superscript"/>
        </w:rPr>
        <w:t>rd</w:t>
      </w:r>
      <w:r w:rsidRPr="00F452F4">
        <w:rPr>
          <w:rFonts w:asciiTheme="majorHAnsi" w:hAnsiTheme="majorHAnsi" w:cstheme="majorHAnsi"/>
          <w:sz w:val="24"/>
          <w:szCs w:val="24"/>
        </w:rPr>
        <w:t xml:space="preserve"> May 2024)</w:t>
      </w:r>
    </w:p>
    <w:p w14:paraId="74954D90"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BBC (2021) </w:t>
      </w:r>
      <w:r w:rsidRPr="00F452F4">
        <w:rPr>
          <w:rFonts w:asciiTheme="majorHAnsi" w:hAnsiTheme="majorHAnsi" w:cstheme="majorHAnsi"/>
          <w:i/>
          <w:iCs/>
          <w:sz w:val="24"/>
          <w:szCs w:val="24"/>
        </w:rPr>
        <w:t xml:space="preserve">What is Black Lives Matter and what are the aims? </w:t>
      </w:r>
      <w:r w:rsidRPr="00F452F4">
        <w:rPr>
          <w:rFonts w:asciiTheme="majorHAnsi" w:hAnsiTheme="majorHAnsi" w:cstheme="majorHAnsi"/>
          <w:sz w:val="24"/>
          <w:szCs w:val="24"/>
        </w:rPr>
        <w:t xml:space="preserve">Accessible at: </w:t>
      </w:r>
      <w:hyperlink r:id="rId30" w:history="1">
        <w:r w:rsidRPr="00F452F4">
          <w:rPr>
            <w:rStyle w:val="Hyperlink"/>
            <w:rFonts w:asciiTheme="majorHAnsi" w:hAnsiTheme="majorHAnsi" w:cstheme="majorHAnsi"/>
            <w:sz w:val="24"/>
            <w:szCs w:val="24"/>
          </w:rPr>
          <w:t>What is Black Lives Matter and what are the aims? - BBC News</w:t>
        </w:r>
      </w:hyperlink>
      <w:r w:rsidRPr="00F452F4">
        <w:rPr>
          <w:rFonts w:asciiTheme="majorHAnsi" w:hAnsiTheme="majorHAnsi" w:cstheme="majorHAnsi"/>
          <w:sz w:val="24"/>
          <w:szCs w:val="24"/>
        </w:rPr>
        <w:t xml:space="preserve"> (Accessed on: 3</w:t>
      </w:r>
      <w:r w:rsidRPr="00F452F4">
        <w:rPr>
          <w:rFonts w:asciiTheme="majorHAnsi" w:hAnsiTheme="majorHAnsi" w:cstheme="majorHAnsi"/>
          <w:sz w:val="24"/>
          <w:szCs w:val="24"/>
          <w:vertAlign w:val="superscript"/>
        </w:rPr>
        <w:t>rd</w:t>
      </w:r>
      <w:r w:rsidRPr="00F452F4">
        <w:rPr>
          <w:rFonts w:asciiTheme="majorHAnsi" w:hAnsiTheme="majorHAnsi" w:cstheme="majorHAnsi"/>
          <w:sz w:val="24"/>
          <w:szCs w:val="24"/>
        </w:rPr>
        <w:t xml:space="preserve"> May 2024)</w:t>
      </w:r>
    </w:p>
    <w:p w14:paraId="1ECD7192"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APCC (2019) </w:t>
      </w:r>
      <w:r w:rsidRPr="00F452F4">
        <w:rPr>
          <w:rFonts w:asciiTheme="majorHAnsi" w:hAnsiTheme="majorHAnsi" w:cstheme="majorHAnsi"/>
          <w:i/>
          <w:iCs/>
          <w:sz w:val="24"/>
          <w:szCs w:val="24"/>
        </w:rPr>
        <w:t xml:space="preserve">Diversity, equality, and inclusion in policing 2019. </w:t>
      </w:r>
      <w:r w:rsidRPr="00F452F4">
        <w:rPr>
          <w:rFonts w:asciiTheme="majorHAnsi" w:hAnsiTheme="majorHAnsi" w:cstheme="majorHAnsi"/>
          <w:sz w:val="24"/>
          <w:szCs w:val="24"/>
        </w:rPr>
        <w:t xml:space="preserve">Accessible at: </w:t>
      </w:r>
      <w:hyperlink r:id="rId31" w:history="1">
        <w:r w:rsidRPr="00F452F4">
          <w:rPr>
            <w:rStyle w:val="Hyperlink"/>
            <w:rFonts w:asciiTheme="majorHAnsi" w:hAnsiTheme="majorHAnsi" w:cstheme="majorHAnsi"/>
            <w:sz w:val="24"/>
            <w:szCs w:val="24"/>
          </w:rPr>
          <w:t>diversity-equality-and-inclusion-in-policing-2019-report.pdf (apccs.police.uk)</w:t>
        </w:r>
      </w:hyperlink>
      <w:r w:rsidRPr="00F452F4">
        <w:rPr>
          <w:rFonts w:asciiTheme="majorHAnsi" w:hAnsiTheme="majorHAnsi" w:cstheme="majorHAnsi"/>
          <w:sz w:val="24"/>
          <w:szCs w:val="24"/>
        </w:rPr>
        <w:t xml:space="preserve"> (Accessed on: 3</w:t>
      </w:r>
      <w:r w:rsidRPr="00F452F4">
        <w:rPr>
          <w:rFonts w:asciiTheme="majorHAnsi" w:hAnsiTheme="majorHAnsi" w:cstheme="majorHAnsi"/>
          <w:sz w:val="24"/>
          <w:szCs w:val="24"/>
          <w:vertAlign w:val="superscript"/>
        </w:rPr>
        <w:t>rd</w:t>
      </w:r>
      <w:r w:rsidRPr="00F452F4">
        <w:rPr>
          <w:rFonts w:asciiTheme="majorHAnsi" w:hAnsiTheme="majorHAnsi" w:cstheme="majorHAnsi"/>
          <w:sz w:val="24"/>
          <w:szCs w:val="24"/>
        </w:rPr>
        <w:t xml:space="preserve"> May 2024)</w:t>
      </w:r>
    </w:p>
    <w:p w14:paraId="4A8AA303" w14:textId="77777777" w:rsidR="00E77AEE" w:rsidRPr="00F452F4" w:rsidRDefault="00E77AEE" w:rsidP="00E77AEE">
      <w:pPr>
        <w:rPr>
          <w:rFonts w:asciiTheme="majorHAnsi" w:hAnsiTheme="majorHAnsi" w:cstheme="majorHAnsi"/>
          <w:sz w:val="24"/>
          <w:szCs w:val="24"/>
        </w:rPr>
      </w:pPr>
      <w:r w:rsidRPr="00F452F4">
        <w:rPr>
          <w:rFonts w:asciiTheme="majorHAnsi" w:hAnsiTheme="majorHAnsi" w:cstheme="majorHAnsi"/>
          <w:sz w:val="24"/>
          <w:szCs w:val="24"/>
        </w:rPr>
        <w:t xml:space="preserve">College of Policing (2022) </w:t>
      </w:r>
      <w:r w:rsidRPr="00F452F4">
        <w:rPr>
          <w:rFonts w:asciiTheme="majorHAnsi" w:hAnsiTheme="majorHAnsi" w:cstheme="majorHAnsi"/>
          <w:i/>
          <w:iCs/>
          <w:sz w:val="24"/>
          <w:szCs w:val="24"/>
        </w:rPr>
        <w:t xml:space="preserve">Police Race Action Plan. </w:t>
      </w:r>
      <w:r w:rsidRPr="00F452F4">
        <w:rPr>
          <w:rFonts w:asciiTheme="majorHAnsi" w:hAnsiTheme="majorHAnsi" w:cstheme="majorHAnsi"/>
          <w:sz w:val="24"/>
          <w:szCs w:val="24"/>
        </w:rPr>
        <w:t xml:space="preserve">Accessible at: </w:t>
      </w:r>
      <w:hyperlink r:id="rId32" w:history="1">
        <w:r w:rsidRPr="00F452F4">
          <w:rPr>
            <w:rStyle w:val="Hyperlink"/>
            <w:rFonts w:asciiTheme="majorHAnsi" w:hAnsiTheme="majorHAnsi" w:cstheme="majorHAnsi"/>
            <w:sz w:val="24"/>
            <w:szCs w:val="24"/>
          </w:rPr>
          <w:t>Police Race Action Plan: Improving policing for Black people (college.police.uk)</w:t>
        </w:r>
      </w:hyperlink>
      <w:r w:rsidRPr="00F452F4">
        <w:rPr>
          <w:rFonts w:asciiTheme="majorHAnsi" w:hAnsiTheme="majorHAnsi" w:cstheme="majorHAnsi"/>
          <w:sz w:val="24"/>
          <w:szCs w:val="24"/>
        </w:rPr>
        <w:t xml:space="preserve"> (Accessed on: 3</w:t>
      </w:r>
      <w:r w:rsidRPr="00F452F4">
        <w:rPr>
          <w:rFonts w:asciiTheme="majorHAnsi" w:hAnsiTheme="majorHAnsi" w:cstheme="majorHAnsi"/>
          <w:sz w:val="24"/>
          <w:szCs w:val="24"/>
          <w:vertAlign w:val="superscript"/>
        </w:rPr>
        <w:t>rd</w:t>
      </w:r>
      <w:r w:rsidRPr="00F452F4">
        <w:rPr>
          <w:rFonts w:asciiTheme="majorHAnsi" w:hAnsiTheme="majorHAnsi" w:cstheme="majorHAnsi"/>
          <w:sz w:val="24"/>
          <w:szCs w:val="24"/>
        </w:rPr>
        <w:t xml:space="preserve"> May 2024)</w:t>
      </w:r>
    </w:p>
    <w:p w14:paraId="4E585102" w14:textId="73928F88" w:rsidR="00E77AEE" w:rsidRPr="00E77AEE" w:rsidRDefault="00E77AEE" w:rsidP="002C6C35">
      <w:pPr>
        <w:rPr>
          <w:sz w:val="24"/>
          <w:szCs w:val="24"/>
        </w:rPr>
      </w:pPr>
      <w:r w:rsidRPr="00F452F4">
        <w:rPr>
          <w:rFonts w:asciiTheme="majorHAnsi" w:hAnsiTheme="majorHAnsi" w:cstheme="majorHAnsi"/>
          <w:sz w:val="24"/>
          <w:szCs w:val="24"/>
        </w:rPr>
        <w:t xml:space="preserve">College of Policing (2021) </w:t>
      </w:r>
      <w:r w:rsidRPr="00F452F4">
        <w:rPr>
          <w:rFonts w:asciiTheme="majorHAnsi" w:hAnsiTheme="majorHAnsi" w:cstheme="majorHAnsi"/>
          <w:i/>
          <w:iCs/>
          <w:sz w:val="24"/>
          <w:szCs w:val="24"/>
        </w:rPr>
        <w:t xml:space="preserve">Police hire more women than ever before. </w:t>
      </w:r>
      <w:r w:rsidRPr="00F452F4">
        <w:rPr>
          <w:rFonts w:asciiTheme="majorHAnsi" w:hAnsiTheme="majorHAnsi" w:cstheme="majorHAnsi"/>
          <w:sz w:val="24"/>
          <w:szCs w:val="24"/>
        </w:rPr>
        <w:t xml:space="preserve">Accessible at: </w:t>
      </w:r>
      <w:hyperlink r:id="rId33" w:history="1">
        <w:r w:rsidRPr="00F452F4">
          <w:rPr>
            <w:rStyle w:val="Hyperlink"/>
            <w:rFonts w:asciiTheme="majorHAnsi" w:hAnsiTheme="majorHAnsi" w:cstheme="majorHAnsi"/>
            <w:sz w:val="24"/>
            <w:szCs w:val="24"/>
          </w:rPr>
          <w:t>Police hire more women than ever before | College of Policing</w:t>
        </w:r>
      </w:hyperlink>
      <w:r w:rsidRPr="00F452F4">
        <w:rPr>
          <w:rFonts w:asciiTheme="majorHAnsi" w:hAnsiTheme="majorHAnsi" w:cstheme="majorHAnsi"/>
          <w:sz w:val="24"/>
          <w:szCs w:val="24"/>
        </w:rPr>
        <w:t xml:space="preserve"> (Accessed on: 3</w:t>
      </w:r>
      <w:r w:rsidRPr="00F452F4">
        <w:rPr>
          <w:rFonts w:asciiTheme="majorHAnsi" w:hAnsiTheme="majorHAnsi" w:cstheme="majorHAnsi"/>
          <w:sz w:val="24"/>
          <w:szCs w:val="24"/>
          <w:vertAlign w:val="superscript"/>
        </w:rPr>
        <w:t>rd</w:t>
      </w:r>
      <w:r w:rsidRPr="00F452F4">
        <w:rPr>
          <w:rFonts w:asciiTheme="majorHAnsi" w:hAnsiTheme="majorHAnsi" w:cstheme="majorHAnsi"/>
          <w:sz w:val="24"/>
          <w:szCs w:val="24"/>
        </w:rPr>
        <w:t xml:space="preserve"> May 2024)</w:t>
      </w:r>
    </w:p>
    <w:sectPr w:rsidR="00E77AEE" w:rsidRPr="00E77AEE">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B9230" w14:textId="77777777" w:rsidR="00F76818" w:rsidRDefault="00F76818" w:rsidP="002C6C35">
      <w:pPr>
        <w:spacing w:after="0" w:line="240" w:lineRule="auto"/>
      </w:pPr>
      <w:r>
        <w:separator/>
      </w:r>
    </w:p>
  </w:endnote>
  <w:endnote w:type="continuationSeparator" w:id="0">
    <w:p w14:paraId="4E22BD43" w14:textId="77777777" w:rsidR="00F76818" w:rsidRDefault="00F76818" w:rsidP="002C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A35E0" w14:textId="77777777" w:rsidR="00F76818" w:rsidRDefault="00F76818" w:rsidP="002C6C35">
      <w:pPr>
        <w:spacing w:after="0" w:line="240" w:lineRule="auto"/>
      </w:pPr>
      <w:r>
        <w:separator/>
      </w:r>
    </w:p>
  </w:footnote>
  <w:footnote w:type="continuationSeparator" w:id="0">
    <w:p w14:paraId="487D07EB" w14:textId="77777777" w:rsidR="00F76818" w:rsidRDefault="00F76818" w:rsidP="002C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4180E" w14:textId="3972C840" w:rsidR="002C6C35" w:rsidRPr="002C6C35" w:rsidRDefault="002C6C35" w:rsidP="002C6C35">
    <w:pPr>
      <w:pStyle w:val="Header"/>
      <w:rPr>
        <w:b/>
        <w:bCs/>
      </w:rPr>
    </w:pPr>
    <w:r w:rsidRPr="002C6C35">
      <w:rPr>
        <w:noProof/>
      </w:rPr>
      <w:drawing>
        <wp:anchor distT="0" distB="0" distL="114300" distR="114300" simplePos="0" relativeHeight="251658752" behindDoc="1" locked="0" layoutInCell="1" allowOverlap="1" wp14:anchorId="35CE78BA" wp14:editId="0FF4A727">
          <wp:simplePos x="0" y="0"/>
          <wp:positionH relativeFrom="column">
            <wp:posOffset>-444500</wp:posOffset>
          </wp:positionH>
          <wp:positionV relativeFrom="paragraph">
            <wp:posOffset>-246380</wp:posOffset>
          </wp:positionV>
          <wp:extent cx="1964690" cy="685800"/>
          <wp:effectExtent l="0" t="0" r="0" b="0"/>
          <wp:wrapTight wrapText="bothSides">
            <wp:wrapPolygon edited="0">
              <wp:start x="0" y="0"/>
              <wp:lineTo x="0" y="21000"/>
              <wp:lineTo x="21363" y="21000"/>
              <wp:lineTo x="21363" y="0"/>
              <wp:lineTo x="0" y="0"/>
            </wp:wrapPolygon>
          </wp:wrapTight>
          <wp:docPr id="17"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Black text on a white background&#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4690" cy="685800"/>
                  </a:xfrm>
                  <a:prstGeom prst="rect">
                    <a:avLst/>
                  </a:prstGeom>
                </pic:spPr>
              </pic:pic>
            </a:graphicData>
          </a:graphic>
          <wp14:sizeRelH relativeFrom="margin">
            <wp14:pctWidth>0</wp14:pctWidth>
          </wp14:sizeRelH>
          <wp14:sizeRelV relativeFrom="margin">
            <wp14:pctHeight>0</wp14:pctHeight>
          </wp14:sizeRelV>
        </wp:anchor>
      </w:drawing>
    </w:r>
  </w:p>
  <w:p w14:paraId="73FEBFC9" w14:textId="241EB5CE" w:rsidR="002C6C35" w:rsidRDefault="002C6C35" w:rsidP="002C6C35">
    <w:pPr>
      <w:pStyle w:val="Header"/>
    </w:pPr>
  </w:p>
  <w:p w14:paraId="0135F532" w14:textId="77777777" w:rsidR="002C6C35" w:rsidRDefault="002C6C35" w:rsidP="002C6C35">
    <w:pPr>
      <w:pStyle w:val="Header"/>
      <w:jc w:val="center"/>
      <w:rPr>
        <w:b/>
        <w:bCs/>
        <w:sz w:val="28"/>
        <w:szCs w:val="28"/>
      </w:rPr>
    </w:pPr>
  </w:p>
  <w:p w14:paraId="49F357C5" w14:textId="45C06752" w:rsidR="002C6C35" w:rsidRPr="002C6C35" w:rsidRDefault="002C6C35" w:rsidP="002C6C35">
    <w:pPr>
      <w:pStyle w:val="Header"/>
      <w:rPr>
        <w:b/>
        <w:bCs/>
      </w:rPr>
    </w:pPr>
    <w:r w:rsidRPr="002C6C35">
      <w:rPr>
        <w:b/>
        <w:bCs/>
      </w:rPr>
      <w:t>Rhian Goldby</w:t>
    </w:r>
  </w:p>
  <w:p w14:paraId="1E3FC31B" w14:textId="3910F941" w:rsidR="002C6C35" w:rsidRPr="002C6C35" w:rsidRDefault="002C6C35" w:rsidP="002C6C35">
    <w:pPr>
      <w:pStyle w:val="Header"/>
      <w:rPr>
        <w:b/>
        <w:bCs/>
      </w:rPr>
    </w:pPr>
    <w:r w:rsidRPr="002C6C35">
      <w:rPr>
        <w:b/>
        <w:bCs/>
      </w:rPr>
      <w:t>2236212</w:t>
    </w:r>
  </w:p>
  <w:p w14:paraId="2D07ABD0" w14:textId="62FE03AE" w:rsidR="002C6C35" w:rsidRDefault="002C6C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F2609"/>
    <w:multiLevelType w:val="hybridMultilevel"/>
    <w:tmpl w:val="3E2C69BC"/>
    <w:lvl w:ilvl="0" w:tplc="5FC0D1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F559E8"/>
    <w:multiLevelType w:val="hybridMultilevel"/>
    <w:tmpl w:val="98463824"/>
    <w:lvl w:ilvl="0" w:tplc="A0E617E8">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16cid:durableId="1074469810">
    <w:abstractNumId w:val="0"/>
  </w:num>
  <w:num w:numId="2" w16cid:durableId="852650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6C35"/>
    <w:rsid w:val="00005928"/>
    <w:rsid w:val="00024D0A"/>
    <w:rsid w:val="00055EF2"/>
    <w:rsid w:val="00073C2A"/>
    <w:rsid w:val="00084B74"/>
    <w:rsid w:val="0008719A"/>
    <w:rsid w:val="00087C11"/>
    <w:rsid w:val="000D0174"/>
    <w:rsid w:val="00163BC4"/>
    <w:rsid w:val="00182AAD"/>
    <w:rsid w:val="001910D8"/>
    <w:rsid w:val="00191928"/>
    <w:rsid w:val="0019550C"/>
    <w:rsid w:val="001C0799"/>
    <w:rsid w:val="001D7600"/>
    <w:rsid w:val="001E75BF"/>
    <w:rsid w:val="001F58FB"/>
    <w:rsid w:val="002134A5"/>
    <w:rsid w:val="002151CD"/>
    <w:rsid w:val="002572C6"/>
    <w:rsid w:val="00260571"/>
    <w:rsid w:val="00265B95"/>
    <w:rsid w:val="00286D01"/>
    <w:rsid w:val="002917B1"/>
    <w:rsid w:val="002B1462"/>
    <w:rsid w:val="002C0E69"/>
    <w:rsid w:val="002C6C35"/>
    <w:rsid w:val="002D0A78"/>
    <w:rsid w:val="002F70E9"/>
    <w:rsid w:val="002F7D8A"/>
    <w:rsid w:val="0030345E"/>
    <w:rsid w:val="00342F7B"/>
    <w:rsid w:val="00350294"/>
    <w:rsid w:val="00367935"/>
    <w:rsid w:val="00370CCF"/>
    <w:rsid w:val="00382444"/>
    <w:rsid w:val="0039511B"/>
    <w:rsid w:val="0039753B"/>
    <w:rsid w:val="003A332E"/>
    <w:rsid w:val="003E2A9C"/>
    <w:rsid w:val="004002FC"/>
    <w:rsid w:val="00456AFE"/>
    <w:rsid w:val="00461730"/>
    <w:rsid w:val="00463FF4"/>
    <w:rsid w:val="004677A4"/>
    <w:rsid w:val="004A2A75"/>
    <w:rsid w:val="004C590A"/>
    <w:rsid w:val="004D00EE"/>
    <w:rsid w:val="004D5076"/>
    <w:rsid w:val="004E06E7"/>
    <w:rsid w:val="004F3D85"/>
    <w:rsid w:val="0055239B"/>
    <w:rsid w:val="00560D1E"/>
    <w:rsid w:val="00575913"/>
    <w:rsid w:val="005A26EB"/>
    <w:rsid w:val="005C0CB5"/>
    <w:rsid w:val="005C593E"/>
    <w:rsid w:val="005D260D"/>
    <w:rsid w:val="005D36DD"/>
    <w:rsid w:val="005D40E8"/>
    <w:rsid w:val="005D5D24"/>
    <w:rsid w:val="005F635E"/>
    <w:rsid w:val="00615792"/>
    <w:rsid w:val="00626D46"/>
    <w:rsid w:val="006602DC"/>
    <w:rsid w:val="00671E64"/>
    <w:rsid w:val="00672E55"/>
    <w:rsid w:val="0067720A"/>
    <w:rsid w:val="0069280C"/>
    <w:rsid w:val="006A34FE"/>
    <w:rsid w:val="006A515A"/>
    <w:rsid w:val="006B0146"/>
    <w:rsid w:val="006C1E7E"/>
    <w:rsid w:val="00716EC9"/>
    <w:rsid w:val="00721DA7"/>
    <w:rsid w:val="007266C9"/>
    <w:rsid w:val="00740072"/>
    <w:rsid w:val="0074397B"/>
    <w:rsid w:val="0075608A"/>
    <w:rsid w:val="00762AFB"/>
    <w:rsid w:val="007801A3"/>
    <w:rsid w:val="00781150"/>
    <w:rsid w:val="00783A3C"/>
    <w:rsid w:val="007A3A06"/>
    <w:rsid w:val="007B3453"/>
    <w:rsid w:val="007C1FD7"/>
    <w:rsid w:val="007C4929"/>
    <w:rsid w:val="007D5FA1"/>
    <w:rsid w:val="007D6FC7"/>
    <w:rsid w:val="007F2F2F"/>
    <w:rsid w:val="00804D4E"/>
    <w:rsid w:val="00811FAC"/>
    <w:rsid w:val="0081414E"/>
    <w:rsid w:val="0081590A"/>
    <w:rsid w:val="008519F7"/>
    <w:rsid w:val="008735C2"/>
    <w:rsid w:val="008A7CCB"/>
    <w:rsid w:val="008B1736"/>
    <w:rsid w:val="008C5525"/>
    <w:rsid w:val="008D64D2"/>
    <w:rsid w:val="008E689B"/>
    <w:rsid w:val="0090762B"/>
    <w:rsid w:val="00913CD1"/>
    <w:rsid w:val="00923DD1"/>
    <w:rsid w:val="0093280D"/>
    <w:rsid w:val="00937DCD"/>
    <w:rsid w:val="009548EF"/>
    <w:rsid w:val="00956D8F"/>
    <w:rsid w:val="00985815"/>
    <w:rsid w:val="00986CD8"/>
    <w:rsid w:val="009872C9"/>
    <w:rsid w:val="00992AC5"/>
    <w:rsid w:val="00994277"/>
    <w:rsid w:val="009A5A18"/>
    <w:rsid w:val="009A6CB1"/>
    <w:rsid w:val="009A7DEB"/>
    <w:rsid w:val="009C1DB0"/>
    <w:rsid w:val="009C36EE"/>
    <w:rsid w:val="009C6E7D"/>
    <w:rsid w:val="009D335D"/>
    <w:rsid w:val="009E29A0"/>
    <w:rsid w:val="009F6698"/>
    <w:rsid w:val="009F7031"/>
    <w:rsid w:val="00A02C10"/>
    <w:rsid w:val="00A105FB"/>
    <w:rsid w:val="00A21025"/>
    <w:rsid w:val="00A322DE"/>
    <w:rsid w:val="00A566ED"/>
    <w:rsid w:val="00A70A82"/>
    <w:rsid w:val="00A71BE0"/>
    <w:rsid w:val="00A74A4F"/>
    <w:rsid w:val="00A815F5"/>
    <w:rsid w:val="00A85B6B"/>
    <w:rsid w:val="00AA1D92"/>
    <w:rsid w:val="00AB14F7"/>
    <w:rsid w:val="00AB693D"/>
    <w:rsid w:val="00B04EC2"/>
    <w:rsid w:val="00B52293"/>
    <w:rsid w:val="00B56FAC"/>
    <w:rsid w:val="00B57769"/>
    <w:rsid w:val="00B61AE2"/>
    <w:rsid w:val="00BA438D"/>
    <w:rsid w:val="00BA5523"/>
    <w:rsid w:val="00BB055F"/>
    <w:rsid w:val="00BE5F60"/>
    <w:rsid w:val="00C445B6"/>
    <w:rsid w:val="00C54971"/>
    <w:rsid w:val="00CA385B"/>
    <w:rsid w:val="00CA63CA"/>
    <w:rsid w:val="00CA6E26"/>
    <w:rsid w:val="00CB2CCD"/>
    <w:rsid w:val="00CC4272"/>
    <w:rsid w:val="00D2267E"/>
    <w:rsid w:val="00D8408A"/>
    <w:rsid w:val="00DA7FD5"/>
    <w:rsid w:val="00DB0320"/>
    <w:rsid w:val="00DB367B"/>
    <w:rsid w:val="00DC4FCD"/>
    <w:rsid w:val="00DD22BA"/>
    <w:rsid w:val="00E00471"/>
    <w:rsid w:val="00E21B9F"/>
    <w:rsid w:val="00E30F04"/>
    <w:rsid w:val="00E350C6"/>
    <w:rsid w:val="00E77AEE"/>
    <w:rsid w:val="00EA06F9"/>
    <w:rsid w:val="00EB5084"/>
    <w:rsid w:val="00EC1A17"/>
    <w:rsid w:val="00EF0B41"/>
    <w:rsid w:val="00F05A1F"/>
    <w:rsid w:val="00F15CFC"/>
    <w:rsid w:val="00F17957"/>
    <w:rsid w:val="00F53196"/>
    <w:rsid w:val="00F718E7"/>
    <w:rsid w:val="00F7429A"/>
    <w:rsid w:val="00F76818"/>
    <w:rsid w:val="00F872E5"/>
    <w:rsid w:val="00FB4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07C2A"/>
  <w15:chartTrackingRefBased/>
  <w15:docId w15:val="{5D293DC1-BAF2-4FA8-AE8C-21F1329B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A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6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C35"/>
  </w:style>
  <w:style w:type="paragraph" w:styleId="Footer">
    <w:name w:val="footer"/>
    <w:basedOn w:val="Normal"/>
    <w:link w:val="FooterChar"/>
    <w:uiPriority w:val="99"/>
    <w:unhideWhenUsed/>
    <w:rsid w:val="002C6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C35"/>
  </w:style>
  <w:style w:type="character" w:styleId="Hyperlink">
    <w:name w:val="Hyperlink"/>
    <w:basedOn w:val="DefaultParagraphFont"/>
    <w:uiPriority w:val="99"/>
    <w:unhideWhenUsed/>
    <w:rsid w:val="00B57769"/>
    <w:rPr>
      <w:color w:val="0000FF"/>
      <w:u w:val="single"/>
    </w:rPr>
  </w:style>
  <w:style w:type="character" w:styleId="FollowedHyperlink">
    <w:name w:val="FollowedHyperlink"/>
    <w:basedOn w:val="DefaultParagraphFont"/>
    <w:uiPriority w:val="99"/>
    <w:semiHidden/>
    <w:unhideWhenUsed/>
    <w:rsid w:val="009C6E7D"/>
    <w:rPr>
      <w:color w:val="954F72" w:themeColor="followedHyperlink"/>
      <w:u w:val="single"/>
    </w:rPr>
  </w:style>
  <w:style w:type="paragraph" w:styleId="ListParagraph">
    <w:name w:val="List Paragraph"/>
    <w:basedOn w:val="Normal"/>
    <w:uiPriority w:val="34"/>
    <w:qFormat/>
    <w:rsid w:val="00CA63CA"/>
    <w:pPr>
      <w:ind w:left="720"/>
      <w:contextualSpacing/>
    </w:pPr>
  </w:style>
  <w:style w:type="paragraph" w:styleId="PlainText">
    <w:name w:val="Plain Text"/>
    <w:basedOn w:val="Normal"/>
    <w:link w:val="PlainTextChar"/>
    <w:uiPriority w:val="99"/>
    <w:unhideWhenUsed/>
    <w:rsid w:val="000D0174"/>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D0174"/>
    <w:rPr>
      <w:rFonts w:ascii="Calibri" w:hAnsi="Calibri"/>
      <w:szCs w:val="21"/>
    </w:rPr>
  </w:style>
  <w:style w:type="character" w:styleId="UnresolvedMention">
    <w:name w:val="Unresolved Mention"/>
    <w:basedOn w:val="DefaultParagraphFont"/>
    <w:uiPriority w:val="99"/>
    <w:semiHidden/>
    <w:unhideWhenUsed/>
    <w:rsid w:val="000D01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303270">
      <w:bodyDiv w:val="1"/>
      <w:marLeft w:val="0"/>
      <w:marRight w:val="0"/>
      <w:marTop w:val="0"/>
      <w:marBottom w:val="0"/>
      <w:divBdr>
        <w:top w:val="none" w:sz="0" w:space="0" w:color="auto"/>
        <w:left w:val="none" w:sz="0" w:space="0" w:color="auto"/>
        <w:bottom w:val="none" w:sz="0" w:space="0" w:color="auto"/>
        <w:right w:val="none" w:sz="0" w:space="0" w:color="auto"/>
      </w:divBdr>
    </w:div>
    <w:div w:id="193855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terms/s/social-economics.asp" TargetMode="External"/><Relationship Id="rId18" Type="http://schemas.openxmlformats.org/officeDocument/2006/relationships/hyperlink" Target="https://gbr01.safelinks.protection.outlook.com/?url=https%3A%2F%2Fcpdonline.co.uk%2Fknowledge-base%2Fsafeguarding%2Fcuckooing%2F&amp;data=05%7C02%7Crhian.goldby%40south-wales.police.uk%7Cc1d4f64607794b753ff408dc5e4cb711%7C270c2f4dfd0c4f0892a9e5bdd8a87e09%7C0%7C0%7C638488930777612808%7CUnknown%7CTWFpbGZsb3d8eyJWIjoiMC4wLjAwMDAiLCJQIjoiV2luMzIiLCJBTiI6Ik1haWwiLCJXVCI6Mn0%3D%7C0%7C%7C%7C&amp;sdata=ZW9gk%2BX4V6XVUUkeSvpd%2Fb9Bj4rSSud6eqeRq1FV1WA%3D&amp;reserved=0" TargetMode="External"/><Relationship Id="rId26" Type="http://schemas.openxmlformats.org/officeDocument/2006/relationships/hyperlink" Target="https://nationalcrimeagency.gov.uk/what-we-do/crime-threats/drug-trafficking/county-lines" TargetMode="External"/><Relationship Id="rId3" Type="http://schemas.openxmlformats.org/officeDocument/2006/relationships/settings" Target="settings.xml"/><Relationship Id="rId21" Type="http://schemas.openxmlformats.org/officeDocument/2006/relationships/hyperlink" Target="https://www.gov.uk/government/news/early-intervention-for-lifelong-benefits" TargetMode="External"/><Relationship Id="rId34" Type="http://schemas.openxmlformats.org/officeDocument/2006/relationships/header" Target="header1.xml"/><Relationship Id="rId7" Type="http://schemas.openxmlformats.org/officeDocument/2006/relationships/hyperlink" Target="https://www.lawteacher.net/acts/police-and-criminal-evidence-act.php" TargetMode="External"/><Relationship Id="rId12" Type="http://schemas.openxmlformats.org/officeDocument/2006/relationships/hyperlink" Target="https://www.berkeleywellbeing.com/vulnerability.html" TargetMode="External"/><Relationship Id="rId17" Type="http://schemas.openxmlformats.org/officeDocument/2006/relationships/hyperlink" Target="https://cpdonline.co.uk/knowledge-base/safeguarding/cuckooing/" TargetMode="External"/><Relationship Id="rId25" Type="http://schemas.openxmlformats.org/officeDocument/2006/relationships/hyperlink" Target="https://www.gov.uk/government/publications/health-matters-life-course-approach-to-prevention/health-matters-prevention-a-life-course-approach" TargetMode="External"/><Relationship Id="rId33" Type="http://schemas.openxmlformats.org/officeDocument/2006/relationships/hyperlink" Target="https://www.college.police.uk/article/police-hire-more-women-ever" TargetMode="External"/><Relationship Id="rId2" Type="http://schemas.openxmlformats.org/officeDocument/2006/relationships/styles" Target="styles.xml"/><Relationship Id="rId16" Type="http://schemas.openxmlformats.org/officeDocument/2006/relationships/hyperlink" Target="https://www.preventingexploitationtoolkit.org.uk/home/what-is-exploitation/what-is-vulnerability/mental-health-difficulties/" TargetMode="External"/><Relationship Id="rId20" Type="http://schemas.openxmlformats.org/officeDocument/2006/relationships/hyperlink" Target="https://www.nspcc.org.uk/what-is-child-abuse/types-of-abuse/gangs-criminal-exploitation/" TargetMode="External"/><Relationship Id="rId29" Type="http://schemas.openxmlformats.org/officeDocument/2006/relationships/hyperlink" Target="https://www.gov.uk/government/publications/inclusive-britain-update-report/inclusive-britain-update-re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liceconduct.gov.uk/about-us/what-we-do" TargetMode="External"/><Relationship Id="rId24" Type="http://schemas.openxmlformats.org/officeDocument/2006/relationships/hyperlink" Target="https://www.eif.org.uk/why-it-matters/how-do-we-know-it-works" TargetMode="External"/><Relationship Id="rId32" Type="http://schemas.openxmlformats.org/officeDocument/2006/relationships/hyperlink" Target="https://assets.production.copweb.aws.college.police.uk/s3fs-public/Police-Race-Action-Plan.pdf" TargetMode="External"/><Relationship Id="rId5" Type="http://schemas.openxmlformats.org/officeDocument/2006/relationships/footnotes" Target="footnotes.xml"/><Relationship Id="rId15" Type="http://schemas.openxmlformats.org/officeDocument/2006/relationships/hyperlink" Target="https://www.missingpeople.org.uk/reducing-the-criminalisation-of-care-experienced-children-and-young-adults-in-wales-a-practical-toolkit-for-professionals/introduction-to-the-care-system/child-sexual-exploitation-and-criminal-exploitation" TargetMode="External"/><Relationship Id="rId23" Type="http://schemas.openxmlformats.org/officeDocument/2006/relationships/hyperlink" Target="https://youth.gov/youth-topics/juvenile-justice/prevention-and-early-intervention" TargetMode="External"/><Relationship Id="rId28" Type="http://schemas.openxmlformats.org/officeDocument/2006/relationships/hyperlink" Target="https://www.equalityhumanrights.com/equality/equality-act-2010/protected-characteristics" TargetMode="External"/><Relationship Id="rId36" Type="http://schemas.openxmlformats.org/officeDocument/2006/relationships/theme" Target="theme/theme1.xml"/><Relationship Id="rId10" Type="http://schemas.openxmlformats.org/officeDocument/2006/relationships/hyperlink" Target="https://www.college.police.uk/app/national-decision-model/national-decision-model" TargetMode="External"/><Relationship Id="rId19" Type="http://schemas.openxmlformats.org/officeDocument/2006/relationships/hyperlink" Target="https://www.eif.org.uk/why-it-matters/what-is-early-intervention" TargetMode="External"/><Relationship Id="rId31" Type="http://schemas.openxmlformats.org/officeDocument/2006/relationships/hyperlink" Target="https://www.apccs.police.uk/media/5817/diversity-equality-and-inclusion-in-policing-2019-report.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341643/Code_of_Ethics_2014_Web_Accessible.pdf" TargetMode="External"/><Relationship Id="rId14" Type="http://schemas.openxmlformats.org/officeDocument/2006/relationships/hyperlink" Target="https://cpdonline.co.uk/knowledge-base/safeguarding/county-lines-implications-on-youth/" TargetMode="External"/><Relationship Id="rId22" Type="http://schemas.openxmlformats.org/officeDocument/2006/relationships/hyperlink" Target="https://www.gov.uk/government/publications/supporting-families-programme-guidance-2022-to-2025/chapter-1-introduction-and-objectives" TargetMode="External"/><Relationship Id="rId27" Type="http://schemas.openxmlformats.org/officeDocument/2006/relationships/hyperlink" Target="https://assets.production.copweb.aws.college.police.uk/s3fs-public/2021-10/Diversity-equality-and-inclusion-strategy.pdf" TargetMode="External"/><Relationship Id="rId30" Type="http://schemas.openxmlformats.org/officeDocument/2006/relationships/hyperlink" Target="https://www.bbc.co.uk/news/explainers-53337780" TargetMode="External"/><Relationship Id="rId35" Type="http://schemas.openxmlformats.org/officeDocument/2006/relationships/fontTable" Target="fontTable.xml"/><Relationship Id="rId8" Type="http://schemas.openxmlformats.org/officeDocument/2006/relationships/hyperlink" Target="http://news.bbc.co.uk/1/hi/uk/2246331.s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12</Pages>
  <Words>5442</Words>
  <Characters>31022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Goldby,Rhian swp8594</dc:creator>
  <cp:keywords/>
  <dc:description/>
  <cp:lastModifiedBy>Goldby,Rhian swp8594</cp:lastModifiedBy>
  <cp:revision>130</cp:revision>
  <dcterms:created xsi:type="dcterms:W3CDTF">2024-01-30T19:27:00Z</dcterms:created>
  <dcterms:modified xsi:type="dcterms:W3CDTF">2024-05-03T17:02:00Z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2024-01-30T20:41:45Z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9bdc1236-51d8-462b-a6d4-53d6814bc052</vt:lpwstr>
  </property>
  <property fmtid="{D5CDD505-2E9C-101B-9397-08002B2CF9AE}" pid="8" name="MSIP_Label_66cf8fe5-b7b7-4df7-b38d-1c61ac2f6639_ContentBits">
    <vt:lpwstr>0</vt:lpwstr>
  </property>
</Properties>
</file>