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CD95C" w14:textId="31993D65" w:rsidR="005D44EA" w:rsidRPr="00FE5325" w:rsidRDefault="00AB345F" w:rsidP="00D87F62">
      <w:pPr>
        <w:rPr>
          <w:rFonts w:asciiTheme="majorHAnsi" w:hAnsiTheme="majorHAnsi" w:cstheme="majorHAnsi"/>
          <w:b/>
          <w:bCs/>
          <w:sz w:val="32"/>
          <w:szCs w:val="32"/>
        </w:rPr>
      </w:pPr>
      <w:r w:rsidRPr="00FE5325">
        <w:rPr>
          <w:rFonts w:asciiTheme="majorHAnsi" w:hAnsiTheme="majorHAnsi" w:cstheme="majorHAnsi"/>
          <w:b/>
          <w:bCs/>
          <w:sz w:val="32"/>
          <w:szCs w:val="32"/>
        </w:rPr>
        <w:t>Organisational Culture</w:t>
      </w:r>
      <w:r w:rsidR="004424B8" w:rsidRPr="00FE5325">
        <w:rPr>
          <w:rFonts w:asciiTheme="majorHAnsi" w:hAnsiTheme="majorHAnsi" w:cstheme="majorHAnsi"/>
          <w:b/>
          <w:bCs/>
          <w:sz w:val="32"/>
          <w:szCs w:val="32"/>
        </w:rPr>
        <w:t>: Individual report</w:t>
      </w:r>
      <w:r w:rsidRPr="00FE5325">
        <w:rPr>
          <w:rFonts w:asciiTheme="majorHAnsi" w:hAnsiTheme="majorHAnsi" w:cstheme="majorHAnsi"/>
          <w:b/>
          <w:bCs/>
          <w:sz w:val="32"/>
          <w:szCs w:val="32"/>
        </w:rPr>
        <w:t xml:space="preserve"> [</w:t>
      </w:r>
      <w:r w:rsidR="00914932">
        <w:rPr>
          <w:rFonts w:asciiTheme="majorHAnsi" w:hAnsiTheme="majorHAnsi" w:cstheme="majorHAnsi"/>
          <w:b/>
          <w:bCs/>
          <w:sz w:val="32"/>
          <w:szCs w:val="32"/>
        </w:rPr>
        <w:t>Tesco</w:t>
      </w:r>
      <w:r w:rsidRPr="00FE5325">
        <w:rPr>
          <w:rFonts w:asciiTheme="majorHAnsi" w:hAnsiTheme="majorHAnsi" w:cstheme="majorHAnsi"/>
          <w:b/>
          <w:bCs/>
          <w:sz w:val="32"/>
          <w:szCs w:val="32"/>
        </w:rPr>
        <w:t>]</w:t>
      </w:r>
    </w:p>
    <w:p w14:paraId="2F0A9B38" w14:textId="77777777" w:rsidR="004424B8" w:rsidRDefault="004424B8"/>
    <w:p w14:paraId="7DFC4132" w14:textId="3B610C1E" w:rsidR="004424B8" w:rsidRDefault="004424B8">
      <w:r>
        <w:t xml:space="preserve">Assessment Component 1 </w:t>
      </w:r>
    </w:p>
    <w:p w14:paraId="22C57177" w14:textId="77777777" w:rsidR="004424B8" w:rsidRDefault="004424B8"/>
    <w:p w14:paraId="34CB951C" w14:textId="70F96FCC" w:rsidR="005D44EA" w:rsidRDefault="00AB345F">
      <w:r>
        <w:t xml:space="preserve">Student Name: </w:t>
      </w:r>
      <w:r w:rsidR="002C0142">
        <w:t>Tayyib Malik</w:t>
      </w:r>
    </w:p>
    <w:p w14:paraId="0124223A" w14:textId="6F87A097" w:rsidR="005D44EA" w:rsidRDefault="00AB345F">
      <w:r>
        <w:t xml:space="preserve">Student ID: </w:t>
      </w:r>
      <w:r w:rsidR="002C0142">
        <w:t>2414555</w:t>
      </w:r>
    </w:p>
    <w:p w14:paraId="6241B062" w14:textId="77777777" w:rsidR="005D44EA" w:rsidRDefault="00AB345F">
      <w:r>
        <w:t>Module: LCLM 5005 – Organisational Culture</w:t>
      </w:r>
    </w:p>
    <w:p w14:paraId="019862EE" w14:textId="5034BA17" w:rsidR="005D44EA" w:rsidRDefault="005D44EA"/>
    <w:p w14:paraId="6CE8C176" w14:textId="77777777" w:rsidR="004424B8" w:rsidRDefault="004424B8"/>
    <w:p w14:paraId="58AE3FD7" w14:textId="77777777" w:rsidR="004424B8" w:rsidRDefault="004424B8"/>
    <w:p w14:paraId="7399405D" w14:textId="77777777" w:rsidR="004424B8" w:rsidRDefault="004424B8"/>
    <w:p w14:paraId="1B452BDE" w14:textId="77777777" w:rsidR="004424B8" w:rsidRDefault="004424B8"/>
    <w:p w14:paraId="218610D5" w14:textId="77777777" w:rsidR="004424B8" w:rsidRDefault="004424B8"/>
    <w:p w14:paraId="3C0AB100" w14:textId="77777777" w:rsidR="004424B8" w:rsidRDefault="004424B8"/>
    <w:p w14:paraId="6C84F5C7" w14:textId="77777777" w:rsidR="004424B8" w:rsidRDefault="004424B8"/>
    <w:p w14:paraId="7C9B525E" w14:textId="77777777" w:rsidR="004424B8" w:rsidRDefault="004424B8"/>
    <w:p w14:paraId="292E48F5" w14:textId="77777777" w:rsidR="004424B8" w:rsidRDefault="004424B8"/>
    <w:p w14:paraId="0E8619BB" w14:textId="77777777" w:rsidR="004424B8" w:rsidRDefault="004424B8"/>
    <w:p w14:paraId="1691BBFD" w14:textId="77777777" w:rsidR="004424B8" w:rsidRDefault="004424B8"/>
    <w:p w14:paraId="53B7CA1A" w14:textId="77777777" w:rsidR="004424B8" w:rsidRDefault="004424B8"/>
    <w:p w14:paraId="1007A766" w14:textId="77777777" w:rsidR="004424B8" w:rsidRDefault="004424B8"/>
    <w:p w14:paraId="72488F55" w14:textId="77777777" w:rsidR="004424B8" w:rsidRDefault="004424B8"/>
    <w:p w14:paraId="1E52E300" w14:textId="77777777" w:rsidR="004424B8" w:rsidRDefault="004424B8"/>
    <w:p w14:paraId="56E2CEE0" w14:textId="77777777" w:rsidR="00FE5325" w:rsidRDefault="00FE5325" w:rsidP="00FE5325">
      <w:pPr>
        <w:rPr>
          <w:rFonts w:asciiTheme="majorHAnsi" w:hAnsiTheme="majorHAnsi" w:cstheme="majorHAnsi"/>
          <w:b/>
          <w:bCs/>
          <w:sz w:val="24"/>
          <w:szCs w:val="24"/>
        </w:rPr>
      </w:pPr>
    </w:p>
    <w:p w14:paraId="3E7E844E" w14:textId="77777777" w:rsidR="00FE5325" w:rsidRDefault="00FE5325" w:rsidP="00FE5325">
      <w:pPr>
        <w:rPr>
          <w:rFonts w:asciiTheme="majorHAnsi" w:hAnsiTheme="majorHAnsi" w:cstheme="majorHAnsi"/>
          <w:b/>
          <w:bCs/>
          <w:sz w:val="24"/>
          <w:szCs w:val="24"/>
        </w:rPr>
      </w:pPr>
    </w:p>
    <w:p w14:paraId="301F3A53" w14:textId="77777777" w:rsidR="00914932" w:rsidRDefault="00914932" w:rsidP="00FE5325">
      <w:pPr>
        <w:rPr>
          <w:rFonts w:asciiTheme="majorHAnsi" w:hAnsiTheme="majorHAnsi" w:cstheme="majorHAnsi"/>
          <w:b/>
          <w:bCs/>
          <w:sz w:val="24"/>
          <w:szCs w:val="24"/>
        </w:rPr>
      </w:pPr>
    </w:p>
    <w:p w14:paraId="4E17EA39" w14:textId="5ED518A4" w:rsidR="005D44EA" w:rsidRPr="00FE5325" w:rsidRDefault="00AB345F" w:rsidP="00FE5325">
      <w:pPr>
        <w:rPr>
          <w:rFonts w:asciiTheme="majorHAnsi" w:hAnsiTheme="majorHAnsi" w:cstheme="majorHAnsi"/>
          <w:b/>
          <w:bCs/>
          <w:sz w:val="24"/>
          <w:szCs w:val="24"/>
        </w:rPr>
      </w:pPr>
      <w:r w:rsidRPr="00FE5325">
        <w:rPr>
          <w:rFonts w:asciiTheme="majorHAnsi" w:hAnsiTheme="majorHAnsi" w:cstheme="majorHAnsi"/>
          <w:b/>
          <w:bCs/>
          <w:sz w:val="24"/>
          <w:szCs w:val="24"/>
        </w:rPr>
        <w:lastRenderedPageBreak/>
        <w:t>Table of Contents</w:t>
      </w:r>
    </w:p>
    <w:p w14:paraId="4E7DBC2A" w14:textId="77777777" w:rsidR="004424B8" w:rsidRDefault="004424B8" w:rsidP="004424B8">
      <w:pPr>
        <w:pStyle w:val="ListNumber"/>
        <w:numPr>
          <w:ilvl w:val="0"/>
          <w:numId w:val="0"/>
        </w:numPr>
        <w:ind w:left="360" w:hanging="360"/>
      </w:pPr>
    </w:p>
    <w:p w14:paraId="6F083DD3" w14:textId="77777777" w:rsidR="006E0911" w:rsidRDefault="006E0911" w:rsidP="006E0911">
      <w:pPr>
        <w:pStyle w:val="ListNumber"/>
        <w:numPr>
          <w:ilvl w:val="0"/>
          <w:numId w:val="0"/>
        </w:numPr>
        <w:ind w:left="360" w:hanging="360"/>
      </w:pPr>
      <w:r>
        <w:t>Introduction ……………………………………………………………………………………………………. 3</w:t>
      </w:r>
    </w:p>
    <w:p w14:paraId="5F29F05F" w14:textId="77777777" w:rsidR="006E0911" w:rsidRDefault="006E0911" w:rsidP="006E0911">
      <w:pPr>
        <w:pStyle w:val="ListNumber"/>
        <w:numPr>
          <w:ilvl w:val="0"/>
          <w:numId w:val="0"/>
        </w:numPr>
        <w:ind w:left="360" w:hanging="360"/>
      </w:pPr>
    </w:p>
    <w:p w14:paraId="231CC96B" w14:textId="28178EDF" w:rsidR="006E0911" w:rsidRPr="006E0911" w:rsidRDefault="006E0911" w:rsidP="006E0911">
      <w:pPr>
        <w:pStyle w:val="ListNumber"/>
        <w:numPr>
          <w:ilvl w:val="0"/>
          <w:numId w:val="0"/>
        </w:numPr>
        <w:ind w:left="360" w:hanging="360"/>
      </w:pPr>
      <w:r w:rsidRPr="006E0911">
        <w:rPr>
          <w:rFonts w:asciiTheme="majorHAnsi" w:hAnsiTheme="majorHAnsi" w:cstheme="majorHAnsi"/>
          <w:sz w:val="24"/>
          <w:szCs w:val="24"/>
        </w:rPr>
        <w:t>Organisational Culture of Tesco</w:t>
      </w:r>
      <w:r>
        <w:rPr>
          <w:rFonts w:asciiTheme="majorHAnsi" w:hAnsiTheme="majorHAnsi" w:cstheme="majorHAnsi"/>
          <w:sz w:val="24"/>
          <w:szCs w:val="24"/>
        </w:rPr>
        <w:t xml:space="preserve"> ……………………………………………………………………… 4</w:t>
      </w:r>
    </w:p>
    <w:p w14:paraId="249A6638" w14:textId="77777777" w:rsidR="006E0911" w:rsidRDefault="006E0911" w:rsidP="004424B8">
      <w:pPr>
        <w:pStyle w:val="ListNumber"/>
        <w:numPr>
          <w:ilvl w:val="0"/>
          <w:numId w:val="0"/>
        </w:numPr>
        <w:ind w:left="360" w:hanging="360"/>
      </w:pPr>
    </w:p>
    <w:p w14:paraId="7FFAECC8" w14:textId="0BE500DE" w:rsidR="004424B8" w:rsidRDefault="006E0911" w:rsidP="004424B8">
      <w:pPr>
        <w:pStyle w:val="ListNumber"/>
        <w:numPr>
          <w:ilvl w:val="0"/>
          <w:numId w:val="0"/>
        </w:numPr>
        <w:ind w:left="360" w:hanging="360"/>
      </w:pPr>
      <w:r w:rsidRPr="006E0911">
        <w:t>Identifying Cultural Types: Models and Frameworks</w:t>
      </w:r>
      <w:r>
        <w:t xml:space="preserve"> ………………………………………. 6</w:t>
      </w:r>
    </w:p>
    <w:p w14:paraId="243B9200" w14:textId="19A6BD97" w:rsidR="006E0911" w:rsidRPr="006E0911" w:rsidRDefault="006E0911" w:rsidP="006E0911">
      <w:pPr>
        <w:rPr>
          <w:rFonts w:asciiTheme="majorHAnsi" w:hAnsiTheme="majorHAnsi" w:cstheme="majorHAnsi"/>
          <w:sz w:val="24"/>
          <w:szCs w:val="24"/>
        </w:rPr>
      </w:pPr>
      <w:r w:rsidRPr="006E0911">
        <w:rPr>
          <w:rFonts w:asciiTheme="majorHAnsi" w:hAnsiTheme="majorHAnsi" w:cstheme="majorHAnsi"/>
          <w:sz w:val="24"/>
          <w:szCs w:val="24"/>
        </w:rPr>
        <w:t>Culture and the External Environment</w:t>
      </w:r>
      <w:r>
        <w:rPr>
          <w:rFonts w:asciiTheme="majorHAnsi" w:hAnsiTheme="majorHAnsi" w:cstheme="majorHAnsi"/>
          <w:sz w:val="24"/>
          <w:szCs w:val="24"/>
        </w:rPr>
        <w:t xml:space="preserve"> ………………………………………………………</w:t>
      </w:r>
      <w:proofErr w:type="gramStart"/>
      <w:r>
        <w:rPr>
          <w:rFonts w:asciiTheme="majorHAnsi" w:hAnsiTheme="majorHAnsi" w:cstheme="majorHAnsi"/>
          <w:sz w:val="24"/>
          <w:szCs w:val="24"/>
        </w:rPr>
        <w:t>…..</w:t>
      </w:r>
      <w:proofErr w:type="gramEnd"/>
      <w:r>
        <w:rPr>
          <w:rFonts w:asciiTheme="majorHAnsi" w:hAnsiTheme="majorHAnsi" w:cstheme="majorHAnsi"/>
          <w:sz w:val="24"/>
          <w:szCs w:val="24"/>
        </w:rPr>
        <w:t xml:space="preserve"> 8</w:t>
      </w:r>
    </w:p>
    <w:p w14:paraId="13846176" w14:textId="758124EA" w:rsidR="006E0911" w:rsidRPr="006E0911" w:rsidRDefault="006E0911" w:rsidP="006E0911">
      <w:pPr>
        <w:rPr>
          <w:rFonts w:asciiTheme="majorHAnsi" w:hAnsiTheme="majorHAnsi" w:cstheme="majorHAnsi"/>
          <w:sz w:val="24"/>
          <w:szCs w:val="24"/>
        </w:rPr>
      </w:pPr>
      <w:r w:rsidRPr="006E0911">
        <w:rPr>
          <w:rFonts w:asciiTheme="majorHAnsi" w:hAnsiTheme="majorHAnsi" w:cstheme="majorHAnsi"/>
          <w:sz w:val="24"/>
          <w:szCs w:val="24"/>
        </w:rPr>
        <w:t>Organisational Culture as a Barrier</w:t>
      </w:r>
      <w:r>
        <w:rPr>
          <w:rFonts w:asciiTheme="majorHAnsi" w:hAnsiTheme="majorHAnsi" w:cstheme="majorHAnsi"/>
          <w:sz w:val="24"/>
          <w:szCs w:val="24"/>
        </w:rPr>
        <w:t xml:space="preserve"> ……………………………………………………………</w:t>
      </w:r>
      <w:proofErr w:type="gramStart"/>
      <w:r>
        <w:rPr>
          <w:rFonts w:asciiTheme="majorHAnsi" w:hAnsiTheme="majorHAnsi" w:cstheme="majorHAnsi"/>
          <w:sz w:val="24"/>
          <w:szCs w:val="24"/>
        </w:rPr>
        <w:t>…..</w:t>
      </w:r>
      <w:proofErr w:type="gramEnd"/>
      <w:r>
        <w:rPr>
          <w:rFonts w:asciiTheme="majorHAnsi" w:hAnsiTheme="majorHAnsi" w:cstheme="majorHAnsi"/>
          <w:sz w:val="24"/>
          <w:szCs w:val="24"/>
        </w:rPr>
        <w:t xml:space="preserve"> 10</w:t>
      </w:r>
    </w:p>
    <w:p w14:paraId="135BF6E9" w14:textId="54D191D0" w:rsidR="006E0911" w:rsidRDefault="006E0911" w:rsidP="006E0911">
      <w:pPr>
        <w:pStyle w:val="ListNumber"/>
        <w:numPr>
          <w:ilvl w:val="0"/>
          <w:numId w:val="0"/>
        </w:numPr>
      </w:pPr>
      <w:r w:rsidRPr="006E0911">
        <w:t>Impact of Culture on Organisational Performance</w:t>
      </w:r>
      <w:r>
        <w:t xml:space="preserve"> ……………………………………………… 11</w:t>
      </w:r>
    </w:p>
    <w:p w14:paraId="061900EF" w14:textId="6DC351B6" w:rsidR="00914932" w:rsidRDefault="00914932" w:rsidP="006E0911">
      <w:pPr>
        <w:pStyle w:val="ListNumber"/>
        <w:numPr>
          <w:ilvl w:val="0"/>
          <w:numId w:val="0"/>
        </w:numPr>
      </w:pPr>
    </w:p>
    <w:p w14:paraId="4196F5EF" w14:textId="7ADCE357" w:rsidR="00914932" w:rsidRDefault="00914932" w:rsidP="006E0911">
      <w:pPr>
        <w:pStyle w:val="ListNumber"/>
        <w:numPr>
          <w:ilvl w:val="0"/>
          <w:numId w:val="0"/>
        </w:numPr>
      </w:pPr>
      <w:r>
        <w:t>Conclusion ………………………………………………………………………………………………………. 13</w:t>
      </w:r>
    </w:p>
    <w:p w14:paraId="354201E2" w14:textId="77777777" w:rsidR="00914932" w:rsidRDefault="00914932" w:rsidP="006E0911">
      <w:pPr>
        <w:pStyle w:val="ListNumber"/>
        <w:numPr>
          <w:ilvl w:val="0"/>
          <w:numId w:val="0"/>
        </w:numPr>
      </w:pPr>
    </w:p>
    <w:p w14:paraId="33EEDE37" w14:textId="08DA2F9A" w:rsidR="00914932" w:rsidRDefault="00914932" w:rsidP="006E0911">
      <w:pPr>
        <w:pStyle w:val="ListNumber"/>
        <w:numPr>
          <w:ilvl w:val="0"/>
          <w:numId w:val="0"/>
        </w:numPr>
      </w:pPr>
      <w:r>
        <w:t>References ……………………………………………………………………………………………………</w:t>
      </w:r>
      <w:proofErr w:type="gramStart"/>
      <w:r>
        <w:t>…..</w:t>
      </w:r>
      <w:proofErr w:type="gramEnd"/>
      <w:r>
        <w:t xml:space="preserve"> 14</w:t>
      </w:r>
    </w:p>
    <w:p w14:paraId="2850FBAB" w14:textId="77777777" w:rsidR="004424B8" w:rsidRDefault="004424B8" w:rsidP="004424B8">
      <w:pPr>
        <w:pStyle w:val="ListNumber"/>
        <w:numPr>
          <w:ilvl w:val="0"/>
          <w:numId w:val="0"/>
        </w:numPr>
        <w:ind w:left="360" w:hanging="360"/>
      </w:pPr>
    </w:p>
    <w:p w14:paraId="643F3473" w14:textId="77777777" w:rsidR="004424B8" w:rsidRDefault="004424B8" w:rsidP="004424B8">
      <w:pPr>
        <w:pStyle w:val="ListNumber"/>
        <w:numPr>
          <w:ilvl w:val="0"/>
          <w:numId w:val="0"/>
        </w:numPr>
        <w:ind w:left="360" w:hanging="360"/>
      </w:pPr>
    </w:p>
    <w:p w14:paraId="1C07FC76" w14:textId="77777777" w:rsidR="004424B8" w:rsidRDefault="004424B8" w:rsidP="004424B8">
      <w:pPr>
        <w:pStyle w:val="ListNumber"/>
        <w:numPr>
          <w:ilvl w:val="0"/>
          <w:numId w:val="0"/>
        </w:numPr>
        <w:ind w:left="360" w:hanging="360"/>
      </w:pPr>
    </w:p>
    <w:p w14:paraId="679542E0" w14:textId="77777777" w:rsidR="004424B8" w:rsidRDefault="004424B8" w:rsidP="004424B8">
      <w:pPr>
        <w:pStyle w:val="ListNumber"/>
        <w:numPr>
          <w:ilvl w:val="0"/>
          <w:numId w:val="0"/>
        </w:numPr>
        <w:ind w:left="360" w:hanging="360"/>
      </w:pPr>
    </w:p>
    <w:p w14:paraId="23B035CA" w14:textId="77777777" w:rsidR="004424B8" w:rsidRDefault="004424B8" w:rsidP="004424B8">
      <w:pPr>
        <w:pStyle w:val="ListNumber"/>
        <w:numPr>
          <w:ilvl w:val="0"/>
          <w:numId w:val="0"/>
        </w:numPr>
        <w:ind w:left="360" w:hanging="360"/>
      </w:pPr>
    </w:p>
    <w:p w14:paraId="07A07EB6" w14:textId="77777777" w:rsidR="004424B8" w:rsidRDefault="004424B8" w:rsidP="004424B8">
      <w:pPr>
        <w:pStyle w:val="ListNumber"/>
        <w:numPr>
          <w:ilvl w:val="0"/>
          <w:numId w:val="0"/>
        </w:numPr>
        <w:ind w:left="360" w:hanging="360"/>
      </w:pPr>
    </w:p>
    <w:p w14:paraId="63350110" w14:textId="77777777" w:rsidR="004424B8" w:rsidRDefault="004424B8" w:rsidP="004424B8">
      <w:pPr>
        <w:pStyle w:val="ListNumber"/>
        <w:numPr>
          <w:ilvl w:val="0"/>
          <w:numId w:val="0"/>
        </w:numPr>
        <w:ind w:left="360" w:hanging="360"/>
      </w:pPr>
    </w:p>
    <w:p w14:paraId="7A083174" w14:textId="77777777" w:rsidR="004424B8" w:rsidRDefault="004424B8" w:rsidP="004424B8">
      <w:pPr>
        <w:pStyle w:val="ListNumber"/>
        <w:numPr>
          <w:ilvl w:val="0"/>
          <w:numId w:val="0"/>
        </w:numPr>
        <w:ind w:left="360" w:hanging="360"/>
      </w:pPr>
    </w:p>
    <w:p w14:paraId="650B808A" w14:textId="77777777" w:rsidR="004424B8" w:rsidRDefault="004424B8" w:rsidP="004424B8">
      <w:pPr>
        <w:pStyle w:val="ListNumber"/>
        <w:numPr>
          <w:ilvl w:val="0"/>
          <w:numId w:val="0"/>
        </w:numPr>
        <w:ind w:left="360" w:hanging="360"/>
      </w:pPr>
    </w:p>
    <w:p w14:paraId="465031D7" w14:textId="77777777" w:rsidR="004424B8" w:rsidRDefault="004424B8" w:rsidP="004424B8">
      <w:pPr>
        <w:pStyle w:val="ListNumber"/>
        <w:numPr>
          <w:ilvl w:val="0"/>
          <w:numId w:val="0"/>
        </w:numPr>
        <w:ind w:left="360" w:hanging="360"/>
      </w:pPr>
    </w:p>
    <w:p w14:paraId="25140640" w14:textId="77777777" w:rsidR="004424B8" w:rsidRDefault="004424B8" w:rsidP="004424B8">
      <w:pPr>
        <w:pStyle w:val="ListNumber"/>
        <w:numPr>
          <w:ilvl w:val="0"/>
          <w:numId w:val="0"/>
        </w:numPr>
        <w:ind w:left="360" w:hanging="360"/>
      </w:pPr>
    </w:p>
    <w:p w14:paraId="21E857C9" w14:textId="77777777" w:rsidR="004424B8" w:rsidRDefault="004424B8" w:rsidP="004424B8">
      <w:pPr>
        <w:pStyle w:val="ListNumber"/>
        <w:numPr>
          <w:ilvl w:val="0"/>
          <w:numId w:val="0"/>
        </w:numPr>
        <w:ind w:left="360" w:hanging="360"/>
      </w:pPr>
    </w:p>
    <w:p w14:paraId="684D329B" w14:textId="77777777" w:rsidR="004424B8" w:rsidRDefault="004424B8" w:rsidP="004424B8">
      <w:pPr>
        <w:pStyle w:val="ListNumber"/>
        <w:numPr>
          <w:ilvl w:val="0"/>
          <w:numId w:val="0"/>
        </w:numPr>
        <w:ind w:left="360" w:hanging="360"/>
      </w:pPr>
    </w:p>
    <w:p w14:paraId="040D9993" w14:textId="77777777" w:rsidR="004424B8" w:rsidRDefault="004424B8" w:rsidP="004424B8">
      <w:pPr>
        <w:pStyle w:val="ListNumber"/>
        <w:numPr>
          <w:ilvl w:val="0"/>
          <w:numId w:val="0"/>
        </w:numPr>
        <w:ind w:left="360" w:hanging="360"/>
      </w:pPr>
    </w:p>
    <w:p w14:paraId="7CC28B26" w14:textId="77777777" w:rsidR="004424B8" w:rsidRDefault="004424B8" w:rsidP="004424B8">
      <w:pPr>
        <w:pStyle w:val="ListNumber"/>
        <w:numPr>
          <w:ilvl w:val="0"/>
          <w:numId w:val="0"/>
        </w:numPr>
        <w:ind w:left="360" w:hanging="360"/>
      </w:pPr>
    </w:p>
    <w:p w14:paraId="02FADBF5" w14:textId="77777777" w:rsidR="004424B8" w:rsidRDefault="004424B8" w:rsidP="004424B8">
      <w:pPr>
        <w:pStyle w:val="ListNumber"/>
        <w:numPr>
          <w:ilvl w:val="0"/>
          <w:numId w:val="0"/>
        </w:numPr>
        <w:ind w:left="360" w:hanging="360"/>
      </w:pPr>
    </w:p>
    <w:p w14:paraId="430EC2DD" w14:textId="77777777" w:rsidR="004424B8" w:rsidRDefault="004424B8" w:rsidP="004424B8">
      <w:pPr>
        <w:pStyle w:val="ListNumber"/>
        <w:numPr>
          <w:ilvl w:val="0"/>
          <w:numId w:val="0"/>
        </w:numPr>
        <w:ind w:left="360" w:hanging="360"/>
      </w:pPr>
    </w:p>
    <w:p w14:paraId="18B2784C" w14:textId="77777777" w:rsidR="004424B8" w:rsidRDefault="004424B8" w:rsidP="004424B8">
      <w:pPr>
        <w:pStyle w:val="ListNumber"/>
        <w:numPr>
          <w:ilvl w:val="0"/>
          <w:numId w:val="0"/>
        </w:numPr>
        <w:ind w:left="360" w:hanging="360"/>
      </w:pPr>
    </w:p>
    <w:p w14:paraId="37FACDBF" w14:textId="77777777" w:rsidR="004424B8" w:rsidRDefault="004424B8" w:rsidP="004424B8">
      <w:pPr>
        <w:pStyle w:val="ListNumber"/>
        <w:numPr>
          <w:ilvl w:val="0"/>
          <w:numId w:val="0"/>
        </w:numPr>
        <w:ind w:left="360" w:hanging="360"/>
      </w:pPr>
    </w:p>
    <w:p w14:paraId="31496DC7" w14:textId="77777777" w:rsidR="004424B8" w:rsidRDefault="004424B8" w:rsidP="004424B8">
      <w:pPr>
        <w:pStyle w:val="ListNumber"/>
        <w:numPr>
          <w:ilvl w:val="0"/>
          <w:numId w:val="0"/>
        </w:numPr>
        <w:ind w:left="360" w:hanging="360"/>
      </w:pPr>
    </w:p>
    <w:p w14:paraId="0959C51D" w14:textId="77777777" w:rsidR="004424B8" w:rsidRDefault="004424B8" w:rsidP="004424B8">
      <w:pPr>
        <w:pStyle w:val="ListNumber"/>
        <w:numPr>
          <w:ilvl w:val="0"/>
          <w:numId w:val="0"/>
        </w:numPr>
        <w:ind w:left="360" w:hanging="360"/>
      </w:pPr>
    </w:p>
    <w:p w14:paraId="130FB574" w14:textId="77777777" w:rsidR="004424B8" w:rsidRDefault="004424B8" w:rsidP="004424B8">
      <w:pPr>
        <w:pStyle w:val="ListNumber"/>
        <w:numPr>
          <w:ilvl w:val="0"/>
          <w:numId w:val="0"/>
        </w:numPr>
        <w:ind w:left="360" w:hanging="360"/>
      </w:pPr>
    </w:p>
    <w:p w14:paraId="05F58AC8" w14:textId="77777777" w:rsidR="004424B8" w:rsidRDefault="004424B8" w:rsidP="004424B8">
      <w:pPr>
        <w:pStyle w:val="ListNumber"/>
        <w:numPr>
          <w:ilvl w:val="0"/>
          <w:numId w:val="0"/>
        </w:numPr>
        <w:ind w:left="360" w:hanging="360"/>
      </w:pPr>
    </w:p>
    <w:p w14:paraId="3BEDA732" w14:textId="77777777" w:rsidR="004424B8" w:rsidRDefault="004424B8" w:rsidP="004424B8">
      <w:pPr>
        <w:pStyle w:val="ListNumber"/>
        <w:numPr>
          <w:ilvl w:val="0"/>
          <w:numId w:val="0"/>
        </w:numPr>
        <w:ind w:left="360" w:hanging="360"/>
      </w:pPr>
    </w:p>
    <w:p w14:paraId="0DBAF933" w14:textId="77777777" w:rsidR="004424B8" w:rsidRDefault="004424B8" w:rsidP="004424B8">
      <w:pPr>
        <w:pStyle w:val="ListNumber"/>
        <w:numPr>
          <w:ilvl w:val="0"/>
          <w:numId w:val="0"/>
        </w:numPr>
        <w:ind w:left="360" w:hanging="360"/>
      </w:pPr>
    </w:p>
    <w:p w14:paraId="0F2EF085" w14:textId="77777777" w:rsidR="004424B8" w:rsidRDefault="004424B8" w:rsidP="004424B8">
      <w:pPr>
        <w:pStyle w:val="ListNumber"/>
        <w:numPr>
          <w:ilvl w:val="0"/>
          <w:numId w:val="0"/>
        </w:numPr>
        <w:ind w:left="360" w:hanging="360"/>
      </w:pPr>
    </w:p>
    <w:p w14:paraId="742C456E" w14:textId="77777777" w:rsidR="004424B8" w:rsidRDefault="004424B8" w:rsidP="004424B8">
      <w:pPr>
        <w:pStyle w:val="ListNumber"/>
        <w:numPr>
          <w:ilvl w:val="0"/>
          <w:numId w:val="0"/>
        </w:numPr>
        <w:ind w:left="360" w:hanging="360"/>
      </w:pPr>
    </w:p>
    <w:p w14:paraId="31AB86A2" w14:textId="77777777" w:rsidR="004424B8" w:rsidRDefault="004424B8" w:rsidP="004424B8">
      <w:pPr>
        <w:pStyle w:val="ListNumber"/>
        <w:numPr>
          <w:ilvl w:val="0"/>
          <w:numId w:val="0"/>
        </w:numPr>
        <w:ind w:left="360" w:hanging="360"/>
      </w:pPr>
    </w:p>
    <w:p w14:paraId="13776B13" w14:textId="77777777" w:rsidR="004424B8" w:rsidRDefault="004424B8" w:rsidP="004424B8">
      <w:pPr>
        <w:pStyle w:val="ListNumber"/>
        <w:numPr>
          <w:ilvl w:val="0"/>
          <w:numId w:val="0"/>
        </w:numPr>
        <w:ind w:left="360" w:hanging="360"/>
      </w:pPr>
    </w:p>
    <w:p w14:paraId="07340F70" w14:textId="77777777" w:rsidR="004424B8" w:rsidRDefault="004424B8" w:rsidP="004424B8">
      <w:pPr>
        <w:pStyle w:val="ListNumber"/>
        <w:numPr>
          <w:ilvl w:val="0"/>
          <w:numId w:val="0"/>
        </w:numPr>
        <w:ind w:left="360" w:hanging="360"/>
      </w:pPr>
    </w:p>
    <w:p w14:paraId="3754D29D" w14:textId="77777777" w:rsidR="008C311C" w:rsidRDefault="008C311C" w:rsidP="004424B8">
      <w:pPr>
        <w:pStyle w:val="ListNumber"/>
        <w:numPr>
          <w:ilvl w:val="0"/>
          <w:numId w:val="0"/>
        </w:numPr>
        <w:ind w:left="360" w:hanging="360"/>
      </w:pPr>
    </w:p>
    <w:p w14:paraId="19EF6014" w14:textId="77777777" w:rsidR="008C311C" w:rsidRDefault="008C311C" w:rsidP="004424B8">
      <w:pPr>
        <w:pStyle w:val="ListNumber"/>
        <w:numPr>
          <w:ilvl w:val="0"/>
          <w:numId w:val="0"/>
        </w:numPr>
        <w:ind w:left="360" w:hanging="360"/>
      </w:pPr>
    </w:p>
    <w:p w14:paraId="786DD36B" w14:textId="1922CC53" w:rsidR="005D44EA" w:rsidRPr="00FE5325" w:rsidRDefault="00AB345F" w:rsidP="00FE5325">
      <w:pPr>
        <w:rPr>
          <w:rFonts w:asciiTheme="majorHAnsi" w:hAnsiTheme="majorHAnsi" w:cstheme="majorHAnsi"/>
          <w:b/>
          <w:bCs/>
          <w:sz w:val="24"/>
          <w:szCs w:val="24"/>
        </w:rPr>
      </w:pPr>
      <w:r w:rsidRPr="00FE5325">
        <w:rPr>
          <w:rFonts w:asciiTheme="majorHAnsi" w:hAnsiTheme="majorHAnsi" w:cstheme="majorHAnsi"/>
          <w:b/>
          <w:bCs/>
          <w:sz w:val="24"/>
          <w:szCs w:val="24"/>
        </w:rPr>
        <w:t>Introduction</w:t>
      </w:r>
    </w:p>
    <w:p w14:paraId="2854A416" w14:textId="789F82D4" w:rsidR="005D44EA" w:rsidRDefault="000141B4">
      <w:r>
        <w:t>One of the biggest international merchants in the UK, Tesco PLC is a prominent supermarket company with operations throughout Europe. The firm was established in 1919 and uses a vast network of supermarkets, convenience stores, and online retail platforms to service millions of people every week. Tesco provides a variety of goods and services, such as apparel, financial services, insurance, and mobile telephones, in addition to food and groceries. The company is one of the biggest private sector employers in the UK, with over 300,000 workers globally. Tesco is a suitable organisation for examining the impact of organisational culture on business success because of its size, diversified workforce, and customer-focused operations.</w:t>
      </w:r>
    </w:p>
    <w:p w14:paraId="56161B1C" w14:textId="7271F3DD" w:rsidR="000141B4" w:rsidRDefault="000141B4">
      <w:r>
        <w:t xml:space="preserve">Mullins &amp; Christy (2016) define organisational culture as the common values, beliefs, presumptions, attitudes, and behaviours that affect how workers interact, make choices, and help the organisation achieve its goals. Leadership styles, communication methods, employee motivation, and organisational performance are all shaped by organisational culture, which also affects how companies handle both internal and external </w:t>
      </w:r>
      <w:r w:rsidR="003566C4">
        <w:t>challenges.</w:t>
      </w:r>
    </w:p>
    <w:p w14:paraId="18FD2326" w14:textId="33024F6B" w:rsidR="003566C4" w:rsidRDefault="003566C4">
      <w:r>
        <w:t>This study analyses Tesco’s organisational culture and assesses how it affects the company’s organisational structure and decision-making procedures. To determine Tesco’s dominant culture, it makes use of established theoretical frameworks such as Handy’s Cultural Types, Hofstede’s Cultural Dimensions, and Schein’s Model of Organisational Culture. The report also examines how Tesco responds to external environmental influences through its organisational culture, determines whether culture primarily facilitates or hinders organisational performance, and offers evidence-based suggestions for ongoing organisational improvement.</w:t>
      </w:r>
    </w:p>
    <w:p w14:paraId="1ECA7CEC" w14:textId="77777777" w:rsidR="004424B8" w:rsidRDefault="004424B8"/>
    <w:p w14:paraId="4DBDA519" w14:textId="77777777" w:rsidR="004424B8" w:rsidRDefault="004424B8"/>
    <w:p w14:paraId="0EACF257" w14:textId="77777777" w:rsidR="004424B8" w:rsidRDefault="004424B8"/>
    <w:p w14:paraId="48B4AF42" w14:textId="77777777" w:rsidR="006E0911" w:rsidRDefault="006E0911" w:rsidP="00FE5325">
      <w:pPr>
        <w:rPr>
          <w:rFonts w:asciiTheme="majorHAnsi" w:hAnsiTheme="majorHAnsi" w:cstheme="majorHAnsi"/>
          <w:b/>
          <w:bCs/>
          <w:sz w:val="24"/>
          <w:szCs w:val="24"/>
        </w:rPr>
      </w:pPr>
    </w:p>
    <w:p w14:paraId="5F67A9C4" w14:textId="77777777" w:rsidR="006E0911" w:rsidRDefault="006E0911" w:rsidP="00FE5325">
      <w:pPr>
        <w:rPr>
          <w:rFonts w:asciiTheme="majorHAnsi" w:hAnsiTheme="majorHAnsi" w:cstheme="majorHAnsi"/>
          <w:b/>
          <w:bCs/>
          <w:sz w:val="24"/>
          <w:szCs w:val="24"/>
        </w:rPr>
      </w:pPr>
    </w:p>
    <w:p w14:paraId="49C0E718" w14:textId="77777777" w:rsidR="006E0911" w:rsidRDefault="006E0911" w:rsidP="00FE5325">
      <w:pPr>
        <w:rPr>
          <w:rFonts w:asciiTheme="majorHAnsi" w:hAnsiTheme="majorHAnsi" w:cstheme="majorHAnsi"/>
          <w:b/>
          <w:bCs/>
          <w:sz w:val="24"/>
          <w:szCs w:val="24"/>
        </w:rPr>
      </w:pPr>
    </w:p>
    <w:p w14:paraId="0B0E1F63" w14:textId="77777777" w:rsidR="006E0911" w:rsidRDefault="006E0911" w:rsidP="00FE5325">
      <w:pPr>
        <w:rPr>
          <w:rFonts w:asciiTheme="majorHAnsi" w:hAnsiTheme="majorHAnsi" w:cstheme="majorHAnsi"/>
          <w:b/>
          <w:bCs/>
          <w:sz w:val="24"/>
          <w:szCs w:val="24"/>
        </w:rPr>
      </w:pPr>
    </w:p>
    <w:p w14:paraId="45D2A3B5" w14:textId="77777777" w:rsidR="006E0911" w:rsidRDefault="006E0911" w:rsidP="00FE5325">
      <w:pPr>
        <w:rPr>
          <w:rFonts w:asciiTheme="majorHAnsi" w:hAnsiTheme="majorHAnsi" w:cstheme="majorHAnsi"/>
          <w:b/>
          <w:bCs/>
          <w:sz w:val="24"/>
          <w:szCs w:val="24"/>
        </w:rPr>
      </w:pPr>
    </w:p>
    <w:p w14:paraId="582196DB" w14:textId="77777777" w:rsidR="006E0911" w:rsidRDefault="006E0911" w:rsidP="00FE5325">
      <w:pPr>
        <w:rPr>
          <w:rFonts w:asciiTheme="majorHAnsi" w:hAnsiTheme="majorHAnsi" w:cstheme="majorHAnsi"/>
          <w:b/>
          <w:bCs/>
          <w:sz w:val="24"/>
          <w:szCs w:val="24"/>
        </w:rPr>
      </w:pPr>
    </w:p>
    <w:p w14:paraId="2D9618AC" w14:textId="77777777" w:rsidR="006E0911" w:rsidRDefault="006E0911" w:rsidP="00FE5325">
      <w:pPr>
        <w:rPr>
          <w:rFonts w:asciiTheme="majorHAnsi" w:hAnsiTheme="majorHAnsi" w:cstheme="majorHAnsi"/>
          <w:b/>
          <w:bCs/>
          <w:sz w:val="24"/>
          <w:szCs w:val="24"/>
        </w:rPr>
      </w:pPr>
    </w:p>
    <w:p w14:paraId="5227AF57" w14:textId="723D46F0" w:rsidR="005D44EA" w:rsidRPr="00FE5325" w:rsidRDefault="00AB345F" w:rsidP="00FE5325">
      <w:pPr>
        <w:rPr>
          <w:rFonts w:asciiTheme="majorHAnsi" w:hAnsiTheme="majorHAnsi" w:cstheme="majorHAnsi"/>
          <w:b/>
          <w:bCs/>
          <w:sz w:val="24"/>
          <w:szCs w:val="24"/>
        </w:rPr>
      </w:pPr>
      <w:r w:rsidRPr="00FE5325">
        <w:rPr>
          <w:rFonts w:asciiTheme="majorHAnsi" w:hAnsiTheme="majorHAnsi" w:cstheme="majorHAnsi"/>
          <w:b/>
          <w:bCs/>
          <w:sz w:val="24"/>
          <w:szCs w:val="24"/>
        </w:rPr>
        <w:t xml:space="preserve">Organisational Culture of </w:t>
      </w:r>
      <w:r w:rsidR="003566C4">
        <w:rPr>
          <w:rFonts w:asciiTheme="majorHAnsi" w:hAnsiTheme="majorHAnsi" w:cstheme="majorHAnsi"/>
          <w:b/>
          <w:bCs/>
          <w:sz w:val="24"/>
          <w:szCs w:val="24"/>
        </w:rPr>
        <w:t>Tesco</w:t>
      </w:r>
    </w:p>
    <w:p w14:paraId="0C4021E1" w14:textId="77777777" w:rsidR="00EE53B2" w:rsidRDefault="003566C4" w:rsidP="003566C4">
      <w:r>
        <w:t>Both organisational culture and organisational structure have a significant impact on how an organisation functions, communicates, and accomplishes its strategic goals. Mullins and Christy (2016) contend that while organisational structure offers the formal framework for organizing power, responsibility, and communication, organisational culture</w:t>
      </w:r>
      <w:r w:rsidR="00EE53B2">
        <w:t xml:space="preserve"> influences employee behaviours, management techniques, and decision-making procedures. Tesco PLC’s organisational structure has changed from a conventional hierarchical system to a more decentralized one that promotes more adaptability, reactivity, and customer attention.</w:t>
      </w:r>
    </w:p>
    <w:p w14:paraId="74C734EF" w14:textId="77777777" w:rsidR="00EE53B2" w:rsidRDefault="00EE53B2" w:rsidP="003566C4"/>
    <w:p w14:paraId="48D995F0" w14:textId="345A62AF" w:rsidR="008901D2" w:rsidRDefault="00EE53B2" w:rsidP="003566C4">
      <w:r>
        <w:t>Tesco works under a hierarchical organisational structure in which authority is divided across various management levels, including executive leadership, regional management, store management, departmental managers, and frontline personnel. This structure helps the business to maintain clear lines of responsibility and operational consistency throughout its broad network of outlets and overseas activities. While regional and store managers are in charge of putting these plans into practice in accordance with local consumer demands and market conditions, senior leaders set the company’s corporate goals and strategic direction. Although strategic choices remain centralised at top management level, Tesco has progressively outsourced operational decision-making to local managers, enabling shops greater autonomy in reacting to customer demand, inventory management, and personnel planning.</w:t>
      </w:r>
    </w:p>
    <w:p w14:paraId="352A32F2" w14:textId="5730735D" w:rsidR="00EE53B2" w:rsidRDefault="00EE53B2" w:rsidP="003566C4">
      <w:r>
        <w:t>Tesco’s organisational</w:t>
      </w:r>
      <w:r w:rsidR="005022EC">
        <w:t xml:space="preserve"> culture, which places a strong focus on customer happiness, staff empowerment, and continual development, is reflected in the company’s progressive trend towards decentralization. Local shop managers are urged to make choices that increase customer experience and operational efficiency rather than depending just on top-down management. Tesco is able to maintain its competitiveness in the quickly evolving retail industry by striking a balance between dispersed operational authority and centralised strategic direction.</w:t>
      </w:r>
    </w:p>
    <w:p w14:paraId="74791DDD" w14:textId="422295AE" w:rsidR="005022EC" w:rsidRDefault="005022EC" w:rsidP="003566C4">
      <w:r>
        <w:t xml:space="preserve">A key component of Tesco’s corporate culture, communication greatly enhances organisational efficacy. Effective communication guarantees that all business levels are aware of the organisation’s objectives, performance standards, and strategic priorities. Through frequent team meetings, digital communication tools, employee engagement surveys, and performance evaluations, Tesco fosters both vertical and horizontal </w:t>
      </w:r>
      <w:r>
        <w:lastRenderedPageBreak/>
        <w:t>communication. Workers are encouraged to offer suggestions and comments that enhance operational effectiveness and service quality. This culture of free communication fosters teamwork and problem-solving while strengthening the bonds between management and staff.</w:t>
      </w:r>
    </w:p>
    <w:p w14:paraId="41823C4C" w14:textId="583413B0" w:rsidR="00FD3845" w:rsidRDefault="00FD3845" w:rsidP="003566C4">
      <w:r>
        <w:t>However, the efficiency of communication might be hampered by Tesco’s scale and organisational complexity. It might be challenging to maintain continuous communication when hundreds of thousands of workers are spread across several sites. Senior leadership communications may be perceived differently locally, which might result in inconsistent customer service standards or policy execution. Tesco therefore must consistently make investments in efficient leadership techniques and communication tools to guarantee organisational alignment.</w:t>
      </w:r>
    </w:p>
    <w:p w14:paraId="4E38128C" w14:textId="43EE16C8" w:rsidR="00FD3845" w:rsidRDefault="00FD3845" w:rsidP="003566C4">
      <w:r>
        <w:t>In order to strengthen Tesco’s corporate culture, leadership is equally crucial. The organisation has a leadership style that blends employee empowerment and engagement with a clear strategic objective. In addition to achieving corporate goals, managers are supposed to foster a healthy work environment, support staff development, and foster cooperation. Tesco’s dedication to fostering an inclusive culture where workers feel appreciated and inspired to contribute to the company’s success is reflected in this leadership style.</w:t>
      </w:r>
    </w:p>
    <w:p w14:paraId="5B972357" w14:textId="1DE79AB6" w:rsidR="00FD3845" w:rsidRDefault="00FD3845" w:rsidP="003566C4">
      <w:r>
        <w:t xml:space="preserve">The company’s focus on employee engagement motivates employees to take responsibility for their work and offer suggestions for enhancing goods, services, and operational procedures. This </w:t>
      </w:r>
      <w:r w:rsidR="000C0B51">
        <w:t>strategy consists of contemporary leadership theories that support employee participation and participatory management as factors that influence organisational effectiveness. Workers are typically more dedicated, productive, and able to provide excellent customer service when they feel appreciated and empowered.</w:t>
      </w:r>
    </w:p>
    <w:p w14:paraId="44A79DB6" w14:textId="474ECC4F" w:rsidR="000C0B51" w:rsidRDefault="000C0B51" w:rsidP="003566C4">
      <w:r>
        <w:t>Tesco’s corporate principles, which place a high priority on customer attention, respect, teamwork, and responsibility, have a significant impact on employee conduct. These common principles help to maintain uniform service delivery across locations and set behavioural standards for the whole organisation. Workers are aware that Tesco’s business strategy places a strong emphasis on customer pleasure, which motivates them to act in ways that promote superior customer service and ongoing development. These cultural expectations are further reinforced by training programs, performance management systems, and incentive systems, which motivate staff to uphold high professional standards.</w:t>
      </w:r>
    </w:p>
    <w:p w14:paraId="7BCA6F42" w14:textId="05F7A837" w:rsidR="000C0B51" w:rsidRDefault="000C0B51" w:rsidP="003566C4">
      <w:r>
        <w:t>Tesco’s decision-making process exemplifies how organisational structure and culture interact. Senior executives often make strategic decisions about company investment, growth, sustainability programs, and long-term business goals to guarantee alignment with organisational strategy. On the other hand, local managers, who have a better understanding of local market circumstances, are given operational choices regarding staffing, merchandising, customer service, and day-to-day shop management. Tesco is able to</w:t>
      </w:r>
      <w:r w:rsidR="00D540C7">
        <w:t xml:space="preserve"> react swiftly to client demands while preserving uniformity throughout the company </w:t>
      </w:r>
      <w:r w:rsidR="00D540C7">
        <w:lastRenderedPageBreak/>
        <w:t>because of the mix of distributed operational flexibility and centralised strategic management.</w:t>
      </w:r>
    </w:p>
    <w:p w14:paraId="6A79A081" w14:textId="55892BB9" w:rsidR="00D540C7" w:rsidRDefault="00D540C7" w:rsidP="003566C4">
      <w:r>
        <w:t>The organisational structure has several drawbacks despite these advantages. Decision-making may be slowed down by several levels of management, especially if major organisational changes need top management approval. Administrative procedures that limit flexibility and impede innovation may also be found in large hierarchical enterprises. Furthermore, despite the organisation’s same cultural ideals, disparities in managerial skills among stores may result in discrepancies in customer satisfaction and staff engagement.</w:t>
      </w:r>
    </w:p>
    <w:p w14:paraId="1A7DC5D2" w14:textId="3F10E956" w:rsidR="00EA0218" w:rsidRPr="009C0087" w:rsidRDefault="00D540C7" w:rsidP="009C0087">
      <w:r>
        <w:t>Overall, by promoting cooperation, customer focus, employee empowerment, and operational flexibility, Tesco’s corporate culture has a favourable impact on its organisational structure. The organisation can successfully adapt to local market needs while maintaining strategy consistency thanks to the mix of rising decentralisation and hierarchical control. Effective leadership, educated decision-making, and staff dedication are mainly supported by Tesco’s culture, despite persistent issues including administrative</w:t>
      </w:r>
      <w:r w:rsidR="009C0087">
        <w:t xml:space="preserve"> processes and communication complexity. This illustrates how important organisational culture is in determining an organisation’s efficacy and maintaining long-term financial success.</w:t>
      </w:r>
    </w:p>
    <w:p w14:paraId="0A2B89AD" w14:textId="77777777" w:rsidR="004424B8" w:rsidRDefault="004424B8"/>
    <w:p w14:paraId="0A4C1D4E" w14:textId="77777777" w:rsidR="004424B8" w:rsidRDefault="004424B8"/>
    <w:p w14:paraId="5C603A00" w14:textId="73DF90F8" w:rsidR="002F5ED1" w:rsidRDefault="00AB345F">
      <w:pPr>
        <w:rPr>
          <w:rFonts w:asciiTheme="majorHAnsi" w:hAnsiTheme="majorHAnsi" w:cstheme="majorHAnsi"/>
          <w:b/>
          <w:bCs/>
          <w:sz w:val="24"/>
          <w:szCs w:val="24"/>
        </w:rPr>
      </w:pPr>
      <w:r w:rsidRPr="00FE5325">
        <w:rPr>
          <w:rFonts w:asciiTheme="majorHAnsi" w:hAnsiTheme="majorHAnsi" w:cstheme="majorHAnsi"/>
          <w:b/>
          <w:bCs/>
          <w:sz w:val="24"/>
          <w:szCs w:val="24"/>
        </w:rPr>
        <w:t>Identifying Cultural Types: Models and Frameworks</w:t>
      </w:r>
    </w:p>
    <w:p w14:paraId="6717BF56" w14:textId="453016CD" w:rsidR="009C0087" w:rsidRDefault="009C0087" w:rsidP="009C0087">
      <w:pPr>
        <w:pStyle w:val="ListParagraph"/>
        <w:numPr>
          <w:ilvl w:val="0"/>
          <w:numId w:val="12"/>
        </w:numPr>
        <w:rPr>
          <w:rFonts w:asciiTheme="majorHAnsi" w:hAnsiTheme="majorHAnsi" w:cstheme="majorHAnsi"/>
          <w:b/>
          <w:bCs/>
          <w:sz w:val="24"/>
          <w:szCs w:val="24"/>
        </w:rPr>
      </w:pPr>
      <w:r>
        <w:rPr>
          <w:rFonts w:asciiTheme="majorHAnsi" w:hAnsiTheme="majorHAnsi" w:cstheme="majorHAnsi"/>
          <w:b/>
          <w:bCs/>
          <w:sz w:val="24"/>
          <w:szCs w:val="24"/>
        </w:rPr>
        <w:t>Schein’s Model</w:t>
      </w:r>
    </w:p>
    <w:p w14:paraId="2CBAF434" w14:textId="1F662ABC" w:rsidR="009C0087" w:rsidRDefault="009C0087" w:rsidP="009C0087">
      <w:pPr>
        <w:ind w:left="360"/>
        <w:rPr>
          <w:rFonts w:asciiTheme="majorHAnsi" w:hAnsiTheme="majorHAnsi" w:cstheme="majorHAnsi"/>
          <w:sz w:val="24"/>
          <w:szCs w:val="24"/>
        </w:rPr>
      </w:pPr>
      <w:r>
        <w:rPr>
          <w:rFonts w:asciiTheme="majorHAnsi" w:hAnsiTheme="majorHAnsi" w:cstheme="majorHAnsi"/>
          <w:sz w:val="24"/>
          <w:szCs w:val="24"/>
        </w:rPr>
        <w:t>According to Edgar Schein (2017), there are three interrelated layers of corporate culture: basic underlying assumptions, stated ideals, and artefacts. With the help of this framework, companies may comprehend not just the outward manifestations of culture but also the values and beliefs that influence employee conduct</w:t>
      </w:r>
      <w:r w:rsidR="0009524B">
        <w:rPr>
          <w:rFonts w:asciiTheme="majorHAnsi" w:hAnsiTheme="majorHAnsi" w:cstheme="majorHAnsi"/>
          <w:sz w:val="24"/>
          <w:szCs w:val="24"/>
        </w:rPr>
        <w:t xml:space="preserve"> and corporate decision-making. Tesco’s culture is ingrained across the company and supports its strategic goal of providing value and first-rate customer service, as demonstrated by applying Schein’s model to the company.</w:t>
      </w:r>
    </w:p>
    <w:p w14:paraId="742B5C8A" w14:textId="47A33F9C" w:rsidR="0009524B" w:rsidRDefault="0009524B" w:rsidP="009C0087">
      <w:pPr>
        <w:ind w:left="360"/>
        <w:rPr>
          <w:rFonts w:asciiTheme="majorHAnsi" w:hAnsiTheme="majorHAnsi" w:cstheme="majorHAnsi"/>
          <w:sz w:val="24"/>
          <w:szCs w:val="24"/>
        </w:rPr>
      </w:pPr>
      <w:r>
        <w:rPr>
          <w:rFonts w:asciiTheme="majorHAnsi" w:hAnsiTheme="majorHAnsi" w:cstheme="majorHAnsi"/>
          <w:sz w:val="24"/>
          <w:szCs w:val="24"/>
        </w:rPr>
        <w:t>At the first level, an organisation’s visible and observable features are referred to as artefacts. These include Tesco’s uniforms, uniform shop layouts, self-service checkout technology, Clubcard reward program, environmental efforts, and customer service procedures. Tesco’s dedication to operational efficiency, innovation, and offering a uniform shopping experience across all of its locations is reflected in these obvious qualities. Digital communication tools and employee training initiatives support teamwork and ongoing development across the whole company.</w:t>
      </w:r>
    </w:p>
    <w:p w14:paraId="1B16D8F9" w14:textId="7B23E97D" w:rsidR="0009524B" w:rsidRDefault="0009524B" w:rsidP="009C0087">
      <w:pPr>
        <w:ind w:left="360"/>
        <w:rPr>
          <w:rFonts w:asciiTheme="majorHAnsi" w:hAnsiTheme="majorHAnsi" w:cstheme="majorHAnsi"/>
          <w:sz w:val="24"/>
          <w:szCs w:val="24"/>
        </w:rPr>
      </w:pPr>
      <w:r>
        <w:rPr>
          <w:rFonts w:asciiTheme="majorHAnsi" w:hAnsiTheme="majorHAnsi" w:cstheme="majorHAnsi"/>
          <w:sz w:val="24"/>
          <w:szCs w:val="24"/>
        </w:rPr>
        <w:lastRenderedPageBreak/>
        <w:t>Established values, which stand for the tenets and norms that direct corporate activity, make up the second level. Putting customers first, treating people with respect, cooperating with others, acting ethically, and encouraging diversity and inclusion are among the principles that Tesco advocates. These principles have an impact on leadership styles and motivate staff to put customer pleasure first while collaborating well. By enabling store managers to make operational decisions that cater to local customer demands, these ideals also assist the company’s growing decentralisation.</w:t>
      </w:r>
    </w:p>
    <w:p w14:paraId="30F842FF" w14:textId="653DD98E" w:rsidR="0009524B" w:rsidRDefault="0009524B" w:rsidP="009C0087">
      <w:pPr>
        <w:ind w:left="360"/>
        <w:rPr>
          <w:rFonts w:asciiTheme="majorHAnsi" w:hAnsiTheme="majorHAnsi" w:cstheme="majorHAnsi"/>
          <w:sz w:val="24"/>
          <w:szCs w:val="24"/>
        </w:rPr>
      </w:pPr>
      <w:r>
        <w:rPr>
          <w:rFonts w:asciiTheme="majorHAnsi" w:hAnsiTheme="majorHAnsi" w:cstheme="majorHAnsi"/>
          <w:sz w:val="24"/>
          <w:szCs w:val="24"/>
        </w:rPr>
        <w:t>Basic underlying assumptions,</w:t>
      </w:r>
      <w:r w:rsidR="009B3BF2">
        <w:rPr>
          <w:rFonts w:asciiTheme="majorHAnsi" w:hAnsiTheme="majorHAnsi" w:cstheme="majorHAnsi"/>
          <w:sz w:val="24"/>
          <w:szCs w:val="24"/>
        </w:rPr>
        <w:t xml:space="preserve"> or the unconscious ideas that shape daily conduct, make up the deepest level in Schein’s paradigm. These presumptions at Tesco include the ideas that long-term success is fuelled by customer happiness, that competition requires constant development, and that people are crucial to accomplishing organisational goals. Employee dedication to customer service, creativity, and cooperation is indicative of these presumptions, even when they are not expressed directly. According to Schein’s model, Tesco has established a robust customer-focused organisational culture that supports organisational performance and long-term strategic success via the alignment of visible practices, shared values, and underlying beliefs.</w:t>
      </w:r>
    </w:p>
    <w:p w14:paraId="1943D633" w14:textId="77777777" w:rsidR="009B3BF2" w:rsidRPr="009C0087" w:rsidRDefault="009B3BF2" w:rsidP="009C0087">
      <w:pPr>
        <w:ind w:left="360"/>
        <w:rPr>
          <w:rFonts w:asciiTheme="majorHAnsi" w:hAnsiTheme="majorHAnsi" w:cstheme="majorHAnsi"/>
          <w:sz w:val="24"/>
          <w:szCs w:val="24"/>
        </w:rPr>
      </w:pPr>
    </w:p>
    <w:p w14:paraId="31B7CE65" w14:textId="77777777" w:rsidR="002F5ED1" w:rsidRDefault="002F5ED1"/>
    <w:p w14:paraId="512B5FB8" w14:textId="77777777" w:rsidR="004424B8" w:rsidRDefault="004424B8"/>
    <w:p w14:paraId="19FABF27" w14:textId="77777777" w:rsidR="004424B8" w:rsidRDefault="004424B8"/>
    <w:p w14:paraId="3BA87099" w14:textId="77777777" w:rsidR="004424B8" w:rsidRDefault="004424B8"/>
    <w:p w14:paraId="383EB452" w14:textId="77777777" w:rsidR="006E0911" w:rsidRDefault="006E0911" w:rsidP="00FE5325">
      <w:pPr>
        <w:rPr>
          <w:rFonts w:asciiTheme="majorHAnsi" w:hAnsiTheme="majorHAnsi" w:cstheme="majorHAnsi"/>
          <w:b/>
          <w:bCs/>
          <w:sz w:val="24"/>
          <w:szCs w:val="24"/>
        </w:rPr>
      </w:pPr>
    </w:p>
    <w:p w14:paraId="6C47D7CD" w14:textId="77777777" w:rsidR="006E0911" w:rsidRDefault="006E0911" w:rsidP="00FE5325">
      <w:pPr>
        <w:rPr>
          <w:rFonts w:asciiTheme="majorHAnsi" w:hAnsiTheme="majorHAnsi" w:cstheme="majorHAnsi"/>
          <w:b/>
          <w:bCs/>
          <w:sz w:val="24"/>
          <w:szCs w:val="24"/>
        </w:rPr>
      </w:pPr>
    </w:p>
    <w:p w14:paraId="6968200C" w14:textId="77777777" w:rsidR="006E0911" w:rsidRDefault="006E0911" w:rsidP="00FE5325">
      <w:pPr>
        <w:rPr>
          <w:rFonts w:asciiTheme="majorHAnsi" w:hAnsiTheme="majorHAnsi" w:cstheme="majorHAnsi"/>
          <w:b/>
          <w:bCs/>
          <w:sz w:val="24"/>
          <w:szCs w:val="24"/>
        </w:rPr>
      </w:pPr>
    </w:p>
    <w:p w14:paraId="22965439" w14:textId="77777777" w:rsidR="006E0911" w:rsidRDefault="006E0911" w:rsidP="00FE5325">
      <w:pPr>
        <w:rPr>
          <w:rFonts w:asciiTheme="majorHAnsi" w:hAnsiTheme="majorHAnsi" w:cstheme="majorHAnsi"/>
          <w:b/>
          <w:bCs/>
          <w:sz w:val="24"/>
          <w:szCs w:val="24"/>
        </w:rPr>
      </w:pPr>
    </w:p>
    <w:p w14:paraId="69D1ADD2" w14:textId="77777777" w:rsidR="006E0911" w:rsidRDefault="006E0911" w:rsidP="00FE5325">
      <w:pPr>
        <w:rPr>
          <w:rFonts w:asciiTheme="majorHAnsi" w:hAnsiTheme="majorHAnsi" w:cstheme="majorHAnsi"/>
          <w:b/>
          <w:bCs/>
          <w:sz w:val="24"/>
          <w:szCs w:val="24"/>
        </w:rPr>
      </w:pPr>
    </w:p>
    <w:p w14:paraId="07043C62" w14:textId="77777777" w:rsidR="006E0911" w:rsidRDefault="006E0911" w:rsidP="00FE5325">
      <w:pPr>
        <w:rPr>
          <w:rFonts w:asciiTheme="majorHAnsi" w:hAnsiTheme="majorHAnsi" w:cstheme="majorHAnsi"/>
          <w:b/>
          <w:bCs/>
          <w:sz w:val="24"/>
          <w:szCs w:val="24"/>
        </w:rPr>
      </w:pPr>
    </w:p>
    <w:p w14:paraId="6C6D9743" w14:textId="77777777" w:rsidR="006E0911" w:rsidRDefault="006E0911" w:rsidP="00FE5325">
      <w:pPr>
        <w:rPr>
          <w:rFonts w:asciiTheme="majorHAnsi" w:hAnsiTheme="majorHAnsi" w:cstheme="majorHAnsi"/>
          <w:b/>
          <w:bCs/>
          <w:sz w:val="24"/>
          <w:szCs w:val="24"/>
        </w:rPr>
      </w:pPr>
    </w:p>
    <w:p w14:paraId="0E697AF1" w14:textId="77777777" w:rsidR="006E0911" w:rsidRDefault="006E0911" w:rsidP="00FE5325">
      <w:pPr>
        <w:rPr>
          <w:rFonts w:asciiTheme="majorHAnsi" w:hAnsiTheme="majorHAnsi" w:cstheme="majorHAnsi"/>
          <w:b/>
          <w:bCs/>
          <w:sz w:val="24"/>
          <w:szCs w:val="24"/>
        </w:rPr>
      </w:pPr>
    </w:p>
    <w:p w14:paraId="6FA7413D" w14:textId="77777777" w:rsidR="006E0911" w:rsidRDefault="006E0911" w:rsidP="00FE5325">
      <w:pPr>
        <w:rPr>
          <w:rFonts w:asciiTheme="majorHAnsi" w:hAnsiTheme="majorHAnsi" w:cstheme="majorHAnsi"/>
          <w:b/>
          <w:bCs/>
          <w:sz w:val="24"/>
          <w:szCs w:val="24"/>
        </w:rPr>
      </w:pPr>
    </w:p>
    <w:p w14:paraId="5FB01FD3" w14:textId="77777777" w:rsidR="006E0911" w:rsidRDefault="006E0911" w:rsidP="00FE5325">
      <w:pPr>
        <w:rPr>
          <w:rFonts w:asciiTheme="majorHAnsi" w:hAnsiTheme="majorHAnsi" w:cstheme="majorHAnsi"/>
          <w:b/>
          <w:bCs/>
          <w:sz w:val="24"/>
          <w:szCs w:val="24"/>
        </w:rPr>
      </w:pPr>
    </w:p>
    <w:p w14:paraId="7101286B" w14:textId="7E7EC09C" w:rsidR="005D44EA" w:rsidRPr="00FE5325" w:rsidRDefault="00AB345F" w:rsidP="00FE5325">
      <w:pPr>
        <w:rPr>
          <w:rFonts w:asciiTheme="majorHAnsi" w:hAnsiTheme="majorHAnsi" w:cstheme="majorHAnsi"/>
          <w:b/>
          <w:bCs/>
          <w:sz w:val="24"/>
          <w:szCs w:val="24"/>
        </w:rPr>
      </w:pPr>
      <w:r w:rsidRPr="00FE5325">
        <w:rPr>
          <w:rFonts w:asciiTheme="majorHAnsi" w:hAnsiTheme="majorHAnsi" w:cstheme="majorHAnsi"/>
          <w:b/>
          <w:bCs/>
          <w:sz w:val="24"/>
          <w:szCs w:val="24"/>
        </w:rPr>
        <w:t>Culture and the External Environment</w:t>
      </w:r>
    </w:p>
    <w:p w14:paraId="47BDE9AE" w14:textId="39A68FEE" w:rsidR="00EC2A14" w:rsidRDefault="009B3BF2">
      <w:r>
        <w:t>Organisational culture has a critical role in helping organisations to adjust successfully to changes in the external environment. Strong organisational cultures offer common beliefs and behaviours that enable businesses to adjust to shifting market situations while upholding their strategic goals, claim Mullins and Christy (2016). Tesco works in</w:t>
      </w:r>
      <w:r w:rsidR="00A55747">
        <w:t xml:space="preserve"> the very competitive retail sector, which necessitates constant change due to government restrictions, shifting consumer expectations, economic uncertainties, environmental issues, and quick technical advancements. Tesco has been able to react proactively to these external forces because of its customer-focused culture, dedication to innovation, and emphasis on continual development.</w:t>
      </w:r>
    </w:p>
    <w:p w14:paraId="1BBAD5DF" w14:textId="58812FF7" w:rsidR="00A55747" w:rsidRDefault="00A55747">
      <w:r>
        <w:t xml:space="preserve">Competition within the UK retail industry has risen due to the existence of big supermarkets and bargain merchants. Tesco has created culture that places a high priority on customer happiness, operational effectiveness, and innovation in order to stay competitive. The company concentrates on providing value through product quality, convenience, tailored promotions, and first-rate customer service rather than competing only on price. The Clubcard loyalty program serves as an example of how Tesco uses consumer data to comprehend shopping patterns and make customized offers, fostering enduring loyalty and improving customer connections. A culture that centers </w:t>
      </w:r>
      <w:r w:rsidR="006E478F">
        <w:t>strategic decision making</w:t>
      </w:r>
      <w:r>
        <w:t xml:space="preserve"> around the demands of the client is reflected in this customer-centric approach.</w:t>
      </w:r>
    </w:p>
    <w:p w14:paraId="402A95B3" w14:textId="6AA377CF" w:rsidR="006E478F" w:rsidRDefault="006E478F">
      <w:r>
        <w:t>The retail sector has seen substantial change due to technological advancements, necessitating that businesses adopt digital innovation. In response, Tesco has continuously invested in digital transformation, integrating technology into its organisational culture. The company’s propensity to innovate in response to shifting consumer behaviour is seen by the growth of online grocery shopping, mobile applications, self-service checkouts, contactless payment systems, and automated supply chain innovations. In order to foster a culture that values learning, flexibility, and ongoing development, employees receive training on how to use new technology. Tesco has been able to increase operational efficiency and give customers more accessibility and convenience as a result.</w:t>
      </w:r>
    </w:p>
    <w:p w14:paraId="34E06308" w14:textId="413A88BD" w:rsidR="006E478F" w:rsidRDefault="006E478F">
      <w:r>
        <w:t>Tesco’s strategic aims have also been impacted by economic constraints, such as inflation and rising living expenses. The desire for reasonably priced goods and promotional deals has grown due to rising food prices and decreased consumer expenditure. Tesco has responded by growing its value ranges, bolstering its own-brand items, and providing targeted discounts through</w:t>
      </w:r>
      <w:r w:rsidR="00E65B22">
        <w:t xml:space="preserve"> the Clubcard program thanks to its customer-focused mentality. By striking a balance between company success and consumers’ shifting financial situations, </w:t>
      </w:r>
      <w:r w:rsidR="00E65B22">
        <w:lastRenderedPageBreak/>
        <w:t>these projects show how organisational values impact business choices. In order to control growing expenses while preserving product availability and service quality, Tesco is making investments in operational improvements.</w:t>
      </w:r>
    </w:p>
    <w:p w14:paraId="7C867252" w14:textId="56002C7E" w:rsidR="00E65B22" w:rsidRDefault="00E65B22">
      <w:r>
        <w:t>The expectation of sustainability has grown in importance among investors, governments, and consumers. By incorporating sustainability into its long-term business plan, Tesco has ingrained environmental responsibility into its corporate culture. The company has implemented programs to decrease food waste, cut carbon emissions, utilize more renewable energy, use less plastic packaging, and encourage ethical sourcing across its supply chain. These initiatives show that sustainability is viewed as a fundamental organisational principle that affects daily operations and strategic planning rather than just as a compliance requirement. Tesco’s business brand is improved and its ties with environmentally sensitive customers are strengthened by a culture that promotes environmental responsibility.</w:t>
      </w:r>
    </w:p>
    <w:p w14:paraId="24E3C108" w14:textId="5BDD008E" w:rsidR="00E65B22" w:rsidRDefault="00E65B22">
      <w:r>
        <w:t>Tesco’s corporate culture is further shaped by laws and regulations. Being one of the biggest retailers in the UK, the business has to abide by laws pertaining to employment, food safety, consumer protection,</w:t>
      </w:r>
      <w:r w:rsidR="0007098A">
        <w:t xml:space="preserve"> competition, and the environment. Tesco uses corporate governance procedures, internal regulations, and staff training to foster a culture of responsibility, moral conduct, and compliance. The company lowers operational risks while preserving stakeholder confidence and safeguarding its brand name by encouraging staff to adhere to legal and ethical standards.</w:t>
      </w:r>
    </w:p>
    <w:p w14:paraId="523E7523" w14:textId="0871B436" w:rsidR="0007098A" w:rsidRDefault="0007098A">
      <w:r>
        <w:t>All things considered, Tesco’s corporate culture offers a solid basis for adjusting to outside environmental factors. The organisation can successfully adapt to competitive pressures, technical advancements, economic obstacles, shifting customer expectations, and legal obligations thanks to its emphasis on customer attention, innovation, continuous improvement, sustainability, and ethical responsibility. Tesco’s culture has primarily served as a facilitator of resilience and long-term competitiveness, despite the fact that reacting to numerous external forces necessitates substantial investment</w:t>
      </w:r>
      <w:r w:rsidR="00DE5CA4">
        <w:t xml:space="preserve"> and organisational change. Tesco is better positioned to maintain organisational performance and achieve ongoing success in the changing retail sector by coordinating its cultural values with external market needs.</w:t>
      </w:r>
    </w:p>
    <w:p w14:paraId="7A1CADCB" w14:textId="77777777" w:rsidR="004424B8" w:rsidRDefault="004424B8"/>
    <w:p w14:paraId="0B7A8B93" w14:textId="77777777" w:rsidR="004424B8" w:rsidRDefault="004424B8"/>
    <w:p w14:paraId="52A53739" w14:textId="77777777" w:rsidR="004424B8" w:rsidRDefault="004424B8"/>
    <w:p w14:paraId="079BF24F" w14:textId="77777777" w:rsidR="004424B8" w:rsidRDefault="004424B8"/>
    <w:p w14:paraId="79A61756" w14:textId="77777777" w:rsidR="006E0911" w:rsidRDefault="006E0911" w:rsidP="00FE5325">
      <w:pPr>
        <w:rPr>
          <w:rFonts w:asciiTheme="majorHAnsi" w:hAnsiTheme="majorHAnsi" w:cstheme="majorHAnsi"/>
          <w:b/>
          <w:bCs/>
          <w:sz w:val="24"/>
          <w:szCs w:val="24"/>
        </w:rPr>
      </w:pPr>
    </w:p>
    <w:p w14:paraId="16F4F921" w14:textId="77777777" w:rsidR="006E0911" w:rsidRDefault="006E0911" w:rsidP="00FE5325">
      <w:pPr>
        <w:rPr>
          <w:rFonts w:asciiTheme="majorHAnsi" w:hAnsiTheme="majorHAnsi" w:cstheme="majorHAnsi"/>
          <w:b/>
          <w:bCs/>
          <w:sz w:val="24"/>
          <w:szCs w:val="24"/>
        </w:rPr>
      </w:pPr>
    </w:p>
    <w:p w14:paraId="377FE0EC" w14:textId="77777777" w:rsidR="006E0911" w:rsidRDefault="006E0911" w:rsidP="00FE5325">
      <w:pPr>
        <w:rPr>
          <w:rFonts w:asciiTheme="majorHAnsi" w:hAnsiTheme="majorHAnsi" w:cstheme="majorHAnsi"/>
          <w:b/>
          <w:bCs/>
          <w:sz w:val="24"/>
          <w:szCs w:val="24"/>
        </w:rPr>
      </w:pPr>
    </w:p>
    <w:p w14:paraId="3D924B5A" w14:textId="77777777" w:rsidR="006E0911" w:rsidRDefault="006E0911" w:rsidP="00FE5325">
      <w:pPr>
        <w:rPr>
          <w:rFonts w:asciiTheme="majorHAnsi" w:hAnsiTheme="majorHAnsi" w:cstheme="majorHAnsi"/>
          <w:b/>
          <w:bCs/>
          <w:sz w:val="24"/>
          <w:szCs w:val="24"/>
        </w:rPr>
      </w:pPr>
    </w:p>
    <w:p w14:paraId="2C8FA4FA" w14:textId="77777777" w:rsidR="006E0911" w:rsidRDefault="006E0911" w:rsidP="00FE5325">
      <w:pPr>
        <w:rPr>
          <w:rFonts w:asciiTheme="majorHAnsi" w:hAnsiTheme="majorHAnsi" w:cstheme="majorHAnsi"/>
          <w:b/>
          <w:bCs/>
          <w:sz w:val="24"/>
          <w:szCs w:val="24"/>
        </w:rPr>
      </w:pPr>
    </w:p>
    <w:p w14:paraId="3111AFB0" w14:textId="3061A1F9" w:rsidR="005D44EA" w:rsidRPr="00FE5325" w:rsidRDefault="00AB345F" w:rsidP="00FE5325">
      <w:pPr>
        <w:rPr>
          <w:rFonts w:asciiTheme="majorHAnsi" w:hAnsiTheme="majorHAnsi" w:cstheme="majorHAnsi"/>
          <w:b/>
          <w:bCs/>
          <w:sz w:val="24"/>
          <w:szCs w:val="24"/>
        </w:rPr>
      </w:pPr>
      <w:r w:rsidRPr="00FE5325">
        <w:rPr>
          <w:rFonts w:asciiTheme="majorHAnsi" w:hAnsiTheme="majorHAnsi" w:cstheme="majorHAnsi"/>
          <w:b/>
          <w:bCs/>
          <w:sz w:val="24"/>
          <w:szCs w:val="24"/>
        </w:rPr>
        <w:t>Organisational Culture as a Barrier</w:t>
      </w:r>
    </w:p>
    <w:p w14:paraId="64612270" w14:textId="620FC4D4" w:rsidR="002F5ED1" w:rsidRDefault="00DE5CA4">
      <w:r>
        <w:t>Because organisational culture affects employee behaviour, decision-making, and overall performance, it may either help or hurt an organisation’s efficacy. Mullins and Christy (2016) assert that a robust organisational culture fosters cooperation, promotes efficient management, and unites workers with the organisation’s objectives. Although certain obstacles still exist, Tesco’s organisational culture mostly serves as a facilitator by encouraging collaboration, creativity, customer attention, and adaptation.</w:t>
      </w:r>
    </w:p>
    <w:p w14:paraId="4CD6603F" w14:textId="3F25514F" w:rsidR="00BE2097" w:rsidRDefault="00BE2097">
      <w:r>
        <w:t>Tesco’s customer-first culture motivates staff to collaborate in order to provide excellent customer care and efficiently address consumer demands. This focus on cooperation enhances operational effectiveness, employee engagement, and communication. Through ongoing investments in digital transformation, such as online shopping, self-service checkout, and the Clubcard reward program, the organisation also fosters innovation. These programs show Tesco’s readiness to adopt new technology and enhance customer satisfaction while preserving a competitive edge.</w:t>
      </w:r>
    </w:p>
    <w:p w14:paraId="2DEB61F4" w14:textId="66F38150" w:rsidR="00BE2097" w:rsidRDefault="00BE2097">
      <w:r>
        <w:t>Furthermore, Tesco’s culture fosters adaptation by encouraging continual development and allowing store managers to make operational decisions that fit local consumer expectations. Because of its adaptability, the company has been able to successfully address external issues including heightened competition, shifting customer demands, and financial strains.</w:t>
      </w:r>
    </w:p>
    <w:p w14:paraId="7ECDC66C" w14:textId="645B8322" w:rsidR="00BE2097" w:rsidRDefault="00BE2097">
      <w:r>
        <w:t>Tesco’s hierarchical structure, however, may result in complicated processes that imped</w:t>
      </w:r>
      <w:r w:rsidR="00B91128">
        <w:t>e decision-making and limit organisational adaptability. If they are not sufficiently supported by efficient communication and training, employees may potentially oppose new technology or modifications to working procedures. Furthermore, the 2014 accounting crisis exposed flaws in ethical governance, showing that strong leadership and accountability are necessary to promote corporate culture and stop actions that go against company ideals.</w:t>
      </w:r>
    </w:p>
    <w:p w14:paraId="33F62463" w14:textId="56001A9E" w:rsidR="00B91128" w:rsidRDefault="00B91128">
      <w:r>
        <w:t xml:space="preserve">In general, Tesco’s corporate culture serves mainly to facilitate organisational efficacy. The difficulties brought on by bureaucracy </w:t>
      </w:r>
      <w:r w:rsidR="00F25FCD">
        <w:t>and aversion to change are outweighed by its strong emphasis on customer service, teamwork, creativity, and adaptability. However, sustaining long-term organisational success necessitates ongoing investments in moral leadership, staff development, and open governance in order to maintain a successful corporate culture.</w:t>
      </w:r>
    </w:p>
    <w:p w14:paraId="55424A78" w14:textId="77777777" w:rsidR="004424B8" w:rsidRDefault="004424B8"/>
    <w:p w14:paraId="21DEE084" w14:textId="77777777" w:rsidR="004424B8" w:rsidRDefault="004424B8"/>
    <w:p w14:paraId="0B505F39" w14:textId="77777777" w:rsidR="004424B8" w:rsidRDefault="004424B8"/>
    <w:p w14:paraId="4597EAF8" w14:textId="77777777" w:rsidR="00E378A6" w:rsidRDefault="00E378A6"/>
    <w:p w14:paraId="48E24A00" w14:textId="77777777" w:rsidR="00E378A6" w:rsidRDefault="00E378A6"/>
    <w:p w14:paraId="11E832F0" w14:textId="77777777" w:rsidR="006E0911" w:rsidRDefault="006E0911">
      <w:pPr>
        <w:rPr>
          <w:rFonts w:asciiTheme="majorHAnsi" w:hAnsiTheme="majorHAnsi" w:cstheme="majorHAnsi"/>
          <w:b/>
          <w:bCs/>
          <w:sz w:val="24"/>
          <w:szCs w:val="24"/>
        </w:rPr>
      </w:pPr>
    </w:p>
    <w:p w14:paraId="1CF484E6" w14:textId="767216F9" w:rsidR="002F5ED1" w:rsidRPr="00E378A6" w:rsidRDefault="00AB345F">
      <w:pPr>
        <w:rPr>
          <w:rFonts w:asciiTheme="majorHAnsi" w:hAnsiTheme="majorHAnsi" w:cstheme="majorHAnsi"/>
          <w:b/>
          <w:bCs/>
          <w:sz w:val="24"/>
          <w:szCs w:val="24"/>
        </w:rPr>
      </w:pPr>
      <w:r w:rsidRPr="00FE5325">
        <w:rPr>
          <w:rFonts w:asciiTheme="majorHAnsi" w:hAnsiTheme="majorHAnsi" w:cstheme="majorHAnsi"/>
          <w:b/>
          <w:bCs/>
          <w:sz w:val="24"/>
          <w:szCs w:val="24"/>
        </w:rPr>
        <w:t>Impact of Culture on Organisational Performance</w:t>
      </w:r>
    </w:p>
    <w:p w14:paraId="64A67C0F" w14:textId="7B04B7BD" w:rsidR="002F5ED1" w:rsidRDefault="00586B46" w:rsidP="00E378A6">
      <w:r>
        <w:t>Because it affects customer int</w:t>
      </w:r>
      <w:r w:rsidR="00525001">
        <w:t>eractions, staff behaviour, innovation, and overall organisational effectiveness, organisational culture has a big impact on corporate performance. A healthy organisational culture, according to Mullins and Christy (2016), links workers with the goals of the company and promotes actions that boost output. Tesco’s customer-focused culture, dedication to continuous development, and emphasis on collaboration have led to its operational success and long-term competitiveness.</w:t>
      </w:r>
    </w:p>
    <w:p w14:paraId="379598BD" w14:textId="6B0A11E2" w:rsidR="00525001" w:rsidRDefault="00525001" w:rsidP="00E378A6">
      <w:r>
        <w:t>Employee engagement is one of Tesco’s organisational culture’s most important effects. Tesco fosters an inclusive workplace where staff members are motivated to cooperate, exchange ideas, and support company goals. The organisation aims to boost motivation and job happiness through training programs, career development possibilities, and employee wellbeing initiatives. Higher levels of commitment, better customer service, and more production are all associated with engaged workers. In addition to lowering employee turnover, this culture of employee participation aids Tesco in luring and keeping talented workers in the very competitive retail industry.</w:t>
      </w:r>
    </w:p>
    <w:p w14:paraId="39FE0E23" w14:textId="73C6FD67" w:rsidR="002463BF" w:rsidRDefault="002463BF" w:rsidP="00E378A6">
      <w:r>
        <w:t>A key component of Tesco’s business strategy is customer happiness, which is directly impacted by company culture. Employees are encouraged to prioritise service quality and promptly address client requests by the organisation’s customer-first strategy. Tesco’s dedication to comprehending consumer preferences and improving the shopping experience is seen in initiatives like the Clubcard reward program, tailored discounts, and the growth of internet shopping. Tesco has maintained a strong competitive position in the UK retail sector and increased customer loyalty by putting customers at the center of decision-making.</w:t>
      </w:r>
    </w:p>
    <w:p w14:paraId="3CE7E0E4" w14:textId="1DA21D5E" w:rsidR="002463BF" w:rsidRDefault="002463BF" w:rsidP="00E378A6">
      <w:r>
        <w:t>Financial success is also influenced by a good corporate culture. Despite difficult economic circumstances, such as inflation</w:t>
      </w:r>
      <w:r w:rsidR="005E3265">
        <w:t xml:space="preserve"> and shifting consumer purchasing habits, Tesco has managed to record robust sales growth and steady profitability</w:t>
      </w:r>
      <w:r w:rsidR="0088384B">
        <w:t>. The organisation can efficiently control expenses while investing in technology, staff development, and customer service because to its culture of operational efficiency and continual improvement. By boosting market competitiveness, fostering consumer loyalty, and enhancing operational performance, these cultural values promote long-term profitability.</w:t>
      </w:r>
    </w:p>
    <w:p w14:paraId="5ABD4818" w14:textId="703E77E0" w:rsidR="00622E39" w:rsidRDefault="00622E39" w:rsidP="00E378A6">
      <w:r>
        <w:t xml:space="preserve">Another area where Tesco’s organisational culture has a big impact is innovation. The company encourages management and staff to welcome technological change and spot areas for development. Tesco’s dedication to innovation is demonstrated by its investments in digital payment systems, online grocery delivery, self-service checkout, and data analytics. Additionally, the Clubcard program allows the business to evaluate consumer </w:t>
      </w:r>
      <w:r>
        <w:lastRenderedPageBreak/>
        <w:t>purchase patterns and create customized marketing plans. Tesco is better equipped to adjust to shifting market conditions and preserve its competitive edge by cultivating a culture that encourages learning and continual development.</w:t>
      </w:r>
    </w:p>
    <w:p w14:paraId="4B36481E" w14:textId="77777777" w:rsidR="004424B8" w:rsidRDefault="004424B8"/>
    <w:p w14:paraId="5C6F22C7" w14:textId="499AB2D3" w:rsidR="004424B8" w:rsidRDefault="00D01DA2">
      <w:r>
        <w:t>Tesco’s corporate culture fosters responsibility, cooperation, and clear performance standards, all of which increase productivity. This culture allows businesses to function effectively while meeting local customer expectations, especially when combined with uniform operating processes and growing decentralisation of day-to-day decision-making. Tesco is therefore able to uphold strong service standards over a broad and geographically varied retail network.</w:t>
      </w:r>
    </w:p>
    <w:p w14:paraId="60B7FBCC" w14:textId="1DCDB5CE" w:rsidR="00D01DA2" w:rsidRDefault="00D01DA2">
      <w:r>
        <w:t xml:space="preserve">Lastly, Tesco’s company reputation is greatly impacted by organisational culture. The company’s dedication to sustainability, diversity and inclusion, ethical sourcing, and community involvement has improved its reputation and increased stakeholder confidence. Organisational principles go beyond financial performance, as seen by environmental activities to lower carbon emissions, decrease food waste, and enhance sustainable packaging. Even though the 2014 accounting crisis damaged Tesco’s brand, stakeholder trust has now been restored because </w:t>
      </w:r>
      <w:r w:rsidR="006E0911">
        <w:t>of</w:t>
      </w:r>
      <w:r>
        <w:t xml:space="preserve"> advancements in corporate governance, transparency</w:t>
      </w:r>
      <w:r w:rsidR="008B1EAB">
        <w:t>, and moral leadership.</w:t>
      </w:r>
    </w:p>
    <w:p w14:paraId="2DE36B9A" w14:textId="77777777" w:rsidR="006E0911" w:rsidRDefault="006E0911" w:rsidP="00FE5325">
      <w:pPr>
        <w:rPr>
          <w:rFonts w:asciiTheme="majorHAnsi" w:hAnsiTheme="majorHAnsi" w:cstheme="majorHAnsi"/>
          <w:b/>
          <w:bCs/>
          <w:sz w:val="24"/>
          <w:szCs w:val="24"/>
        </w:rPr>
      </w:pPr>
    </w:p>
    <w:p w14:paraId="0A4562A0" w14:textId="77777777" w:rsidR="006E0911" w:rsidRDefault="006E0911" w:rsidP="00FE5325">
      <w:pPr>
        <w:rPr>
          <w:rFonts w:asciiTheme="majorHAnsi" w:hAnsiTheme="majorHAnsi" w:cstheme="majorHAnsi"/>
          <w:b/>
          <w:bCs/>
          <w:sz w:val="24"/>
          <w:szCs w:val="24"/>
        </w:rPr>
      </w:pPr>
    </w:p>
    <w:p w14:paraId="4FB99EF9" w14:textId="77777777" w:rsidR="006E0911" w:rsidRDefault="006E0911" w:rsidP="00FE5325">
      <w:pPr>
        <w:rPr>
          <w:rFonts w:asciiTheme="majorHAnsi" w:hAnsiTheme="majorHAnsi" w:cstheme="majorHAnsi"/>
          <w:b/>
          <w:bCs/>
          <w:sz w:val="24"/>
          <w:szCs w:val="24"/>
        </w:rPr>
      </w:pPr>
    </w:p>
    <w:p w14:paraId="726F2B19" w14:textId="77777777" w:rsidR="006E0911" w:rsidRDefault="006E0911" w:rsidP="00FE5325">
      <w:pPr>
        <w:rPr>
          <w:rFonts w:asciiTheme="majorHAnsi" w:hAnsiTheme="majorHAnsi" w:cstheme="majorHAnsi"/>
          <w:b/>
          <w:bCs/>
          <w:sz w:val="24"/>
          <w:szCs w:val="24"/>
        </w:rPr>
      </w:pPr>
    </w:p>
    <w:p w14:paraId="6C8953F5" w14:textId="77777777" w:rsidR="006E0911" w:rsidRDefault="006E0911" w:rsidP="00FE5325">
      <w:pPr>
        <w:rPr>
          <w:rFonts w:asciiTheme="majorHAnsi" w:hAnsiTheme="majorHAnsi" w:cstheme="majorHAnsi"/>
          <w:b/>
          <w:bCs/>
          <w:sz w:val="24"/>
          <w:szCs w:val="24"/>
        </w:rPr>
      </w:pPr>
    </w:p>
    <w:p w14:paraId="630B98B9" w14:textId="77777777" w:rsidR="006E0911" w:rsidRDefault="006E0911" w:rsidP="00FE5325">
      <w:pPr>
        <w:rPr>
          <w:rFonts w:asciiTheme="majorHAnsi" w:hAnsiTheme="majorHAnsi" w:cstheme="majorHAnsi"/>
          <w:b/>
          <w:bCs/>
          <w:sz w:val="24"/>
          <w:szCs w:val="24"/>
        </w:rPr>
      </w:pPr>
    </w:p>
    <w:p w14:paraId="3BF5C5C1" w14:textId="77777777" w:rsidR="006E0911" w:rsidRDefault="006E0911" w:rsidP="00FE5325">
      <w:pPr>
        <w:rPr>
          <w:rFonts w:asciiTheme="majorHAnsi" w:hAnsiTheme="majorHAnsi" w:cstheme="majorHAnsi"/>
          <w:b/>
          <w:bCs/>
          <w:sz w:val="24"/>
          <w:szCs w:val="24"/>
        </w:rPr>
      </w:pPr>
    </w:p>
    <w:p w14:paraId="2C04F756" w14:textId="77777777" w:rsidR="006E0911" w:rsidRDefault="006E0911" w:rsidP="00FE5325">
      <w:pPr>
        <w:rPr>
          <w:rFonts w:asciiTheme="majorHAnsi" w:hAnsiTheme="majorHAnsi" w:cstheme="majorHAnsi"/>
          <w:b/>
          <w:bCs/>
          <w:sz w:val="24"/>
          <w:szCs w:val="24"/>
        </w:rPr>
      </w:pPr>
    </w:p>
    <w:p w14:paraId="4399CA46" w14:textId="77777777" w:rsidR="006E0911" w:rsidRDefault="006E0911" w:rsidP="00FE5325">
      <w:pPr>
        <w:rPr>
          <w:rFonts w:asciiTheme="majorHAnsi" w:hAnsiTheme="majorHAnsi" w:cstheme="majorHAnsi"/>
          <w:b/>
          <w:bCs/>
          <w:sz w:val="24"/>
          <w:szCs w:val="24"/>
        </w:rPr>
      </w:pPr>
    </w:p>
    <w:p w14:paraId="3D351F8D" w14:textId="77777777" w:rsidR="006E0911" w:rsidRDefault="006E0911" w:rsidP="00FE5325">
      <w:pPr>
        <w:rPr>
          <w:rFonts w:asciiTheme="majorHAnsi" w:hAnsiTheme="majorHAnsi" w:cstheme="majorHAnsi"/>
          <w:b/>
          <w:bCs/>
          <w:sz w:val="24"/>
          <w:szCs w:val="24"/>
        </w:rPr>
      </w:pPr>
    </w:p>
    <w:p w14:paraId="66565F1B" w14:textId="77777777" w:rsidR="006E0911" w:rsidRDefault="006E0911" w:rsidP="00FE5325">
      <w:pPr>
        <w:rPr>
          <w:rFonts w:asciiTheme="majorHAnsi" w:hAnsiTheme="majorHAnsi" w:cstheme="majorHAnsi"/>
          <w:b/>
          <w:bCs/>
          <w:sz w:val="24"/>
          <w:szCs w:val="24"/>
        </w:rPr>
      </w:pPr>
    </w:p>
    <w:p w14:paraId="76817D31" w14:textId="77777777" w:rsidR="006E0911" w:rsidRDefault="006E0911" w:rsidP="00FE5325">
      <w:pPr>
        <w:rPr>
          <w:rFonts w:asciiTheme="majorHAnsi" w:hAnsiTheme="majorHAnsi" w:cstheme="majorHAnsi"/>
          <w:b/>
          <w:bCs/>
          <w:sz w:val="24"/>
          <w:szCs w:val="24"/>
        </w:rPr>
      </w:pPr>
    </w:p>
    <w:p w14:paraId="5B953637" w14:textId="77777777" w:rsidR="006E0911" w:rsidRDefault="006E0911" w:rsidP="00FE5325">
      <w:pPr>
        <w:rPr>
          <w:rFonts w:asciiTheme="majorHAnsi" w:hAnsiTheme="majorHAnsi" w:cstheme="majorHAnsi"/>
          <w:b/>
          <w:bCs/>
          <w:sz w:val="24"/>
          <w:szCs w:val="24"/>
        </w:rPr>
      </w:pPr>
    </w:p>
    <w:p w14:paraId="49CC28E3" w14:textId="60ACADD2" w:rsidR="005D44EA" w:rsidRPr="00FE5325" w:rsidRDefault="00AB345F" w:rsidP="00FE5325">
      <w:pPr>
        <w:rPr>
          <w:rFonts w:asciiTheme="majorHAnsi" w:hAnsiTheme="majorHAnsi" w:cstheme="majorHAnsi"/>
          <w:b/>
          <w:bCs/>
          <w:sz w:val="24"/>
          <w:szCs w:val="24"/>
        </w:rPr>
      </w:pPr>
      <w:r w:rsidRPr="00FE5325">
        <w:rPr>
          <w:rFonts w:asciiTheme="majorHAnsi" w:hAnsiTheme="majorHAnsi" w:cstheme="majorHAnsi"/>
          <w:b/>
          <w:bCs/>
          <w:sz w:val="24"/>
          <w:szCs w:val="24"/>
        </w:rPr>
        <w:lastRenderedPageBreak/>
        <w:t>Conclusion</w:t>
      </w:r>
    </w:p>
    <w:p w14:paraId="2CEE0DA3" w14:textId="711B4077" w:rsidR="00AB345F" w:rsidRDefault="008B1EAB">
      <w:r>
        <w:t>Tesco’s corporate culture may be fully understood by applying the three organisational culture models. Schein’s Three Levels of Culture show how Tesco’s customer-focused values permeate every aspect of the company, impacting employee conduct, visible practices, and the underlying presumptions</w:t>
      </w:r>
      <w:r w:rsidR="00D55769">
        <w:t xml:space="preserve"> that inform daily decision-making. By encouraging inclusive leadership, teamwork, and ongoing learning, Hofstede’s Cultural Dimensions further demonstrate how Tesco modifies its management techniques to support a varied workforce and global operations.</w:t>
      </w:r>
    </w:p>
    <w:p w14:paraId="38F2B2C7" w14:textId="70C5078D" w:rsidR="00AB345F" w:rsidRDefault="00D55769">
      <w:r>
        <w:t>Overall, Tesco’s current organisational culture is best described as a Role Culture with strong Task Culture elements. This combination promotes creativity, adaptability, and customer-focused decision-making while allowing the company to retain operational consistency and responsibility. As a result, Tesco’s organisational culture provides a solid foundation for maintaining organisational performance and effectively adapting to changing market conditions.</w:t>
      </w:r>
    </w:p>
    <w:p w14:paraId="7F0CBF4C" w14:textId="77777777" w:rsidR="00AB345F" w:rsidRDefault="00AB345F"/>
    <w:p w14:paraId="3E9C15D7" w14:textId="77777777" w:rsidR="00AB345F" w:rsidRDefault="00AB345F"/>
    <w:p w14:paraId="726C56F6" w14:textId="77777777" w:rsidR="006E0911" w:rsidRDefault="006E0911" w:rsidP="00FE5325">
      <w:pPr>
        <w:rPr>
          <w:rFonts w:asciiTheme="majorHAnsi" w:hAnsiTheme="majorHAnsi" w:cstheme="majorHAnsi"/>
          <w:b/>
          <w:bCs/>
          <w:sz w:val="24"/>
          <w:szCs w:val="24"/>
        </w:rPr>
      </w:pPr>
    </w:p>
    <w:p w14:paraId="5BCD0D8D" w14:textId="77777777" w:rsidR="006E0911" w:rsidRDefault="006E0911" w:rsidP="00FE5325">
      <w:pPr>
        <w:rPr>
          <w:rFonts w:asciiTheme="majorHAnsi" w:hAnsiTheme="majorHAnsi" w:cstheme="majorHAnsi"/>
          <w:b/>
          <w:bCs/>
          <w:sz w:val="24"/>
          <w:szCs w:val="24"/>
        </w:rPr>
      </w:pPr>
    </w:p>
    <w:p w14:paraId="2D94A0B7" w14:textId="77777777" w:rsidR="006E0911" w:rsidRDefault="006E0911" w:rsidP="00FE5325">
      <w:pPr>
        <w:rPr>
          <w:rFonts w:asciiTheme="majorHAnsi" w:hAnsiTheme="majorHAnsi" w:cstheme="majorHAnsi"/>
          <w:b/>
          <w:bCs/>
          <w:sz w:val="24"/>
          <w:szCs w:val="24"/>
        </w:rPr>
      </w:pPr>
    </w:p>
    <w:p w14:paraId="558319E2" w14:textId="77777777" w:rsidR="006E0911" w:rsidRDefault="006E0911" w:rsidP="00FE5325">
      <w:pPr>
        <w:rPr>
          <w:rFonts w:asciiTheme="majorHAnsi" w:hAnsiTheme="majorHAnsi" w:cstheme="majorHAnsi"/>
          <w:b/>
          <w:bCs/>
          <w:sz w:val="24"/>
          <w:szCs w:val="24"/>
        </w:rPr>
      </w:pPr>
    </w:p>
    <w:p w14:paraId="02578174" w14:textId="77777777" w:rsidR="006E0911" w:rsidRDefault="006E0911" w:rsidP="00FE5325">
      <w:pPr>
        <w:rPr>
          <w:rFonts w:asciiTheme="majorHAnsi" w:hAnsiTheme="majorHAnsi" w:cstheme="majorHAnsi"/>
          <w:b/>
          <w:bCs/>
          <w:sz w:val="24"/>
          <w:szCs w:val="24"/>
        </w:rPr>
      </w:pPr>
    </w:p>
    <w:p w14:paraId="721EFE99" w14:textId="77777777" w:rsidR="006E0911" w:rsidRDefault="006E0911" w:rsidP="00FE5325">
      <w:pPr>
        <w:rPr>
          <w:rFonts w:asciiTheme="majorHAnsi" w:hAnsiTheme="majorHAnsi" w:cstheme="majorHAnsi"/>
          <w:b/>
          <w:bCs/>
          <w:sz w:val="24"/>
          <w:szCs w:val="24"/>
        </w:rPr>
      </w:pPr>
    </w:p>
    <w:p w14:paraId="4B134E40" w14:textId="77777777" w:rsidR="006E0911" w:rsidRDefault="006E0911" w:rsidP="00FE5325">
      <w:pPr>
        <w:rPr>
          <w:rFonts w:asciiTheme="majorHAnsi" w:hAnsiTheme="majorHAnsi" w:cstheme="majorHAnsi"/>
          <w:b/>
          <w:bCs/>
          <w:sz w:val="24"/>
          <w:szCs w:val="24"/>
        </w:rPr>
      </w:pPr>
    </w:p>
    <w:p w14:paraId="2C932554" w14:textId="77777777" w:rsidR="006E0911" w:rsidRDefault="006E0911" w:rsidP="00FE5325">
      <w:pPr>
        <w:rPr>
          <w:rFonts w:asciiTheme="majorHAnsi" w:hAnsiTheme="majorHAnsi" w:cstheme="majorHAnsi"/>
          <w:b/>
          <w:bCs/>
          <w:sz w:val="24"/>
          <w:szCs w:val="24"/>
        </w:rPr>
      </w:pPr>
    </w:p>
    <w:p w14:paraId="766C9641" w14:textId="77777777" w:rsidR="006E0911" w:rsidRDefault="006E0911" w:rsidP="00FE5325">
      <w:pPr>
        <w:rPr>
          <w:rFonts w:asciiTheme="majorHAnsi" w:hAnsiTheme="majorHAnsi" w:cstheme="majorHAnsi"/>
          <w:b/>
          <w:bCs/>
          <w:sz w:val="24"/>
          <w:szCs w:val="24"/>
        </w:rPr>
      </w:pPr>
    </w:p>
    <w:p w14:paraId="6109C36E" w14:textId="77777777" w:rsidR="006E0911" w:rsidRDefault="006E0911" w:rsidP="00FE5325">
      <w:pPr>
        <w:rPr>
          <w:rFonts w:asciiTheme="majorHAnsi" w:hAnsiTheme="majorHAnsi" w:cstheme="majorHAnsi"/>
          <w:b/>
          <w:bCs/>
          <w:sz w:val="24"/>
          <w:szCs w:val="24"/>
        </w:rPr>
      </w:pPr>
    </w:p>
    <w:p w14:paraId="3346184F" w14:textId="77777777" w:rsidR="006E0911" w:rsidRDefault="006E0911" w:rsidP="00FE5325">
      <w:pPr>
        <w:rPr>
          <w:rFonts w:asciiTheme="majorHAnsi" w:hAnsiTheme="majorHAnsi" w:cstheme="majorHAnsi"/>
          <w:b/>
          <w:bCs/>
          <w:sz w:val="24"/>
          <w:szCs w:val="24"/>
        </w:rPr>
      </w:pPr>
    </w:p>
    <w:p w14:paraId="0411C94E" w14:textId="77777777" w:rsidR="006E0911" w:rsidRDefault="006E0911" w:rsidP="00FE5325">
      <w:pPr>
        <w:rPr>
          <w:rFonts w:asciiTheme="majorHAnsi" w:hAnsiTheme="majorHAnsi" w:cstheme="majorHAnsi"/>
          <w:b/>
          <w:bCs/>
          <w:sz w:val="24"/>
          <w:szCs w:val="24"/>
        </w:rPr>
      </w:pPr>
    </w:p>
    <w:p w14:paraId="5AFEF1C7" w14:textId="77777777" w:rsidR="006E0911" w:rsidRDefault="006E0911" w:rsidP="00FE5325">
      <w:pPr>
        <w:rPr>
          <w:rFonts w:asciiTheme="majorHAnsi" w:hAnsiTheme="majorHAnsi" w:cstheme="majorHAnsi"/>
          <w:b/>
          <w:bCs/>
          <w:sz w:val="24"/>
          <w:szCs w:val="24"/>
        </w:rPr>
      </w:pPr>
    </w:p>
    <w:p w14:paraId="73D52545" w14:textId="3964618B" w:rsidR="005D44EA" w:rsidRPr="00FE5325" w:rsidRDefault="00AB345F" w:rsidP="00FE5325">
      <w:pPr>
        <w:rPr>
          <w:rFonts w:asciiTheme="majorHAnsi" w:hAnsiTheme="majorHAnsi" w:cstheme="majorHAnsi"/>
          <w:b/>
          <w:bCs/>
          <w:sz w:val="24"/>
          <w:szCs w:val="24"/>
        </w:rPr>
      </w:pPr>
      <w:r w:rsidRPr="00FE5325">
        <w:rPr>
          <w:rFonts w:asciiTheme="majorHAnsi" w:hAnsiTheme="majorHAnsi" w:cstheme="majorHAnsi"/>
          <w:b/>
          <w:bCs/>
          <w:sz w:val="24"/>
          <w:szCs w:val="24"/>
        </w:rPr>
        <w:lastRenderedPageBreak/>
        <w:t>References</w:t>
      </w:r>
    </w:p>
    <w:p w14:paraId="5303CB0A" w14:textId="4CCFA880" w:rsidR="005D44EA" w:rsidRDefault="00620DC0" w:rsidP="00620DC0">
      <w:pPr>
        <w:pStyle w:val="ListParagraph"/>
        <w:numPr>
          <w:ilvl w:val="0"/>
          <w:numId w:val="13"/>
        </w:numPr>
      </w:pPr>
      <w:r>
        <w:t xml:space="preserve">Handy, C. (1993) </w:t>
      </w:r>
      <w:r>
        <w:rPr>
          <w:i/>
          <w:iCs/>
        </w:rPr>
        <w:t xml:space="preserve">Understanding Organisations. </w:t>
      </w:r>
      <w:r>
        <w:t>4</w:t>
      </w:r>
      <w:r w:rsidRPr="00620DC0">
        <w:rPr>
          <w:vertAlign w:val="superscript"/>
        </w:rPr>
        <w:t>th</w:t>
      </w:r>
      <w:r>
        <w:t xml:space="preserve"> </w:t>
      </w:r>
      <w:proofErr w:type="spellStart"/>
      <w:r>
        <w:t>edn</w:t>
      </w:r>
      <w:proofErr w:type="spellEnd"/>
      <w:r>
        <w:t>. London: Penguin Books.</w:t>
      </w:r>
    </w:p>
    <w:p w14:paraId="4CA3D9F8" w14:textId="5C82E5D5" w:rsidR="00620DC0" w:rsidRDefault="00620DC0" w:rsidP="00620DC0">
      <w:pPr>
        <w:pStyle w:val="ListParagraph"/>
        <w:numPr>
          <w:ilvl w:val="0"/>
          <w:numId w:val="13"/>
        </w:numPr>
      </w:pPr>
      <w:r>
        <w:t xml:space="preserve">Hofstede, G. (2001) </w:t>
      </w:r>
      <w:r>
        <w:rPr>
          <w:i/>
          <w:iCs/>
        </w:rPr>
        <w:t xml:space="preserve">Culture’s Consequences: Comparing Values, Behaviours, Institutions and Organisations Across Nations. </w:t>
      </w:r>
      <w:r>
        <w:t>2</w:t>
      </w:r>
      <w:r w:rsidRPr="00620DC0">
        <w:rPr>
          <w:vertAlign w:val="superscript"/>
        </w:rPr>
        <w:t>nd</w:t>
      </w:r>
      <w:r>
        <w:t xml:space="preserve"> </w:t>
      </w:r>
      <w:proofErr w:type="spellStart"/>
      <w:r>
        <w:t>edn</w:t>
      </w:r>
      <w:proofErr w:type="spellEnd"/>
      <w:r>
        <w:t>. Thousand Oaks, CA: Sage Publications.</w:t>
      </w:r>
    </w:p>
    <w:p w14:paraId="445E869F" w14:textId="0621FFF7" w:rsidR="00620DC0" w:rsidRDefault="00620DC0" w:rsidP="00620DC0">
      <w:pPr>
        <w:pStyle w:val="ListParagraph"/>
        <w:numPr>
          <w:ilvl w:val="0"/>
          <w:numId w:val="13"/>
        </w:numPr>
      </w:pPr>
      <w:r>
        <w:t xml:space="preserve">Hofstede, G., Hofstede, G.J. and Minkov, M. (2010) </w:t>
      </w:r>
      <w:r>
        <w:rPr>
          <w:i/>
          <w:iCs/>
        </w:rPr>
        <w:t xml:space="preserve">Cultures and Organisations: Software of the Mind. </w:t>
      </w:r>
      <w:r>
        <w:t>3</w:t>
      </w:r>
      <w:r w:rsidRPr="00620DC0">
        <w:rPr>
          <w:vertAlign w:val="superscript"/>
        </w:rPr>
        <w:t>rd</w:t>
      </w:r>
      <w:r>
        <w:t xml:space="preserve"> </w:t>
      </w:r>
      <w:proofErr w:type="spellStart"/>
      <w:r>
        <w:t>edn</w:t>
      </w:r>
      <w:proofErr w:type="spellEnd"/>
      <w:r>
        <w:t>. New York: McGraw-Hill.</w:t>
      </w:r>
    </w:p>
    <w:p w14:paraId="06CCC5BE" w14:textId="6F1D56B5" w:rsidR="00620DC0" w:rsidRDefault="00620DC0" w:rsidP="00620DC0">
      <w:pPr>
        <w:pStyle w:val="ListParagraph"/>
        <w:numPr>
          <w:ilvl w:val="0"/>
          <w:numId w:val="13"/>
        </w:numPr>
      </w:pPr>
      <w:r>
        <w:t>Johnson, G., Scholes, K. and Whittington, R. (2020)</w:t>
      </w:r>
      <w:r w:rsidR="00C127D3">
        <w:rPr>
          <w:i/>
          <w:iCs/>
        </w:rPr>
        <w:t xml:space="preserve"> Exploring Strategy. </w:t>
      </w:r>
      <w:r w:rsidR="00C127D3">
        <w:t>12</w:t>
      </w:r>
      <w:r w:rsidR="00C127D3" w:rsidRPr="00C127D3">
        <w:rPr>
          <w:vertAlign w:val="superscript"/>
        </w:rPr>
        <w:t>th</w:t>
      </w:r>
      <w:r w:rsidR="00C127D3">
        <w:t xml:space="preserve"> </w:t>
      </w:r>
      <w:proofErr w:type="spellStart"/>
      <w:r w:rsidR="00C127D3">
        <w:t>edn</w:t>
      </w:r>
      <w:proofErr w:type="spellEnd"/>
      <w:r w:rsidR="00C127D3">
        <w:t>. Harlow: Pearson.</w:t>
      </w:r>
    </w:p>
    <w:p w14:paraId="7D6F7720" w14:textId="5A68A14C" w:rsidR="00C127D3" w:rsidRDefault="00C127D3" w:rsidP="00620DC0">
      <w:pPr>
        <w:pStyle w:val="ListParagraph"/>
        <w:numPr>
          <w:ilvl w:val="0"/>
          <w:numId w:val="13"/>
        </w:numPr>
      </w:pPr>
      <w:r>
        <w:t xml:space="preserve">Kotter, J.P. 91996) </w:t>
      </w:r>
      <w:r>
        <w:rPr>
          <w:i/>
          <w:iCs/>
        </w:rPr>
        <w:t xml:space="preserve">Leading Change. </w:t>
      </w:r>
      <w:r>
        <w:t>Boston, MA: Harvard Business School Press.</w:t>
      </w:r>
    </w:p>
    <w:p w14:paraId="66035F30" w14:textId="11583C5F" w:rsidR="00C127D3" w:rsidRDefault="00C127D3" w:rsidP="00620DC0">
      <w:pPr>
        <w:pStyle w:val="ListParagraph"/>
        <w:numPr>
          <w:ilvl w:val="0"/>
          <w:numId w:val="13"/>
        </w:numPr>
      </w:pPr>
      <w:r>
        <w:t xml:space="preserve">Mintzberg, H. (1979) </w:t>
      </w:r>
      <w:r>
        <w:rPr>
          <w:i/>
          <w:iCs/>
        </w:rPr>
        <w:t xml:space="preserve">The Structuring of Organisations. </w:t>
      </w:r>
      <w:r>
        <w:t>Englewood Cliffs, NJ: Prentice Hall.</w:t>
      </w:r>
    </w:p>
    <w:p w14:paraId="792594CC" w14:textId="0CD5626B" w:rsidR="00C127D3" w:rsidRDefault="00C127D3" w:rsidP="00620DC0">
      <w:pPr>
        <w:pStyle w:val="ListParagraph"/>
        <w:numPr>
          <w:ilvl w:val="0"/>
          <w:numId w:val="13"/>
        </w:numPr>
      </w:pPr>
      <w:r>
        <w:t xml:space="preserve">Mullins, L.J. and Christy, G. (2016) </w:t>
      </w:r>
      <w:r>
        <w:rPr>
          <w:i/>
          <w:iCs/>
        </w:rPr>
        <w:t xml:space="preserve">Management and Organisational Behaviour. </w:t>
      </w:r>
      <w:r>
        <w:t>11</w:t>
      </w:r>
      <w:r w:rsidRPr="00C127D3">
        <w:rPr>
          <w:vertAlign w:val="superscript"/>
        </w:rPr>
        <w:t>th</w:t>
      </w:r>
      <w:r>
        <w:t xml:space="preserve"> </w:t>
      </w:r>
      <w:proofErr w:type="spellStart"/>
      <w:r>
        <w:t>edn</w:t>
      </w:r>
      <w:proofErr w:type="spellEnd"/>
      <w:r>
        <w:t>. Harlow: Pearson Education Limited.</w:t>
      </w:r>
    </w:p>
    <w:p w14:paraId="7361E57C" w14:textId="36EBBE29" w:rsidR="00C127D3" w:rsidRDefault="00C127D3" w:rsidP="00620DC0">
      <w:pPr>
        <w:pStyle w:val="ListParagraph"/>
        <w:numPr>
          <w:ilvl w:val="0"/>
          <w:numId w:val="13"/>
        </w:numPr>
      </w:pPr>
      <w:r>
        <w:t xml:space="preserve">Porter, M.E. (1985) </w:t>
      </w:r>
      <w:r>
        <w:rPr>
          <w:i/>
          <w:iCs/>
        </w:rPr>
        <w:t>Competitive Advantage:</w:t>
      </w:r>
      <w:r w:rsidR="00555A45">
        <w:rPr>
          <w:i/>
          <w:iCs/>
        </w:rPr>
        <w:t xml:space="preserve"> Creating and Sustaining Superior Performance. </w:t>
      </w:r>
      <w:r w:rsidR="00555A45">
        <w:t>New York: Free Press.</w:t>
      </w:r>
    </w:p>
    <w:p w14:paraId="2C55B22C" w14:textId="381E7FFC" w:rsidR="00555A45" w:rsidRDefault="00555A45" w:rsidP="00620DC0">
      <w:pPr>
        <w:pStyle w:val="ListParagraph"/>
        <w:numPr>
          <w:ilvl w:val="0"/>
          <w:numId w:val="13"/>
        </w:numPr>
      </w:pPr>
      <w:r>
        <w:t xml:space="preserve">Robbins, S.P. and Judge, T.A. (2023) </w:t>
      </w:r>
      <w:r>
        <w:rPr>
          <w:i/>
          <w:iCs/>
        </w:rPr>
        <w:t xml:space="preserve">Organisational Behaviour. </w:t>
      </w:r>
      <w:r>
        <w:t>19</w:t>
      </w:r>
      <w:r w:rsidRPr="00555A45">
        <w:rPr>
          <w:vertAlign w:val="superscript"/>
        </w:rPr>
        <w:t>th</w:t>
      </w:r>
      <w:r>
        <w:t xml:space="preserve"> Global </w:t>
      </w:r>
      <w:proofErr w:type="spellStart"/>
      <w:r>
        <w:t>edn</w:t>
      </w:r>
      <w:proofErr w:type="spellEnd"/>
      <w:r>
        <w:t xml:space="preserve">. Harlow: Pearson. </w:t>
      </w:r>
    </w:p>
    <w:p w14:paraId="53E06EE1" w14:textId="51D40BE3" w:rsidR="00555A45" w:rsidRDefault="00555A45" w:rsidP="00620DC0">
      <w:pPr>
        <w:pStyle w:val="ListParagraph"/>
        <w:numPr>
          <w:ilvl w:val="0"/>
          <w:numId w:val="13"/>
        </w:numPr>
      </w:pPr>
      <w:r>
        <w:t xml:space="preserve">Schein, E.H. (2017) </w:t>
      </w:r>
      <w:r>
        <w:rPr>
          <w:i/>
          <w:iCs/>
        </w:rPr>
        <w:t xml:space="preserve">Organisational Culture and Leadership. </w:t>
      </w:r>
      <w:r>
        <w:t>5</w:t>
      </w:r>
      <w:r w:rsidRPr="00555A45">
        <w:rPr>
          <w:vertAlign w:val="superscript"/>
        </w:rPr>
        <w:t>th</w:t>
      </w:r>
      <w:r>
        <w:t xml:space="preserve"> </w:t>
      </w:r>
      <w:proofErr w:type="spellStart"/>
      <w:r>
        <w:t>edn</w:t>
      </w:r>
      <w:proofErr w:type="spellEnd"/>
      <w:r>
        <w:t>. Hoboken, NJ</w:t>
      </w:r>
      <w:r w:rsidR="006E0911">
        <w:t>: John Wiley &amp; Sons.</w:t>
      </w:r>
    </w:p>
    <w:sectPr w:rsidR="00555A45"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8B860D" w14:textId="77777777" w:rsidR="000C4143" w:rsidRDefault="000C4143" w:rsidP="00914932">
      <w:pPr>
        <w:spacing w:after="0" w:line="240" w:lineRule="auto"/>
      </w:pPr>
      <w:r>
        <w:separator/>
      </w:r>
    </w:p>
  </w:endnote>
  <w:endnote w:type="continuationSeparator" w:id="0">
    <w:p w14:paraId="49E48052" w14:textId="77777777" w:rsidR="000C4143" w:rsidRDefault="000C4143" w:rsidP="00914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4586705"/>
      <w:docPartObj>
        <w:docPartGallery w:val="Page Numbers (Bottom of Page)"/>
        <w:docPartUnique/>
      </w:docPartObj>
    </w:sdtPr>
    <w:sdtContent>
      <w:p w14:paraId="454808FD" w14:textId="5AFD3D14" w:rsidR="00914932" w:rsidRDefault="00914932">
        <w:pPr>
          <w:pStyle w:val="Footer"/>
          <w:jc w:val="center"/>
        </w:pPr>
        <w:r>
          <w:fldChar w:fldCharType="begin"/>
        </w:r>
        <w:r>
          <w:instrText>PAGE   \* MERGEFORMAT</w:instrText>
        </w:r>
        <w:r>
          <w:fldChar w:fldCharType="separate"/>
        </w:r>
        <w:r>
          <w:rPr>
            <w:lang w:val="en-GB"/>
          </w:rPr>
          <w:t>2</w:t>
        </w:r>
        <w:r>
          <w:fldChar w:fldCharType="end"/>
        </w:r>
      </w:p>
    </w:sdtContent>
  </w:sdt>
  <w:p w14:paraId="6932EC10" w14:textId="77777777" w:rsidR="00914932" w:rsidRDefault="009149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8AB3C" w14:textId="77777777" w:rsidR="000C4143" w:rsidRDefault="000C4143" w:rsidP="00914932">
      <w:pPr>
        <w:spacing w:after="0" w:line="240" w:lineRule="auto"/>
      </w:pPr>
      <w:r>
        <w:separator/>
      </w:r>
    </w:p>
  </w:footnote>
  <w:footnote w:type="continuationSeparator" w:id="0">
    <w:p w14:paraId="23161D76" w14:textId="77777777" w:rsidR="000C4143" w:rsidRDefault="000C4143" w:rsidP="009149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2C753F0B"/>
    <w:multiLevelType w:val="hybridMultilevel"/>
    <w:tmpl w:val="874E6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6636C1"/>
    <w:multiLevelType w:val="hybridMultilevel"/>
    <w:tmpl w:val="A8F09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9"/>
  </w:num>
  <w:num w:numId="11" w16cid:durableId="280575382">
    <w:abstractNumId w:val="12"/>
  </w:num>
  <w:num w:numId="12" w16cid:durableId="1012220040">
    <w:abstractNumId w:val="11"/>
  </w:num>
  <w:num w:numId="13" w16cid:durableId="5116038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41B4"/>
    <w:rsid w:val="00034616"/>
    <w:rsid w:val="0006063C"/>
    <w:rsid w:val="0007098A"/>
    <w:rsid w:val="0009524B"/>
    <w:rsid w:val="000C0B51"/>
    <w:rsid w:val="000C4143"/>
    <w:rsid w:val="0015074B"/>
    <w:rsid w:val="00181308"/>
    <w:rsid w:val="00196358"/>
    <w:rsid w:val="002463BF"/>
    <w:rsid w:val="0029639D"/>
    <w:rsid w:val="002C0142"/>
    <w:rsid w:val="002F5ED1"/>
    <w:rsid w:val="00326F90"/>
    <w:rsid w:val="003566C4"/>
    <w:rsid w:val="00374779"/>
    <w:rsid w:val="00376D76"/>
    <w:rsid w:val="004424B8"/>
    <w:rsid w:val="005022EC"/>
    <w:rsid w:val="00516FDE"/>
    <w:rsid w:val="00525001"/>
    <w:rsid w:val="00555A45"/>
    <w:rsid w:val="0057191B"/>
    <w:rsid w:val="00586B46"/>
    <w:rsid w:val="005A3305"/>
    <w:rsid w:val="005D44EA"/>
    <w:rsid w:val="005E3265"/>
    <w:rsid w:val="00620DC0"/>
    <w:rsid w:val="00622E39"/>
    <w:rsid w:val="006E0911"/>
    <w:rsid w:val="006E478F"/>
    <w:rsid w:val="007C7197"/>
    <w:rsid w:val="0088384B"/>
    <w:rsid w:val="008901D2"/>
    <w:rsid w:val="008B1EAB"/>
    <w:rsid w:val="008C311C"/>
    <w:rsid w:val="00914932"/>
    <w:rsid w:val="009A214C"/>
    <w:rsid w:val="009B3BF2"/>
    <w:rsid w:val="009C0087"/>
    <w:rsid w:val="00A55747"/>
    <w:rsid w:val="00A6490D"/>
    <w:rsid w:val="00A976B5"/>
    <w:rsid w:val="00AA1D8D"/>
    <w:rsid w:val="00AB345F"/>
    <w:rsid w:val="00B47730"/>
    <w:rsid w:val="00B91128"/>
    <w:rsid w:val="00BE2097"/>
    <w:rsid w:val="00C127D3"/>
    <w:rsid w:val="00CB0664"/>
    <w:rsid w:val="00D01DA2"/>
    <w:rsid w:val="00D53181"/>
    <w:rsid w:val="00D540C7"/>
    <w:rsid w:val="00D55769"/>
    <w:rsid w:val="00D87F62"/>
    <w:rsid w:val="00DD0B33"/>
    <w:rsid w:val="00DE5CA4"/>
    <w:rsid w:val="00E378A6"/>
    <w:rsid w:val="00E65B22"/>
    <w:rsid w:val="00EA0218"/>
    <w:rsid w:val="00EC2A14"/>
    <w:rsid w:val="00EE53B2"/>
    <w:rsid w:val="00EF7819"/>
    <w:rsid w:val="00F25FCD"/>
    <w:rsid w:val="00FC693F"/>
    <w:rsid w:val="00FD3845"/>
    <w:rsid w:val="00FE53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5DB2B0"/>
  <w14:defaultImageDpi w14:val="300"/>
  <w15:docId w15:val="{724F26CA-0FC2-4F6B-8C7E-AEA345B5C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911"/>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TotalTime>
  <Pages>14</Pages>
  <Words>3898</Words>
  <Characters>22222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26068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tayyibmalik96@gmail.com</cp:lastModifiedBy>
  <cp:revision>3</cp:revision>
  <dcterms:created xsi:type="dcterms:W3CDTF">2026-07-04T21:08:00Z</dcterms:created>
  <dcterms:modified xsi:type="dcterms:W3CDTF">2026-07-06T01:25:00Z</dcterms:modified>
  <cp:category/>
</cp:coreProperties>
</file>