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0249" w:rsidRPr="005B0107" w:rsidRDefault="005B0107" w:rsidP="00600249">
      <w:pPr>
        <w:pStyle w:val="NoSpacing"/>
        <w:jc w:val="center"/>
        <w:rPr>
          <w:b/>
          <w:u w:val="single"/>
        </w:rPr>
      </w:pPr>
      <w:r w:rsidRPr="005B0107">
        <w:rPr>
          <w:b/>
          <w:u w:val="single"/>
        </w:rPr>
        <w:t>Task 1</w:t>
      </w: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rPr>
          <w:color w:val="000000"/>
        </w:rPr>
      </w:pPr>
      <w:r w:rsidRPr="001B541F">
        <w:t xml:space="preserve">The purpose of this essay is to outline the coping method used over </w:t>
      </w:r>
      <w:r>
        <w:t>the last six months of training,</w:t>
      </w:r>
      <w:r w:rsidRPr="001B541F">
        <w:t xml:space="preserve"> how it has assisted in overcoming obstacles that have presented themselv</w:t>
      </w:r>
      <w:r>
        <w:t xml:space="preserve">es during times of hardship and </w:t>
      </w:r>
      <w:r w:rsidRPr="001B541F">
        <w:t>how it has prevented excessive a</w:t>
      </w:r>
      <w:r>
        <w:t>nd unwanted stress and pressures. T</w:t>
      </w:r>
      <w:r w:rsidRPr="001B541F">
        <w:t>here will be evident</w:t>
      </w:r>
      <w:r>
        <w:t>ial research included within this</w:t>
      </w:r>
      <w:r w:rsidRPr="001B541F">
        <w:t xml:space="preserve"> essay to provide an overall account of </w:t>
      </w:r>
      <w:r>
        <w:t>this</w:t>
      </w:r>
      <w:r w:rsidRPr="001B541F">
        <w:t xml:space="preserve"> method and </w:t>
      </w:r>
      <w:r>
        <w:t xml:space="preserve">its </w:t>
      </w:r>
      <w:r w:rsidRPr="001B541F">
        <w:t xml:space="preserve">advantages. Music therapy is used within clinical settings to help individuals deal with physical and mental health, it can also help improve the ability to communicate as well as </w:t>
      </w:r>
      <w:r>
        <w:t xml:space="preserve">maintain ones social wellbeing </w:t>
      </w:r>
      <w:r w:rsidRPr="001B541F">
        <w:rPr>
          <w:color w:val="000000"/>
        </w:rPr>
        <w:t>(Weds.wales.nhs.uk, 2019)</w:t>
      </w:r>
      <w:r>
        <w:rPr>
          <w:color w:val="000000"/>
        </w:rPr>
        <w:t xml:space="preserve">. </w:t>
      </w:r>
    </w:p>
    <w:p w:rsidR="00600249" w:rsidRPr="00517D1F" w:rsidRDefault="00600249" w:rsidP="00600249">
      <w:pPr>
        <w:pStyle w:val="NoSpacing"/>
        <w:rPr>
          <w:color w:val="000000"/>
        </w:rPr>
      </w:pPr>
    </w:p>
    <w:p w:rsidR="00600249" w:rsidRDefault="00600249" w:rsidP="00600249">
      <w:pPr>
        <w:pStyle w:val="NoSpacing"/>
        <w:rPr>
          <w:color w:val="000000"/>
        </w:rPr>
      </w:pPr>
      <w:r>
        <w:t xml:space="preserve">Music therapy has been a valuable and useful </w:t>
      </w:r>
      <w:r w:rsidRPr="001B541F">
        <w:t>coping method</w:t>
      </w:r>
      <w:r>
        <w:t xml:space="preserve"> during the training period,</w:t>
      </w:r>
      <w:r w:rsidRPr="001B541F">
        <w:t xml:space="preserve"> </w:t>
      </w:r>
      <w:r>
        <w:t>it</w:t>
      </w:r>
      <w:r w:rsidRPr="001B541F">
        <w:t xml:space="preserve"> is said that music is a natural aspect of the brain function </w:t>
      </w:r>
      <w:r w:rsidRPr="001B541F">
        <w:rPr>
          <w:color w:val="000000"/>
        </w:rPr>
        <w:t>(Mannes, 2013)</w:t>
      </w:r>
      <w:r>
        <w:rPr>
          <w:color w:val="000000"/>
        </w:rPr>
        <w:t>. D</w:t>
      </w:r>
      <w:r w:rsidRPr="001B541F">
        <w:rPr>
          <w:color w:val="000000"/>
        </w:rPr>
        <w:t xml:space="preserve">uring practice it has been used to </w:t>
      </w:r>
      <w:r w:rsidRPr="00BD3BF8">
        <w:rPr>
          <w:color w:val="000000"/>
        </w:rPr>
        <w:t xml:space="preserve">help clear the body and mind, assist in the ability to sleep soundly, </w:t>
      </w:r>
      <w:r w:rsidRPr="00385BB8">
        <w:rPr>
          <w:color w:val="000000"/>
        </w:rPr>
        <w:t>maintain concentration whilst working under high pressure</w:t>
      </w:r>
      <w:r>
        <w:rPr>
          <w:color w:val="000000"/>
        </w:rPr>
        <w:t>s. This is paramount when trying to achieve</w:t>
      </w:r>
      <w:r w:rsidRPr="00385BB8">
        <w:rPr>
          <w:color w:val="000000"/>
        </w:rPr>
        <w:t xml:space="preserve"> a healthy work life balance</w:t>
      </w:r>
      <w:r>
        <w:rPr>
          <w:color w:val="000000"/>
        </w:rPr>
        <w:t xml:space="preserve"> and</w:t>
      </w:r>
      <w:r w:rsidRPr="001B541F">
        <w:rPr>
          <w:color w:val="000000"/>
        </w:rPr>
        <w:t xml:space="preserve"> ensure the bes</w:t>
      </w:r>
      <w:r>
        <w:rPr>
          <w:color w:val="000000"/>
        </w:rPr>
        <w:t>t possible outcomes</w:t>
      </w:r>
      <w:r w:rsidRPr="001B541F">
        <w:rPr>
          <w:color w:val="000000"/>
        </w:rPr>
        <w:t xml:space="preserve">. </w:t>
      </w:r>
    </w:p>
    <w:p w:rsidR="00600249" w:rsidRDefault="00600249" w:rsidP="00600249">
      <w:pPr>
        <w:pStyle w:val="NoSpacing"/>
        <w:rPr>
          <w:color w:val="000000"/>
        </w:rPr>
      </w:pPr>
    </w:p>
    <w:p w:rsidR="00600249" w:rsidRDefault="00600249" w:rsidP="00600249">
      <w:pPr>
        <w:pStyle w:val="NoSpacing"/>
        <w:rPr>
          <w:color w:val="000000"/>
        </w:rPr>
      </w:pPr>
      <w:r>
        <w:rPr>
          <w:color w:val="000000"/>
        </w:rPr>
        <w:t>Music therapy</w:t>
      </w:r>
      <w:r w:rsidRPr="001B541F">
        <w:rPr>
          <w:color w:val="000000"/>
        </w:rPr>
        <w:t xml:space="preserve"> helps clear the body and mind </w:t>
      </w:r>
      <w:r>
        <w:rPr>
          <w:color w:val="000000"/>
        </w:rPr>
        <w:t>by the release of</w:t>
      </w:r>
      <w:r w:rsidRPr="001B541F">
        <w:rPr>
          <w:color w:val="000000"/>
        </w:rPr>
        <w:t xml:space="preserve"> chemicals such as Dopamine</w:t>
      </w:r>
      <w:r>
        <w:rPr>
          <w:color w:val="000000"/>
        </w:rPr>
        <w:t>.</w:t>
      </w:r>
      <w:r w:rsidRPr="001B541F">
        <w:rPr>
          <w:color w:val="000000"/>
        </w:rPr>
        <w:t xml:space="preserve"> </w:t>
      </w:r>
      <w:r>
        <w:rPr>
          <w:color w:val="000000"/>
        </w:rPr>
        <w:t>It has</w:t>
      </w:r>
      <w:r w:rsidRPr="001B541F">
        <w:rPr>
          <w:color w:val="000000"/>
        </w:rPr>
        <w:t xml:space="preserve"> been scientifically proven </w:t>
      </w:r>
      <w:r>
        <w:rPr>
          <w:color w:val="000000"/>
        </w:rPr>
        <w:t>that Dopamine</w:t>
      </w:r>
      <w:r w:rsidRPr="001B541F">
        <w:rPr>
          <w:color w:val="000000"/>
        </w:rPr>
        <w:t xml:space="preserve"> increase</w:t>
      </w:r>
      <w:r>
        <w:rPr>
          <w:color w:val="000000"/>
        </w:rPr>
        <w:t>s</w:t>
      </w:r>
      <w:r w:rsidRPr="001B541F">
        <w:rPr>
          <w:color w:val="000000"/>
        </w:rPr>
        <w:t xml:space="preserve"> </w:t>
      </w:r>
      <w:r>
        <w:rPr>
          <w:color w:val="000000"/>
        </w:rPr>
        <w:t>in people whilst</w:t>
      </w:r>
      <w:r w:rsidRPr="001B541F">
        <w:rPr>
          <w:color w:val="000000"/>
        </w:rPr>
        <w:t xml:space="preserve"> listening to music they enjoy (</w:t>
      </w:r>
      <w:r w:rsidRPr="0086662F">
        <w:rPr>
          <w:rFonts w:ascii="Arial" w:hAnsi="Arial" w:cs="Arial"/>
          <w:color w:val="000000"/>
          <w:sz w:val="20"/>
          <w:szCs w:val="20"/>
        </w:rPr>
        <w:t>McGilchrist, 2019</w:t>
      </w:r>
      <w:r w:rsidRPr="001B541F">
        <w:rPr>
          <w:color w:val="000000"/>
        </w:rPr>
        <w:t>). Everyone can use music</w:t>
      </w:r>
      <w:r>
        <w:rPr>
          <w:color w:val="000000"/>
        </w:rPr>
        <w:t xml:space="preserve"> therapy in many different ways, </w:t>
      </w:r>
      <w:r w:rsidRPr="001B541F">
        <w:rPr>
          <w:color w:val="000000"/>
        </w:rPr>
        <w:t>as each person has different responses to music and genres based on their preferences.</w:t>
      </w:r>
      <w:r w:rsidRPr="0037525A">
        <w:rPr>
          <w:color w:val="000000"/>
        </w:rPr>
        <w:t xml:space="preserve"> Maintaining a consistent sleep pattern is key to</w:t>
      </w:r>
      <w:r>
        <w:rPr>
          <w:color w:val="000000"/>
        </w:rPr>
        <w:t xml:space="preserve"> sustaining concentration as a lack of sleep can have an overall impact on the body </w:t>
      </w:r>
      <w:r>
        <w:rPr>
          <w:rFonts w:ascii="Arial" w:hAnsi="Arial" w:cs="Arial"/>
          <w:color w:val="000000"/>
          <w:sz w:val="20"/>
          <w:szCs w:val="20"/>
        </w:rPr>
        <w:t>(Colten and Altevogt, 2006)</w:t>
      </w:r>
      <w:r>
        <w:rPr>
          <w:color w:val="000000"/>
        </w:rPr>
        <w:t xml:space="preserve">. Music with a lower beat per minute has been proven to help individuals sleep, including those with mental ill health and people who suffer with sleep deprivation. Music that has a ratio of around sixty beats per minute is said to help bring the body to a state of rest allowing sleep to be achieved quicker and more efficiently </w:t>
      </w:r>
      <w:r>
        <w:rPr>
          <w:rFonts w:ascii="Arial" w:hAnsi="Arial" w:cs="Arial"/>
          <w:color w:val="000000"/>
          <w:sz w:val="20"/>
          <w:szCs w:val="20"/>
        </w:rPr>
        <w:t>(Barnett and Breus, 2019). Therefore,</w:t>
      </w:r>
      <w:r>
        <w:rPr>
          <w:color w:val="000000"/>
        </w:rPr>
        <w:t xml:space="preserve"> having sufficient rest has contributed to better concentration which is paramount in such an important profession. This has enabled the ability to cope with high pressures and demands at work. The use of music as mentioned has the ability to ensure sufficient sleep, rest and concentration yet it also has the ability to facilitate a good work life balance. Occupational therapy is a form of treatment used to minimise difficulties experienced at home </w:t>
      </w:r>
      <w:r>
        <w:rPr>
          <w:rFonts w:ascii="Arial" w:hAnsi="Arial" w:cs="Arial"/>
          <w:color w:val="000000"/>
          <w:sz w:val="20"/>
          <w:szCs w:val="20"/>
        </w:rPr>
        <w:t>(nhs.uk, 2019)</w:t>
      </w:r>
      <w:r>
        <w:rPr>
          <w:color w:val="000000"/>
        </w:rPr>
        <w:t xml:space="preserve"> and is also a proven therapy which enables individuals to support the work life balance they need to maintain a healthy lifestyle </w:t>
      </w:r>
      <w:r>
        <w:rPr>
          <w:rFonts w:ascii="Arial" w:hAnsi="Arial" w:cs="Arial"/>
          <w:color w:val="000000"/>
          <w:sz w:val="20"/>
          <w:szCs w:val="20"/>
        </w:rPr>
        <w:t>(Duncan, 2013)</w:t>
      </w:r>
      <w:r>
        <w:rPr>
          <w:color w:val="000000"/>
        </w:rPr>
        <w:t xml:space="preserve">. Music can be a form of occupational therapy used at home which has helped relieve ones pressures experienced at work to be severed from life outside the profession. </w:t>
      </w:r>
    </w:p>
    <w:p w:rsidR="00600249" w:rsidRDefault="00600249" w:rsidP="00600249">
      <w:pPr>
        <w:pStyle w:val="NoSpacing"/>
        <w:rPr>
          <w:color w:val="000000"/>
        </w:rPr>
      </w:pPr>
    </w:p>
    <w:p w:rsidR="00600249" w:rsidRDefault="00600249" w:rsidP="00600249">
      <w:pPr>
        <w:pStyle w:val="NoSpacing"/>
        <w:rPr>
          <w:color w:val="000000"/>
        </w:rPr>
      </w:pPr>
      <w:r>
        <w:rPr>
          <w:color w:val="000000"/>
        </w:rPr>
        <w:t xml:space="preserve">Working within such a demanding and important profession, there are challenges faced such as preparing to learn sets of specific skills and ensuring they are correctly demonstrated in practice. Understanding the laws set in place is a vital part of the profession and acknowledging the importance of these is vital, which can result in high working pressures. This is where music therapy has been successful at overcoming obstacles that have arisen during learning and practice. It is important that each individual develops an awareness of what therapies are available to support them during times where they are expected to work under pressure. </w:t>
      </w:r>
    </w:p>
    <w:p w:rsidR="00600249" w:rsidRDefault="00600249" w:rsidP="00600249"/>
    <w:p w:rsidR="00600249" w:rsidRDefault="00600249" w:rsidP="00600249"/>
    <w:p w:rsidR="00600249" w:rsidRDefault="00600249" w:rsidP="00600249">
      <w:r>
        <w:t xml:space="preserve">Total word count = </w:t>
      </w:r>
      <w:r>
        <w:rPr>
          <w:b/>
        </w:rPr>
        <w:t>550</w:t>
      </w:r>
      <w:r w:rsidRPr="0086662F">
        <w:rPr>
          <w:b/>
        </w:rPr>
        <w:t xml:space="preserve"> words</w:t>
      </w:r>
    </w:p>
    <w:p w:rsidR="00600249" w:rsidRDefault="00600249" w:rsidP="00600249"/>
    <w:p w:rsidR="00600249" w:rsidRDefault="00600249" w:rsidP="00600249"/>
    <w:p w:rsidR="005B0107" w:rsidRPr="00ED281C" w:rsidRDefault="005B0107" w:rsidP="005B0107">
      <w:pPr>
        <w:pStyle w:val="NoSpacing"/>
        <w:rPr>
          <w:sz w:val="40"/>
        </w:rPr>
      </w:pPr>
      <w:r w:rsidRPr="00ED281C">
        <w:rPr>
          <w:b/>
          <w:sz w:val="40"/>
        </w:rPr>
        <w:lastRenderedPageBreak/>
        <w:t>Bibliography</w:t>
      </w:r>
    </w:p>
    <w:p w:rsidR="00600249" w:rsidRPr="001539A1" w:rsidRDefault="00600249" w:rsidP="00600249"/>
    <w:p w:rsidR="00600249" w:rsidRDefault="00600249" w:rsidP="00600249">
      <w:pPr>
        <w:pStyle w:val="NoSpacing"/>
      </w:pPr>
      <w:r w:rsidRPr="001539A1">
        <w:t xml:space="preserve">Barnett, B. and Breus, M. (2019). </w:t>
      </w:r>
      <w:r w:rsidRPr="001539A1">
        <w:rPr>
          <w:i/>
          <w:iCs/>
        </w:rPr>
        <w:t>Can Music Help Me Sleep?</w:t>
      </w:r>
      <w:r w:rsidRPr="001539A1">
        <w:t>. [online] WebMD. Available at: https://www.webmd.com/sleep-disorders/features/can-music-help-me-sleep#1 [Accessed 22 Sep. 2019].</w:t>
      </w:r>
    </w:p>
    <w:p w:rsidR="00600249" w:rsidRDefault="00600249" w:rsidP="00600249">
      <w:pPr>
        <w:ind w:left="360"/>
        <w:rPr>
          <w:rFonts w:cstheme="minorHAnsi"/>
          <w:color w:val="000000"/>
          <w:szCs w:val="20"/>
        </w:rPr>
      </w:pPr>
    </w:p>
    <w:p w:rsidR="00600249" w:rsidRDefault="00600249" w:rsidP="00600249">
      <w:pPr>
        <w:pStyle w:val="NoSpacing"/>
      </w:pPr>
      <w:r>
        <w:t xml:space="preserve">Colten, H. and Altevogt, B. (2006). </w:t>
      </w:r>
      <w:r>
        <w:rPr>
          <w:rFonts w:ascii="&amp;quot" w:hAnsi="&amp;quot"/>
          <w:i/>
          <w:iCs/>
        </w:rPr>
        <w:t>Sleep disorders and sleep deprivation</w:t>
      </w:r>
      <w:r>
        <w:t>. Washington, DC: Institute of Medicine, p.65.</w:t>
      </w:r>
    </w:p>
    <w:p w:rsidR="00600249" w:rsidRDefault="00600249" w:rsidP="00600249">
      <w:pPr>
        <w:ind w:left="360"/>
        <w:rPr>
          <w:rFonts w:ascii="Arial" w:hAnsi="Arial" w:cs="Arial"/>
          <w:color w:val="000000"/>
          <w:sz w:val="20"/>
          <w:szCs w:val="20"/>
        </w:rPr>
      </w:pPr>
    </w:p>
    <w:p w:rsidR="00600249" w:rsidRDefault="00600249" w:rsidP="00600249">
      <w:pPr>
        <w:pStyle w:val="NoSpacing"/>
        <w:rPr>
          <w:rFonts w:cstheme="minorHAnsi"/>
          <w:sz w:val="24"/>
        </w:rPr>
      </w:pPr>
      <w:r>
        <w:t xml:space="preserve">Duncan, E. (2013). </w:t>
      </w:r>
      <w:r>
        <w:rPr>
          <w:rFonts w:ascii="&amp;quot" w:hAnsi="&amp;quot"/>
          <w:i/>
          <w:iCs/>
        </w:rPr>
        <w:t>Foundations for Practice in Occupational Therapy</w:t>
      </w:r>
      <w:r>
        <w:t>. St. Louis: Elsevier Health Sciences, p.15.</w:t>
      </w:r>
    </w:p>
    <w:p w:rsidR="00600249" w:rsidRPr="00D161EE" w:rsidRDefault="00600249" w:rsidP="00600249">
      <w:pPr>
        <w:rPr>
          <w:rFonts w:cstheme="minorHAnsi"/>
          <w:sz w:val="24"/>
        </w:rPr>
      </w:pPr>
    </w:p>
    <w:p w:rsidR="00600249" w:rsidRPr="001539A1" w:rsidRDefault="00600249" w:rsidP="00600249">
      <w:pPr>
        <w:pStyle w:val="NoSpacing"/>
        <w:rPr>
          <w:sz w:val="24"/>
        </w:rPr>
      </w:pPr>
      <w:r w:rsidRPr="001539A1">
        <w:rPr>
          <w:rStyle w:val="selectable"/>
          <w:rFonts w:cstheme="minorHAnsi"/>
          <w:color w:val="000000"/>
          <w:szCs w:val="20"/>
        </w:rPr>
        <w:t xml:space="preserve">Mannes, E. (2013). </w:t>
      </w:r>
      <w:r w:rsidRPr="001539A1">
        <w:rPr>
          <w:rStyle w:val="selectable"/>
          <w:rFonts w:cstheme="minorHAnsi"/>
          <w:i/>
          <w:iCs/>
          <w:color w:val="000000"/>
          <w:szCs w:val="20"/>
        </w:rPr>
        <w:t>The power of music</w:t>
      </w:r>
      <w:r w:rsidRPr="001539A1">
        <w:rPr>
          <w:rStyle w:val="selectable"/>
          <w:rFonts w:cstheme="minorHAnsi"/>
          <w:color w:val="000000"/>
          <w:szCs w:val="20"/>
        </w:rPr>
        <w:t>. New York: Walker &amp; Co., p.14.</w:t>
      </w:r>
      <w:r w:rsidRPr="001539A1">
        <w:rPr>
          <w:color w:val="666666"/>
        </w:rPr>
        <w:t xml:space="preserve"> </w:t>
      </w:r>
    </w:p>
    <w:p w:rsidR="00600249" w:rsidRPr="00BD3BF8" w:rsidRDefault="00600249" w:rsidP="00600249">
      <w:pPr>
        <w:pStyle w:val="ListParagraph"/>
        <w:rPr>
          <w:rFonts w:cstheme="minorHAnsi"/>
          <w:sz w:val="24"/>
        </w:rPr>
      </w:pPr>
    </w:p>
    <w:p w:rsidR="00600249" w:rsidRDefault="00600249" w:rsidP="00600249">
      <w:pPr>
        <w:pStyle w:val="NoSpacing"/>
      </w:pPr>
      <w:r w:rsidRPr="001539A1">
        <w:t xml:space="preserve">McGilchrist, S. (2019). </w:t>
      </w:r>
      <w:r w:rsidRPr="001539A1">
        <w:rPr>
          <w:i/>
          <w:iCs/>
        </w:rPr>
        <w:t>Music 'boosts good mood chemical'</w:t>
      </w:r>
      <w:r w:rsidRPr="001539A1">
        <w:t>. [online] BBC News. Available at: https://www.bbc.co.uk/news/health-12135590 [Accessed 22 Sep. 2019].</w:t>
      </w:r>
    </w:p>
    <w:p w:rsidR="00600249" w:rsidRDefault="00600249" w:rsidP="00600249">
      <w:pPr>
        <w:ind w:left="360"/>
        <w:rPr>
          <w:rFonts w:cstheme="minorHAnsi"/>
          <w:color w:val="000000"/>
          <w:szCs w:val="20"/>
        </w:rPr>
      </w:pPr>
    </w:p>
    <w:p w:rsidR="00600249" w:rsidRPr="001539A1" w:rsidRDefault="00600249" w:rsidP="00600249">
      <w:pPr>
        <w:pStyle w:val="NoSpacing"/>
        <w:rPr>
          <w:rStyle w:val="selectable"/>
          <w:rFonts w:cstheme="minorHAnsi"/>
          <w:sz w:val="24"/>
        </w:rPr>
      </w:pPr>
      <w:r>
        <w:t xml:space="preserve">NHS.uk. (2019). </w:t>
      </w:r>
      <w:r>
        <w:rPr>
          <w:rFonts w:ascii="&amp;quot" w:hAnsi="&amp;quot"/>
          <w:i/>
          <w:iCs/>
        </w:rPr>
        <w:t>Occupational therapy</w:t>
      </w:r>
      <w:r>
        <w:t>. [online] Available at: https://www.nhs.uk/conditions/occupational-therapy/ [Accessed 12 Oct. 2019].</w:t>
      </w:r>
    </w:p>
    <w:p w:rsidR="00600249" w:rsidRPr="00BD3BF8" w:rsidRDefault="00600249" w:rsidP="00600249">
      <w:pPr>
        <w:pStyle w:val="ListParagraph"/>
        <w:rPr>
          <w:rFonts w:cstheme="minorHAnsi"/>
          <w:sz w:val="24"/>
        </w:rPr>
      </w:pPr>
    </w:p>
    <w:p w:rsidR="00600249" w:rsidRPr="001539A1" w:rsidRDefault="00600249" w:rsidP="00600249">
      <w:pPr>
        <w:pStyle w:val="NoSpacing"/>
        <w:rPr>
          <w:sz w:val="24"/>
        </w:rPr>
      </w:pPr>
      <w:r w:rsidRPr="001539A1">
        <w:t xml:space="preserve">Weds.wales.nhs.uk. (2019). </w:t>
      </w:r>
      <w:r w:rsidRPr="001539A1">
        <w:rPr>
          <w:i/>
          <w:iCs/>
        </w:rPr>
        <w:t>Workforce, Education and Development Services | Music Therapist</w:t>
      </w:r>
      <w:r w:rsidRPr="001539A1">
        <w:t>. [online] Available at: http://www.weds.wales.nhs.uk/music-therapist [Accessed 22 Sep. 2019].</w:t>
      </w:r>
    </w:p>
    <w:p w:rsidR="00600249" w:rsidRDefault="00600249"/>
    <w:p w:rsidR="00600249" w:rsidRDefault="00600249">
      <w:r>
        <w:br w:type="page"/>
      </w:r>
    </w:p>
    <w:p w:rsidR="00600249" w:rsidRPr="002E50A1" w:rsidRDefault="00600249" w:rsidP="00600249">
      <w:pPr>
        <w:pStyle w:val="NoSpacing"/>
        <w:jc w:val="center"/>
        <w:rPr>
          <w:b/>
          <w:u w:val="single"/>
        </w:rPr>
      </w:pPr>
      <w:r w:rsidRPr="002E50A1">
        <w:rPr>
          <w:b/>
          <w:u w:val="single"/>
        </w:rPr>
        <w:t>Task 2</w:t>
      </w:r>
    </w:p>
    <w:p w:rsidR="00600249" w:rsidRDefault="00600249" w:rsidP="00600249">
      <w:pPr>
        <w:pStyle w:val="NoSpacing"/>
      </w:pPr>
    </w:p>
    <w:p w:rsidR="00600249" w:rsidRDefault="00600249" w:rsidP="00600249">
      <w:pPr>
        <w:pStyle w:val="NoSpacing"/>
      </w:pPr>
      <w:r w:rsidRPr="00924A9D">
        <w:t xml:space="preserve">This </w:t>
      </w:r>
      <w:r>
        <w:t>reflection</w:t>
      </w:r>
      <w:r w:rsidRPr="00924A9D">
        <w:t xml:space="preserve"> is intended to demonstrate how conflict is controlled using knowledge and skills which will be expressed </w:t>
      </w:r>
      <w:r>
        <w:t>from</w:t>
      </w:r>
      <w:r w:rsidRPr="00924A9D">
        <w:t xml:space="preserve"> experiences whilst at work. Evidence based practice and guidelines will be used to illustrate their importance when dealing with conflict</w:t>
      </w:r>
      <w:r>
        <w:t xml:space="preserve"> and recognising vulnerability during high risk situations</w:t>
      </w:r>
      <w:r w:rsidRPr="00924A9D">
        <w:t>.</w:t>
      </w:r>
      <w:r>
        <w:t xml:space="preserve"> In order to reflect this chosen experience I am going to utilise the code of ethics and national decision making model to ensure the use of effective communication, conflict management as well as valuing difference. The national decision making model consists of structured guidance justifying ones actions when dealing with a range of situations </w:t>
      </w:r>
      <w:r w:rsidRPr="00324B6B">
        <w:t>(App.college.police.uk, 201</w:t>
      </w:r>
      <w:r>
        <w:t>4</w:t>
      </w:r>
      <w:r w:rsidRPr="00324B6B">
        <w:t>)</w:t>
      </w:r>
      <w:r>
        <w:t xml:space="preserve">. </w:t>
      </w:r>
    </w:p>
    <w:p w:rsidR="00600249" w:rsidRPr="00924A9D" w:rsidRDefault="00600249" w:rsidP="00600249">
      <w:pPr>
        <w:pStyle w:val="NoSpacing"/>
      </w:pPr>
    </w:p>
    <w:p w:rsidR="00600249" w:rsidRDefault="00600249" w:rsidP="00600249">
      <w:pPr>
        <w:pStyle w:val="NoSpacing"/>
      </w:pPr>
      <w:r>
        <w:t>A</w:t>
      </w:r>
      <w:r w:rsidRPr="00924A9D">
        <w:t xml:space="preserve"> domestic incident was reported, officers attended and were greeted by a female known as female </w:t>
      </w:r>
      <w:r>
        <w:t>one</w:t>
      </w:r>
      <w:r w:rsidRPr="00924A9D">
        <w:t xml:space="preserve"> who was extremely upset. Officers entered the property to find another female known as female </w:t>
      </w:r>
      <w:r>
        <w:t>two</w:t>
      </w:r>
      <w:r w:rsidRPr="00924A9D">
        <w:t xml:space="preserve">. Officers were informed that female </w:t>
      </w:r>
      <w:r>
        <w:t>two</w:t>
      </w:r>
      <w:r w:rsidRPr="00924A9D">
        <w:t xml:space="preserve"> had taken and overdose of tablets and had engaged in a verbal argument with female </w:t>
      </w:r>
      <w:r>
        <w:t>one</w:t>
      </w:r>
      <w:r w:rsidRPr="00924A9D">
        <w:t xml:space="preserve">. The situation was a very tense and hostile as female </w:t>
      </w:r>
      <w:r>
        <w:t>two</w:t>
      </w:r>
      <w:r w:rsidRPr="00924A9D">
        <w:t xml:space="preserve"> disclose</w:t>
      </w:r>
      <w:r>
        <w:t>d she has mental health issues and female one was very emotional. Officers remained calm and separated the two females in order to get a better understanding of the situation. Officers used tactical communications to gather intelligence and keep the situation under control. Building a rapport was crucial, this was accomplished by having an understanding of their situation, speaking in a clear and sympathetic manner and utilising active listening skills. Female two’s health started to deteriorate, she</w:t>
      </w:r>
      <w:r w:rsidR="004178C6">
        <w:t xml:space="preserve"> declined medical assistance, begun issuing threats and</w:t>
      </w:r>
      <w:r>
        <w:t xml:space="preserve"> refused to leave the property. This caused officers to re-evaluate the situation and to prevent a breach of the peace female two was subsequently arrested. This allowed officers to gain control of the situation providing an opportunity for both parties to understand the severity of the position female two was under, allowing officers get the medical help female two drastically needed.</w:t>
      </w:r>
    </w:p>
    <w:p w:rsidR="00600249" w:rsidRDefault="00600249" w:rsidP="00600249">
      <w:pPr>
        <w:pStyle w:val="NoSpacing"/>
      </w:pPr>
    </w:p>
    <w:p w:rsidR="00600249" w:rsidRDefault="00600249" w:rsidP="00600249">
      <w:pPr>
        <w:pStyle w:val="NoSpacing"/>
      </w:pPr>
      <w:r>
        <w:t xml:space="preserve">Communication plays a vital role when meeting the needs of the public, having good communication skills provides avenues for better intelligence and trust within communities. Communication consists of both verbal and non-verbal gestures which can include body language and appearance/expressions. When attending an incident it is said you should trust a non-verbal message over verbal communication, as non-verbal communication can interpret what someone is actually feeling other than what they are saying </w:t>
      </w:r>
      <w:r w:rsidRPr="00B642D4">
        <w:t>(Gundersen and Hopper, 1984</w:t>
      </w:r>
      <w:r>
        <w:t>, p.56</w:t>
      </w:r>
      <w:r w:rsidRPr="00B642D4">
        <w:t>)</w:t>
      </w:r>
      <w:r>
        <w:t xml:space="preserve">. In relation to the example mentioned female two was stating she was not under the influence of drugs, yet her physical appearances showed that she was. Although non-verbal communication can play an important part when assessing the public, verbal communication is just as important. Verbal communication offers a direct approach to managing situations allowing force to be avoided and commands to be followed </w:t>
      </w:r>
      <w:r w:rsidRPr="00481AE5">
        <w:t>(Doss et al., 2015</w:t>
      </w:r>
      <w:r>
        <w:t>, p.198</w:t>
      </w:r>
      <w:r w:rsidRPr="00481AE5">
        <w:t>)</w:t>
      </w:r>
      <w:r>
        <w:t xml:space="preserve">. In relation to the example, verbal communication played a fundamental role, being used as the initial and main method in order to interact with the females. In order to negotiate with </w:t>
      </w:r>
      <w:r w:rsidR="004178C6">
        <w:t>both individuals</w:t>
      </w:r>
      <w:r>
        <w:t xml:space="preserve">, verbal communications were utilised although active listening skills also had an important role alongside this. It is said that listening to a person is the most powerful tool of communicating. The development of active listening skills can provide positive outcomes when interacting with members of the public. In order to work efficiently officers need to receive information as well as provide it, therefore listening carefully is an essential skill required </w:t>
      </w:r>
      <w:r w:rsidRPr="002B5A46">
        <w:t>(Miller and Hess, 2008</w:t>
      </w:r>
      <w:r>
        <w:t>, p.141</w:t>
      </w:r>
      <w:r w:rsidRPr="002B5A46">
        <w:t>)</w:t>
      </w:r>
      <w:r>
        <w:t>. To successfully negotiate listening is one of the key skills required, without listening to the needs of another a negotiation is deemed useless. Using open and closed questions have many uses such as information gathering, negotiating and helping keep situations from escalating. By asking opening open questions you are encouraging a more descriptive answer rather than a closed question resulting in a simple yes or no reply</w:t>
      </w:r>
      <w:r w:rsidRPr="00E718D2">
        <w:rPr>
          <w:rFonts w:ascii="Arial" w:hAnsi="Arial" w:cs="Arial"/>
          <w:color w:val="000000"/>
          <w:sz w:val="20"/>
          <w:szCs w:val="20"/>
        </w:rPr>
        <w:t xml:space="preserve"> </w:t>
      </w:r>
      <w:r>
        <w:rPr>
          <w:rFonts w:ascii="Arial" w:hAnsi="Arial" w:cs="Arial"/>
          <w:color w:val="000000"/>
          <w:sz w:val="20"/>
          <w:szCs w:val="20"/>
        </w:rPr>
        <w:t>(Ainsworth, 1995, p.29)</w:t>
      </w:r>
      <w:r>
        <w:t>.</w:t>
      </w:r>
    </w:p>
    <w:p w:rsidR="00600249" w:rsidRDefault="00600249" w:rsidP="00600249">
      <w:pPr>
        <w:pStyle w:val="NoSpacing"/>
      </w:pPr>
    </w:p>
    <w:p w:rsidR="00600249" w:rsidRDefault="00600249" w:rsidP="00600249">
      <w:pPr>
        <w:pStyle w:val="NoSpacing"/>
      </w:pPr>
    </w:p>
    <w:p w:rsidR="00600249" w:rsidRDefault="00600249" w:rsidP="00600249">
      <w:pPr>
        <w:pStyle w:val="NoSpacing"/>
        <w:rPr>
          <w:rFonts w:cstheme="minorHAnsi"/>
          <w:color w:val="000000"/>
          <w:szCs w:val="20"/>
        </w:rPr>
      </w:pPr>
      <w:r>
        <w:t xml:space="preserve">Although communication was consistently used, it failed to provide a positive outcome. When attempting to negotiate with female two, all areas of communication were explored and due to these failings it resulted in the situation being reassessed. When reassessing the situation utilising the national decision making model aided in the direction of force being used due to the severity of female two’s health condition and the unsuccessful attempts to co-operate. With female two becoming irate, her behaviour towards police caused concern for both officer and public safety. Due to the nature of the job situations can become physically challenging and possibly dangerous, if all avenues have been exhausted then the need to get hands on can sometimes be the only available option of regaining control </w:t>
      </w:r>
      <w:r>
        <w:rPr>
          <w:rFonts w:ascii="Arial" w:hAnsi="Arial" w:cs="Arial"/>
          <w:color w:val="000000"/>
          <w:sz w:val="20"/>
          <w:szCs w:val="20"/>
        </w:rPr>
        <w:t xml:space="preserve">(College.police.uk, 2019). </w:t>
      </w:r>
      <w:r w:rsidRPr="00F07D77">
        <w:rPr>
          <w:rFonts w:cstheme="minorHAnsi"/>
          <w:color w:val="000000"/>
          <w:szCs w:val="20"/>
        </w:rPr>
        <w:t xml:space="preserve">Impact factors </w:t>
      </w:r>
      <w:r>
        <w:rPr>
          <w:rFonts w:cstheme="minorHAnsi"/>
          <w:color w:val="000000"/>
          <w:szCs w:val="20"/>
        </w:rPr>
        <w:t xml:space="preserve">were taken into account such as female two was under the influence of drugs and becoming more aggressive, </w:t>
      </w:r>
      <w:r w:rsidR="004178C6">
        <w:rPr>
          <w:rFonts w:cstheme="minorHAnsi"/>
          <w:color w:val="000000"/>
          <w:szCs w:val="20"/>
        </w:rPr>
        <w:t>also</w:t>
      </w:r>
      <w:r>
        <w:rPr>
          <w:rFonts w:cstheme="minorHAnsi"/>
          <w:color w:val="000000"/>
          <w:szCs w:val="20"/>
        </w:rPr>
        <w:t xml:space="preserve"> female one</w:t>
      </w:r>
      <w:r w:rsidR="004178C6">
        <w:rPr>
          <w:rFonts w:cstheme="minorHAnsi"/>
          <w:color w:val="000000"/>
          <w:szCs w:val="20"/>
        </w:rPr>
        <w:t xml:space="preserve"> was</w:t>
      </w:r>
      <w:r>
        <w:rPr>
          <w:rFonts w:cstheme="minorHAnsi"/>
          <w:color w:val="000000"/>
          <w:szCs w:val="20"/>
        </w:rPr>
        <w:t xml:space="preserve"> in the vicinity. Safety for everyone was the highest priority and regaining control of the situation was paramount. Reflecting on the decisions made, the </w:t>
      </w:r>
      <w:r w:rsidR="004178C6">
        <w:rPr>
          <w:rFonts w:cstheme="minorHAnsi"/>
          <w:color w:val="000000"/>
          <w:szCs w:val="20"/>
        </w:rPr>
        <w:t>actions taken</w:t>
      </w:r>
      <w:r>
        <w:rPr>
          <w:rFonts w:cstheme="minorHAnsi"/>
          <w:color w:val="000000"/>
          <w:szCs w:val="20"/>
        </w:rPr>
        <w:t xml:space="preserve"> were appropriate in this circumstance as all guidelines were adhered to. </w:t>
      </w:r>
    </w:p>
    <w:p w:rsidR="00600249" w:rsidRDefault="00600249" w:rsidP="00600249">
      <w:pPr>
        <w:pStyle w:val="NoSpacing"/>
        <w:rPr>
          <w:rFonts w:cstheme="minorHAnsi"/>
          <w:color w:val="000000"/>
          <w:szCs w:val="20"/>
        </w:rPr>
      </w:pPr>
      <w:r>
        <w:rPr>
          <w:rFonts w:cstheme="minorHAnsi"/>
          <w:color w:val="000000"/>
          <w:szCs w:val="20"/>
        </w:rPr>
        <w:t xml:space="preserve">Reflecting on the scenario experienced within practice, all guidelines were followed and adhered to appropriately as per policy. Policies and guidelines are in place in order to prevent inappropriate responses to situation and reduce the risk of danger to the police force and public. The human right act states that the police have the right to use force with good and lawful reason, and being that all other measures are used to negotiate a situation first. If these measures fail and force is required, it must be used reasonably in order to prevent crime, or in defence of self, or another person </w:t>
      </w:r>
      <w:r>
        <w:rPr>
          <w:rFonts w:ascii="Arial" w:hAnsi="Arial" w:cs="Arial"/>
          <w:color w:val="000000"/>
          <w:sz w:val="20"/>
          <w:szCs w:val="20"/>
        </w:rPr>
        <w:t>(App.college.police.uk, 2013)</w:t>
      </w:r>
      <w:r>
        <w:rPr>
          <w:rFonts w:cstheme="minorHAnsi"/>
          <w:color w:val="000000"/>
          <w:szCs w:val="20"/>
        </w:rPr>
        <w:t>. An example of where reasonable force has been used within the scenario includes having the right to restrain female two to pre</w:t>
      </w:r>
      <w:r w:rsidR="00E5116F">
        <w:rPr>
          <w:rFonts w:cstheme="minorHAnsi"/>
          <w:color w:val="000000"/>
          <w:szCs w:val="20"/>
        </w:rPr>
        <w:t>vent a breach of the peace. I</w:t>
      </w:r>
      <w:r>
        <w:rPr>
          <w:rFonts w:cstheme="minorHAnsi"/>
          <w:color w:val="000000"/>
          <w:szCs w:val="20"/>
        </w:rPr>
        <w:t xml:space="preserve">n this case the use of hand cuffs were also required. Once handcuffed, the police have the right to search an individual </w:t>
      </w:r>
      <w:r>
        <w:rPr>
          <w:rFonts w:ascii="Arial" w:hAnsi="Arial" w:cs="Arial"/>
          <w:color w:val="000000"/>
          <w:sz w:val="20"/>
          <w:szCs w:val="20"/>
        </w:rPr>
        <w:t>(GOV.UK, 2019)</w:t>
      </w:r>
      <w:r>
        <w:rPr>
          <w:rFonts w:cstheme="minorHAnsi"/>
          <w:color w:val="000000"/>
          <w:szCs w:val="20"/>
        </w:rPr>
        <w:t xml:space="preserve">. There is a specific model used by officers when dealing with aggressive and non-compliant individuals, this model is called the Betari’s box. Betari’s box demonstrates how the behaviour and attitude of a police officer can influence the behaviour and actions of individual. The behaviour and attitude of a person has a considerable impact on how a situation is dealt with, and this is the purpose of reflecting within the model itself. If the Betari’s Box model is acknowledged and applied within practice, the outcome is more likely to be successful and result in less conflict </w:t>
      </w:r>
      <w:r w:rsidRPr="00F3560F">
        <w:rPr>
          <w:rFonts w:cstheme="minorHAnsi"/>
          <w:color w:val="000000"/>
        </w:rPr>
        <w:t xml:space="preserve">(Emslie and Hancock, 2008, p.226). </w:t>
      </w:r>
    </w:p>
    <w:p w:rsidR="00600249" w:rsidRDefault="00600249" w:rsidP="00600249">
      <w:pPr>
        <w:pStyle w:val="NoSpacing"/>
      </w:pPr>
      <w:r>
        <w:t>Reflecting back to the incident, if officers had spoken in an inappropriate manner towards female number two, it could have resulted in a higher level of conflict and a loss of control due to the female subconsciously feeling threatened and therefore having a lack of trust in the officers’ actions. A positive outcome of the incident was that the correct negotiation skills were used and officers remained professional. Although use of force has assisted in the preservation of females two’s health and has aided officers in de-escalating a fragile environment, overcoming barriers by utilising the national decision making model allows for alternative methods to be used</w:t>
      </w:r>
      <w:r w:rsidR="00E5116F">
        <w:t>. I</w:t>
      </w:r>
      <w:r>
        <w:t>t also allows individuals to reuse previously failed methods once control has been regained in order to maintain compliance. Reflecting on the scenario after gaining back control and constantly reassessing t</w:t>
      </w:r>
      <w:r w:rsidR="00E5116F">
        <w:t xml:space="preserve">he situation, officers’ attempted </w:t>
      </w:r>
      <w:r>
        <w:t>previously failed methods which eventually aided in female two becoming compliant and the hostility remained minimum. As female two became understanding of the circumstances and officers</w:t>
      </w:r>
      <w:r w:rsidR="00E5116F">
        <w:t xml:space="preserve"> were able to</w:t>
      </w:r>
      <w:r>
        <w:t xml:space="preserve"> </w:t>
      </w:r>
      <w:r w:rsidR="00E5116F">
        <w:t>gain</w:t>
      </w:r>
      <w:r>
        <w:t xml:space="preserve"> her trust, female two was conveyed to the hospital safely and was able to receive the treatment she required. Although during this scenario there were no language barriers or cultural differences involved</w:t>
      </w:r>
      <w:r w:rsidR="00E5116F">
        <w:t>,</w:t>
      </w:r>
      <w:r>
        <w:t xml:space="preserve"> if they were </w:t>
      </w:r>
      <w:r w:rsidR="00E5116F">
        <w:t>present</w:t>
      </w:r>
      <w:r>
        <w:t xml:space="preserve"> it would</w:t>
      </w:r>
      <w:r w:rsidR="00E5116F">
        <w:t xml:space="preserve"> require assessing</w:t>
      </w:r>
      <w:r>
        <w:t xml:space="preserve"> using the national decision making model. For example it’s frequently experienced where language is a barrier, although not experienced as of yet there are services available to assist in meeting the needs of the individual. Building a rapport and engaging with communities is vital to policing, some communities maybe vulnerable as they are unable to speak English fluently, utilising available services such as language line can assist in communicating where language barriers may be present </w:t>
      </w:r>
      <w:r>
        <w:rPr>
          <w:rFonts w:ascii="Arial" w:hAnsi="Arial" w:cs="Arial"/>
          <w:color w:val="000000"/>
          <w:sz w:val="20"/>
          <w:szCs w:val="20"/>
        </w:rPr>
        <w:t>(Solutions, 2019)</w:t>
      </w:r>
      <w:r>
        <w:t xml:space="preserve">. </w:t>
      </w:r>
    </w:p>
    <w:p w:rsidR="00600249" w:rsidRDefault="00600249" w:rsidP="00600249">
      <w:pPr>
        <w:pStyle w:val="NoSpacing"/>
      </w:pPr>
      <w:r>
        <w:t xml:space="preserve"> </w:t>
      </w:r>
    </w:p>
    <w:p w:rsidR="00600249" w:rsidRDefault="00600249" w:rsidP="00600249">
      <w:pPr>
        <w:pStyle w:val="NoSpacing"/>
      </w:pPr>
    </w:p>
    <w:p w:rsidR="00600249" w:rsidRDefault="00600249" w:rsidP="00600249">
      <w:r>
        <w:t xml:space="preserve">This reflection has provided better awareness for the different models available to assist officers in their decision making skills as well as the management of conflict and dealing difficult situations. Throughout the scenario the national decision making model has been the foundation for managing the outcomes of an individual’s behaviour and provided officers with other methods to maintain a professional and rational approach when presented with difficult circumstances. It has also brought awareness to how comprehensive the national decision making model can be, allowing previously failed methods to be reemployed. Although at first the methods applied may have failed, applying alternative approaches can have a positive impact on the situation. This can result in the ability to </w:t>
      </w:r>
      <w:r w:rsidR="00335808">
        <w:t>reapply</w:t>
      </w:r>
      <w:r>
        <w:t xml:space="preserve"> previous </w:t>
      </w:r>
      <w:r w:rsidR="00335808">
        <w:t xml:space="preserve">failed </w:t>
      </w:r>
      <w:r>
        <w:t>methods</w:t>
      </w:r>
      <w:r w:rsidR="00335808">
        <w:t xml:space="preserve"> leading to</w:t>
      </w:r>
      <w:r>
        <w:t xml:space="preserve"> a successful outcome. This reflection has also provided awareness of one of the support services available to help when engaging with diverse communities, allowing communication barriers to minimise the impact when dealing with members of the public. It is important that all members of the workforce are aware of the services available when experiencing cultural differences.</w:t>
      </w:r>
    </w:p>
    <w:p w:rsidR="00600249" w:rsidRDefault="00600249" w:rsidP="00600249"/>
    <w:p w:rsidR="00600249" w:rsidRPr="002E50A1" w:rsidRDefault="00335808" w:rsidP="00600249">
      <w:pPr>
        <w:pStyle w:val="NoSpacing"/>
        <w:rPr>
          <w:b/>
          <w:u w:val="single"/>
        </w:rPr>
      </w:pPr>
      <w:r>
        <w:rPr>
          <w:b/>
          <w:u w:val="single"/>
        </w:rPr>
        <w:t>Total word count: 1545</w:t>
      </w:r>
      <w:r w:rsidR="00600249" w:rsidRPr="002E50A1">
        <w:rPr>
          <w:b/>
          <w:u w:val="single"/>
        </w:rPr>
        <w:br w:type="page"/>
      </w:r>
    </w:p>
    <w:p w:rsidR="00600249" w:rsidRPr="00ED281C" w:rsidRDefault="00600249" w:rsidP="00600249">
      <w:pPr>
        <w:pStyle w:val="NoSpacing"/>
        <w:rPr>
          <w:sz w:val="40"/>
        </w:rPr>
      </w:pPr>
      <w:r w:rsidRPr="00ED281C">
        <w:rPr>
          <w:b/>
          <w:sz w:val="40"/>
        </w:rPr>
        <w:t>Bibliography</w:t>
      </w:r>
    </w:p>
    <w:p w:rsidR="00600249" w:rsidRDefault="00600249" w:rsidP="00600249">
      <w:pPr>
        <w:pStyle w:val="NoSpacing"/>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Ainsworth, P. (1995). </w:t>
      </w:r>
      <w:r>
        <w:rPr>
          <w:rFonts w:ascii="&amp;quot" w:hAnsi="&amp;quot"/>
          <w:i/>
          <w:iCs/>
          <w:color w:val="000000"/>
          <w:sz w:val="20"/>
          <w:szCs w:val="20"/>
        </w:rPr>
        <w:t>Psychology and Policing in a Changing World</w:t>
      </w:r>
      <w:r>
        <w:rPr>
          <w:rFonts w:ascii="Arial" w:hAnsi="Arial" w:cs="Arial"/>
          <w:color w:val="000000"/>
          <w:sz w:val="20"/>
          <w:szCs w:val="20"/>
        </w:rPr>
        <w:t>. Australia: John Wiley and Sons, p.29.</w:t>
      </w:r>
    </w:p>
    <w:p w:rsidR="00600249" w:rsidRDefault="00600249" w:rsidP="00600249">
      <w:pPr>
        <w:pStyle w:val="NoSpacing"/>
        <w:rPr>
          <w:rFonts w:ascii="Arial" w:hAnsi="Arial" w:cs="Arial"/>
          <w:color w:val="000000"/>
          <w:sz w:val="20"/>
          <w:szCs w:val="20"/>
        </w:rPr>
      </w:pPr>
    </w:p>
    <w:p w:rsidR="00600249" w:rsidRDefault="00600249" w:rsidP="00600249">
      <w:pPr>
        <w:pStyle w:val="NoSpacing"/>
      </w:pPr>
      <w:r>
        <w:rPr>
          <w:rFonts w:ascii="Arial" w:hAnsi="Arial" w:cs="Arial"/>
          <w:color w:val="000000"/>
          <w:sz w:val="20"/>
          <w:szCs w:val="20"/>
        </w:rPr>
        <w:t xml:space="preserve">App.college.police.uk. (2014). </w:t>
      </w:r>
      <w:r>
        <w:rPr>
          <w:rFonts w:ascii="&amp;quot" w:hAnsi="&amp;quot"/>
          <w:i/>
          <w:iCs/>
          <w:color w:val="000000"/>
          <w:sz w:val="20"/>
          <w:szCs w:val="20"/>
        </w:rPr>
        <w:t>National Decision Model</w:t>
      </w:r>
      <w:r>
        <w:rPr>
          <w:rFonts w:ascii="Arial" w:hAnsi="Arial" w:cs="Arial"/>
          <w:color w:val="000000"/>
          <w:sz w:val="20"/>
          <w:szCs w:val="20"/>
        </w:rPr>
        <w:t>. [online] Available at: https://www.app.college.police.uk/app-content/national-decision-model/the-national-decision-model/ [Accessed 23 Oct. 2019].</w:t>
      </w:r>
    </w:p>
    <w:p w:rsidR="00600249" w:rsidRDefault="00600249" w:rsidP="00600249">
      <w:pPr>
        <w:pStyle w:val="NoSpacing"/>
      </w:pPr>
    </w:p>
    <w:p w:rsidR="00600249" w:rsidRPr="00FD6539" w:rsidRDefault="00600249" w:rsidP="00600249">
      <w:pPr>
        <w:pStyle w:val="NoSpacing"/>
      </w:pPr>
      <w:r>
        <w:rPr>
          <w:rFonts w:ascii="Arial" w:hAnsi="Arial" w:cs="Arial"/>
          <w:color w:val="000000"/>
          <w:sz w:val="20"/>
          <w:szCs w:val="20"/>
        </w:rPr>
        <w:t xml:space="preserve">App.college.police.uk. (2013). </w:t>
      </w:r>
      <w:r>
        <w:rPr>
          <w:rFonts w:ascii="&amp;quot" w:hAnsi="&amp;quot"/>
          <w:i/>
          <w:iCs/>
          <w:color w:val="000000"/>
          <w:sz w:val="20"/>
          <w:szCs w:val="20"/>
        </w:rPr>
        <w:t>Police use of force</w:t>
      </w:r>
      <w:r>
        <w:rPr>
          <w:rFonts w:ascii="Arial" w:hAnsi="Arial" w:cs="Arial"/>
          <w:color w:val="000000"/>
          <w:sz w:val="20"/>
          <w:szCs w:val="20"/>
        </w:rPr>
        <w:t>. [online] Available at: https://www.app.college.police.uk/app-content/public-order/core-principles-and-legislation/police-use-of-force/#european-court-of-human-rights [Accessed 2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College.police.uk. (2019). </w:t>
      </w:r>
      <w:r>
        <w:rPr>
          <w:rFonts w:ascii="&amp;quot" w:hAnsi="&amp;quot"/>
          <w:i/>
          <w:iCs/>
          <w:color w:val="000000"/>
          <w:sz w:val="20"/>
          <w:szCs w:val="20"/>
        </w:rPr>
        <w:t>Foreword</w:t>
      </w:r>
      <w:r>
        <w:rPr>
          <w:rFonts w:ascii="Arial" w:hAnsi="Arial" w:cs="Arial"/>
          <w:color w:val="000000"/>
          <w:sz w:val="20"/>
          <w:szCs w:val="20"/>
        </w:rPr>
        <w:t>. [online] Available at: https://www.college.police.uk/What-we-do/Standards/Guidelines/Documents/Conflict_management_consultation260219.pdf [Accessed 29 Oct.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Doss, D., Glover, W., Goza, R. and Jr, M. (2015). </w:t>
      </w:r>
      <w:r>
        <w:rPr>
          <w:rFonts w:ascii="&amp;quot" w:hAnsi="&amp;quot"/>
          <w:i/>
          <w:iCs/>
          <w:color w:val="000000"/>
          <w:sz w:val="20"/>
          <w:szCs w:val="20"/>
        </w:rPr>
        <w:t>The Foundations of Communication in Criminal Justice Systems</w:t>
      </w:r>
      <w:r>
        <w:rPr>
          <w:rFonts w:ascii="Arial" w:hAnsi="Arial" w:cs="Arial"/>
          <w:color w:val="000000"/>
          <w:sz w:val="20"/>
          <w:szCs w:val="20"/>
        </w:rPr>
        <w:t>. Boca Raton: CRC Press, p.198.</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Emslie, S. and Hancock, C. (2008). </w:t>
      </w:r>
      <w:r>
        <w:rPr>
          <w:rFonts w:ascii="&amp;quot" w:hAnsi="&amp;quot"/>
          <w:i/>
          <w:iCs/>
          <w:color w:val="000000"/>
          <w:sz w:val="20"/>
          <w:szCs w:val="20"/>
        </w:rPr>
        <w:t>Issues in healthcare risk management</w:t>
      </w:r>
      <w:r>
        <w:rPr>
          <w:rFonts w:ascii="Arial" w:hAnsi="Arial" w:cs="Arial"/>
          <w:color w:val="000000"/>
          <w:sz w:val="20"/>
          <w:szCs w:val="20"/>
        </w:rPr>
        <w:t>. Oxford: Healthcare Governance Ltd., p.226.</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GOV.UK. (2019). </w:t>
      </w:r>
      <w:r>
        <w:rPr>
          <w:rFonts w:ascii="&amp;quot" w:hAnsi="&amp;quot"/>
          <w:i/>
          <w:iCs/>
          <w:color w:val="000000"/>
          <w:sz w:val="20"/>
          <w:szCs w:val="20"/>
        </w:rPr>
        <w:t>Police powers of arrest: your rights</w:t>
      </w:r>
      <w:r>
        <w:rPr>
          <w:rFonts w:ascii="Arial" w:hAnsi="Arial" w:cs="Arial"/>
          <w:color w:val="000000"/>
          <w:sz w:val="20"/>
          <w:szCs w:val="20"/>
        </w:rPr>
        <w:t>. [online] Available at: https://www.gov.uk/police-powers-of-arrest-your-rights [Accessed 2 Nov. 2019].</w:t>
      </w:r>
    </w:p>
    <w:p w:rsidR="00600249" w:rsidRDefault="00600249" w:rsidP="00600249">
      <w:pPr>
        <w:pStyle w:val="NoSpacing"/>
      </w:pPr>
    </w:p>
    <w:p w:rsidR="00600249" w:rsidRDefault="00600249" w:rsidP="00600249">
      <w:pPr>
        <w:pStyle w:val="NoSpacing"/>
      </w:pPr>
      <w:r>
        <w:rPr>
          <w:rFonts w:ascii="Arial" w:hAnsi="Arial" w:cs="Arial"/>
          <w:color w:val="000000"/>
          <w:sz w:val="20"/>
          <w:szCs w:val="20"/>
        </w:rPr>
        <w:t xml:space="preserve">Gundersen, D. and Hopper, R. (1984). </w:t>
      </w:r>
      <w:r>
        <w:rPr>
          <w:rFonts w:ascii="&amp;quot" w:hAnsi="&amp;quot"/>
          <w:i/>
          <w:iCs/>
          <w:color w:val="000000"/>
          <w:sz w:val="20"/>
          <w:szCs w:val="20"/>
        </w:rPr>
        <w:t>Communication and Law Enforcement</w:t>
      </w:r>
      <w:r>
        <w:rPr>
          <w:rFonts w:ascii="Arial" w:hAnsi="Arial" w:cs="Arial"/>
          <w:color w:val="000000"/>
          <w:sz w:val="20"/>
          <w:szCs w:val="20"/>
        </w:rPr>
        <w:t>. United States of Amercia: University Press of Amercia, p.56.</w:t>
      </w:r>
    </w:p>
    <w:p w:rsidR="00600249" w:rsidRDefault="00600249" w:rsidP="00600249">
      <w:pPr>
        <w:pStyle w:val="NoSpacing"/>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Miller, L. and Hess, K. (2008). </w:t>
      </w:r>
      <w:r>
        <w:rPr>
          <w:rFonts w:ascii="&amp;quot" w:hAnsi="&amp;quot"/>
          <w:i/>
          <w:iCs/>
          <w:color w:val="000000"/>
          <w:sz w:val="20"/>
          <w:szCs w:val="20"/>
        </w:rPr>
        <w:t>Community Policing: Partnerships for Problem Solving</w:t>
      </w:r>
      <w:r>
        <w:rPr>
          <w:rFonts w:ascii="Arial" w:hAnsi="Arial" w:cs="Arial"/>
          <w:color w:val="000000"/>
          <w:sz w:val="20"/>
          <w:szCs w:val="20"/>
        </w:rPr>
        <w:t>. 5th ed. Belmont: Thompson Wadsworth, p.141.</w:t>
      </w:r>
    </w:p>
    <w:p w:rsidR="00600249" w:rsidRDefault="00600249" w:rsidP="00600249">
      <w:pPr>
        <w:pStyle w:val="NoSpacing"/>
        <w:rPr>
          <w:rFonts w:ascii="Arial" w:hAnsi="Arial" w:cs="Arial"/>
          <w:color w:val="000000"/>
          <w:sz w:val="20"/>
          <w:szCs w:val="20"/>
        </w:rPr>
      </w:pPr>
    </w:p>
    <w:p w:rsidR="00600249" w:rsidRDefault="00600249" w:rsidP="00600249">
      <w:pPr>
        <w:pStyle w:val="NoSpacing"/>
      </w:pPr>
      <w:r>
        <w:rPr>
          <w:rFonts w:ascii="Arial" w:hAnsi="Arial" w:cs="Arial"/>
          <w:color w:val="000000"/>
          <w:sz w:val="20"/>
          <w:szCs w:val="20"/>
        </w:rPr>
        <w:t xml:space="preserve">Solutions, L. (2019). </w:t>
      </w:r>
      <w:r>
        <w:rPr>
          <w:rFonts w:ascii="&amp;quot" w:hAnsi="&amp;quot"/>
          <w:i/>
          <w:iCs/>
          <w:color w:val="000000"/>
          <w:sz w:val="20"/>
          <w:szCs w:val="20"/>
        </w:rPr>
        <w:t>LanguageLine UK | Police &amp; Criminal Justice</w:t>
      </w:r>
      <w:r>
        <w:rPr>
          <w:rFonts w:ascii="Arial" w:hAnsi="Arial" w:cs="Arial"/>
          <w:color w:val="000000"/>
          <w:sz w:val="20"/>
          <w:szCs w:val="20"/>
        </w:rPr>
        <w:t>. [online] Languageline.com. Available at: https://www.languageline.com/uk/solutions/industries/police-criminal-justice-translation/ [Accessed 3 Nov. 2019].</w:t>
      </w:r>
    </w:p>
    <w:p w:rsidR="00600249" w:rsidRDefault="00600249" w:rsidP="00600249">
      <w:pPr>
        <w:pStyle w:val="NoSpacing"/>
      </w:pPr>
    </w:p>
    <w:p w:rsidR="00600249" w:rsidRDefault="00600249">
      <w:r>
        <w:br w:type="page"/>
      </w:r>
    </w:p>
    <w:p w:rsidR="00600249" w:rsidRDefault="00600249" w:rsidP="00600249">
      <w:pPr>
        <w:pStyle w:val="NoSpacing"/>
        <w:jc w:val="center"/>
        <w:rPr>
          <w:b/>
          <w:u w:val="single"/>
        </w:rPr>
      </w:pPr>
      <w:r>
        <w:rPr>
          <w:b/>
          <w:u w:val="single"/>
        </w:rPr>
        <w:t>Task 3</w:t>
      </w:r>
    </w:p>
    <w:p w:rsidR="00600249" w:rsidRDefault="00600249" w:rsidP="00600249">
      <w:pPr>
        <w:pStyle w:val="NoSpacing"/>
      </w:pPr>
    </w:p>
    <w:p w:rsidR="00600249" w:rsidRDefault="00600249" w:rsidP="00600249">
      <w:pPr>
        <w:pStyle w:val="NoSpacing"/>
      </w:pPr>
      <w:r>
        <w:t xml:space="preserve">This reflection is going to be focusing on an incident that was experienced within the workplace in relation to a language barrier that hindered what was thought to be a low risk incident presenting few difficulties. It will then be discussed what social and legislative issues were present and what procedures were followed in line with the codes of practice. </w:t>
      </w:r>
    </w:p>
    <w:p w:rsidR="00600249" w:rsidRDefault="00600249" w:rsidP="00600249">
      <w:pPr>
        <w:pStyle w:val="NoSpacing"/>
        <w:rPr>
          <w:b/>
        </w:rPr>
      </w:pPr>
    </w:p>
    <w:p w:rsidR="00600249" w:rsidRDefault="00600249" w:rsidP="00600249">
      <w:pPr>
        <w:pStyle w:val="NoSpacing"/>
        <w:rPr>
          <w:b/>
        </w:rPr>
      </w:pPr>
    </w:p>
    <w:p w:rsidR="00600249" w:rsidRDefault="00600249" w:rsidP="00600249">
      <w:pPr>
        <w:pStyle w:val="NoSpacing"/>
      </w:pPr>
      <w:r>
        <w:t>Officers attended a disturbance that involved a female customer known as female one at a Chinese takeaway run by a mother and her son. The female shop owner will be referred to as female two and her son as male one. Officers attended the scene and were confronted with female two exiting the shop showing signs of fear, distress, over excitement and unable to communicate effectively. Female two was unable to speak fluent English which caused officers difficulty when trying to understand and gather information. Officers attempted to calm female two down in order to gather the relevant details of the disturbance. In doing so female one exited the shop and begun shouting at female two, escalating the situation causing it to become hostile and female two to become fearful once again. Officers promptly advised female one that she should calm down and return to the shop in order to deal with the incident as effectively as possible. Female one remained hostile and continued to shout causing officers to issue a verbal warning and that continuation of her behaviour would result in an arrest to prevent a possible breach of the peace. Female one returned to the shop and allowed female two to explain the incident to the officers. Although female two struggled to speak English, officers were able to get an understanding of the incident. Female one</w:t>
      </w:r>
      <w:r w:rsidR="00335808">
        <w:t xml:space="preserve"> had</w:t>
      </w:r>
      <w:r>
        <w:t xml:space="preserve"> expressed she was upset with the quality of the food and therefore requested a refund. As female two was unable to understand her request female one became increasing irate and began issuing threats. Based on the information passed to officers, what was initially a low risk incident was increasingly becoming a high risk situation due female two’s language barrier and female one’s hostility. With how the situation presented itself, officers initially thought that an interpreter would be required as engaging with female two was difficult. Before officers were able to consider services such as language line they were approached by male one who informed them that he can translate on their behalf as he was able to speak fluent English.</w:t>
      </w:r>
    </w:p>
    <w:p w:rsidR="00600249" w:rsidRDefault="00600249" w:rsidP="00600249">
      <w:pPr>
        <w:pStyle w:val="NoSpacing"/>
      </w:pPr>
    </w:p>
    <w:p w:rsidR="00600249" w:rsidRDefault="00600249" w:rsidP="00600249">
      <w:pPr>
        <w:pStyle w:val="NoSpacing"/>
        <w:rPr>
          <w:rFonts w:cstheme="minorHAnsi"/>
          <w:color w:val="000000"/>
        </w:rPr>
      </w:pPr>
      <w:r>
        <w:t xml:space="preserve">When dealing with any incident employing the national decision making model is key to any decision made. All officers should adopt the model when making choices. It provides the opportunity to review the decisions they have made and justify the reasons behind them. Officers are expected to maintain the standards set by the code of ethics when making their decisions </w:t>
      </w:r>
      <w:r>
        <w:rPr>
          <w:rFonts w:ascii="Arial" w:hAnsi="Arial" w:cs="Arial"/>
          <w:color w:val="000000"/>
          <w:sz w:val="20"/>
          <w:szCs w:val="20"/>
        </w:rPr>
        <w:t>(App.college.police.uk, 2014)</w:t>
      </w:r>
      <w:r>
        <w:t xml:space="preserve">. When dealing with conflict it is highly important to communicate and remain in control of the situation. Throughout this scenario communication was extremely difficult with female two due to her limited English. Although officers were able to eventually get an understanding of what had happened, relaying messages back to female two was challenging. When presented with communication barriers officers did have services available to assist them. One of the most used services is language line, which officers are able to utilise in order to overcome communication </w:t>
      </w:r>
      <w:r>
        <w:rPr>
          <w:rFonts w:cstheme="minorHAnsi"/>
        </w:rPr>
        <w:t xml:space="preserve">barriers presented to them. This service has been developed in order to meet the needs of its clientele such as the emergency services </w:t>
      </w:r>
      <w:r>
        <w:rPr>
          <w:rFonts w:cstheme="minorHAnsi"/>
          <w:color w:val="000000"/>
        </w:rPr>
        <w:t>(Solutions, 2019). South Wales Police also have services in place for interpreters to meet face to face with suspects or witnesses if there is language barrier. The South Wales Police policy states that any interpreters must be sourced via the Welsh Interpretation and Translation Service (WITS). These interpreters are available when communicating with individuals who; do not understand English, pref</w:t>
      </w:r>
      <w:r w:rsidR="005C7BDA">
        <w:rPr>
          <w:rFonts w:cstheme="minorHAnsi"/>
          <w:color w:val="000000"/>
        </w:rPr>
        <w:t xml:space="preserve">er to use their first language and </w:t>
      </w:r>
      <w:r>
        <w:rPr>
          <w:rFonts w:cstheme="minorHAnsi"/>
          <w:color w:val="000000"/>
        </w:rPr>
        <w:t xml:space="preserve">people who have hearing problems or a speech impairment. </w:t>
      </w:r>
    </w:p>
    <w:p w:rsidR="00600249" w:rsidRDefault="00600249" w:rsidP="00600249">
      <w:pPr>
        <w:pStyle w:val="NoSpacing"/>
        <w:rPr>
          <w:rFonts w:cstheme="minorHAnsi"/>
          <w:color w:val="000000"/>
        </w:rPr>
      </w:pPr>
      <w:r>
        <w:rPr>
          <w:rFonts w:cstheme="minorHAnsi"/>
          <w:color w:val="000000"/>
        </w:rPr>
        <w:t xml:space="preserve">It is by law that an individual who is undergoing or assisting an investigation in which they are required to justify their actions through all areas of the criminal justice system, are able to do this with some form of translation. The role of the interpreter is to remove the language barrier that would exist, so that they have the same opportunities as an individual who wouldn’t hold these barriers </w:t>
      </w:r>
      <w:r>
        <w:rPr>
          <w:rFonts w:ascii="Arial" w:hAnsi="Arial" w:cs="Arial"/>
          <w:color w:val="000000"/>
          <w:sz w:val="20"/>
          <w:szCs w:val="20"/>
        </w:rPr>
        <w:t>(Seel, 2017, p230)</w:t>
      </w:r>
      <w:r>
        <w:rPr>
          <w:rFonts w:cstheme="minorHAnsi"/>
          <w:color w:val="000000"/>
        </w:rPr>
        <w:t xml:space="preserve">. By using available services such as this during complex situations, it would ensure police are upholding their basic duties of protection to the public and considering equality and diversity when reducing crimes </w:t>
      </w:r>
      <w:r>
        <w:rPr>
          <w:rFonts w:ascii="Arial" w:hAnsi="Arial" w:cs="Arial"/>
          <w:color w:val="000000"/>
          <w:sz w:val="20"/>
          <w:szCs w:val="20"/>
        </w:rPr>
        <w:t>(College of Policing, 2019)</w:t>
      </w:r>
      <w:r>
        <w:rPr>
          <w:rFonts w:cstheme="minorHAnsi"/>
          <w:color w:val="000000"/>
        </w:rPr>
        <w:t xml:space="preserve">. It is the duty of all officers within the police to ensure the Human Rights Act 1998 is obeyed, and that all individuals within the public are treated fairly. If a person appears to be disadvantaged in any way, or that they are likely to hold less opportunities due to language or ethnical barriers, the act ensures these barriers are overcome and all actions are justified. The Human Rights Act 1998 is in place to prevent any form of discrimination towards individuals with diverse circumstances </w:t>
      </w:r>
      <w:r>
        <w:rPr>
          <w:rFonts w:ascii="Arial" w:hAnsi="Arial" w:cs="Arial"/>
          <w:color w:val="000000"/>
          <w:sz w:val="20"/>
          <w:szCs w:val="20"/>
        </w:rPr>
        <w:t xml:space="preserve">(Equalityhumanrights.com, 2018). </w:t>
      </w:r>
      <w:r>
        <w:rPr>
          <w:rFonts w:cstheme="minorHAnsi"/>
          <w:color w:val="000000"/>
        </w:rPr>
        <w:t>During this scenario officers had a duty of care to ensure there was no involvement of direct or indirect discrimination from any of the involved. Under the Equality Act 2010, officers ensured that there was no harassment or victimisation present by conversing efficiently with everyone involved utilising all available sources of communication</w:t>
      </w:r>
      <w:r>
        <w:rPr>
          <w:rFonts w:ascii="Arial" w:hAnsi="Arial" w:cs="Arial"/>
          <w:color w:val="000000"/>
          <w:sz w:val="20"/>
          <w:szCs w:val="20"/>
        </w:rPr>
        <w:t xml:space="preserve"> (GOV.UK, 2015)</w:t>
      </w:r>
      <w:r>
        <w:rPr>
          <w:rFonts w:cstheme="minorHAnsi"/>
          <w:color w:val="000000"/>
        </w:rPr>
        <w:t>. Reflecting back to the incident, if male one wasn’t available to translate for the officers the services mentioned would have been the next protocol. In order to minimise the threat of violence or damage escalating with the individuals involved, officers focused on engaging the national decision making model. This would consider all possible outcomes of the incident and determine what actions would be required to minimise these. It is an important responsibility of all professionals to follow this model in line with the codes of practice.</w:t>
      </w:r>
    </w:p>
    <w:p w:rsidR="00600249" w:rsidRDefault="00600249" w:rsidP="00600249">
      <w:pPr>
        <w:pStyle w:val="NoSpacing"/>
        <w:rPr>
          <w:rFonts w:cstheme="minorHAnsi"/>
          <w:color w:val="000000"/>
        </w:rPr>
      </w:pPr>
    </w:p>
    <w:p w:rsidR="00600249" w:rsidRDefault="00600249" w:rsidP="00600249">
      <w:pPr>
        <w:pStyle w:val="NoSpacing"/>
        <w:rPr>
          <w:rFonts w:ascii="Arial" w:hAnsi="Arial" w:cs="Arial"/>
          <w:color w:val="000000"/>
          <w:sz w:val="20"/>
          <w:szCs w:val="20"/>
        </w:rPr>
      </w:pPr>
      <w:r>
        <w:rPr>
          <w:rFonts w:cstheme="minorHAnsi"/>
          <w:color w:val="000000"/>
        </w:rPr>
        <w:t xml:space="preserve">There are many values that enable the police to adhere to the code of practice and allow the development of new skills. Officers are required to have a good understanding of the ethics and values involved within their roles as police officers. In order to do this they must follow the Competency and Values Framework. There are four key elements used within the incident and are a key part of the framework. These include impartiality, integrity, public service and transparency </w:t>
      </w:r>
      <w:r>
        <w:rPr>
          <w:rFonts w:ascii="Arial" w:hAnsi="Arial" w:cs="Arial"/>
          <w:color w:val="000000"/>
          <w:sz w:val="20"/>
          <w:szCs w:val="20"/>
        </w:rPr>
        <w:t xml:space="preserve">(Competency and Values Framework for policing, 2017, p6). </w:t>
      </w:r>
    </w:p>
    <w:p w:rsidR="00600249" w:rsidRDefault="00600249" w:rsidP="00600249">
      <w:pPr>
        <w:pStyle w:val="NoSpacing"/>
        <w:rPr>
          <w:rFonts w:cstheme="minorHAnsi"/>
          <w:color w:val="000000"/>
        </w:rPr>
      </w:pPr>
      <w:r>
        <w:rPr>
          <w:rFonts w:cstheme="minorHAnsi"/>
          <w:color w:val="000000"/>
        </w:rPr>
        <w:t>Reflecting on the incident, impartiality was a key value that enabled officers to maintain the safety of the individuals involved, highlighting their needs and reducing potential risks. Appropriate decision making within the incident ensured the needs of the individuals were met fairly guaranteeing there was no discrimination, and each person was given equal consideration.</w:t>
      </w:r>
    </w:p>
    <w:p w:rsidR="00600249" w:rsidRDefault="00600249" w:rsidP="00600249">
      <w:pPr>
        <w:pStyle w:val="NoSpacing"/>
        <w:rPr>
          <w:rFonts w:cstheme="minorHAnsi"/>
          <w:color w:val="000000"/>
        </w:rPr>
      </w:pPr>
      <w:r>
        <w:rPr>
          <w:rFonts w:cstheme="minorHAnsi"/>
          <w:color w:val="000000"/>
        </w:rPr>
        <w:t xml:space="preserve">Integrity is another important value within the framework. When reflecting on the incident, remaining professional at all times was key to building trust and confidence with both the victim and subject in line with the code of ethics. Although challenges were faced they were overcome appropriately by managing each individual’s expectations through justified actions and a clear rationale. </w:t>
      </w:r>
    </w:p>
    <w:p w:rsidR="00600249" w:rsidRDefault="00600249" w:rsidP="00600249">
      <w:pPr>
        <w:pStyle w:val="NoSpacing"/>
        <w:rPr>
          <w:rFonts w:cstheme="minorHAnsi"/>
          <w:color w:val="000000"/>
        </w:rPr>
      </w:pPr>
      <w:r>
        <w:rPr>
          <w:rFonts w:cstheme="minorHAnsi"/>
          <w:color w:val="000000"/>
        </w:rPr>
        <w:t>Public service is paramount when protecting the public and putting the public’s safety as a priority. Guidelines were followed professionally and at a high standard through the use of effective communication. Again, it can be a challenge when language barriers are faced</w:t>
      </w:r>
      <w:r w:rsidR="005C7BDA">
        <w:rPr>
          <w:rFonts w:cstheme="minorHAnsi"/>
          <w:color w:val="000000"/>
        </w:rPr>
        <w:t>,</w:t>
      </w:r>
      <w:r>
        <w:rPr>
          <w:rFonts w:cstheme="minorHAnsi"/>
          <w:color w:val="000000"/>
        </w:rPr>
        <w:t xml:space="preserve"> yet when services or translation opportunities are utilised efficiently, equality is achieved which results in a more positive outcome. </w:t>
      </w:r>
    </w:p>
    <w:p w:rsidR="00600249" w:rsidRDefault="00600249" w:rsidP="00600249">
      <w:pPr>
        <w:pStyle w:val="NoSpacing"/>
        <w:rPr>
          <w:rFonts w:cstheme="minorHAnsi"/>
          <w:color w:val="000000"/>
        </w:rPr>
      </w:pPr>
      <w:r>
        <w:rPr>
          <w:rFonts w:cstheme="minorHAnsi"/>
          <w:color w:val="000000"/>
        </w:rPr>
        <w:t>Transparency allows officers to build confidence and trust within the communities by remaining honest and open when decisions are made. It also provides strong relationships to be developed allowing members of the public to rely on the police when it is most needed. During the incident officers were able to act with confidence with the knowledge that their actions were justifiable and the rationale was clear when informing both individuals of the proposed intentions. This helped create a positive outcome by resolving the incident with no further threats of violence or the incident reoccurring.</w:t>
      </w: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r>
        <w:rPr>
          <w:rFonts w:cstheme="minorHAnsi"/>
          <w:color w:val="000000"/>
        </w:rPr>
        <w:t>It is vital that the police working within the public sector have the knowledge and skills in order to approach and manage diverse and complex situations that arise within the public. Guidelines, Frameworks and Decision Making Models are all in place to guide profe</w:t>
      </w:r>
      <w:r w:rsidR="008748A0">
        <w:rPr>
          <w:rFonts w:cstheme="minorHAnsi"/>
          <w:color w:val="000000"/>
        </w:rPr>
        <w:t>ssionals within these areas. W</w:t>
      </w:r>
      <w:r>
        <w:rPr>
          <w:rFonts w:cstheme="minorHAnsi"/>
          <w:color w:val="000000"/>
        </w:rPr>
        <w:t xml:space="preserve">ith the right skills the safety and confidence of the public will be maintained. There are a variety of services available to assist the police </w:t>
      </w:r>
      <w:r w:rsidR="008748A0">
        <w:rPr>
          <w:rFonts w:cstheme="minorHAnsi"/>
          <w:color w:val="000000"/>
        </w:rPr>
        <w:t>with complex situations. Communication</w:t>
      </w:r>
      <w:r>
        <w:rPr>
          <w:rFonts w:cstheme="minorHAnsi"/>
          <w:color w:val="000000"/>
        </w:rPr>
        <w:t xml:space="preserve"> is key when delivering the service they are expected to provide. Reflecting on incidents provides the opportunity to develop and learn new skills. It also provides a better service through the criminal justice system as consistent assessments on individual progress aids in improving personal development.</w:t>
      </w: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b/>
          <w:color w:val="000000"/>
          <w:u w:val="single"/>
        </w:rPr>
      </w:pPr>
      <w:r>
        <w:rPr>
          <w:rFonts w:cstheme="minorHAnsi"/>
          <w:b/>
          <w:color w:val="000000"/>
          <w:u w:val="single"/>
        </w:rPr>
        <w:t>Total word count: 1467</w:t>
      </w: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rPr>
          <w:rFonts w:cstheme="minorHAnsi"/>
          <w:color w:val="000000"/>
        </w:rPr>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rPr>
          <w:b/>
          <w:sz w:val="36"/>
        </w:rPr>
      </w:pPr>
      <w:r>
        <w:rPr>
          <w:b/>
          <w:sz w:val="36"/>
        </w:rPr>
        <w:t xml:space="preserve">Bibliography </w:t>
      </w:r>
    </w:p>
    <w:p w:rsidR="00600249" w:rsidRDefault="00600249" w:rsidP="00600249">
      <w:pPr>
        <w:pStyle w:val="NoSpacing"/>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App.college.police.uk. (2014). </w:t>
      </w:r>
      <w:r>
        <w:rPr>
          <w:rFonts w:ascii="&amp;quot" w:hAnsi="&amp;quot"/>
          <w:i/>
          <w:iCs/>
          <w:color w:val="000000"/>
          <w:sz w:val="20"/>
          <w:szCs w:val="20"/>
        </w:rPr>
        <w:t>National Decision Model</w:t>
      </w:r>
      <w:r>
        <w:rPr>
          <w:rFonts w:ascii="Arial" w:hAnsi="Arial" w:cs="Arial"/>
          <w:color w:val="000000"/>
          <w:sz w:val="20"/>
          <w:szCs w:val="20"/>
        </w:rPr>
        <w:t>. [online] Available at: https://www.app.college.police.uk/app-content/national-decision-model/the-national-decision-model/ [Accessed 3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College of Policing. (2019). </w:t>
      </w:r>
      <w:r>
        <w:rPr>
          <w:rFonts w:ascii="&amp;quot" w:hAnsi="&amp;quot"/>
          <w:i/>
          <w:iCs/>
          <w:color w:val="000000"/>
          <w:sz w:val="20"/>
          <w:szCs w:val="20"/>
        </w:rPr>
        <w:t>Police Constable - College of Policing</w:t>
      </w:r>
      <w:r>
        <w:rPr>
          <w:rFonts w:ascii="Arial" w:hAnsi="Arial" w:cs="Arial"/>
          <w:color w:val="000000"/>
          <w:sz w:val="20"/>
          <w:szCs w:val="20"/>
        </w:rPr>
        <w:t>. [online] Available at: https://profdev.college.police.uk/professional-profile/police-constable/ [Accessed 12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Competency and Values Framework for policing. (2017). [ebook] College of Policing, p.6. Available at: https://www.college.police.uk/What-we-do/Development/competency-and-values-framework/Documents/Competency-and-Values-Framework-for-Policing_4.11.16.pdf [Accessed 12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Equalityhumanrights.com. (2018). </w:t>
      </w:r>
      <w:r>
        <w:rPr>
          <w:rFonts w:ascii="&amp;quot" w:hAnsi="&amp;quot"/>
          <w:i/>
          <w:iCs/>
          <w:color w:val="000000"/>
          <w:sz w:val="20"/>
          <w:szCs w:val="20"/>
        </w:rPr>
        <w:t>Article 14: Protection from discrimination | Equality and Human Rights Commission</w:t>
      </w:r>
      <w:r>
        <w:rPr>
          <w:rFonts w:ascii="Arial" w:hAnsi="Arial" w:cs="Arial"/>
          <w:color w:val="000000"/>
          <w:sz w:val="20"/>
          <w:szCs w:val="20"/>
        </w:rPr>
        <w:t>. [online] Available at: https://www.equalityhumanrights.com/en/human-rights-act/article-14-protection-discrimination [Accessed 12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GOV.UK. (2015). </w:t>
      </w:r>
      <w:r>
        <w:rPr>
          <w:rFonts w:ascii="&amp;quot" w:hAnsi="&amp;quot"/>
          <w:i/>
          <w:iCs/>
          <w:color w:val="000000"/>
          <w:sz w:val="20"/>
          <w:szCs w:val="20"/>
        </w:rPr>
        <w:t>Equality Act 2010: guidance</w:t>
      </w:r>
      <w:r>
        <w:rPr>
          <w:rFonts w:ascii="Arial" w:hAnsi="Arial" w:cs="Arial"/>
          <w:color w:val="000000"/>
          <w:sz w:val="20"/>
          <w:szCs w:val="20"/>
        </w:rPr>
        <w:t>. [online] Available at: https://www.gov.uk/guidance/equality-act-2010-guidance [Accessed 12 Nov. 2019].</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Seel, O. (2017). </w:t>
      </w:r>
      <w:r>
        <w:rPr>
          <w:rFonts w:ascii="&amp;quot" w:hAnsi="&amp;quot"/>
          <w:i/>
          <w:iCs/>
          <w:color w:val="000000"/>
          <w:sz w:val="20"/>
          <w:szCs w:val="20"/>
        </w:rPr>
        <w:t>Redefining translation and interpretation in cultural evolution</w:t>
      </w:r>
      <w:r>
        <w:rPr>
          <w:rFonts w:ascii="Arial" w:hAnsi="Arial" w:cs="Arial"/>
          <w:color w:val="000000"/>
          <w:sz w:val="20"/>
          <w:szCs w:val="20"/>
        </w:rPr>
        <w:t>. IGI Global, p.230.</w:t>
      </w:r>
    </w:p>
    <w:p w:rsidR="00600249" w:rsidRDefault="00600249" w:rsidP="00600249">
      <w:pPr>
        <w:pStyle w:val="NoSpacing"/>
        <w:rPr>
          <w:rFonts w:ascii="Arial" w:hAnsi="Arial" w:cs="Arial"/>
          <w:color w:val="000000"/>
          <w:sz w:val="20"/>
          <w:szCs w:val="20"/>
        </w:rPr>
      </w:pPr>
    </w:p>
    <w:p w:rsidR="00600249" w:rsidRDefault="00600249" w:rsidP="00600249">
      <w:pPr>
        <w:pStyle w:val="NoSpacing"/>
        <w:rPr>
          <w:rFonts w:ascii="Arial" w:hAnsi="Arial" w:cs="Arial"/>
          <w:color w:val="000000"/>
          <w:sz w:val="20"/>
          <w:szCs w:val="20"/>
        </w:rPr>
      </w:pPr>
      <w:r>
        <w:rPr>
          <w:rFonts w:ascii="Arial" w:hAnsi="Arial" w:cs="Arial"/>
          <w:color w:val="000000"/>
          <w:sz w:val="20"/>
          <w:szCs w:val="20"/>
        </w:rPr>
        <w:t xml:space="preserve">Solutions, L. (2019). </w:t>
      </w:r>
      <w:r>
        <w:rPr>
          <w:rFonts w:ascii="&amp;quot" w:hAnsi="&amp;quot"/>
          <w:i/>
          <w:iCs/>
          <w:color w:val="000000"/>
          <w:sz w:val="20"/>
          <w:szCs w:val="20"/>
        </w:rPr>
        <w:t>LanguageLine UK | Police &amp; Criminal Justice</w:t>
      </w:r>
      <w:r>
        <w:rPr>
          <w:rFonts w:ascii="Arial" w:hAnsi="Arial" w:cs="Arial"/>
          <w:color w:val="000000"/>
          <w:sz w:val="20"/>
          <w:szCs w:val="20"/>
        </w:rPr>
        <w:t>. [online] Languageline.com. Available at: https://www.languageline.com/uk/solutions/industries/police-criminal-justice-translation/ [Accessed 7 Nov. 2019].</w:t>
      </w:r>
    </w:p>
    <w:p w:rsidR="00600249" w:rsidRDefault="00600249" w:rsidP="00600249">
      <w:pPr>
        <w:pStyle w:val="NoSpacing"/>
      </w:pPr>
    </w:p>
    <w:p w:rsidR="00600249" w:rsidRDefault="00600249" w:rsidP="00600249">
      <w:pPr>
        <w:pStyle w:val="NoSpacing"/>
        <w:jc w:val="center"/>
        <w:rPr>
          <w:b/>
          <w:u w:val="single"/>
        </w:rPr>
      </w:pPr>
      <w:r>
        <w:br w:type="page"/>
      </w:r>
      <w:r>
        <w:rPr>
          <w:b/>
          <w:u w:val="single"/>
        </w:rPr>
        <w:t>Task 4</w:t>
      </w:r>
    </w:p>
    <w:p w:rsidR="00600249" w:rsidRDefault="00600249" w:rsidP="00600249">
      <w:pPr>
        <w:pStyle w:val="NoSpacing"/>
      </w:pPr>
    </w:p>
    <w:p w:rsidR="00600249" w:rsidRDefault="00600249" w:rsidP="00600249">
      <w:pPr>
        <w:pStyle w:val="NoSpacing"/>
      </w:pPr>
      <w:r>
        <w:t>This reflection is going to be focusing on an incident that was experienced within the workplace in relation to an assault that occurred between a social worker and a young male. This reflection will discuss the methods and decisions that were used to manage the offender and recording of significant information in order to achieve a positive outcome.</w:t>
      </w:r>
    </w:p>
    <w:p w:rsidR="00600249" w:rsidRDefault="00600249" w:rsidP="00600249">
      <w:pPr>
        <w:pStyle w:val="NoSpacing"/>
      </w:pPr>
    </w:p>
    <w:p w:rsidR="00600249" w:rsidRDefault="00600249" w:rsidP="00600249">
      <w:pPr>
        <w:pStyle w:val="NoSpacing"/>
      </w:pPr>
      <w:r>
        <w:t xml:space="preserve">Officers attended a call in relation to an alleged assault reported by female one. The suspect was a young male known as male one, who had allegedly kicked, punched, spat and bitten female one. Upon police arrival both parties were separated and spoken to individually. Female one informed officers that male one was under her care as she worked within a private care organisation that looked after disadvantaged children/young offenders. Female one also stated that she did not wish to pursue a complaint but wanted action taken against male one. The rationale behind her decision was that she did not want him to be arrested and have a criminal record but wanted male one to understand his actions were unacceptable. Upon speaking to male one, he was extremely careless and angry. Male one was acting out in a rebellious manner and refused to listen to officers instructions. Police behaviour has a vital part when expressing their social identity, and in this instance a positive identity was formed by demonstrating equality and fairness. A positive identity of the police would therefore encourage better cooperation </w:t>
      </w:r>
      <w:r w:rsidR="008748A0">
        <w:rPr>
          <w:rFonts w:ascii="Arial" w:hAnsi="Arial" w:cs="Arial"/>
          <w:color w:val="000000"/>
          <w:sz w:val="20"/>
          <w:szCs w:val="20"/>
        </w:rPr>
        <w:t>(Taylor &amp; Francis, 2012)</w:t>
      </w:r>
      <w:r>
        <w:t>.  In reflection</w:t>
      </w:r>
      <w:r w:rsidR="0006013E">
        <w:t>,</w:t>
      </w:r>
      <w:r>
        <w:t xml:space="preserve"> this caused officers to remain in control of the incident and for male one to understand the seriousness of his actions. Whilst at the location two other males were present, they were also staff members who will be referred to as male two and three. Male two was also working when the incident occurred and male three had attended the location to provide additional support. </w:t>
      </w:r>
      <w:r w:rsidR="008C0BC8">
        <w:t xml:space="preserve">Using the national decision making model and the information officers had received, they </w:t>
      </w:r>
      <w:r>
        <w:t>support</w:t>
      </w:r>
      <w:r w:rsidR="008C0BC8">
        <w:t>ed</w:t>
      </w:r>
      <w:r>
        <w:t xml:space="preserve"> the victim and achieve</w:t>
      </w:r>
      <w:r w:rsidR="008C0BC8">
        <w:t>d</w:t>
      </w:r>
      <w:r>
        <w:t xml:space="preserve"> an outcome that satisfied </w:t>
      </w:r>
      <w:r w:rsidR="008C0BC8">
        <w:t>everyone involved</w:t>
      </w:r>
      <w:r w:rsidR="0006013E">
        <w:t>.</w:t>
      </w:r>
      <w:r>
        <w:t xml:space="preserve"> </w:t>
      </w:r>
      <w:r w:rsidR="008C0BC8">
        <w:t>A s</w:t>
      </w:r>
      <w:r>
        <w:t>uggestion of utilising a restorative ju</w:t>
      </w:r>
      <w:r w:rsidR="008C0BC8">
        <w:t>stice approach was put forward, which b</w:t>
      </w:r>
      <w:r>
        <w:t xml:space="preserve">oth the victim and the suspect agreed to </w:t>
      </w:r>
      <w:r w:rsidR="008C0BC8">
        <w:t>participate in</w:t>
      </w:r>
      <w:r>
        <w:t>.</w:t>
      </w:r>
    </w:p>
    <w:p w:rsidR="00600249" w:rsidRDefault="00600249" w:rsidP="00600249">
      <w:pPr>
        <w:pStyle w:val="NoSpacing"/>
      </w:pPr>
    </w:p>
    <w:p w:rsidR="00600249" w:rsidRDefault="00600249" w:rsidP="00600249">
      <w:pPr>
        <w:pStyle w:val="NoSpacing"/>
      </w:pPr>
      <w:r>
        <w:t xml:space="preserve">When dealing with young offenders the ultimate goal is to prevent them re-offending. This can sometimes be challenging to officers, as many re-offenders have already exhausted all possible options. Therefore they go through the same processes without it having any effect on their behaviour. When dealing with offenders under the age of eighteen, the police and courts system have very limited methods in which to deal with them. Offenders under the age of eighteen are treated differently to </w:t>
      </w:r>
      <w:r w:rsidR="006A2B7A">
        <w:t>those over the age of</w:t>
      </w:r>
      <w:r>
        <w:t xml:space="preserve"> eighteen. Young offenders can be sentenced to custody, then dealt with via the youth court system and sent to secure centres (GOV.UK, 2019).  Having limited options can potentially cause a rise in re-offending as the methods in place don’t have a large enough impact on their behaviour or state of mind. Although studies show a decrease in certain crimes being committed by young persons, there has been an increase in others which have the potential to cause a trend of new crimes to emerge (Assets.publishing.service.gov.uk, 2019). Upon attending the location and speaking with male one, officers were made aware that male one had previously been given words of advice in regards to a similar incident. Strong words of advice were given to male one in an attempt that he would understand the seriousness of his actions. Male one had a careless attitude towards the officers and the social workers, he refused to listen and understand seriousness of the reported incident. Initially officers had a firm stance with male one, this caused him to become defensive. Officers reassessed the situation and opted to take a softer approach. Male one was given the opportunity to express his feelings and explain his version of events. He was then asked to go to his room whilst officers conversed with the victim to get a better understanding of the situation and what action she would like to take. Female one expressed that arresting male one was not an option. She wanted to avoid him having a criminal record as this could hinder his chances of returning home to his family, but wanted action taken agains</w:t>
      </w:r>
      <w:r w:rsidR="006A2B7A">
        <w:t xml:space="preserve">t him in the hope that he wouldn’t </w:t>
      </w:r>
      <w:r>
        <w:t>re-offend. In situations like the one presented to officers, their action</w:t>
      </w:r>
      <w:r w:rsidR="006A2B7A">
        <w:t>s</w:t>
      </w:r>
      <w:r>
        <w:t xml:space="preserve"> were very limited. When making any decision is it best practice to utilise the nation decision making model. This model helps to achieve the best outcome in difficult situations. Officers can make decisions that are able to be examined and challenged during and after the situation. The national decision making model has the code of ethics at its core, this encourages decisions to be made in accordance with the code of practice and allows officers to utilise discretion where it is deemed appropriate. The national decision making model allows officers to consolidate information to produce positive actions (App.college.police.uk, 2015).  Based on the information provided to the officers and using the national decision making model, officers had three option which were presented to the victim. These were to either arrest male one, remove him from the location or restorative justice. Female one expressed that arresting male one was not an option and refused to make a complaint. He was also unable to be removed from the address as it was early hours of the morning, and the </w:t>
      </w:r>
      <w:r w:rsidR="006A2B7A">
        <w:t xml:space="preserve">current </w:t>
      </w:r>
      <w:r>
        <w:t>address was the only place he could go. This left the only option of restorative justice. Reflecting on the options officers had provided to the victim, the potential impact of arresting or removing male one from the location could made the situation worse. Although arresting male one would have resolved the issue at the time, the potential impact could have stopped male one from returning home to his family. This could have affected male one causing him to re-offend and his careless attitude to worsen. Removing male one could have also potentially impacted his attitude and prevented the female one from achieving a positive outcome. Restorative justice provides the opportunity for victims that have been affected by crime or conflict to express how the incident has affected them. It allows victims to get questions answered as to why it happened and to receive an apology from the perpetrator. Restorative justice gets the perpetrator to take responsibility for their actions, make up for their wrong doings and provides positive action moving forward (GOV.UK, 2015). Research shows that victim satisfaction when participating in restorative justice wa</w:t>
      </w:r>
      <w:r w:rsidR="006A2B7A">
        <w:t xml:space="preserve">s 85%, </w:t>
      </w:r>
      <w:r>
        <w:t xml:space="preserve">with the majority of the victim choosing to meet the offender in a face to face interview </w:t>
      </w:r>
      <w:r>
        <w:rPr>
          <w:rFonts w:ascii="Arial" w:hAnsi="Arial" w:cs="Arial"/>
          <w:color w:val="000000"/>
          <w:sz w:val="20"/>
          <w:szCs w:val="20"/>
        </w:rPr>
        <w:t>(Restorativejustice.org.uk, n.d.)</w:t>
      </w:r>
      <w:r>
        <w:t>. Reflecting on the scenario, officer discretion played big role in the approach to male one. Male one was very rebellious and had a careless attitude. Subconsciously using the national decision making model and the information presented at the time, approaching male one in a calm manner and allowing him to express his feelings allowed officers to gain his trust. This approach played a significant role in calming him down allowing officers to get a better understanding whilst preventing any further issues from arising. Examining male ones behaviour gave officers the opportunity to challenge alternative decisions and choose the best option that provided the best outcome. Female one was happy to proceed with a restorative approach and provided her details which were noted in the officer’s electronic pocket note book. Female one was explained the process and signed the notebook entry to confirm the details.</w:t>
      </w:r>
    </w:p>
    <w:p w:rsidR="00600249" w:rsidRDefault="00600249" w:rsidP="00600249">
      <w:pPr>
        <w:pStyle w:val="NoSpacing"/>
      </w:pPr>
      <w:r>
        <w:t xml:space="preserve">Male one was also happy to participate and was accompanied by male three as an appropriate adult. Male one was also informed of the procedure and by participating he is taking full responsibility for his actions. Male one agreed to take full responsibility and was informed that should it happen again, he will be dealt with in a more serious manner. Male one and male three both signed the notebook entry confirming that he understood the circumstances and agreed that he would make a formal apology to the victim. Reflecting on the decision to take a restorative approach provided a positive outcome for the victim and the offender. The victim was able to take action against male one without having him removed or arrested. Male one was also able to take full </w:t>
      </w:r>
      <w:r w:rsidR="004421BB">
        <w:t xml:space="preserve">responsibility for his actions and </w:t>
      </w:r>
      <w:r>
        <w:t>avoided getting a criminal record. Before officers left the address male one had a better understanding of how his actions had effected the victim and made a formal apology to which the victim accepted.</w:t>
      </w:r>
    </w:p>
    <w:p w:rsidR="00600249" w:rsidRDefault="00600249" w:rsidP="00600249">
      <w:pPr>
        <w:pStyle w:val="NoSpacing"/>
      </w:pPr>
    </w:p>
    <w:p w:rsidR="00600249" w:rsidRDefault="00600249" w:rsidP="00600249">
      <w:pPr>
        <w:pStyle w:val="NoSpacing"/>
      </w:pPr>
      <w:r>
        <w:t xml:space="preserve">The nation decision model provided a rational of actions taken throughout the situation, this gave officers the opportunity to develop their own learning. This ensured that the police were serving and protecting the public correctly </w:t>
      </w:r>
      <w:r>
        <w:rPr>
          <w:rFonts w:ascii="Arial" w:hAnsi="Arial" w:cs="Arial"/>
          <w:color w:val="000000"/>
          <w:sz w:val="20"/>
          <w:szCs w:val="20"/>
        </w:rPr>
        <w:t>(App.college.police.uk, 2014)</w:t>
      </w:r>
      <w:r>
        <w:t>. By following the national decision making model, it has provided police with a positive identity within the community. By providing the public with fairness and equality it ensures that individuals within the society are more inclined to work with the police service. The advantages of using a restorative approach provides victims with the opportunity of facing the offender to get answers, an apology and a form of justice. It also provided the offender the opportunity to take responsibility for their actions which helps aid in the reduction of re-offending that promotes public protection. Although dealing with young offenders can complex on times, as there can be restrictions on what decisions can be made. A restorative justice approach can be used without escalating the situation. All of these systems are in place to promote learning within the police and ensures that the victims of crime are supported throughout the criminal justice system.</w:t>
      </w:r>
    </w:p>
    <w:p w:rsidR="00600249" w:rsidRDefault="00600249" w:rsidP="00600249">
      <w:pPr>
        <w:pStyle w:val="NoSpacing"/>
      </w:pPr>
    </w:p>
    <w:p w:rsidR="00600249" w:rsidRDefault="00600249" w:rsidP="00600249">
      <w:pPr>
        <w:pStyle w:val="NoSpacing"/>
      </w:pPr>
    </w:p>
    <w:p w:rsidR="00600249" w:rsidRDefault="004421BB" w:rsidP="00600249">
      <w:pPr>
        <w:pStyle w:val="NoSpacing"/>
        <w:rPr>
          <w:b/>
          <w:u w:val="single"/>
        </w:rPr>
      </w:pPr>
      <w:r>
        <w:rPr>
          <w:b/>
          <w:u w:val="single"/>
        </w:rPr>
        <w:t>To</w:t>
      </w:r>
      <w:r w:rsidR="008C0BC8">
        <w:rPr>
          <w:b/>
          <w:u w:val="single"/>
        </w:rPr>
        <w:t>tal word count: 1613</w:t>
      </w: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pPr>
    </w:p>
    <w:p w:rsidR="00600249" w:rsidRDefault="00600249" w:rsidP="00600249">
      <w:pPr>
        <w:pStyle w:val="NoSpacing"/>
        <w:rPr>
          <w:b/>
        </w:rPr>
      </w:pPr>
    </w:p>
    <w:p w:rsidR="00600249" w:rsidRDefault="00600249" w:rsidP="00600249">
      <w:pPr>
        <w:pStyle w:val="NoSpacing"/>
        <w:rPr>
          <w:b/>
          <w:sz w:val="36"/>
        </w:rPr>
      </w:pPr>
      <w:r>
        <w:rPr>
          <w:b/>
          <w:sz w:val="36"/>
        </w:rPr>
        <w:t>Bibliography</w:t>
      </w:r>
    </w:p>
    <w:p w:rsidR="00600249" w:rsidRDefault="00600249" w:rsidP="00600249">
      <w:pPr>
        <w:pStyle w:val="NoSpacing"/>
      </w:pPr>
    </w:p>
    <w:p w:rsidR="00600249" w:rsidRDefault="00600249" w:rsidP="00600249">
      <w:pPr>
        <w:pStyle w:val="NoSpacing"/>
        <w:rPr>
          <w:rFonts w:ascii="Arial" w:hAnsi="Arial" w:cs="Arial"/>
        </w:rPr>
      </w:pPr>
      <w:r>
        <w:rPr>
          <w:rFonts w:ascii="Arial" w:hAnsi="Arial" w:cs="Arial"/>
          <w:color w:val="000000"/>
          <w:szCs w:val="20"/>
        </w:rPr>
        <w:t xml:space="preserve">App.college.police.uk. (2014). </w:t>
      </w:r>
      <w:r>
        <w:rPr>
          <w:rFonts w:ascii="&amp;quot" w:hAnsi="&amp;quot"/>
          <w:i/>
          <w:iCs/>
          <w:color w:val="000000"/>
          <w:sz w:val="20"/>
          <w:szCs w:val="20"/>
        </w:rPr>
        <w:t>National Decision Model</w:t>
      </w:r>
      <w:r>
        <w:rPr>
          <w:rFonts w:ascii="Arial" w:hAnsi="Arial" w:cs="Arial"/>
          <w:color w:val="000000"/>
          <w:sz w:val="20"/>
          <w:szCs w:val="20"/>
        </w:rPr>
        <w:t xml:space="preserve">. [online] Available at: </w:t>
      </w:r>
      <w:r>
        <w:rPr>
          <w:rFonts w:ascii="Arial" w:hAnsi="Arial" w:cs="Arial"/>
          <w:color w:val="000000"/>
          <w:szCs w:val="20"/>
        </w:rPr>
        <w:t>https://www.app.college.police.uk/app-content/national-decision-model/the-national-decision-model/ [Accessed 23 Nov. 2019].</w:t>
      </w:r>
    </w:p>
    <w:p w:rsidR="00600249" w:rsidRDefault="00600249" w:rsidP="00600249">
      <w:pPr>
        <w:pStyle w:val="NoSpacing"/>
        <w:rPr>
          <w:rFonts w:ascii="Arial" w:hAnsi="Arial" w:cs="Arial"/>
        </w:rPr>
      </w:pPr>
    </w:p>
    <w:p w:rsidR="00600249" w:rsidRDefault="00600249" w:rsidP="00600249">
      <w:pPr>
        <w:pStyle w:val="NoSpacing"/>
        <w:rPr>
          <w:rFonts w:ascii="Arial" w:hAnsi="Arial" w:cs="Arial"/>
        </w:rPr>
      </w:pPr>
      <w:r>
        <w:rPr>
          <w:rFonts w:ascii="Arial" w:hAnsi="Arial" w:cs="Arial"/>
        </w:rPr>
        <w:t xml:space="preserve">App.college.police.uk. (2015). </w:t>
      </w:r>
      <w:r>
        <w:rPr>
          <w:rFonts w:ascii="&amp;quot" w:hAnsi="&amp;quot" w:cs="Arial"/>
          <w:i/>
          <w:iCs/>
          <w:sz w:val="20"/>
        </w:rPr>
        <w:t>National Decision Model</w:t>
      </w:r>
      <w:r>
        <w:rPr>
          <w:rFonts w:ascii="Arial" w:hAnsi="Arial" w:cs="Arial"/>
        </w:rPr>
        <w:t>. [online] Available at: https://www.app.college.police.uk/app-content/national-decision-model/ [Accessed 22 Nov. 2019].</w:t>
      </w:r>
    </w:p>
    <w:p w:rsidR="00600249" w:rsidRDefault="00600249" w:rsidP="00600249">
      <w:pPr>
        <w:pStyle w:val="NoSpacing"/>
        <w:rPr>
          <w:rFonts w:ascii="Arial" w:hAnsi="Arial" w:cs="Arial"/>
        </w:rPr>
      </w:pPr>
    </w:p>
    <w:p w:rsidR="00600249" w:rsidRDefault="00600249" w:rsidP="00600249">
      <w:pPr>
        <w:pStyle w:val="NoSpacing"/>
        <w:rPr>
          <w:rFonts w:ascii="Arial" w:hAnsi="Arial" w:cs="Arial"/>
        </w:rPr>
      </w:pPr>
      <w:r>
        <w:rPr>
          <w:rFonts w:ascii="Arial" w:hAnsi="Arial" w:cs="Arial"/>
        </w:rPr>
        <w:t xml:space="preserve">Assets.publishing.service.gov.uk. (2019). </w:t>
      </w:r>
      <w:r>
        <w:rPr>
          <w:rFonts w:ascii="&amp;quot" w:hAnsi="&amp;quot" w:cs="Arial"/>
          <w:i/>
          <w:iCs/>
          <w:sz w:val="20"/>
        </w:rPr>
        <w:t>Youth Justice Statistics, England and Wales, April 2017 to March 2018</w:t>
      </w:r>
      <w:r>
        <w:rPr>
          <w:rFonts w:ascii="Arial" w:hAnsi="Arial" w:cs="Arial"/>
        </w:rPr>
        <w:t>. [online] Available at: https://assets.publishing.service.gov.uk/government/uploads/system/uploads/attachment_data/file/774866/youth_justice_statistics_bulletin_2017_2018.pdf [Accessed 22 Nov. 2019].</w:t>
      </w:r>
    </w:p>
    <w:p w:rsidR="00600249" w:rsidRDefault="00600249" w:rsidP="00600249">
      <w:pPr>
        <w:pStyle w:val="NoSpacing"/>
        <w:rPr>
          <w:rFonts w:ascii="Arial" w:hAnsi="Arial" w:cs="Arial"/>
        </w:rPr>
      </w:pPr>
    </w:p>
    <w:p w:rsidR="00600249" w:rsidRDefault="00600249" w:rsidP="00600249">
      <w:pPr>
        <w:pStyle w:val="NoSpacing"/>
        <w:rPr>
          <w:rFonts w:ascii="Arial" w:hAnsi="Arial" w:cs="Arial"/>
        </w:rPr>
      </w:pPr>
      <w:r>
        <w:rPr>
          <w:rFonts w:ascii="Arial" w:hAnsi="Arial" w:cs="Arial"/>
        </w:rPr>
        <w:t xml:space="preserve">GOV.UK. (2019). </w:t>
      </w:r>
      <w:r>
        <w:rPr>
          <w:rFonts w:ascii="&amp;quot" w:hAnsi="&amp;quot" w:cs="Arial"/>
          <w:i/>
          <w:iCs/>
          <w:sz w:val="20"/>
        </w:rPr>
        <w:t>Age of criminal responsibility</w:t>
      </w:r>
      <w:r>
        <w:rPr>
          <w:rFonts w:ascii="Arial" w:hAnsi="Arial" w:cs="Arial"/>
        </w:rPr>
        <w:t>. [online] Available at: https://www.gov.uk/age-of-criminal-responsibility [Accessed 22 Nov. 2019].</w:t>
      </w:r>
    </w:p>
    <w:p w:rsidR="00600249" w:rsidRDefault="00600249" w:rsidP="00600249">
      <w:pPr>
        <w:pStyle w:val="NoSpacing"/>
        <w:rPr>
          <w:rFonts w:ascii="Arial" w:hAnsi="Arial" w:cs="Arial"/>
        </w:rPr>
      </w:pPr>
    </w:p>
    <w:p w:rsidR="00600249" w:rsidRDefault="00600249" w:rsidP="00600249">
      <w:pPr>
        <w:pStyle w:val="NoSpacing"/>
        <w:rPr>
          <w:rFonts w:ascii="Arial" w:hAnsi="Arial" w:cs="Arial"/>
        </w:rPr>
      </w:pPr>
      <w:r>
        <w:rPr>
          <w:rFonts w:ascii="Arial" w:hAnsi="Arial" w:cs="Arial"/>
        </w:rPr>
        <w:t xml:space="preserve">GOV.UK. (2015). </w:t>
      </w:r>
      <w:r>
        <w:rPr>
          <w:rFonts w:ascii="&amp;quot" w:hAnsi="&amp;quot" w:cs="Arial"/>
          <w:i/>
          <w:iCs/>
          <w:sz w:val="20"/>
        </w:rPr>
        <w:t>Restorative justice</w:t>
      </w:r>
      <w:r>
        <w:rPr>
          <w:rFonts w:ascii="&amp;quot" w:hAnsi="&amp;quot" w:cs="Arial"/>
        </w:rPr>
        <w:t>.</w:t>
      </w:r>
      <w:r>
        <w:rPr>
          <w:rFonts w:ascii="Arial" w:hAnsi="Arial" w:cs="Arial"/>
        </w:rPr>
        <w:t xml:space="preserve"> [online] Available at: https://www.gov.uk/government/collections/restorative-justice-action-plan [Accessed 22 Nov. 2019].</w:t>
      </w:r>
    </w:p>
    <w:p w:rsidR="00600249" w:rsidRDefault="00600249" w:rsidP="00600249">
      <w:pPr>
        <w:pStyle w:val="NoSpacing"/>
        <w:rPr>
          <w:rFonts w:ascii="Arial" w:hAnsi="Arial" w:cs="Arial"/>
        </w:rPr>
      </w:pPr>
    </w:p>
    <w:p w:rsidR="00600249" w:rsidRDefault="00600249" w:rsidP="00600249">
      <w:pPr>
        <w:pStyle w:val="NoSpacing"/>
        <w:rPr>
          <w:rFonts w:ascii="Arial" w:hAnsi="Arial" w:cs="Arial"/>
          <w:color w:val="000000"/>
        </w:rPr>
      </w:pPr>
      <w:r>
        <w:rPr>
          <w:rFonts w:ascii="Arial" w:hAnsi="Arial" w:cs="Arial"/>
          <w:color w:val="000000"/>
        </w:rPr>
        <w:t xml:space="preserve">Restorativejustice.org.uk. (n.d.). </w:t>
      </w:r>
      <w:r>
        <w:rPr>
          <w:rFonts w:ascii="&amp;quot" w:hAnsi="&amp;quot" w:cs="Arial"/>
          <w:i/>
          <w:iCs/>
          <w:color w:val="000000"/>
          <w:sz w:val="20"/>
        </w:rPr>
        <w:t>Evidence supporting the use of restorative justice | Restorative Justice Council</w:t>
      </w:r>
      <w:r>
        <w:rPr>
          <w:rFonts w:ascii="Arial" w:hAnsi="Arial" w:cs="Arial"/>
          <w:color w:val="000000"/>
        </w:rPr>
        <w:t>. [online] Available at: https://restorativejustice.org.uk/resources/evidence-supporting-use-restorative-justice [Accessed 23 Nov. 2019].</w:t>
      </w:r>
    </w:p>
    <w:p w:rsidR="00600249" w:rsidRDefault="00600249" w:rsidP="00600249">
      <w:pPr>
        <w:pStyle w:val="NoSpacing"/>
        <w:rPr>
          <w:rFonts w:ascii="Arial" w:hAnsi="Arial" w:cs="Arial"/>
          <w:color w:val="000000"/>
        </w:rPr>
      </w:pPr>
    </w:p>
    <w:p w:rsidR="00600249" w:rsidRDefault="00600249" w:rsidP="00600249">
      <w:pPr>
        <w:pStyle w:val="NoSpacing"/>
        <w:rPr>
          <w:rFonts w:ascii="Arial" w:hAnsi="Arial" w:cs="Arial"/>
          <w:sz w:val="24"/>
        </w:rPr>
      </w:pPr>
      <w:r>
        <w:rPr>
          <w:rFonts w:ascii="Arial" w:hAnsi="Arial" w:cs="Arial"/>
          <w:color w:val="000000"/>
          <w:szCs w:val="20"/>
        </w:rPr>
        <w:t xml:space="preserve">Taylor &amp; Francis. (2012). </w:t>
      </w:r>
      <w:r>
        <w:rPr>
          <w:rFonts w:ascii="&amp;quot" w:hAnsi="&amp;quot"/>
          <w:i/>
          <w:iCs/>
          <w:color w:val="000000"/>
          <w:sz w:val="20"/>
          <w:szCs w:val="20"/>
        </w:rPr>
        <w:t>Policing and social identity: procedural justice, inclusion and cooperation between police and public</w:t>
      </w:r>
      <w:r>
        <w:rPr>
          <w:rFonts w:ascii="Arial" w:hAnsi="Arial" w:cs="Arial"/>
          <w:color w:val="000000"/>
          <w:sz w:val="20"/>
          <w:szCs w:val="20"/>
        </w:rPr>
        <w:t xml:space="preserve">. </w:t>
      </w:r>
      <w:r>
        <w:rPr>
          <w:rFonts w:ascii="Arial" w:hAnsi="Arial" w:cs="Arial"/>
          <w:color w:val="000000"/>
          <w:szCs w:val="20"/>
        </w:rPr>
        <w:t>[online] Available at: https://www.tandfonline.com/doi/full/10.1080/10439463.2012.724068?src=recsys [Accessed 23 Nov. 2019].</w:t>
      </w:r>
    </w:p>
    <w:p w:rsidR="00D35495" w:rsidRDefault="00D35495" w:rsidP="00600249"/>
    <w:p w:rsidR="00D35495" w:rsidRDefault="00D35495">
      <w:r>
        <w:br w:type="page"/>
      </w:r>
    </w:p>
    <w:p w:rsidR="00D35495" w:rsidRPr="00270EEB" w:rsidRDefault="00D35495" w:rsidP="00D35495">
      <w:pPr>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Pr>
          <w:b/>
          <w:sz w:val="24"/>
          <w:szCs w:val="24"/>
        </w:rPr>
        <w:t>workbook</w:t>
      </w:r>
      <w:r w:rsidRPr="00270EEB">
        <w:rPr>
          <w:b/>
          <w:sz w:val="24"/>
          <w:szCs w:val="24"/>
        </w:rPr>
        <w:t xml:space="preserve"> completion) </w:t>
      </w:r>
    </w:p>
    <w:p w:rsidR="00D35495" w:rsidRPr="00270EEB" w:rsidRDefault="00D35495" w:rsidP="00D35495">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D35495" w:rsidRPr="00270EEB" w:rsidTr="00D35495">
        <w:tc>
          <w:tcPr>
            <w:tcW w:w="2318" w:type="dxa"/>
            <w:shd w:val="clear" w:color="auto" w:fill="auto"/>
          </w:tcPr>
          <w:p w:rsidR="00D35495" w:rsidRPr="00270EEB" w:rsidRDefault="00D35495" w:rsidP="00D35495">
            <w:pPr>
              <w:jc w:val="center"/>
              <w:rPr>
                <w:b/>
                <w:sz w:val="24"/>
                <w:szCs w:val="24"/>
              </w:rPr>
            </w:pPr>
          </w:p>
          <w:p w:rsidR="00D35495" w:rsidRPr="00270EEB" w:rsidRDefault="00D35495" w:rsidP="00D35495">
            <w:pPr>
              <w:jc w:val="center"/>
              <w:rPr>
                <w:b/>
                <w:bCs/>
                <w:sz w:val="24"/>
                <w:szCs w:val="24"/>
              </w:rPr>
            </w:pPr>
            <w:r w:rsidRPr="62FE5CAF">
              <w:rPr>
                <w:b/>
                <w:bCs/>
                <w:sz w:val="24"/>
                <w:szCs w:val="24"/>
              </w:rPr>
              <w:t xml:space="preserve">Identified area for development </w:t>
            </w:r>
          </w:p>
          <w:p w:rsidR="00D35495" w:rsidRPr="00270EEB" w:rsidRDefault="00D35495" w:rsidP="00D35495">
            <w:pPr>
              <w:jc w:val="center"/>
              <w:rPr>
                <w:b/>
                <w:sz w:val="24"/>
                <w:szCs w:val="24"/>
              </w:rPr>
            </w:pPr>
          </w:p>
        </w:tc>
        <w:tc>
          <w:tcPr>
            <w:tcW w:w="2249" w:type="dxa"/>
            <w:shd w:val="clear" w:color="auto" w:fill="auto"/>
          </w:tcPr>
          <w:p w:rsidR="00D35495" w:rsidRPr="00270EEB" w:rsidRDefault="00D35495" w:rsidP="00D35495">
            <w:pPr>
              <w:jc w:val="center"/>
              <w:rPr>
                <w:b/>
                <w:sz w:val="24"/>
                <w:szCs w:val="24"/>
              </w:rPr>
            </w:pPr>
          </w:p>
          <w:p w:rsidR="00D35495" w:rsidRPr="00270EEB" w:rsidRDefault="00D35495" w:rsidP="00D35495">
            <w:pPr>
              <w:jc w:val="center"/>
              <w:rPr>
                <w:b/>
                <w:sz w:val="24"/>
                <w:szCs w:val="24"/>
              </w:rPr>
            </w:pPr>
            <w:r w:rsidRPr="00270EEB">
              <w:rPr>
                <w:b/>
                <w:sz w:val="24"/>
                <w:szCs w:val="24"/>
              </w:rPr>
              <w:t>How it will be achieved</w:t>
            </w:r>
          </w:p>
        </w:tc>
        <w:tc>
          <w:tcPr>
            <w:tcW w:w="2230" w:type="dxa"/>
            <w:shd w:val="clear" w:color="auto" w:fill="auto"/>
          </w:tcPr>
          <w:p w:rsidR="00D35495" w:rsidRPr="00270EEB" w:rsidRDefault="00D35495" w:rsidP="00D35495">
            <w:pPr>
              <w:jc w:val="center"/>
              <w:rPr>
                <w:b/>
                <w:sz w:val="24"/>
                <w:szCs w:val="24"/>
              </w:rPr>
            </w:pPr>
          </w:p>
          <w:p w:rsidR="00D35495" w:rsidRPr="00270EEB" w:rsidRDefault="00D35495" w:rsidP="00D35495">
            <w:pPr>
              <w:jc w:val="center"/>
              <w:rPr>
                <w:b/>
                <w:bCs/>
                <w:sz w:val="24"/>
                <w:szCs w:val="24"/>
              </w:rPr>
            </w:pPr>
            <w:r w:rsidRPr="6E3AA50A">
              <w:rPr>
                <w:b/>
                <w:bCs/>
                <w:sz w:val="24"/>
                <w:szCs w:val="24"/>
              </w:rPr>
              <w:t>Who can provide support?</w:t>
            </w:r>
          </w:p>
        </w:tc>
        <w:tc>
          <w:tcPr>
            <w:tcW w:w="2230" w:type="dxa"/>
            <w:shd w:val="clear" w:color="auto" w:fill="auto"/>
          </w:tcPr>
          <w:p w:rsidR="00D35495" w:rsidRDefault="00D35495" w:rsidP="00D35495">
            <w:pPr>
              <w:jc w:val="center"/>
              <w:rPr>
                <w:b/>
                <w:bCs/>
                <w:sz w:val="24"/>
                <w:szCs w:val="24"/>
              </w:rPr>
            </w:pPr>
          </w:p>
          <w:p w:rsidR="00D35495" w:rsidRDefault="00D35495" w:rsidP="00D35495">
            <w:pPr>
              <w:jc w:val="center"/>
            </w:pPr>
            <w:r w:rsidRPr="62FE5CAF">
              <w:rPr>
                <w:b/>
                <w:bCs/>
                <w:sz w:val="24"/>
                <w:szCs w:val="24"/>
              </w:rPr>
              <w:t xml:space="preserve">Timeline </w:t>
            </w:r>
          </w:p>
        </w:tc>
      </w:tr>
      <w:tr w:rsidR="00D35495" w:rsidRPr="00270EEB" w:rsidTr="00B32532">
        <w:trPr>
          <w:trHeight w:val="2073"/>
        </w:trPr>
        <w:tc>
          <w:tcPr>
            <w:tcW w:w="2318" w:type="dxa"/>
            <w:shd w:val="clear" w:color="auto" w:fill="auto"/>
          </w:tcPr>
          <w:p w:rsidR="00D35495" w:rsidRPr="00270EEB" w:rsidRDefault="00B32532" w:rsidP="00B32532">
            <w:pPr>
              <w:jc w:val="center"/>
              <w:rPr>
                <w:sz w:val="24"/>
                <w:szCs w:val="24"/>
              </w:rPr>
            </w:pPr>
            <w:r>
              <w:rPr>
                <w:sz w:val="24"/>
                <w:szCs w:val="24"/>
              </w:rPr>
              <w:t>To gain experience within a cultural background. This area would need to be explored more so I can have the experience of dealing with different cultures and the barriers that maybe presented with them.</w:t>
            </w:r>
          </w:p>
          <w:p w:rsidR="00D35495" w:rsidRPr="00270EEB" w:rsidRDefault="00D35495" w:rsidP="00B32532">
            <w:pPr>
              <w:jc w:val="center"/>
              <w:rPr>
                <w:sz w:val="24"/>
                <w:szCs w:val="24"/>
              </w:rPr>
            </w:pPr>
          </w:p>
          <w:p w:rsidR="00D35495" w:rsidRPr="00270EEB" w:rsidRDefault="00D35495" w:rsidP="00B32532">
            <w:pPr>
              <w:jc w:val="center"/>
              <w:rPr>
                <w:sz w:val="24"/>
                <w:szCs w:val="24"/>
              </w:rPr>
            </w:pPr>
          </w:p>
        </w:tc>
        <w:tc>
          <w:tcPr>
            <w:tcW w:w="2249" w:type="dxa"/>
            <w:shd w:val="clear" w:color="auto" w:fill="auto"/>
          </w:tcPr>
          <w:p w:rsidR="00D35495" w:rsidRPr="00270EEB" w:rsidRDefault="00B32532" w:rsidP="00B32532">
            <w:pPr>
              <w:jc w:val="center"/>
              <w:rPr>
                <w:sz w:val="24"/>
                <w:szCs w:val="24"/>
              </w:rPr>
            </w:pPr>
            <w:r>
              <w:rPr>
                <w:sz w:val="24"/>
                <w:szCs w:val="24"/>
              </w:rPr>
              <w:t>Whilst at work. I will speak to my sergeant about these types of incidents and attaching me to calls so I can gain the experience. I will also look into getting an attachment to a department that deals with this regularly.</w:t>
            </w:r>
          </w:p>
        </w:tc>
        <w:tc>
          <w:tcPr>
            <w:tcW w:w="2230" w:type="dxa"/>
            <w:shd w:val="clear" w:color="auto" w:fill="auto"/>
          </w:tcPr>
          <w:p w:rsidR="00D35495" w:rsidRPr="00270EEB" w:rsidRDefault="00B32532" w:rsidP="00B32532">
            <w:pPr>
              <w:jc w:val="center"/>
              <w:rPr>
                <w:sz w:val="24"/>
                <w:szCs w:val="24"/>
              </w:rPr>
            </w:pPr>
            <w:r>
              <w:rPr>
                <w:sz w:val="24"/>
                <w:szCs w:val="24"/>
              </w:rPr>
              <w:t>My sergeant, other members of my team/colleagues. Other departments that have regular involvement with different communities.</w:t>
            </w:r>
          </w:p>
        </w:tc>
        <w:tc>
          <w:tcPr>
            <w:tcW w:w="2230" w:type="dxa"/>
            <w:shd w:val="clear" w:color="auto" w:fill="auto"/>
          </w:tcPr>
          <w:p w:rsidR="00D35495" w:rsidRDefault="00B32532" w:rsidP="00B32532">
            <w:pPr>
              <w:jc w:val="center"/>
              <w:rPr>
                <w:sz w:val="24"/>
                <w:szCs w:val="24"/>
              </w:rPr>
            </w:pPr>
            <w:r>
              <w:rPr>
                <w:sz w:val="24"/>
                <w:szCs w:val="24"/>
              </w:rPr>
              <w:t>Ongoing.</w:t>
            </w:r>
          </w:p>
        </w:tc>
      </w:tr>
      <w:tr w:rsidR="00D35495" w:rsidRPr="00270EEB" w:rsidTr="00D35495">
        <w:tc>
          <w:tcPr>
            <w:tcW w:w="2318" w:type="dxa"/>
            <w:shd w:val="clear" w:color="auto" w:fill="auto"/>
          </w:tcPr>
          <w:p w:rsidR="00D35495" w:rsidRPr="00270EEB" w:rsidRDefault="00B32532" w:rsidP="00B32532">
            <w:pPr>
              <w:jc w:val="center"/>
              <w:rPr>
                <w:sz w:val="24"/>
                <w:szCs w:val="24"/>
              </w:rPr>
            </w:pPr>
            <w:r>
              <w:rPr>
                <w:sz w:val="24"/>
                <w:szCs w:val="24"/>
              </w:rPr>
              <w:t>Approaching dangerous incidents such as knife crime or other weapons.</w:t>
            </w:r>
          </w:p>
          <w:p w:rsidR="00D35495" w:rsidRPr="00270EEB" w:rsidRDefault="00D35495" w:rsidP="00B32532">
            <w:pPr>
              <w:jc w:val="center"/>
              <w:rPr>
                <w:sz w:val="24"/>
                <w:szCs w:val="24"/>
              </w:rPr>
            </w:pPr>
          </w:p>
          <w:p w:rsidR="00D35495" w:rsidRPr="00270EEB" w:rsidRDefault="00D35495" w:rsidP="00B32532">
            <w:pPr>
              <w:jc w:val="center"/>
              <w:rPr>
                <w:sz w:val="24"/>
                <w:szCs w:val="24"/>
              </w:rPr>
            </w:pPr>
          </w:p>
          <w:p w:rsidR="00D35495" w:rsidRPr="00270EEB" w:rsidRDefault="00D35495" w:rsidP="00B32532">
            <w:pPr>
              <w:jc w:val="center"/>
              <w:rPr>
                <w:sz w:val="24"/>
                <w:szCs w:val="24"/>
              </w:rPr>
            </w:pPr>
          </w:p>
          <w:p w:rsidR="00D35495" w:rsidRPr="00270EEB" w:rsidRDefault="00D35495" w:rsidP="00B32532">
            <w:pPr>
              <w:jc w:val="center"/>
              <w:rPr>
                <w:sz w:val="24"/>
                <w:szCs w:val="24"/>
              </w:rPr>
            </w:pPr>
          </w:p>
          <w:p w:rsidR="00D35495" w:rsidRPr="00270EEB" w:rsidRDefault="00D35495" w:rsidP="00B32532">
            <w:pPr>
              <w:jc w:val="center"/>
              <w:rPr>
                <w:sz w:val="24"/>
                <w:szCs w:val="24"/>
              </w:rPr>
            </w:pPr>
          </w:p>
        </w:tc>
        <w:tc>
          <w:tcPr>
            <w:tcW w:w="2249" w:type="dxa"/>
            <w:shd w:val="clear" w:color="auto" w:fill="auto"/>
          </w:tcPr>
          <w:p w:rsidR="00D35495" w:rsidRPr="00270EEB" w:rsidRDefault="00B32532" w:rsidP="00B32532">
            <w:pPr>
              <w:jc w:val="center"/>
              <w:rPr>
                <w:sz w:val="24"/>
                <w:szCs w:val="24"/>
              </w:rPr>
            </w:pPr>
            <w:r>
              <w:rPr>
                <w:sz w:val="24"/>
                <w:szCs w:val="24"/>
              </w:rPr>
              <w:t>By requesting to be attached to departments that deal with the tackling knife crime and other dangerous weapons</w:t>
            </w:r>
          </w:p>
        </w:tc>
        <w:tc>
          <w:tcPr>
            <w:tcW w:w="2230" w:type="dxa"/>
            <w:shd w:val="clear" w:color="auto" w:fill="auto"/>
          </w:tcPr>
          <w:p w:rsidR="00D35495" w:rsidRPr="00270EEB" w:rsidRDefault="00B32532" w:rsidP="00B32532">
            <w:pPr>
              <w:jc w:val="center"/>
              <w:rPr>
                <w:sz w:val="24"/>
                <w:szCs w:val="24"/>
              </w:rPr>
            </w:pPr>
            <w:r>
              <w:rPr>
                <w:sz w:val="24"/>
                <w:szCs w:val="24"/>
              </w:rPr>
              <w:t>My sergeant, other members of my team. Other sergeants who are able to provide attachments to such departments.</w:t>
            </w:r>
          </w:p>
        </w:tc>
        <w:tc>
          <w:tcPr>
            <w:tcW w:w="2230" w:type="dxa"/>
            <w:shd w:val="clear" w:color="auto" w:fill="auto"/>
          </w:tcPr>
          <w:p w:rsidR="00D35495" w:rsidRDefault="00B32532" w:rsidP="00E21888">
            <w:pPr>
              <w:jc w:val="center"/>
              <w:rPr>
                <w:sz w:val="24"/>
                <w:szCs w:val="24"/>
              </w:rPr>
            </w:pPr>
            <w:r>
              <w:rPr>
                <w:sz w:val="24"/>
                <w:szCs w:val="24"/>
              </w:rPr>
              <w:t>Ongoing</w:t>
            </w:r>
          </w:p>
        </w:tc>
      </w:tr>
      <w:tr w:rsidR="00D35495" w:rsidRPr="00270EEB" w:rsidTr="00D35495">
        <w:tc>
          <w:tcPr>
            <w:tcW w:w="2318" w:type="dxa"/>
            <w:shd w:val="clear" w:color="auto" w:fill="auto"/>
          </w:tcPr>
          <w:p w:rsidR="00D35495" w:rsidRPr="00270EEB" w:rsidRDefault="00E21888" w:rsidP="00B32532">
            <w:pPr>
              <w:jc w:val="center"/>
              <w:rPr>
                <w:sz w:val="24"/>
                <w:szCs w:val="24"/>
              </w:rPr>
            </w:pPr>
            <w:r>
              <w:rPr>
                <w:sz w:val="24"/>
                <w:szCs w:val="24"/>
              </w:rPr>
              <w:t>Researching guidelines in relation to other procedures.</w:t>
            </w:r>
          </w:p>
          <w:p w:rsidR="00D35495" w:rsidRPr="00270EEB" w:rsidRDefault="00D35495" w:rsidP="00B32532">
            <w:pPr>
              <w:jc w:val="center"/>
              <w:rPr>
                <w:sz w:val="24"/>
                <w:szCs w:val="24"/>
              </w:rPr>
            </w:pPr>
          </w:p>
          <w:p w:rsidR="00D35495" w:rsidRPr="00270EEB" w:rsidRDefault="00D35495" w:rsidP="00B32532">
            <w:pPr>
              <w:jc w:val="center"/>
              <w:rPr>
                <w:sz w:val="24"/>
                <w:szCs w:val="24"/>
              </w:rPr>
            </w:pPr>
          </w:p>
          <w:p w:rsidR="00E21888" w:rsidRPr="00270EEB" w:rsidRDefault="00E21888" w:rsidP="00E21888">
            <w:pPr>
              <w:rPr>
                <w:sz w:val="24"/>
                <w:szCs w:val="24"/>
              </w:rPr>
            </w:pPr>
          </w:p>
        </w:tc>
        <w:tc>
          <w:tcPr>
            <w:tcW w:w="2249" w:type="dxa"/>
            <w:shd w:val="clear" w:color="auto" w:fill="auto"/>
          </w:tcPr>
          <w:p w:rsidR="00D35495" w:rsidRPr="00270EEB" w:rsidRDefault="00E21888" w:rsidP="00B32532">
            <w:pPr>
              <w:jc w:val="center"/>
              <w:rPr>
                <w:sz w:val="24"/>
                <w:szCs w:val="24"/>
              </w:rPr>
            </w:pPr>
            <w:r>
              <w:rPr>
                <w:sz w:val="24"/>
                <w:szCs w:val="24"/>
              </w:rPr>
              <w:t xml:space="preserve">Attending calls that utilise these guidelines, speaking to other departments, attachments to these </w:t>
            </w:r>
            <w:r w:rsidR="00514F97">
              <w:rPr>
                <w:sz w:val="24"/>
                <w:szCs w:val="24"/>
              </w:rPr>
              <w:t>departments</w:t>
            </w:r>
            <w:bookmarkStart w:id="0" w:name="_GoBack"/>
            <w:bookmarkEnd w:id="0"/>
            <w:r>
              <w:rPr>
                <w:sz w:val="24"/>
                <w:szCs w:val="24"/>
              </w:rPr>
              <w:t>.</w:t>
            </w:r>
          </w:p>
        </w:tc>
        <w:tc>
          <w:tcPr>
            <w:tcW w:w="2230" w:type="dxa"/>
            <w:shd w:val="clear" w:color="auto" w:fill="auto"/>
          </w:tcPr>
          <w:p w:rsidR="00D35495" w:rsidRDefault="00E21888" w:rsidP="00B32532">
            <w:pPr>
              <w:jc w:val="center"/>
              <w:rPr>
                <w:sz w:val="24"/>
                <w:szCs w:val="24"/>
              </w:rPr>
            </w:pPr>
            <w:r>
              <w:rPr>
                <w:sz w:val="24"/>
                <w:szCs w:val="24"/>
              </w:rPr>
              <w:t>Researching the college of policing website. Speaking to my sergeant. Enquiring about attachments.</w:t>
            </w:r>
          </w:p>
          <w:p w:rsidR="00E21888" w:rsidRPr="00270EEB" w:rsidRDefault="00E21888" w:rsidP="00E21888">
            <w:pPr>
              <w:rPr>
                <w:sz w:val="24"/>
                <w:szCs w:val="24"/>
              </w:rPr>
            </w:pPr>
          </w:p>
        </w:tc>
        <w:tc>
          <w:tcPr>
            <w:tcW w:w="2230" w:type="dxa"/>
            <w:shd w:val="clear" w:color="auto" w:fill="auto"/>
          </w:tcPr>
          <w:p w:rsidR="00D35495" w:rsidRDefault="00E21888" w:rsidP="00B32532">
            <w:pPr>
              <w:jc w:val="center"/>
              <w:rPr>
                <w:sz w:val="24"/>
                <w:szCs w:val="24"/>
              </w:rPr>
            </w:pPr>
            <w:r>
              <w:rPr>
                <w:sz w:val="24"/>
                <w:szCs w:val="24"/>
              </w:rPr>
              <w:t xml:space="preserve">Ongoing </w:t>
            </w:r>
          </w:p>
          <w:p w:rsidR="00E21888" w:rsidRDefault="00E21888" w:rsidP="00B32532">
            <w:pPr>
              <w:jc w:val="center"/>
              <w:rPr>
                <w:sz w:val="24"/>
                <w:szCs w:val="24"/>
              </w:rPr>
            </w:pPr>
          </w:p>
          <w:p w:rsidR="00E21888" w:rsidRDefault="00E21888" w:rsidP="00B32532">
            <w:pPr>
              <w:jc w:val="center"/>
              <w:rPr>
                <w:sz w:val="24"/>
                <w:szCs w:val="24"/>
              </w:rPr>
            </w:pPr>
          </w:p>
          <w:p w:rsidR="00E21888" w:rsidRDefault="00E21888" w:rsidP="00E21888">
            <w:pPr>
              <w:rPr>
                <w:sz w:val="24"/>
                <w:szCs w:val="24"/>
              </w:rPr>
            </w:pPr>
          </w:p>
          <w:p w:rsidR="00E21888" w:rsidRDefault="00E21888" w:rsidP="00E21888">
            <w:pPr>
              <w:rPr>
                <w:sz w:val="24"/>
                <w:szCs w:val="24"/>
              </w:rPr>
            </w:pPr>
          </w:p>
        </w:tc>
      </w:tr>
      <w:tr w:rsidR="00E21888" w:rsidRPr="00270EEB" w:rsidTr="00D35495">
        <w:tc>
          <w:tcPr>
            <w:tcW w:w="2318" w:type="dxa"/>
            <w:shd w:val="clear" w:color="auto" w:fill="auto"/>
          </w:tcPr>
          <w:p w:rsidR="00E21888" w:rsidRDefault="00E21888" w:rsidP="00B32532">
            <w:pPr>
              <w:jc w:val="center"/>
              <w:rPr>
                <w:sz w:val="24"/>
                <w:szCs w:val="24"/>
              </w:rPr>
            </w:pPr>
            <w:r>
              <w:rPr>
                <w:sz w:val="24"/>
                <w:szCs w:val="24"/>
              </w:rPr>
              <w:t>Enquire about attachments to other departments to gain a wider knowledge of the services available</w:t>
            </w:r>
          </w:p>
        </w:tc>
        <w:tc>
          <w:tcPr>
            <w:tcW w:w="2249" w:type="dxa"/>
            <w:shd w:val="clear" w:color="auto" w:fill="auto"/>
          </w:tcPr>
          <w:p w:rsidR="00E21888" w:rsidRDefault="00E21888" w:rsidP="00B32532">
            <w:pPr>
              <w:jc w:val="center"/>
              <w:rPr>
                <w:sz w:val="24"/>
                <w:szCs w:val="24"/>
              </w:rPr>
            </w:pPr>
            <w:r>
              <w:rPr>
                <w:sz w:val="24"/>
                <w:szCs w:val="24"/>
              </w:rPr>
              <w:t>Speak to my sergeant and training officers</w:t>
            </w:r>
          </w:p>
        </w:tc>
        <w:tc>
          <w:tcPr>
            <w:tcW w:w="2230" w:type="dxa"/>
            <w:shd w:val="clear" w:color="auto" w:fill="auto"/>
          </w:tcPr>
          <w:p w:rsidR="00E21888" w:rsidRDefault="00E21888" w:rsidP="00B32532">
            <w:pPr>
              <w:jc w:val="center"/>
              <w:rPr>
                <w:sz w:val="24"/>
                <w:szCs w:val="24"/>
              </w:rPr>
            </w:pPr>
            <w:r>
              <w:rPr>
                <w:sz w:val="24"/>
                <w:szCs w:val="24"/>
              </w:rPr>
              <w:t>My sergeant and training officers</w:t>
            </w:r>
          </w:p>
        </w:tc>
        <w:tc>
          <w:tcPr>
            <w:tcW w:w="2230" w:type="dxa"/>
            <w:shd w:val="clear" w:color="auto" w:fill="auto"/>
          </w:tcPr>
          <w:p w:rsidR="00E21888" w:rsidRDefault="00E21888" w:rsidP="00B32532">
            <w:pPr>
              <w:jc w:val="center"/>
              <w:rPr>
                <w:sz w:val="24"/>
                <w:szCs w:val="24"/>
              </w:rPr>
            </w:pPr>
            <w:r>
              <w:rPr>
                <w:sz w:val="24"/>
                <w:szCs w:val="24"/>
              </w:rPr>
              <w:t>Ongoing</w:t>
            </w:r>
          </w:p>
        </w:tc>
      </w:tr>
    </w:tbl>
    <w:p w:rsidR="00E21888" w:rsidRDefault="00E21888" w:rsidP="00600249"/>
    <w:p w:rsidR="00E21888" w:rsidRDefault="00E21888">
      <w:r>
        <w:br w:type="page"/>
      </w:r>
    </w:p>
    <w:p w:rsidR="00E21888" w:rsidRDefault="00E21888" w:rsidP="00600249">
      <w:r w:rsidRPr="00E21888">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5730875" cy="90297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9029700"/>
                    </a:xfrm>
                    <a:prstGeom prst="rect">
                      <a:avLst/>
                    </a:prstGeom>
                    <a:noFill/>
                    <a:ln>
                      <a:noFill/>
                    </a:ln>
                  </pic:spPr>
                </pic:pic>
              </a:graphicData>
            </a:graphic>
          </wp:anchor>
        </w:drawing>
      </w:r>
    </w:p>
    <w:p w:rsidR="00E21888" w:rsidRPr="00600249" w:rsidRDefault="00E21888" w:rsidP="00600249">
      <w:r w:rsidRPr="00E21888">
        <w:rPr>
          <w:noProof/>
          <w:lang w:eastAsia="en-GB"/>
        </w:rPr>
        <w:drawing>
          <wp:inline distT="0" distB="0" distL="0" distR="0">
            <wp:extent cx="5731028" cy="934720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805" cy="9351729"/>
                    </a:xfrm>
                    <a:prstGeom prst="rect">
                      <a:avLst/>
                    </a:prstGeom>
                    <a:noFill/>
                    <a:ln>
                      <a:noFill/>
                    </a:ln>
                  </pic:spPr>
                </pic:pic>
              </a:graphicData>
            </a:graphic>
          </wp:inline>
        </w:drawing>
      </w:r>
    </w:p>
    <w:sectPr w:rsidR="00E21888" w:rsidRPr="00600249" w:rsidSect="005B010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495" w:rsidRDefault="00D35495" w:rsidP="005B0107">
      <w:pPr>
        <w:spacing w:after="0" w:line="240" w:lineRule="auto"/>
      </w:pPr>
      <w:r>
        <w:separator/>
      </w:r>
    </w:p>
  </w:endnote>
  <w:endnote w:type="continuationSeparator" w:id="0">
    <w:p w:rsidR="00D35495" w:rsidRDefault="00D35495" w:rsidP="005B0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Footer"/>
      <w:rPr>
        <w:color w:val="000000"/>
        <w:sz w:val="17"/>
      </w:rPr>
    </w:pPr>
    <w:bookmarkStart w:id="3" w:name="TITUS1FooterEvenPages"/>
    <w:r>
      <w:rPr>
        <w:color w:val="000000"/>
        <w:sz w:val="17"/>
      </w:rPr>
      <w:t> </w:t>
    </w:r>
  </w:p>
  <w:bookmarkEnd w:id="3"/>
  <w:p w:rsidR="00D35495" w:rsidRDefault="00D35495" w:rsidP="004421BB">
    <w:pPr>
      <w:pStyle w:val="Footer"/>
    </w:pPr>
  </w:p>
  <w:p w:rsidR="00D35495" w:rsidRDefault="00D354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Footer"/>
      <w:rPr>
        <w:color w:val="000000"/>
        <w:sz w:val="17"/>
      </w:rPr>
    </w:pPr>
    <w:bookmarkStart w:id="4" w:name="TITUS1FooterPrimary"/>
    <w:r>
      <w:rPr>
        <w:color w:val="000000"/>
        <w:sz w:val="17"/>
      </w:rPr>
      <w:t> </w:t>
    </w:r>
  </w:p>
  <w:bookmarkEnd w:id="4"/>
  <w:p w:rsidR="00D35495" w:rsidRDefault="00D354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Footer"/>
      <w:rPr>
        <w:color w:val="000000"/>
        <w:sz w:val="17"/>
      </w:rPr>
    </w:pPr>
    <w:bookmarkStart w:id="6" w:name="TITUS1FooterFirstPage"/>
    <w:r>
      <w:rPr>
        <w:color w:val="000000"/>
        <w:sz w:val="17"/>
      </w:rPr>
      <w:t> </w:t>
    </w:r>
  </w:p>
  <w:bookmarkEnd w:id="6"/>
  <w:p w:rsidR="00D35495" w:rsidRDefault="00D35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495" w:rsidRDefault="00D35495" w:rsidP="005B0107">
      <w:pPr>
        <w:spacing w:after="0" w:line="240" w:lineRule="auto"/>
      </w:pPr>
      <w:r>
        <w:separator/>
      </w:r>
    </w:p>
  </w:footnote>
  <w:footnote w:type="continuationSeparator" w:id="0">
    <w:p w:rsidR="00D35495" w:rsidRDefault="00D35495" w:rsidP="005B01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Header"/>
      <w:rPr>
        <w:color w:val="000000"/>
        <w:sz w:val="17"/>
      </w:rPr>
    </w:pPr>
    <w:bookmarkStart w:id="1" w:name="TITUS1HeaderEvenPages"/>
    <w:r>
      <w:rPr>
        <w:color w:val="000000"/>
        <w:sz w:val="17"/>
      </w:rPr>
      <w:t> </w:t>
    </w:r>
  </w:p>
  <w:bookmarkEnd w:id="1"/>
  <w:p w:rsidR="00D35495" w:rsidRDefault="00D35495" w:rsidP="004421BB">
    <w:pPr>
      <w:pStyle w:val="Header"/>
    </w:pPr>
  </w:p>
  <w:p w:rsidR="00D35495" w:rsidRDefault="00D354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Header"/>
      <w:rPr>
        <w:color w:val="000000"/>
        <w:sz w:val="17"/>
      </w:rPr>
    </w:pPr>
    <w:bookmarkStart w:id="2" w:name="TITUS1HeaderPrimary"/>
    <w:r>
      <w:rPr>
        <w:color w:val="000000"/>
        <w:sz w:val="17"/>
      </w:rPr>
      <w:t> </w:t>
    </w:r>
  </w:p>
  <w:bookmarkEnd w:id="2"/>
  <w:p w:rsidR="00D35495" w:rsidRDefault="00D354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495" w:rsidRDefault="00D70EBF" w:rsidP="00D70EBF">
    <w:pPr>
      <w:pStyle w:val="Header"/>
      <w:rPr>
        <w:color w:val="000000"/>
        <w:sz w:val="17"/>
      </w:rPr>
    </w:pPr>
    <w:bookmarkStart w:id="5" w:name="TITUS1HeaderFirstPage"/>
    <w:r>
      <w:rPr>
        <w:color w:val="000000"/>
        <w:sz w:val="17"/>
      </w:rPr>
      <w:t> </w:t>
    </w:r>
  </w:p>
  <w:bookmarkEnd w:id="5"/>
  <w:p w:rsidR="00D35495" w:rsidRDefault="00D354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evenAndOddHeaders/>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249"/>
    <w:rsid w:val="0006013E"/>
    <w:rsid w:val="00335808"/>
    <w:rsid w:val="003E1ED5"/>
    <w:rsid w:val="004178C6"/>
    <w:rsid w:val="004421BB"/>
    <w:rsid w:val="00514F97"/>
    <w:rsid w:val="005B0107"/>
    <w:rsid w:val="005C7BDA"/>
    <w:rsid w:val="00600249"/>
    <w:rsid w:val="006A2B7A"/>
    <w:rsid w:val="008748A0"/>
    <w:rsid w:val="008C0BC8"/>
    <w:rsid w:val="008C5A6B"/>
    <w:rsid w:val="00B32532"/>
    <w:rsid w:val="00D35495"/>
    <w:rsid w:val="00D70EBF"/>
    <w:rsid w:val="00E21888"/>
    <w:rsid w:val="00E5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D54243"/>
  <w15:chartTrackingRefBased/>
  <w15:docId w15:val="{4408E1A2-9FE0-4593-B3A3-371FEB4DA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02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249"/>
    <w:pPr>
      <w:ind w:left="720"/>
      <w:contextualSpacing/>
    </w:pPr>
  </w:style>
  <w:style w:type="character" w:customStyle="1" w:styleId="selectable">
    <w:name w:val="selectable"/>
    <w:basedOn w:val="DefaultParagraphFont"/>
    <w:rsid w:val="00600249"/>
  </w:style>
  <w:style w:type="paragraph" w:styleId="NoSpacing">
    <w:name w:val="No Spacing"/>
    <w:uiPriority w:val="1"/>
    <w:qFormat/>
    <w:rsid w:val="00600249"/>
    <w:pPr>
      <w:spacing w:after="0" w:line="240" w:lineRule="auto"/>
    </w:pPr>
  </w:style>
  <w:style w:type="paragraph" w:styleId="Header">
    <w:name w:val="header"/>
    <w:basedOn w:val="Normal"/>
    <w:link w:val="HeaderChar"/>
    <w:uiPriority w:val="99"/>
    <w:unhideWhenUsed/>
    <w:rsid w:val="005B0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107"/>
  </w:style>
  <w:style w:type="paragraph" w:styleId="Footer">
    <w:name w:val="footer"/>
    <w:basedOn w:val="Normal"/>
    <w:link w:val="FooterChar"/>
    <w:uiPriority w:val="99"/>
    <w:unhideWhenUsed/>
    <w:rsid w:val="005B0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902256">
      <w:bodyDiv w:val="1"/>
      <w:marLeft w:val="0"/>
      <w:marRight w:val="0"/>
      <w:marTop w:val="0"/>
      <w:marBottom w:val="0"/>
      <w:divBdr>
        <w:top w:val="none" w:sz="0" w:space="0" w:color="auto"/>
        <w:left w:val="none" w:sz="0" w:space="0" w:color="auto"/>
        <w:bottom w:val="none" w:sz="0" w:space="0" w:color="auto"/>
        <w:right w:val="none" w:sz="0" w:space="0" w:color="auto"/>
      </w:divBdr>
    </w:div>
    <w:div w:id="2081174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18</Pages>
  <Words>5983</Words>
  <Characters>34105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Payne,Alex swp6460</dc:creator>
  <cp:keywords/>
  <dc:description/>
  <cp:lastModifiedBy>Payne,Alex swp6460</cp:lastModifiedBy>
  <cp:revision>6</cp:revision>
  <dcterms:created xsi:type="dcterms:W3CDTF">2019-11-23T19:48:00Z</dcterms:created>
  <dcterms:modified xsi:type="dcterms:W3CDTF">2019-11-23T21:54:00Z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79f4c969-e2fc-4e17-90b5-e192e50c0b7d</vt:lpwstr>
  </property>
  <property fmtid="{D5CDD505-2E9C-101B-9397-08002B2CF9AE}" pid="3" name="Classification">
    <vt:lpwstr>OFFICIAL</vt:lpwstr>
  </property>
  <property fmtid="{D5CDD505-2E9C-101B-9397-08002B2CF9AE}" pid="4" name="Visibility">
    <vt:lpwstr>NOT VISIBLE</vt:lpwstr>
  </property>
</Properties>
</file>