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7314E" w14:textId="1ADBA313" w:rsidR="00912D98" w:rsidRDefault="00853227">
      <w:pPr>
        <w:rPr>
          <w:rFonts w:ascii="Arial" w:hAnsi="Arial" w:cs="Arial"/>
        </w:rPr>
      </w:pPr>
      <w:r>
        <w:rPr>
          <w:noProof/>
        </w:rPr>
        <mc:AlternateContent>
          <mc:Choice Requires="wpg">
            <w:drawing>
              <wp:anchor distT="0" distB="0" distL="114300" distR="114300" simplePos="0" relativeHeight="251659264" behindDoc="1" locked="0" layoutInCell="1" allowOverlap="1" wp14:anchorId="5833E62C" wp14:editId="387DF28F">
                <wp:simplePos x="0" y="0"/>
                <wp:positionH relativeFrom="margin">
                  <wp:posOffset>-563880</wp:posOffset>
                </wp:positionH>
                <wp:positionV relativeFrom="margin">
                  <wp:posOffset>-228600</wp:posOffset>
                </wp:positionV>
                <wp:extent cx="6865620" cy="8869680"/>
                <wp:effectExtent l="0" t="0" r="0" b="7620"/>
                <wp:wrapNone/>
                <wp:docPr id="1" name="Group 193"/>
                <wp:cNvGraphicFramePr/>
                <a:graphic xmlns:a="http://schemas.openxmlformats.org/drawingml/2006/main">
                  <a:graphicData uri="http://schemas.microsoft.com/office/word/2010/wordprocessingGroup">
                    <wpg:wgp>
                      <wpg:cNvGrpSpPr/>
                      <wpg:grpSpPr>
                        <a:xfrm>
                          <a:off x="0" y="0"/>
                          <a:ext cx="6865620" cy="8869680"/>
                          <a:chOff x="0" y="0"/>
                          <a:chExt cx="6720848" cy="8846819"/>
                        </a:xfrm>
                      </wpg:grpSpPr>
                      <wps:wsp>
                        <wps:cNvPr id="2" name="Rectangle 194"/>
                        <wps:cNvSpPr/>
                        <wps:spPr>
                          <a:xfrm>
                            <a:off x="0" y="0"/>
                            <a:ext cx="6715838" cy="1248549"/>
                          </a:xfrm>
                          <a:prstGeom prst="rect">
                            <a:avLst/>
                          </a:prstGeom>
                          <a:solidFill>
                            <a:srgbClr val="4472C4"/>
                          </a:solidFill>
                          <a:ln cap="flat">
                            <a:noFill/>
                            <a:prstDash val="solid"/>
                          </a:ln>
                        </wps:spPr>
                        <wps:bodyPr lIns="0" tIns="0" rIns="0" bIns="0"/>
                      </wps:wsp>
                      <wps:wsp>
                        <wps:cNvPr id="3" name="Rectangle 195"/>
                        <wps:cNvSpPr/>
                        <wps:spPr>
                          <a:xfrm>
                            <a:off x="0" y="4356064"/>
                            <a:ext cx="6715838" cy="4490755"/>
                          </a:xfrm>
                          <a:prstGeom prst="rect">
                            <a:avLst/>
                          </a:prstGeom>
                          <a:solidFill>
                            <a:srgbClr val="4472C4"/>
                          </a:solidFill>
                          <a:ln cap="flat">
                            <a:noFill/>
                            <a:prstDash val="solid"/>
                          </a:ln>
                        </wps:spPr>
                        <wps:txbx>
                          <w:txbxContent>
                            <w:p w14:paraId="4EE90DFF" w14:textId="77777777" w:rsidR="00853227" w:rsidRDefault="00853227" w:rsidP="00853227">
                              <w:pPr>
                                <w:pStyle w:val="NoSpacing"/>
                                <w:spacing w:before="120"/>
                                <w:jc w:val="center"/>
                                <w:rPr>
                                  <w:rFonts w:ascii="Arial" w:hAnsi="Arial" w:cs="Arial"/>
                                  <w:color w:val="FFFFFF"/>
                                </w:rPr>
                              </w:pPr>
                            </w:p>
                            <w:p w14:paraId="5DCADFA7" w14:textId="77777777" w:rsidR="00853227" w:rsidRDefault="00853227" w:rsidP="00853227">
                              <w:pPr>
                                <w:pStyle w:val="NoSpacing"/>
                                <w:spacing w:before="120"/>
                                <w:jc w:val="center"/>
                                <w:rPr>
                                  <w:rFonts w:ascii="Arial" w:hAnsi="Arial" w:cs="Arial"/>
                                  <w:color w:val="FFFFFF"/>
                                </w:rPr>
                              </w:pPr>
                            </w:p>
                            <w:p w14:paraId="4AF2F8B6" w14:textId="77777777" w:rsidR="00853227" w:rsidRDefault="00853227" w:rsidP="00853227">
                              <w:pPr>
                                <w:pStyle w:val="NoSpacing"/>
                                <w:spacing w:before="120"/>
                                <w:jc w:val="center"/>
                                <w:rPr>
                                  <w:rFonts w:ascii="Arial" w:hAnsi="Arial" w:cs="Arial"/>
                                  <w:color w:val="FFFFFF"/>
                                </w:rPr>
                              </w:pPr>
                            </w:p>
                            <w:p w14:paraId="663C3F4C" w14:textId="77777777" w:rsidR="00853227" w:rsidRDefault="00853227" w:rsidP="00853227">
                              <w:pPr>
                                <w:pStyle w:val="NoSpacing"/>
                                <w:spacing w:before="120"/>
                                <w:jc w:val="center"/>
                                <w:rPr>
                                  <w:rFonts w:ascii="Arial" w:hAnsi="Arial" w:cs="Arial"/>
                                  <w:color w:val="FFFFFF"/>
                                </w:rPr>
                              </w:pPr>
                              <w:r>
                                <w:rPr>
                                  <w:rFonts w:ascii="Arial" w:hAnsi="Arial" w:cs="Arial"/>
                                  <w:color w:val="FFFFFF"/>
                                </w:rPr>
                                <w:t>Touheed Ali (1913303)</w:t>
                              </w:r>
                            </w:p>
                            <w:p w14:paraId="30553701" w14:textId="77777777" w:rsidR="00853227" w:rsidRDefault="00853227" w:rsidP="00853227">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4" name="Text Box 196"/>
                        <wps:cNvSpPr txBox="1"/>
                        <wps:spPr>
                          <a:xfrm>
                            <a:off x="5010" y="1248549"/>
                            <a:ext cx="6715838" cy="3142198"/>
                          </a:xfrm>
                          <a:prstGeom prst="rect">
                            <a:avLst/>
                          </a:prstGeom>
                        </wps:spPr>
                        <wps:txbx>
                          <w:txbxContent>
                            <w:p w14:paraId="3F376F42" w14:textId="77777777" w:rsidR="00853227" w:rsidRDefault="00853227" w:rsidP="00853227">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4CB402E1" w14:textId="77777777"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30DF4BA7" w14:textId="0CDB4971" w:rsidR="00853227" w:rsidRPr="000B019A"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853227">
                                <w:rPr>
                                  <w:rFonts w:ascii="Arial" w:hAnsi="Arial" w:cs="Arial"/>
                                  <w:kern w:val="3"/>
                                  <w:sz w:val="22"/>
                                  <w:szCs w:val="22"/>
                                </w:rPr>
                                <w:t>Human Resource Management</w:t>
                              </w:r>
                            </w:p>
                            <w:p w14:paraId="01661E50" w14:textId="2495E6AA"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w:t>
                              </w:r>
                              <w:r w:rsidRPr="00853227">
                                <w:rPr>
                                  <w:rFonts w:ascii="Arial" w:hAnsi="Arial" w:cs="Arial"/>
                                  <w:kern w:val="3"/>
                                  <w:sz w:val="22"/>
                                  <w:szCs w:val="22"/>
                                </w:rPr>
                                <w:t>LCMB7000</w:t>
                              </w:r>
                            </w:p>
                            <w:p w14:paraId="45A591F8" w14:textId="77777777"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Professor</w:t>
                              </w:r>
                              <w:r w:rsidRPr="000B019A">
                                <w:rPr>
                                  <w:rFonts w:ascii="Arial" w:hAnsi="Arial" w:cs="Arial"/>
                                  <w:kern w:val="3"/>
                                  <w:sz w:val="22"/>
                                  <w:szCs w:val="22"/>
                                </w:rPr>
                                <w:t xml:space="preserve"> Dennis Pepple</w:t>
                              </w:r>
                            </w:p>
                            <w:p w14:paraId="7BDDA5B1" w14:textId="77777777" w:rsidR="00853227" w:rsidRDefault="00853227" w:rsidP="00853227">
                              <w:pPr>
                                <w:pStyle w:val="NormalWeb"/>
                                <w:spacing w:before="200" w:after="0"/>
                                <w:rPr>
                                  <w:rFonts w:ascii="Arial" w:hAnsi="Arial" w:cs="Arial"/>
                                  <w:kern w:val="3"/>
                                  <w:sz w:val="22"/>
                                  <w:szCs w:val="22"/>
                                </w:rPr>
                              </w:pPr>
                            </w:p>
                            <w:p w14:paraId="012A715D" w14:textId="5260A387" w:rsidR="00853227" w:rsidRPr="00853227" w:rsidRDefault="00853227" w:rsidP="00853227">
                              <w:pPr>
                                <w:pStyle w:val="NormalWeb"/>
                                <w:spacing w:before="200" w:after="0"/>
                                <w:rPr>
                                  <w:rFonts w:ascii="Arial" w:hAnsi="Arial" w:cs="Arial"/>
                                  <w:kern w:val="3"/>
                                  <w:sz w:val="22"/>
                                  <w:szCs w:val="22"/>
                                </w:rPr>
                              </w:pPr>
                              <w:r>
                                <w:rPr>
                                  <w:rFonts w:ascii="Arial" w:hAnsi="Arial" w:cs="Arial"/>
                                  <w:b/>
                                  <w:bCs/>
                                  <w:kern w:val="3"/>
                                  <w:sz w:val="22"/>
                                  <w:szCs w:val="22"/>
                                </w:rPr>
                                <w:t>Assignment Title:</w:t>
                              </w:r>
                              <w:r>
                                <w:rPr>
                                  <w:rFonts w:ascii="Arial" w:hAnsi="Arial" w:cs="Arial"/>
                                  <w:kern w:val="3"/>
                                  <w:sz w:val="22"/>
                                  <w:szCs w:val="22"/>
                                </w:rPr>
                                <w:t xml:space="preserve"> </w:t>
                              </w:r>
                              <w:r w:rsidRPr="00853227">
                                <w:rPr>
                                  <w:rFonts w:ascii="Arial" w:hAnsi="Arial" w:cs="Arial"/>
                                  <w:kern w:val="3"/>
                                  <w:sz w:val="22"/>
                                  <w:szCs w:val="22"/>
                                </w:rPr>
                                <w:t>Assessment 1</w:t>
                              </w:r>
                              <w:r>
                                <w:rPr>
                                  <w:rFonts w:ascii="Arial" w:hAnsi="Arial" w:cs="Arial"/>
                                  <w:kern w:val="3"/>
                                  <w:sz w:val="22"/>
                                  <w:szCs w:val="22"/>
                                </w:rPr>
                                <w:t xml:space="preserve"> - </w:t>
                              </w:r>
                              <w:r w:rsidRPr="00853227">
                                <w:rPr>
                                  <w:rFonts w:ascii="Arial" w:hAnsi="Arial" w:cs="Arial"/>
                                  <w:kern w:val="3"/>
                                  <w:sz w:val="22"/>
                                  <w:szCs w:val="22"/>
                                </w:rPr>
                                <w:t>Individual report</w:t>
                              </w:r>
                            </w:p>
                            <w:p w14:paraId="544BAC37" w14:textId="77777777" w:rsidR="00853227" w:rsidRDefault="00853227" w:rsidP="00853227">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5833E62C" id="Group 193" o:spid="_x0000_s1026" style="position:absolute;margin-left:-44.4pt;margin-top:-18pt;width:540.6pt;height:698.4pt;z-index:-251657216;mso-position-horizontal-relative:margin;mso-position-vertical-relative:margin;mso-width-relative:margin;mso-height-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">
                <v:rect id="Rectangle 194"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4EE90DFF" w14:textId="77777777" w:rsidR="00853227" w:rsidRDefault="00853227" w:rsidP="00853227">
                        <w:pPr>
                          <w:pStyle w:val="NoSpacing"/>
                          <w:spacing w:before="120"/>
                          <w:jc w:val="center"/>
                          <w:rPr>
                            <w:rFonts w:ascii="Arial" w:hAnsi="Arial" w:cs="Arial"/>
                            <w:color w:val="FFFFFF"/>
                          </w:rPr>
                        </w:pPr>
                      </w:p>
                      <w:p w14:paraId="5DCADFA7" w14:textId="77777777" w:rsidR="00853227" w:rsidRDefault="00853227" w:rsidP="00853227">
                        <w:pPr>
                          <w:pStyle w:val="NoSpacing"/>
                          <w:spacing w:before="120"/>
                          <w:jc w:val="center"/>
                          <w:rPr>
                            <w:rFonts w:ascii="Arial" w:hAnsi="Arial" w:cs="Arial"/>
                            <w:color w:val="FFFFFF"/>
                          </w:rPr>
                        </w:pPr>
                      </w:p>
                      <w:p w14:paraId="4AF2F8B6" w14:textId="77777777" w:rsidR="00853227" w:rsidRDefault="00853227" w:rsidP="00853227">
                        <w:pPr>
                          <w:pStyle w:val="NoSpacing"/>
                          <w:spacing w:before="120"/>
                          <w:jc w:val="center"/>
                          <w:rPr>
                            <w:rFonts w:ascii="Arial" w:hAnsi="Arial" w:cs="Arial"/>
                            <w:color w:val="FFFFFF"/>
                          </w:rPr>
                        </w:pPr>
                      </w:p>
                      <w:p w14:paraId="663C3F4C" w14:textId="77777777" w:rsidR="00853227" w:rsidRDefault="00853227" w:rsidP="00853227">
                        <w:pPr>
                          <w:pStyle w:val="NoSpacing"/>
                          <w:spacing w:before="120"/>
                          <w:jc w:val="center"/>
                          <w:rPr>
                            <w:rFonts w:ascii="Arial" w:hAnsi="Arial" w:cs="Arial"/>
                            <w:color w:val="FFFFFF"/>
                          </w:rPr>
                        </w:pPr>
                        <w:r>
                          <w:rPr>
                            <w:rFonts w:ascii="Arial" w:hAnsi="Arial" w:cs="Arial"/>
                            <w:color w:val="FFFFFF"/>
                          </w:rPr>
                          <w:t>Touheed Ali (1913303)</w:t>
                        </w:r>
                      </w:p>
                      <w:p w14:paraId="30553701" w14:textId="77777777" w:rsidR="00853227" w:rsidRDefault="00853227" w:rsidP="00853227">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3F376F42" w14:textId="77777777" w:rsidR="00853227" w:rsidRDefault="00853227" w:rsidP="00853227">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4CB402E1" w14:textId="77777777"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30DF4BA7" w14:textId="0CDB4971" w:rsidR="00853227" w:rsidRPr="000B019A"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853227">
                          <w:rPr>
                            <w:rFonts w:ascii="Arial" w:hAnsi="Arial" w:cs="Arial"/>
                            <w:kern w:val="3"/>
                            <w:sz w:val="22"/>
                            <w:szCs w:val="22"/>
                          </w:rPr>
                          <w:t>Human Resource Management</w:t>
                        </w:r>
                      </w:p>
                      <w:p w14:paraId="01661E50" w14:textId="2495E6AA"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w:t>
                        </w:r>
                        <w:r w:rsidRPr="00853227">
                          <w:rPr>
                            <w:rFonts w:ascii="Arial" w:hAnsi="Arial" w:cs="Arial"/>
                            <w:kern w:val="3"/>
                            <w:sz w:val="22"/>
                            <w:szCs w:val="22"/>
                          </w:rPr>
                          <w:t>LCMB7000</w:t>
                        </w:r>
                      </w:p>
                      <w:p w14:paraId="45A591F8" w14:textId="77777777" w:rsidR="00853227" w:rsidRDefault="00853227" w:rsidP="00853227">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Professor</w:t>
                        </w:r>
                        <w:r w:rsidRPr="000B019A">
                          <w:rPr>
                            <w:rFonts w:ascii="Arial" w:hAnsi="Arial" w:cs="Arial"/>
                            <w:kern w:val="3"/>
                            <w:sz w:val="22"/>
                            <w:szCs w:val="22"/>
                          </w:rPr>
                          <w:t xml:space="preserve"> Dennis Pepple</w:t>
                        </w:r>
                      </w:p>
                      <w:p w14:paraId="7BDDA5B1" w14:textId="77777777" w:rsidR="00853227" w:rsidRDefault="00853227" w:rsidP="00853227">
                        <w:pPr>
                          <w:pStyle w:val="NormalWeb"/>
                          <w:spacing w:before="200" w:after="0"/>
                          <w:rPr>
                            <w:rFonts w:ascii="Arial" w:hAnsi="Arial" w:cs="Arial"/>
                            <w:kern w:val="3"/>
                            <w:sz w:val="22"/>
                            <w:szCs w:val="22"/>
                          </w:rPr>
                        </w:pPr>
                      </w:p>
                      <w:p w14:paraId="012A715D" w14:textId="5260A387" w:rsidR="00853227" w:rsidRPr="00853227" w:rsidRDefault="00853227" w:rsidP="00853227">
                        <w:pPr>
                          <w:pStyle w:val="NormalWeb"/>
                          <w:spacing w:before="200" w:after="0"/>
                          <w:rPr>
                            <w:rFonts w:ascii="Arial" w:hAnsi="Arial" w:cs="Arial"/>
                            <w:kern w:val="3"/>
                            <w:sz w:val="22"/>
                            <w:szCs w:val="22"/>
                          </w:rPr>
                        </w:pPr>
                        <w:r>
                          <w:rPr>
                            <w:rFonts w:ascii="Arial" w:hAnsi="Arial" w:cs="Arial"/>
                            <w:b/>
                            <w:bCs/>
                            <w:kern w:val="3"/>
                            <w:sz w:val="22"/>
                            <w:szCs w:val="22"/>
                          </w:rPr>
                          <w:t>Assignment Title:</w:t>
                        </w:r>
                        <w:r>
                          <w:rPr>
                            <w:rFonts w:ascii="Arial" w:hAnsi="Arial" w:cs="Arial"/>
                            <w:kern w:val="3"/>
                            <w:sz w:val="22"/>
                            <w:szCs w:val="22"/>
                          </w:rPr>
                          <w:t xml:space="preserve"> </w:t>
                        </w:r>
                        <w:r w:rsidRPr="00853227">
                          <w:rPr>
                            <w:rFonts w:ascii="Arial" w:hAnsi="Arial" w:cs="Arial"/>
                            <w:kern w:val="3"/>
                            <w:sz w:val="22"/>
                            <w:szCs w:val="22"/>
                          </w:rPr>
                          <w:t>Assessment 1</w:t>
                        </w:r>
                        <w:r>
                          <w:rPr>
                            <w:rFonts w:ascii="Arial" w:hAnsi="Arial" w:cs="Arial"/>
                            <w:kern w:val="3"/>
                            <w:sz w:val="22"/>
                            <w:szCs w:val="22"/>
                          </w:rPr>
                          <w:t xml:space="preserve"> - </w:t>
                        </w:r>
                        <w:r w:rsidRPr="00853227">
                          <w:rPr>
                            <w:rFonts w:ascii="Arial" w:hAnsi="Arial" w:cs="Arial"/>
                            <w:kern w:val="3"/>
                            <w:sz w:val="22"/>
                            <w:szCs w:val="22"/>
                          </w:rPr>
                          <w:t>Individual report</w:t>
                        </w:r>
                      </w:p>
                      <w:p w14:paraId="544BAC37" w14:textId="77777777" w:rsidR="00853227" w:rsidRDefault="00853227" w:rsidP="00853227">
                        <w:pPr>
                          <w:pStyle w:val="NoSpacing"/>
                          <w:rPr>
                            <w:rFonts w:ascii="Arial" w:hAnsi="Arial" w:cs="Arial"/>
                            <w:caps/>
                            <w:color w:val="4472C4"/>
                          </w:rPr>
                        </w:pPr>
                      </w:p>
                    </w:txbxContent>
                  </v:textbox>
                </v:shape>
                <w10:wrap anchorx="margin" anchory="margin"/>
              </v:group>
            </w:pict>
          </mc:Fallback>
        </mc:AlternateContent>
      </w:r>
    </w:p>
    <w:p w14:paraId="770BD489" w14:textId="1BE5744C" w:rsidR="00853227" w:rsidRPr="00853227" w:rsidRDefault="00853227" w:rsidP="00853227">
      <w:pPr>
        <w:rPr>
          <w:rFonts w:ascii="Arial" w:hAnsi="Arial" w:cs="Arial"/>
        </w:rPr>
      </w:pPr>
    </w:p>
    <w:p w14:paraId="4CAB4A12" w14:textId="624572CC" w:rsidR="00853227" w:rsidRPr="00853227" w:rsidRDefault="00853227" w:rsidP="00853227">
      <w:pPr>
        <w:rPr>
          <w:rFonts w:ascii="Arial" w:hAnsi="Arial" w:cs="Arial"/>
        </w:rPr>
      </w:pPr>
    </w:p>
    <w:p w14:paraId="1D51E948" w14:textId="6A6F3B95" w:rsidR="00853227" w:rsidRPr="00853227" w:rsidRDefault="00853227" w:rsidP="00853227">
      <w:pPr>
        <w:rPr>
          <w:rFonts w:ascii="Arial" w:hAnsi="Arial" w:cs="Arial"/>
        </w:rPr>
      </w:pPr>
    </w:p>
    <w:p w14:paraId="484DA775" w14:textId="661E15A8" w:rsidR="00853227" w:rsidRPr="00853227" w:rsidRDefault="00853227" w:rsidP="00853227">
      <w:pPr>
        <w:rPr>
          <w:rFonts w:ascii="Arial" w:hAnsi="Arial" w:cs="Arial"/>
        </w:rPr>
      </w:pPr>
    </w:p>
    <w:p w14:paraId="2B31CC49" w14:textId="3076E8D5" w:rsidR="00853227" w:rsidRPr="00853227" w:rsidRDefault="00853227" w:rsidP="00853227">
      <w:pPr>
        <w:rPr>
          <w:rFonts w:ascii="Arial" w:hAnsi="Arial" w:cs="Arial"/>
        </w:rPr>
      </w:pPr>
    </w:p>
    <w:p w14:paraId="5CCF04D3" w14:textId="0CF8FD81" w:rsidR="00853227" w:rsidRPr="00853227" w:rsidRDefault="00853227" w:rsidP="00853227">
      <w:pPr>
        <w:rPr>
          <w:rFonts w:ascii="Arial" w:hAnsi="Arial" w:cs="Arial"/>
        </w:rPr>
      </w:pPr>
    </w:p>
    <w:p w14:paraId="4721F217" w14:textId="7C5126FB" w:rsidR="00853227" w:rsidRPr="00853227" w:rsidRDefault="00853227" w:rsidP="00853227">
      <w:pPr>
        <w:rPr>
          <w:rFonts w:ascii="Arial" w:hAnsi="Arial" w:cs="Arial"/>
        </w:rPr>
      </w:pPr>
    </w:p>
    <w:p w14:paraId="50516817" w14:textId="5E130C67" w:rsidR="00853227" w:rsidRPr="00853227" w:rsidRDefault="00853227" w:rsidP="00853227">
      <w:pPr>
        <w:rPr>
          <w:rFonts w:ascii="Arial" w:hAnsi="Arial" w:cs="Arial"/>
        </w:rPr>
      </w:pPr>
    </w:p>
    <w:p w14:paraId="1BCFA14A" w14:textId="076B4D82" w:rsidR="00853227" w:rsidRPr="00853227" w:rsidRDefault="00853227" w:rsidP="00853227">
      <w:pPr>
        <w:rPr>
          <w:rFonts w:ascii="Arial" w:hAnsi="Arial" w:cs="Arial"/>
        </w:rPr>
      </w:pPr>
    </w:p>
    <w:p w14:paraId="3A891B7D" w14:textId="38F06B25" w:rsidR="00853227" w:rsidRPr="00853227" w:rsidRDefault="00853227" w:rsidP="00853227">
      <w:pPr>
        <w:rPr>
          <w:rFonts w:ascii="Arial" w:hAnsi="Arial" w:cs="Arial"/>
        </w:rPr>
      </w:pPr>
    </w:p>
    <w:p w14:paraId="7A4B3105" w14:textId="31A49111" w:rsidR="00853227" w:rsidRPr="00853227" w:rsidRDefault="00853227" w:rsidP="00853227">
      <w:pPr>
        <w:rPr>
          <w:rFonts w:ascii="Arial" w:hAnsi="Arial" w:cs="Arial"/>
        </w:rPr>
      </w:pPr>
    </w:p>
    <w:p w14:paraId="115E0395" w14:textId="5EBC2CC4" w:rsidR="00853227" w:rsidRPr="00853227" w:rsidRDefault="00853227" w:rsidP="00853227">
      <w:pPr>
        <w:rPr>
          <w:rFonts w:ascii="Arial" w:hAnsi="Arial" w:cs="Arial"/>
        </w:rPr>
      </w:pPr>
    </w:p>
    <w:p w14:paraId="740E3989" w14:textId="60C230E8" w:rsidR="00853227" w:rsidRPr="00853227" w:rsidRDefault="00853227" w:rsidP="00853227">
      <w:pPr>
        <w:rPr>
          <w:rFonts w:ascii="Arial" w:hAnsi="Arial" w:cs="Arial"/>
        </w:rPr>
      </w:pPr>
    </w:p>
    <w:p w14:paraId="14DB231A" w14:textId="35DE68B9" w:rsidR="00853227" w:rsidRPr="00853227" w:rsidRDefault="00853227" w:rsidP="00853227">
      <w:pPr>
        <w:rPr>
          <w:rFonts w:ascii="Arial" w:hAnsi="Arial" w:cs="Arial"/>
        </w:rPr>
      </w:pPr>
    </w:p>
    <w:p w14:paraId="3064579A" w14:textId="148172FC" w:rsidR="00853227" w:rsidRPr="00853227" w:rsidRDefault="00853227" w:rsidP="00853227">
      <w:pPr>
        <w:rPr>
          <w:rFonts w:ascii="Arial" w:hAnsi="Arial" w:cs="Arial"/>
        </w:rPr>
      </w:pPr>
    </w:p>
    <w:p w14:paraId="4524DE53" w14:textId="3271F982" w:rsidR="00853227" w:rsidRPr="00853227" w:rsidRDefault="00853227" w:rsidP="00853227">
      <w:pPr>
        <w:rPr>
          <w:rFonts w:ascii="Arial" w:hAnsi="Arial" w:cs="Arial"/>
        </w:rPr>
      </w:pPr>
    </w:p>
    <w:p w14:paraId="597DC485" w14:textId="48E9096B" w:rsidR="00853227" w:rsidRPr="00853227" w:rsidRDefault="00853227" w:rsidP="00853227">
      <w:pPr>
        <w:rPr>
          <w:rFonts w:ascii="Arial" w:hAnsi="Arial" w:cs="Arial"/>
        </w:rPr>
      </w:pPr>
    </w:p>
    <w:p w14:paraId="2F1B2550" w14:textId="3F7346EE" w:rsidR="00853227" w:rsidRPr="00853227" w:rsidRDefault="00853227" w:rsidP="00853227">
      <w:pPr>
        <w:rPr>
          <w:rFonts w:ascii="Arial" w:hAnsi="Arial" w:cs="Arial"/>
        </w:rPr>
      </w:pPr>
    </w:p>
    <w:p w14:paraId="4474DC45" w14:textId="52332BAA" w:rsidR="00853227" w:rsidRPr="00853227" w:rsidRDefault="00853227" w:rsidP="00853227">
      <w:pPr>
        <w:rPr>
          <w:rFonts w:ascii="Arial" w:hAnsi="Arial" w:cs="Arial"/>
        </w:rPr>
      </w:pPr>
    </w:p>
    <w:p w14:paraId="101F087B" w14:textId="1195037E" w:rsidR="00853227" w:rsidRPr="00853227" w:rsidRDefault="00853227" w:rsidP="00853227">
      <w:pPr>
        <w:rPr>
          <w:rFonts w:ascii="Arial" w:hAnsi="Arial" w:cs="Arial"/>
        </w:rPr>
      </w:pPr>
    </w:p>
    <w:p w14:paraId="1CB3C414" w14:textId="3775FBCC" w:rsidR="00853227" w:rsidRPr="00853227" w:rsidRDefault="00853227" w:rsidP="00853227">
      <w:pPr>
        <w:rPr>
          <w:rFonts w:ascii="Arial" w:hAnsi="Arial" w:cs="Arial"/>
        </w:rPr>
      </w:pPr>
    </w:p>
    <w:p w14:paraId="4449945B" w14:textId="55CD3954" w:rsidR="00853227" w:rsidRPr="00853227" w:rsidRDefault="00853227" w:rsidP="00853227">
      <w:pPr>
        <w:rPr>
          <w:rFonts w:ascii="Arial" w:hAnsi="Arial" w:cs="Arial"/>
        </w:rPr>
      </w:pPr>
    </w:p>
    <w:p w14:paraId="3D1D364A" w14:textId="24B88881" w:rsidR="00853227" w:rsidRPr="00853227" w:rsidRDefault="00853227" w:rsidP="00853227">
      <w:pPr>
        <w:rPr>
          <w:rFonts w:ascii="Arial" w:hAnsi="Arial" w:cs="Arial"/>
        </w:rPr>
      </w:pPr>
    </w:p>
    <w:p w14:paraId="56598B9D" w14:textId="444DDC34" w:rsidR="00853227" w:rsidRPr="00853227" w:rsidRDefault="00853227" w:rsidP="00853227">
      <w:pPr>
        <w:rPr>
          <w:rFonts w:ascii="Arial" w:hAnsi="Arial" w:cs="Arial"/>
        </w:rPr>
      </w:pPr>
    </w:p>
    <w:p w14:paraId="7A058C61" w14:textId="41E76F1B" w:rsidR="00853227" w:rsidRPr="00853227" w:rsidRDefault="00853227" w:rsidP="00853227">
      <w:pPr>
        <w:rPr>
          <w:rFonts w:ascii="Arial" w:hAnsi="Arial" w:cs="Arial"/>
        </w:rPr>
      </w:pPr>
    </w:p>
    <w:p w14:paraId="669E410A" w14:textId="6031FB7E" w:rsidR="00853227" w:rsidRDefault="00853227" w:rsidP="00853227">
      <w:pPr>
        <w:rPr>
          <w:rFonts w:ascii="Arial" w:hAnsi="Arial" w:cs="Arial"/>
        </w:rPr>
      </w:pPr>
    </w:p>
    <w:p w14:paraId="7889E8F6" w14:textId="5DBB1D8D" w:rsidR="00853227" w:rsidRDefault="00853227" w:rsidP="00853227">
      <w:pPr>
        <w:rPr>
          <w:rFonts w:ascii="Arial" w:hAnsi="Arial" w:cs="Arial"/>
        </w:rPr>
      </w:pPr>
    </w:p>
    <w:p w14:paraId="6E69918C" w14:textId="63019434" w:rsidR="00853227" w:rsidRDefault="00853227" w:rsidP="00853227">
      <w:pPr>
        <w:rPr>
          <w:rFonts w:ascii="Arial" w:hAnsi="Arial" w:cs="Arial"/>
        </w:rPr>
      </w:pPr>
    </w:p>
    <w:p w14:paraId="4E9F81E8" w14:textId="58477427" w:rsidR="00853227" w:rsidRDefault="00853227" w:rsidP="00853227">
      <w:pPr>
        <w:rPr>
          <w:rFonts w:ascii="Arial" w:hAnsi="Arial" w:cs="Arial"/>
        </w:rPr>
      </w:pPr>
    </w:p>
    <w:p w14:paraId="483FD1F6" w14:textId="5366A362" w:rsidR="00853227" w:rsidRDefault="00853227" w:rsidP="00853227">
      <w:pPr>
        <w:rPr>
          <w:rFonts w:ascii="Arial" w:hAnsi="Arial" w:cs="Arial"/>
        </w:rPr>
      </w:pPr>
    </w:p>
    <w:p w14:paraId="2396B85A" w14:textId="682B0EB0" w:rsidR="00853227" w:rsidRDefault="00853227" w:rsidP="00853227">
      <w:pPr>
        <w:rPr>
          <w:rFonts w:ascii="Arial" w:hAnsi="Arial" w:cs="Arial"/>
        </w:rPr>
      </w:pPr>
    </w:p>
    <w:p w14:paraId="56DF6667" w14:textId="7AE6323C" w:rsidR="00853227" w:rsidRDefault="00853227" w:rsidP="00140A08">
      <w:pPr>
        <w:spacing w:line="360" w:lineRule="auto"/>
        <w:rPr>
          <w:rFonts w:ascii="Arial" w:hAnsi="Arial" w:cs="Arial"/>
          <w:b/>
          <w:bCs/>
        </w:rPr>
      </w:pPr>
      <w:r w:rsidRPr="00853227">
        <w:rPr>
          <w:rFonts w:ascii="Arial" w:hAnsi="Arial" w:cs="Arial"/>
          <w:b/>
          <w:bCs/>
        </w:rPr>
        <w:lastRenderedPageBreak/>
        <w:t>Contents</w:t>
      </w:r>
    </w:p>
    <w:p w14:paraId="6C221963" w14:textId="77777777" w:rsidR="0041662A" w:rsidRDefault="0041662A" w:rsidP="00140A08">
      <w:pPr>
        <w:spacing w:line="360" w:lineRule="auto"/>
        <w:rPr>
          <w:rFonts w:ascii="Arial" w:hAnsi="Arial" w:cs="Arial"/>
          <w:b/>
          <w:bCs/>
        </w:rPr>
      </w:pPr>
    </w:p>
    <w:p w14:paraId="3588CEEF" w14:textId="03F2F1C5" w:rsidR="0041662A" w:rsidRPr="0041662A" w:rsidRDefault="0041662A" w:rsidP="00140A08">
      <w:pPr>
        <w:spacing w:line="360" w:lineRule="auto"/>
        <w:rPr>
          <w:rFonts w:ascii="Arial" w:hAnsi="Arial" w:cs="Arial"/>
        </w:rPr>
      </w:pPr>
      <w:r w:rsidRPr="0041662A">
        <w:rPr>
          <w:rFonts w:ascii="Arial" w:hAnsi="Arial" w:cs="Arial"/>
        </w:rPr>
        <w:t>Introduction</w:t>
      </w:r>
      <w:r w:rsidR="00F1052F">
        <w:rPr>
          <w:rFonts w:ascii="Arial" w:hAnsi="Arial" w:cs="Arial"/>
        </w:rPr>
        <w:t>.............................................................................................................................2</w:t>
      </w:r>
    </w:p>
    <w:p w14:paraId="5C776AB5" w14:textId="062160A5" w:rsidR="0041662A" w:rsidRPr="0041662A" w:rsidRDefault="0041662A" w:rsidP="00140A08">
      <w:pPr>
        <w:spacing w:line="360" w:lineRule="auto"/>
        <w:rPr>
          <w:rFonts w:ascii="Arial" w:hAnsi="Arial" w:cs="Arial"/>
        </w:rPr>
      </w:pPr>
      <w:r w:rsidRPr="0041662A">
        <w:rPr>
          <w:rFonts w:ascii="Arial" w:hAnsi="Arial" w:cs="Arial"/>
        </w:rPr>
        <w:t>Evaluation of how the roles of HR have changed over time</w:t>
      </w:r>
      <w:r w:rsidR="00F1052F">
        <w:rPr>
          <w:rFonts w:ascii="Arial" w:hAnsi="Arial" w:cs="Arial"/>
        </w:rPr>
        <w:t>...................................................2</w:t>
      </w:r>
      <w:r w:rsidRPr="0041662A">
        <w:rPr>
          <w:rFonts w:ascii="Arial" w:hAnsi="Arial" w:cs="Arial"/>
        </w:rPr>
        <w:t xml:space="preserve"> </w:t>
      </w:r>
    </w:p>
    <w:p w14:paraId="6C459152" w14:textId="35915395"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 xml:space="preserve">Personal Management </w:t>
      </w:r>
      <w:r>
        <w:rPr>
          <w:rFonts w:ascii="Arial" w:hAnsi="Arial" w:cs="Arial"/>
        </w:rPr>
        <w:t>................................................................................................2</w:t>
      </w:r>
    </w:p>
    <w:p w14:paraId="43E4E263" w14:textId="7ED2C453"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Human Resource Management</w:t>
      </w:r>
      <w:r>
        <w:rPr>
          <w:rFonts w:ascii="Arial" w:hAnsi="Arial" w:cs="Arial"/>
        </w:rPr>
        <w:t>...................................................................................2</w:t>
      </w:r>
    </w:p>
    <w:p w14:paraId="3ECDC383" w14:textId="7CDBF8BD"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Strategic Human Resource Management</w:t>
      </w:r>
      <w:r>
        <w:rPr>
          <w:rFonts w:ascii="Arial" w:hAnsi="Arial" w:cs="Arial"/>
        </w:rPr>
        <w:t>....................................................................2</w:t>
      </w:r>
    </w:p>
    <w:p w14:paraId="76D2405E" w14:textId="3C36EEBE" w:rsidR="0041662A" w:rsidRPr="0041662A" w:rsidRDefault="0041662A" w:rsidP="00140A08">
      <w:pPr>
        <w:spacing w:line="360" w:lineRule="auto"/>
        <w:rPr>
          <w:rFonts w:ascii="Arial" w:hAnsi="Arial" w:cs="Arial"/>
        </w:rPr>
      </w:pPr>
      <w:r w:rsidRPr="0041662A">
        <w:rPr>
          <w:rFonts w:ascii="Arial" w:hAnsi="Arial" w:cs="Arial"/>
        </w:rPr>
        <w:t>Evaluation of how context is affecting the implementation of sustainable HRM globally</w:t>
      </w:r>
      <w:r w:rsidR="00F1052F">
        <w:rPr>
          <w:rFonts w:ascii="Arial" w:hAnsi="Arial" w:cs="Arial"/>
        </w:rPr>
        <w:t>........3</w:t>
      </w:r>
    </w:p>
    <w:p w14:paraId="7AFC56CC" w14:textId="025F6FE3"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Organisation Level</w:t>
      </w:r>
      <w:r>
        <w:rPr>
          <w:rFonts w:ascii="Arial" w:hAnsi="Arial" w:cs="Arial"/>
        </w:rPr>
        <w:t>........................................................................................................3</w:t>
      </w:r>
    </w:p>
    <w:p w14:paraId="3D9ACBAB" w14:textId="0B09DAFC"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Country Level</w:t>
      </w:r>
      <w:r>
        <w:rPr>
          <w:rFonts w:ascii="Arial" w:hAnsi="Arial" w:cs="Arial"/>
        </w:rPr>
        <w:t>................................................................................................................4</w:t>
      </w:r>
    </w:p>
    <w:p w14:paraId="768426D3" w14:textId="21BFA6D9" w:rsidR="0041662A" w:rsidRPr="0041662A" w:rsidRDefault="00F1052F" w:rsidP="00140A08">
      <w:pPr>
        <w:spacing w:line="360" w:lineRule="auto"/>
        <w:rPr>
          <w:rFonts w:ascii="Arial" w:hAnsi="Arial" w:cs="Arial"/>
        </w:rPr>
      </w:pPr>
      <w:r>
        <w:rPr>
          <w:rFonts w:ascii="Arial" w:hAnsi="Arial" w:cs="Arial"/>
        </w:rPr>
        <w:t xml:space="preserve">          </w:t>
      </w:r>
      <w:r w:rsidR="0041662A" w:rsidRPr="0041662A">
        <w:rPr>
          <w:rFonts w:ascii="Arial" w:hAnsi="Arial" w:cs="Arial"/>
        </w:rPr>
        <w:t>Industry Level</w:t>
      </w:r>
      <w:r>
        <w:rPr>
          <w:rFonts w:ascii="Arial" w:hAnsi="Arial" w:cs="Arial"/>
        </w:rPr>
        <w:t>................................................................................................................4</w:t>
      </w:r>
    </w:p>
    <w:p w14:paraId="46D26656" w14:textId="221F0067" w:rsidR="0041662A" w:rsidRPr="0041662A" w:rsidRDefault="0041662A" w:rsidP="00140A08">
      <w:pPr>
        <w:spacing w:line="360" w:lineRule="auto"/>
        <w:rPr>
          <w:rFonts w:ascii="Arial" w:hAnsi="Arial" w:cs="Arial"/>
        </w:rPr>
      </w:pPr>
      <w:r w:rsidRPr="0041662A">
        <w:rPr>
          <w:rFonts w:ascii="Arial" w:hAnsi="Arial" w:cs="Arial"/>
        </w:rPr>
        <w:t>Critical discussion on how to sustain the sustainability agenda</w:t>
      </w:r>
      <w:r w:rsidR="00D71D11">
        <w:rPr>
          <w:rFonts w:ascii="Arial" w:hAnsi="Arial" w:cs="Arial"/>
        </w:rPr>
        <w:t>..............................................5</w:t>
      </w:r>
    </w:p>
    <w:p w14:paraId="10ACCA7C" w14:textId="31AE0B68" w:rsidR="0041662A" w:rsidRPr="0041662A" w:rsidRDefault="0041662A" w:rsidP="00140A08">
      <w:pPr>
        <w:spacing w:line="360" w:lineRule="auto"/>
        <w:rPr>
          <w:rFonts w:ascii="Arial" w:hAnsi="Arial" w:cs="Arial"/>
        </w:rPr>
      </w:pPr>
      <w:r w:rsidRPr="0041662A">
        <w:rPr>
          <w:rFonts w:ascii="Arial" w:hAnsi="Arial" w:cs="Arial"/>
        </w:rPr>
        <w:t xml:space="preserve">Reflection on learning and how I intend to position myself to maximise the potential of the growing influence of sustainable HRM </w:t>
      </w:r>
      <w:r w:rsidR="00D71D11">
        <w:rPr>
          <w:rFonts w:ascii="Arial" w:hAnsi="Arial" w:cs="Arial"/>
        </w:rPr>
        <w:t>...................................................................................7</w:t>
      </w:r>
    </w:p>
    <w:p w14:paraId="036B379A" w14:textId="697D929D" w:rsidR="00853227" w:rsidRDefault="0041662A" w:rsidP="00140A08">
      <w:pPr>
        <w:spacing w:line="360" w:lineRule="auto"/>
        <w:rPr>
          <w:rFonts w:ascii="Arial" w:hAnsi="Arial" w:cs="Arial"/>
        </w:rPr>
      </w:pPr>
      <w:r w:rsidRPr="0041662A">
        <w:rPr>
          <w:rFonts w:ascii="Arial" w:hAnsi="Arial" w:cs="Arial"/>
        </w:rPr>
        <w:t>Conclusion</w:t>
      </w:r>
      <w:r w:rsidR="00D71D11">
        <w:rPr>
          <w:rFonts w:ascii="Arial" w:hAnsi="Arial" w:cs="Arial"/>
        </w:rPr>
        <w:t>..............................................................................................................................8</w:t>
      </w:r>
    </w:p>
    <w:p w14:paraId="3C24CA5A" w14:textId="59109BC5" w:rsidR="0014288A" w:rsidRDefault="00D71D11" w:rsidP="00140A08">
      <w:pPr>
        <w:spacing w:line="360" w:lineRule="auto"/>
        <w:rPr>
          <w:rFonts w:ascii="Arial" w:hAnsi="Arial" w:cs="Arial"/>
        </w:rPr>
      </w:pPr>
      <w:r>
        <w:rPr>
          <w:rFonts w:ascii="Arial" w:hAnsi="Arial" w:cs="Arial"/>
        </w:rPr>
        <w:t>References..............................................................................................................................9</w:t>
      </w:r>
    </w:p>
    <w:p w14:paraId="766F5AF0" w14:textId="29008E6B" w:rsidR="0014288A" w:rsidRDefault="0014288A" w:rsidP="00140A08">
      <w:pPr>
        <w:spacing w:line="360" w:lineRule="auto"/>
        <w:rPr>
          <w:rFonts w:ascii="Arial" w:hAnsi="Arial" w:cs="Arial"/>
        </w:rPr>
      </w:pPr>
    </w:p>
    <w:p w14:paraId="156461A3" w14:textId="4702579F" w:rsidR="0014288A" w:rsidRDefault="0014288A" w:rsidP="00140A08">
      <w:pPr>
        <w:spacing w:line="360" w:lineRule="auto"/>
        <w:rPr>
          <w:rFonts w:ascii="Arial" w:hAnsi="Arial" w:cs="Arial"/>
        </w:rPr>
      </w:pPr>
    </w:p>
    <w:p w14:paraId="3FE84B73" w14:textId="4DA348B4" w:rsidR="0014288A" w:rsidRDefault="0014288A" w:rsidP="00140A08">
      <w:pPr>
        <w:spacing w:line="360" w:lineRule="auto"/>
        <w:rPr>
          <w:rFonts w:ascii="Arial" w:hAnsi="Arial" w:cs="Arial"/>
        </w:rPr>
      </w:pPr>
    </w:p>
    <w:p w14:paraId="0C28F7A3" w14:textId="1AB0DE51" w:rsidR="0014288A" w:rsidRDefault="0014288A" w:rsidP="00140A08">
      <w:pPr>
        <w:spacing w:line="360" w:lineRule="auto"/>
        <w:rPr>
          <w:rFonts w:ascii="Arial" w:hAnsi="Arial" w:cs="Arial"/>
        </w:rPr>
      </w:pPr>
    </w:p>
    <w:p w14:paraId="0E4D8273" w14:textId="4E923205" w:rsidR="0014288A" w:rsidRDefault="0014288A" w:rsidP="00140A08">
      <w:pPr>
        <w:spacing w:line="360" w:lineRule="auto"/>
        <w:rPr>
          <w:rFonts w:ascii="Arial" w:hAnsi="Arial" w:cs="Arial"/>
        </w:rPr>
      </w:pPr>
    </w:p>
    <w:p w14:paraId="5995C527" w14:textId="61B9531D" w:rsidR="0014288A" w:rsidRDefault="0014288A" w:rsidP="00140A08">
      <w:pPr>
        <w:spacing w:line="360" w:lineRule="auto"/>
        <w:rPr>
          <w:rFonts w:ascii="Arial" w:hAnsi="Arial" w:cs="Arial"/>
        </w:rPr>
      </w:pPr>
    </w:p>
    <w:p w14:paraId="1DB67999" w14:textId="7C6391EF" w:rsidR="0014288A" w:rsidRDefault="0014288A" w:rsidP="00140A08">
      <w:pPr>
        <w:spacing w:line="360" w:lineRule="auto"/>
        <w:rPr>
          <w:rFonts w:ascii="Arial" w:hAnsi="Arial" w:cs="Arial"/>
        </w:rPr>
      </w:pPr>
    </w:p>
    <w:p w14:paraId="12E2763D" w14:textId="14DEB1BE" w:rsidR="0014288A" w:rsidRDefault="0014288A" w:rsidP="00140A08">
      <w:pPr>
        <w:spacing w:line="360" w:lineRule="auto"/>
        <w:rPr>
          <w:rFonts w:ascii="Arial" w:hAnsi="Arial" w:cs="Arial"/>
        </w:rPr>
      </w:pPr>
    </w:p>
    <w:p w14:paraId="3E55869D" w14:textId="7219FE89" w:rsidR="0014288A" w:rsidRDefault="0014288A" w:rsidP="00140A08">
      <w:pPr>
        <w:spacing w:line="360" w:lineRule="auto"/>
        <w:rPr>
          <w:rFonts w:ascii="Arial" w:hAnsi="Arial" w:cs="Arial"/>
        </w:rPr>
      </w:pPr>
    </w:p>
    <w:p w14:paraId="6A46D53D" w14:textId="3A6F6E96" w:rsidR="0014288A" w:rsidRDefault="0014288A" w:rsidP="00140A08">
      <w:pPr>
        <w:spacing w:line="360" w:lineRule="auto"/>
        <w:rPr>
          <w:rFonts w:ascii="Arial" w:hAnsi="Arial" w:cs="Arial"/>
        </w:rPr>
      </w:pPr>
    </w:p>
    <w:p w14:paraId="769588BC" w14:textId="124F3BF0" w:rsidR="0014288A" w:rsidRDefault="0014288A" w:rsidP="00140A08">
      <w:pPr>
        <w:spacing w:line="360" w:lineRule="auto"/>
        <w:rPr>
          <w:rFonts w:ascii="Arial" w:hAnsi="Arial" w:cs="Arial"/>
          <w:b/>
          <w:bCs/>
        </w:rPr>
      </w:pPr>
      <w:r w:rsidRPr="0014288A">
        <w:rPr>
          <w:rFonts w:ascii="Arial" w:hAnsi="Arial" w:cs="Arial"/>
          <w:b/>
          <w:bCs/>
        </w:rPr>
        <w:lastRenderedPageBreak/>
        <w:t>Introduction</w:t>
      </w:r>
    </w:p>
    <w:p w14:paraId="44B4FC70" w14:textId="5214CE9C" w:rsidR="00373D37" w:rsidRPr="00373D37" w:rsidRDefault="00373D37" w:rsidP="00140A08">
      <w:pPr>
        <w:spacing w:line="360" w:lineRule="auto"/>
        <w:rPr>
          <w:rFonts w:ascii="Arial" w:hAnsi="Arial" w:cs="Arial"/>
        </w:rPr>
      </w:pPr>
      <w:r w:rsidRPr="00373D37">
        <w:rPr>
          <w:rFonts w:ascii="Arial" w:hAnsi="Arial" w:cs="Arial"/>
        </w:rPr>
        <w:t>Sustainable Human Resource Management (SHRM) is a relatively new phenomenon that has gained traction in business and human resources. As organisations strive to become more sustainable and positively impact the environment and society, it has become increasingly important for multiple workforce affairs connected to generating shared value to be managed by HR. (SHRM, 2015)</w:t>
      </w:r>
      <w:r>
        <w:rPr>
          <w:rFonts w:ascii="Arial" w:hAnsi="Arial" w:cs="Arial"/>
        </w:rPr>
        <w:t xml:space="preserve">. </w:t>
      </w:r>
      <w:r w:rsidRPr="00373D37">
        <w:rPr>
          <w:rFonts w:ascii="Arial" w:hAnsi="Arial" w:cs="Arial"/>
        </w:rPr>
        <w:t xml:space="preserve">This evaluation provides an overview of the development of SHRM and evaluates how this understanding has helped to prepare for the future of work. Additionally, it provides a holistic view of how Unilever has implemented its sustainability agenda to become among the most sustainable brands. </w:t>
      </w:r>
    </w:p>
    <w:p w14:paraId="6E4530EC" w14:textId="77777777" w:rsidR="00373D37" w:rsidRPr="00373D37" w:rsidRDefault="00373D37" w:rsidP="00140A08">
      <w:pPr>
        <w:spacing w:line="360" w:lineRule="auto"/>
        <w:rPr>
          <w:rFonts w:ascii="Arial" w:hAnsi="Arial" w:cs="Arial"/>
          <w:b/>
          <w:bCs/>
        </w:rPr>
      </w:pPr>
      <w:r w:rsidRPr="00373D37">
        <w:rPr>
          <w:rFonts w:ascii="Arial" w:hAnsi="Arial" w:cs="Arial"/>
          <w:b/>
          <w:bCs/>
        </w:rPr>
        <w:t xml:space="preserve">Evaluation of how the roles of HR have changed over time </w:t>
      </w:r>
    </w:p>
    <w:p w14:paraId="2B9F36CE" w14:textId="77777777" w:rsidR="00373D37" w:rsidRDefault="00373D37" w:rsidP="00140A08">
      <w:pPr>
        <w:spacing w:line="360" w:lineRule="auto"/>
        <w:rPr>
          <w:rFonts w:ascii="Arial" w:hAnsi="Arial" w:cs="Arial"/>
        </w:rPr>
      </w:pPr>
      <w:r w:rsidRPr="00373D37">
        <w:rPr>
          <w:rFonts w:ascii="Arial" w:hAnsi="Arial" w:cs="Arial"/>
        </w:rPr>
        <w:t xml:space="preserve">The role of HR has evolved significantly over the past few decades, and the emergence of </w:t>
      </w:r>
      <w:bookmarkStart w:id="0" w:name="_Hlk127393188"/>
      <w:r w:rsidRPr="00373D37">
        <w:rPr>
          <w:rFonts w:ascii="Arial" w:hAnsi="Arial" w:cs="Arial"/>
        </w:rPr>
        <w:t xml:space="preserve">Strategic Human Resource Management </w:t>
      </w:r>
      <w:bookmarkEnd w:id="0"/>
      <w:r w:rsidRPr="00373D37">
        <w:rPr>
          <w:rFonts w:ascii="Arial" w:hAnsi="Arial" w:cs="Arial"/>
        </w:rPr>
        <w:t>(SHRM) has been a major driver of this change. SHRM has enabled HR to move beyond its traditional role of administrative tasks and become an integral part of the organisational decision-making process (Kim et al., 2022, p.284). This shift towards a more strategic orientation has enabled HR professionals to play a key role in planning and implementing organisational goals and objectives.</w:t>
      </w:r>
    </w:p>
    <w:p w14:paraId="6F72BE93" w14:textId="7F9E0D11" w:rsidR="00373D37" w:rsidRPr="00F1052F" w:rsidRDefault="00373D37" w:rsidP="00140A08">
      <w:pPr>
        <w:spacing w:line="360" w:lineRule="auto"/>
        <w:rPr>
          <w:rFonts w:ascii="Arial" w:hAnsi="Arial" w:cs="Arial"/>
          <w:b/>
          <w:bCs/>
          <w:u w:val="single"/>
        </w:rPr>
      </w:pPr>
      <w:r w:rsidRPr="00F1052F">
        <w:rPr>
          <w:rFonts w:ascii="Arial" w:hAnsi="Arial" w:cs="Arial"/>
          <w:b/>
          <w:bCs/>
          <w:u w:val="single"/>
        </w:rPr>
        <w:t>Personal Management</w:t>
      </w:r>
      <w:r w:rsidRPr="00F1052F">
        <w:rPr>
          <w:rFonts w:ascii="Arial" w:hAnsi="Arial" w:cs="Arial"/>
          <w:b/>
          <w:bCs/>
          <w:u w:val="single"/>
        </w:rPr>
        <w:t xml:space="preserve"> </w:t>
      </w:r>
    </w:p>
    <w:p w14:paraId="2005FC86" w14:textId="51640FFC" w:rsidR="00373D37" w:rsidRDefault="00373D37" w:rsidP="00140A08">
      <w:pPr>
        <w:spacing w:line="360" w:lineRule="auto"/>
        <w:rPr>
          <w:rFonts w:ascii="Arial" w:hAnsi="Arial" w:cs="Arial"/>
        </w:rPr>
      </w:pPr>
      <w:r w:rsidRPr="00373D37">
        <w:rPr>
          <w:rFonts w:ascii="Arial" w:hAnsi="Arial" w:cs="Arial"/>
        </w:rPr>
        <w:t>Three distinct stages have marked the journey from personal management orientation to</w:t>
      </w:r>
      <w:r w:rsidRPr="00373D37">
        <w:t xml:space="preserve"> </w:t>
      </w:r>
      <w:r w:rsidRPr="00373D37">
        <w:rPr>
          <w:rFonts w:ascii="Arial" w:hAnsi="Arial" w:cs="Arial"/>
        </w:rPr>
        <w:t xml:space="preserve">Strategic Human Resource Management. Initially, HR was focused on administrative tasks such as payroll, benefits, and recruitment (Krishnan and Singh, n.d., p.3). An emphasis on efficiency and cost-effectiveness characterised this orientation, and HR was seen as a separate, distinct department. </w:t>
      </w:r>
    </w:p>
    <w:p w14:paraId="06C61FE6" w14:textId="27EA6B5D" w:rsidR="00373D37" w:rsidRPr="00F1052F" w:rsidRDefault="00373D37" w:rsidP="00140A08">
      <w:pPr>
        <w:spacing w:line="360" w:lineRule="auto"/>
        <w:rPr>
          <w:rFonts w:ascii="Arial" w:hAnsi="Arial" w:cs="Arial"/>
          <w:b/>
          <w:bCs/>
          <w:u w:val="single"/>
        </w:rPr>
      </w:pPr>
      <w:r w:rsidRPr="00F1052F">
        <w:rPr>
          <w:rFonts w:ascii="Arial" w:hAnsi="Arial" w:cs="Arial"/>
          <w:b/>
          <w:bCs/>
          <w:u w:val="single"/>
        </w:rPr>
        <w:t>Human Resource Management</w:t>
      </w:r>
    </w:p>
    <w:p w14:paraId="20B5628B" w14:textId="2D21AFA2" w:rsidR="00373D37" w:rsidRDefault="00373D37" w:rsidP="00140A08">
      <w:pPr>
        <w:spacing w:line="360" w:lineRule="auto"/>
        <w:rPr>
          <w:rFonts w:ascii="Arial" w:hAnsi="Arial" w:cs="Arial"/>
        </w:rPr>
      </w:pPr>
      <w:r w:rsidRPr="00373D37">
        <w:rPr>
          <w:rFonts w:ascii="Arial" w:hAnsi="Arial" w:cs="Arial"/>
        </w:rPr>
        <w:t xml:space="preserve">The second stage of the journey was </w:t>
      </w:r>
      <w:bookmarkStart w:id="1" w:name="_Hlk127393375"/>
      <w:r w:rsidRPr="00373D37">
        <w:rPr>
          <w:rFonts w:ascii="Arial" w:hAnsi="Arial" w:cs="Arial"/>
        </w:rPr>
        <w:t xml:space="preserve">Human Resource Management </w:t>
      </w:r>
      <w:bookmarkEnd w:id="1"/>
      <w:r w:rsidRPr="00373D37">
        <w:rPr>
          <w:rFonts w:ascii="Arial" w:hAnsi="Arial" w:cs="Arial"/>
        </w:rPr>
        <w:t>(HRM). This orientation focused on aligning HR activities more closely with the organisation’s strategic objectives (Krishnan and Singh, n.d., p.3). HRM focused on developing and implementing HR strategies that could be used to achieve the organisation’s goals. This included workforce planning, performance management, and employee relations.</w:t>
      </w:r>
    </w:p>
    <w:p w14:paraId="005BB33F" w14:textId="5FA61CCA" w:rsidR="00373D37" w:rsidRPr="00F1052F" w:rsidRDefault="00373D37" w:rsidP="00140A08">
      <w:pPr>
        <w:spacing w:line="360" w:lineRule="auto"/>
        <w:rPr>
          <w:rFonts w:ascii="Arial" w:hAnsi="Arial" w:cs="Arial"/>
          <w:b/>
          <w:bCs/>
          <w:u w:val="single"/>
        </w:rPr>
      </w:pPr>
      <w:r w:rsidRPr="00F1052F">
        <w:rPr>
          <w:rFonts w:ascii="Arial" w:hAnsi="Arial" w:cs="Arial"/>
          <w:b/>
          <w:bCs/>
          <w:u w:val="single"/>
        </w:rPr>
        <w:t>Strategic Human Resource Management</w:t>
      </w:r>
    </w:p>
    <w:p w14:paraId="69923B5F" w14:textId="16BE1AA4" w:rsidR="00373D37" w:rsidRPr="00373D37" w:rsidRDefault="00373D37" w:rsidP="00140A08">
      <w:pPr>
        <w:spacing w:line="360" w:lineRule="auto"/>
        <w:rPr>
          <w:rFonts w:ascii="Arial" w:hAnsi="Arial" w:cs="Arial"/>
        </w:rPr>
      </w:pPr>
      <w:r w:rsidRPr="00373D37">
        <w:rPr>
          <w:rFonts w:ascii="Arial" w:hAnsi="Arial" w:cs="Arial"/>
        </w:rPr>
        <w:t xml:space="preserve">The third stage of the journey is </w:t>
      </w:r>
      <w:bookmarkStart w:id="2" w:name="_Hlk127393391"/>
      <w:r w:rsidRPr="00373D37">
        <w:rPr>
          <w:rFonts w:ascii="Arial" w:hAnsi="Arial" w:cs="Arial"/>
        </w:rPr>
        <w:t>Strategic Human Resource Management</w:t>
      </w:r>
      <w:bookmarkEnd w:id="2"/>
      <w:r w:rsidRPr="00373D37">
        <w:rPr>
          <w:rFonts w:ascii="Arial" w:hAnsi="Arial" w:cs="Arial"/>
        </w:rPr>
        <w:t xml:space="preserve">. This orientation focuses on strategically utilising HR activities to achieve an organisation’s goals. It is characterised by an emphasis on human capital development and the integration of HR activities into the organisation’s broader strategic objectives (Krishnan and Singh, n.d., p.4). </w:t>
      </w:r>
      <w:r w:rsidRPr="00373D37">
        <w:rPr>
          <w:rFonts w:ascii="Arial" w:hAnsi="Arial" w:cs="Arial"/>
        </w:rPr>
        <w:lastRenderedPageBreak/>
        <w:t xml:space="preserve">SHRM focuses on developing HR strategies that enable the organisation to respond to changes in the external environment and seize opportunities. </w:t>
      </w:r>
    </w:p>
    <w:p w14:paraId="29FC934A" w14:textId="2709CB98" w:rsidR="00373D37" w:rsidRPr="00373D37" w:rsidRDefault="00373D37" w:rsidP="00140A08">
      <w:pPr>
        <w:spacing w:line="360" w:lineRule="auto"/>
        <w:rPr>
          <w:rFonts w:ascii="Arial" w:hAnsi="Arial" w:cs="Arial"/>
        </w:rPr>
      </w:pPr>
      <w:r w:rsidRPr="00373D37">
        <w:rPr>
          <w:rFonts w:ascii="Arial" w:hAnsi="Arial" w:cs="Arial"/>
        </w:rPr>
        <w:t xml:space="preserve">The shift towards a more strategic orientation has enabled HR professionals to become more closely aligned with the organisation’s strategic objectives </w:t>
      </w:r>
      <w:bookmarkStart w:id="3" w:name="_Hlk127393507"/>
      <w:r w:rsidRPr="00373D37">
        <w:rPr>
          <w:rFonts w:ascii="Arial" w:hAnsi="Arial" w:cs="Arial"/>
        </w:rPr>
        <w:t>(SHRM, 2015)</w:t>
      </w:r>
      <w:bookmarkEnd w:id="3"/>
      <w:r w:rsidRPr="00373D37">
        <w:rPr>
          <w:rFonts w:ascii="Arial" w:hAnsi="Arial" w:cs="Arial"/>
        </w:rPr>
        <w:t xml:space="preserve">. This has enabled HR to become an integral part of the decision-making process and to have a greater impact on the organisation’s performance. </w:t>
      </w:r>
      <w:r w:rsidR="00063AB8">
        <w:rPr>
          <w:rFonts w:ascii="Arial" w:hAnsi="Arial" w:cs="Arial"/>
        </w:rPr>
        <w:t>U</w:t>
      </w:r>
      <w:r w:rsidRPr="00373D37">
        <w:rPr>
          <w:rFonts w:ascii="Arial" w:hAnsi="Arial" w:cs="Arial"/>
        </w:rPr>
        <w:t xml:space="preserve">sing SHRM has enabled organisations to become more flexible and responsive to the changing needs of their workforce. </w:t>
      </w:r>
    </w:p>
    <w:p w14:paraId="59AB4750" w14:textId="6597EA34" w:rsidR="00373D37" w:rsidRPr="00373D37" w:rsidRDefault="00373D37" w:rsidP="00140A08">
      <w:pPr>
        <w:spacing w:line="360" w:lineRule="auto"/>
        <w:rPr>
          <w:rFonts w:ascii="Arial" w:hAnsi="Arial" w:cs="Arial"/>
        </w:rPr>
      </w:pPr>
      <w:r w:rsidRPr="00373D37">
        <w:rPr>
          <w:rFonts w:ascii="Arial" w:hAnsi="Arial" w:cs="Arial"/>
        </w:rPr>
        <w:t>The evolution of HR from a personal management orientation to SHRM has been essential for the success of organisations in the modern business environment. SHRM has enabled HR professionals to become more closely aligned with the organisation’s strategic objectives and to have a greater impact on the organisation’s performance (SHRM, 2015). Additionally, its use has enabled organisations to become more flexible and responsive to the changing needs of their workforce. The evolution of HR from a personal management orientation to SHRM has enabled organisations to become better equipped to respond to their workforce’s changing needs and capitalise on opportunities for growth and innovation.</w:t>
      </w:r>
    </w:p>
    <w:p w14:paraId="1ADBA234" w14:textId="77777777" w:rsidR="00373D37" w:rsidRPr="00373D37" w:rsidRDefault="00373D37" w:rsidP="00140A08">
      <w:pPr>
        <w:spacing w:line="360" w:lineRule="auto"/>
        <w:rPr>
          <w:rFonts w:ascii="Arial" w:hAnsi="Arial" w:cs="Arial"/>
          <w:b/>
          <w:bCs/>
        </w:rPr>
      </w:pPr>
      <w:r w:rsidRPr="00373D37">
        <w:rPr>
          <w:rFonts w:ascii="Arial" w:hAnsi="Arial" w:cs="Arial"/>
          <w:b/>
          <w:bCs/>
        </w:rPr>
        <w:t xml:space="preserve">Evaluation of how context is affecting the implementation of sustainable HRM globally </w:t>
      </w:r>
    </w:p>
    <w:p w14:paraId="76EA6C12" w14:textId="684CFE2B" w:rsidR="00373D37" w:rsidRDefault="00373D37" w:rsidP="00140A08">
      <w:pPr>
        <w:spacing w:line="360" w:lineRule="auto"/>
        <w:rPr>
          <w:rFonts w:ascii="Arial" w:hAnsi="Arial" w:cs="Arial"/>
        </w:rPr>
      </w:pPr>
      <w:r w:rsidRPr="00373D37">
        <w:rPr>
          <w:rFonts w:ascii="Arial" w:hAnsi="Arial" w:cs="Arial"/>
        </w:rPr>
        <w:t>Context is essential in implementing SHRM globally, as different countries, industries, and organisations have different contexts that shape how SHRM is implemented. Cultural and institutional contexts are two key elements of context that can influence SHRM implementation. Cultural elements such as values, beliefs, and norms can affect how SHRM is implemented, as different countries may have different expectations and norms for employee management and development. Institutional contexts, such as the legal and regulatory framework, can also shape how SHRM is implemented. Other context elements, such as economic conditions, labour market dynamics, and the competitive environment, may also affect how SHRM is implemented</w:t>
      </w:r>
      <w:r w:rsidR="00063AB8">
        <w:rPr>
          <w:rFonts w:ascii="Arial" w:hAnsi="Arial" w:cs="Arial"/>
        </w:rPr>
        <w:t>.</w:t>
      </w:r>
      <w:r w:rsidR="00063AB8" w:rsidRPr="00063AB8">
        <w:rPr>
          <w:rFonts w:ascii="Arial" w:hAnsi="Arial" w:cs="Arial"/>
        </w:rPr>
        <w:t xml:space="preserve"> </w:t>
      </w:r>
      <w:r w:rsidR="00063AB8" w:rsidRPr="00373D37">
        <w:rPr>
          <w:rFonts w:ascii="Arial" w:hAnsi="Arial" w:cs="Arial"/>
        </w:rPr>
        <w:t>(Aust et al., 2020, p.2)</w:t>
      </w:r>
      <w:r w:rsidR="00063AB8">
        <w:rPr>
          <w:rFonts w:ascii="Arial" w:hAnsi="Arial" w:cs="Arial"/>
        </w:rPr>
        <w:t>.</w:t>
      </w:r>
      <w:r w:rsidRPr="00373D37">
        <w:rPr>
          <w:rFonts w:ascii="Arial" w:hAnsi="Arial" w:cs="Arial"/>
        </w:rPr>
        <w:t xml:space="preserve"> By understanding the elements of context that influence SHRM implementation, companies can develop and implement effective strategies for managing their human resources globally.</w:t>
      </w:r>
    </w:p>
    <w:p w14:paraId="6CBFB2BA" w14:textId="4D94DBB3" w:rsidR="00063AB8" w:rsidRPr="00F1052F" w:rsidRDefault="00063AB8" w:rsidP="00140A08">
      <w:pPr>
        <w:spacing w:line="360" w:lineRule="auto"/>
        <w:rPr>
          <w:rFonts w:ascii="Arial" w:hAnsi="Arial" w:cs="Arial"/>
          <w:b/>
          <w:bCs/>
          <w:u w:val="single"/>
        </w:rPr>
      </w:pPr>
      <w:r w:rsidRPr="00F1052F">
        <w:rPr>
          <w:rFonts w:ascii="Arial" w:hAnsi="Arial" w:cs="Arial"/>
          <w:b/>
          <w:bCs/>
          <w:u w:val="single"/>
        </w:rPr>
        <w:t>Organisation Level</w:t>
      </w:r>
    </w:p>
    <w:p w14:paraId="1A40DDCF" w14:textId="574E4E09" w:rsidR="00373D37" w:rsidRDefault="00373D37" w:rsidP="00140A08">
      <w:pPr>
        <w:spacing w:line="360" w:lineRule="auto"/>
        <w:rPr>
          <w:rFonts w:ascii="Arial" w:hAnsi="Arial" w:cs="Arial"/>
        </w:rPr>
      </w:pPr>
      <w:r w:rsidRPr="00373D37">
        <w:rPr>
          <w:rFonts w:ascii="Arial" w:hAnsi="Arial" w:cs="Arial"/>
        </w:rPr>
        <w:t>At the organisational level, the implementation of SHRM is heavily influenced by the organisation’s culture. Senior leaders should be committed to creating a sustainability culture and understand the organisation’s unique objectives</w:t>
      </w:r>
      <w:r w:rsidR="00063AB8">
        <w:rPr>
          <w:rFonts w:ascii="Arial" w:hAnsi="Arial" w:cs="Arial"/>
        </w:rPr>
        <w:t>.</w:t>
      </w:r>
      <w:r w:rsidRPr="00373D37">
        <w:rPr>
          <w:rFonts w:ascii="Arial" w:hAnsi="Arial" w:cs="Arial"/>
        </w:rPr>
        <w:t xml:space="preserve"> It is also important to consider the HR policies, systems and practices the organisation has in place and tailor them to meet its needs. </w:t>
      </w:r>
      <w:r w:rsidR="00063AB8">
        <w:rPr>
          <w:rFonts w:ascii="Arial" w:hAnsi="Arial" w:cs="Arial"/>
        </w:rPr>
        <w:t>T</w:t>
      </w:r>
      <w:r w:rsidRPr="00373D37">
        <w:rPr>
          <w:rFonts w:ascii="Arial" w:hAnsi="Arial" w:cs="Arial"/>
        </w:rPr>
        <w:t xml:space="preserve">he organisation should consider how SHRM initiatives may affect the existing organisational structure, how to effectively communicate the initiative to stakeholders and </w:t>
      </w:r>
      <w:r w:rsidRPr="00373D37">
        <w:rPr>
          <w:rFonts w:ascii="Arial" w:hAnsi="Arial" w:cs="Arial"/>
        </w:rPr>
        <w:lastRenderedPageBreak/>
        <w:t xml:space="preserve">how to measure the outcomes. </w:t>
      </w:r>
      <w:r w:rsidR="00063AB8">
        <w:rPr>
          <w:rFonts w:ascii="Arial" w:hAnsi="Arial" w:cs="Arial"/>
        </w:rPr>
        <w:t>T</w:t>
      </w:r>
      <w:r w:rsidRPr="00373D37">
        <w:rPr>
          <w:rFonts w:ascii="Arial" w:hAnsi="Arial" w:cs="Arial"/>
        </w:rPr>
        <w:t xml:space="preserve">he effectiveness of SHRM implementation is also impacted by the organisation’s size, structure and resources. </w:t>
      </w:r>
      <w:r w:rsidR="00063AB8">
        <w:rPr>
          <w:rFonts w:ascii="Arial" w:hAnsi="Arial" w:cs="Arial"/>
        </w:rPr>
        <w:t>I</w:t>
      </w:r>
      <w:r w:rsidRPr="00373D37">
        <w:rPr>
          <w:rFonts w:ascii="Arial" w:hAnsi="Arial" w:cs="Arial"/>
        </w:rPr>
        <w:t xml:space="preserve">t is important to evaluate the impact of SHRM initiatives on employee engagement, satisfaction and motivation. </w:t>
      </w:r>
      <w:r w:rsidR="00063AB8" w:rsidRPr="00373D37">
        <w:rPr>
          <w:rFonts w:ascii="Arial" w:hAnsi="Arial" w:cs="Arial"/>
        </w:rPr>
        <w:t>(Aust et al., 2020, p.2).</w:t>
      </w:r>
      <w:r w:rsidR="00063AB8">
        <w:rPr>
          <w:rFonts w:ascii="Arial" w:hAnsi="Arial" w:cs="Arial"/>
        </w:rPr>
        <w:t xml:space="preserve"> </w:t>
      </w:r>
      <w:r w:rsidRPr="00373D37">
        <w:rPr>
          <w:rFonts w:ascii="Arial" w:hAnsi="Arial" w:cs="Arial"/>
        </w:rPr>
        <w:t>By implementing a comprehensive SHRM strategy, organisations can ensure that their human resources are used sustainably and effectively.</w:t>
      </w:r>
    </w:p>
    <w:p w14:paraId="1F30A9C2" w14:textId="655E12A6" w:rsidR="00063AB8" w:rsidRPr="00F1052F" w:rsidRDefault="00063AB8" w:rsidP="00140A08">
      <w:pPr>
        <w:spacing w:line="360" w:lineRule="auto"/>
        <w:rPr>
          <w:rFonts w:ascii="Arial" w:hAnsi="Arial" w:cs="Arial"/>
          <w:b/>
          <w:bCs/>
          <w:u w:val="single"/>
        </w:rPr>
      </w:pPr>
      <w:r w:rsidRPr="00F1052F">
        <w:rPr>
          <w:rFonts w:ascii="Arial" w:hAnsi="Arial" w:cs="Arial"/>
          <w:b/>
          <w:bCs/>
          <w:u w:val="single"/>
        </w:rPr>
        <w:t>Country Level</w:t>
      </w:r>
    </w:p>
    <w:p w14:paraId="458A1DFF" w14:textId="721493E5" w:rsidR="00373D37" w:rsidRDefault="00373D37" w:rsidP="00140A08">
      <w:pPr>
        <w:spacing w:line="360" w:lineRule="auto"/>
        <w:rPr>
          <w:rFonts w:ascii="Arial" w:hAnsi="Arial" w:cs="Arial"/>
        </w:rPr>
      </w:pPr>
      <w:r w:rsidRPr="00373D37">
        <w:rPr>
          <w:rFonts w:ascii="Arial" w:hAnsi="Arial" w:cs="Arial"/>
        </w:rPr>
        <w:t>A variety of country-level factors highly influence the implementation of Strategic Human Resource Management (SHRM). These include the economic conditions of the country, the existing regulatory framework and the cultural norms of the society</w:t>
      </w:r>
      <w:r w:rsidR="00063AB8">
        <w:rPr>
          <w:rFonts w:ascii="Arial" w:hAnsi="Arial" w:cs="Arial"/>
        </w:rPr>
        <w:t>.</w:t>
      </w:r>
      <w:r w:rsidRPr="00373D37">
        <w:rPr>
          <w:rFonts w:ascii="Arial" w:hAnsi="Arial" w:cs="Arial"/>
        </w:rPr>
        <w:t xml:space="preserve"> In countries with a strong legal framework, the emphasis is typically on creating an effective environment to implement SHRM initiatives. Countries with weaker economic conditions may lack the resources to invest in SHRM initiatives, while those with cultures that value sustainability may focus on developing a culture of sustainability. SHRM implementation must be tailored to each organisation’s unique needs and constraints. </w:t>
      </w:r>
      <w:r w:rsidR="00063AB8" w:rsidRPr="00373D37">
        <w:rPr>
          <w:rFonts w:ascii="Arial" w:hAnsi="Arial" w:cs="Arial"/>
        </w:rPr>
        <w:t>(Zhang et al., 2022, p.1407).</w:t>
      </w:r>
      <w:r w:rsidR="00063AB8">
        <w:rPr>
          <w:rFonts w:ascii="Arial" w:hAnsi="Arial" w:cs="Arial"/>
        </w:rPr>
        <w:t xml:space="preserve"> </w:t>
      </w:r>
      <w:r w:rsidRPr="00373D37">
        <w:rPr>
          <w:rFonts w:ascii="Arial" w:hAnsi="Arial" w:cs="Arial"/>
        </w:rPr>
        <w:t>By considering all of these factors, organisations can ensure that SHRM initiatives are successful and that their human resources are being managed effectively.</w:t>
      </w:r>
    </w:p>
    <w:p w14:paraId="3BBB3E66" w14:textId="536A7DBD" w:rsidR="00063AB8" w:rsidRPr="00F1052F" w:rsidRDefault="00063AB8" w:rsidP="00140A08">
      <w:pPr>
        <w:spacing w:line="360" w:lineRule="auto"/>
        <w:rPr>
          <w:rFonts w:ascii="Arial" w:hAnsi="Arial" w:cs="Arial"/>
          <w:b/>
          <w:bCs/>
          <w:u w:val="single"/>
        </w:rPr>
      </w:pPr>
      <w:r w:rsidRPr="00F1052F">
        <w:rPr>
          <w:rFonts w:ascii="Arial" w:hAnsi="Arial" w:cs="Arial"/>
          <w:b/>
          <w:bCs/>
          <w:u w:val="single"/>
        </w:rPr>
        <w:t>Industry Level</w:t>
      </w:r>
    </w:p>
    <w:p w14:paraId="5EADAAA2" w14:textId="5B6A5735" w:rsidR="00373D37" w:rsidRPr="00373D37" w:rsidRDefault="00373D37" w:rsidP="00140A08">
      <w:pPr>
        <w:spacing w:line="360" w:lineRule="auto"/>
        <w:rPr>
          <w:rFonts w:ascii="Arial" w:hAnsi="Arial" w:cs="Arial"/>
        </w:rPr>
      </w:pPr>
      <w:r w:rsidRPr="00373D37">
        <w:rPr>
          <w:rFonts w:ascii="Arial" w:hAnsi="Arial" w:cs="Arial"/>
        </w:rPr>
        <w:t>Implementing Strategic Human Resource Management (SHRM) in a particular industry is heavily influenced by the trends and competition within that industry. Organisations in the industry will likely adopt SHRM initiatives reflective of current industry trends and competitive pressures</w:t>
      </w:r>
      <w:r w:rsidR="00063AB8">
        <w:rPr>
          <w:rFonts w:ascii="Arial" w:hAnsi="Arial" w:cs="Arial"/>
        </w:rPr>
        <w:t>.</w:t>
      </w:r>
      <w:r w:rsidRPr="00373D37">
        <w:rPr>
          <w:rFonts w:ascii="Arial" w:hAnsi="Arial" w:cs="Arial"/>
        </w:rPr>
        <w:t xml:space="preserve"> For instance, if an industry is focused on becoming more cost-effective and efficient, organisations may adopt initiatives such as job redesign, workforce optimisation, and automation. On the other hand, if an industry is focused on increasing employee engagement, organisations in the industry may adopt initiatives such as flexible working arrangements, performance management systems, and training and development initiatives.</w:t>
      </w:r>
      <w:r w:rsidR="00063AB8" w:rsidRPr="00063AB8">
        <w:rPr>
          <w:rFonts w:ascii="Arial" w:hAnsi="Arial" w:cs="Arial"/>
        </w:rPr>
        <w:t xml:space="preserve"> </w:t>
      </w:r>
      <w:r w:rsidR="00063AB8" w:rsidRPr="00373D37">
        <w:rPr>
          <w:rFonts w:ascii="Arial" w:hAnsi="Arial" w:cs="Arial"/>
        </w:rPr>
        <w:t xml:space="preserve">(Aust et al., 2020, p 5). </w:t>
      </w:r>
      <w:r w:rsidRPr="00373D37">
        <w:rPr>
          <w:rFonts w:ascii="Arial" w:hAnsi="Arial" w:cs="Arial"/>
        </w:rPr>
        <w:t>To ensure that SHRM initiatives are implemented effectively and in line with industry best practices, the industry needs to develop industry standards and guidelines. These standards and guidelines should be regularly reviewed and updated to reflect changing industry trends and competitive pressures.</w:t>
      </w:r>
    </w:p>
    <w:p w14:paraId="56559CC1" w14:textId="77777777" w:rsidR="00140A08" w:rsidRDefault="00140A08" w:rsidP="00140A08">
      <w:pPr>
        <w:spacing w:line="360" w:lineRule="auto"/>
        <w:rPr>
          <w:rFonts w:ascii="Arial" w:hAnsi="Arial" w:cs="Arial"/>
          <w:b/>
          <w:bCs/>
        </w:rPr>
      </w:pPr>
    </w:p>
    <w:p w14:paraId="11F061EC" w14:textId="77777777" w:rsidR="00140A08" w:rsidRDefault="00140A08" w:rsidP="00140A08">
      <w:pPr>
        <w:spacing w:line="360" w:lineRule="auto"/>
        <w:rPr>
          <w:rFonts w:ascii="Arial" w:hAnsi="Arial" w:cs="Arial"/>
          <w:b/>
          <w:bCs/>
        </w:rPr>
      </w:pPr>
    </w:p>
    <w:p w14:paraId="0C0B0C8A" w14:textId="77777777" w:rsidR="00140A08" w:rsidRDefault="00140A08" w:rsidP="00140A08">
      <w:pPr>
        <w:spacing w:line="360" w:lineRule="auto"/>
        <w:rPr>
          <w:rFonts w:ascii="Arial" w:hAnsi="Arial" w:cs="Arial"/>
          <w:b/>
          <w:bCs/>
        </w:rPr>
      </w:pPr>
    </w:p>
    <w:p w14:paraId="7D91600D" w14:textId="77777777" w:rsidR="00140A08" w:rsidRDefault="00140A08" w:rsidP="00140A08">
      <w:pPr>
        <w:spacing w:line="360" w:lineRule="auto"/>
        <w:rPr>
          <w:rFonts w:ascii="Arial" w:hAnsi="Arial" w:cs="Arial"/>
          <w:b/>
          <w:bCs/>
        </w:rPr>
      </w:pPr>
    </w:p>
    <w:p w14:paraId="4777F160" w14:textId="1EECCD6C" w:rsidR="00373D37" w:rsidRPr="00063AB8" w:rsidRDefault="00373D37" w:rsidP="00140A08">
      <w:pPr>
        <w:spacing w:line="360" w:lineRule="auto"/>
        <w:rPr>
          <w:rFonts w:ascii="Arial" w:hAnsi="Arial" w:cs="Arial"/>
          <w:b/>
          <w:bCs/>
        </w:rPr>
      </w:pPr>
      <w:r w:rsidRPr="00063AB8">
        <w:rPr>
          <w:rFonts w:ascii="Arial" w:hAnsi="Arial" w:cs="Arial"/>
          <w:b/>
          <w:bCs/>
        </w:rPr>
        <w:lastRenderedPageBreak/>
        <w:t xml:space="preserve">Critical discussion on how to sustain the sustainability agenda </w:t>
      </w:r>
    </w:p>
    <w:p w14:paraId="5F73D8A0" w14:textId="280BEE0E" w:rsidR="00373D37" w:rsidRPr="00373D37" w:rsidRDefault="00823781" w:rsidP="00140A08">
      <w:pPr>
        <w:spacing w:line="360" w:lineRule="auto"/>
        <w:rPr>
          <w:rFonts w:ascii="Arial" w:hAnsi="Arial" w:cs="Arial"/>
        </w:rPr>
      </w:pPr>
      <w:r>
        <w:rPr>
          <w:rFonts w:ascii="Arial" w:hAnsi="Arial" w:cs="Arial"/>
          <w:b/>
          <w:bCs/>
          <w:noProof/>
        </w:rPr>
        <w:drawing>
          <wp:anchor distT="0" distB="0" distL="114300" distR="114300" simplePos="0" relativeHeight="251660288" behindDoc="1" locked="0" layoutInCell="1" allowOverlap="1" wp14:anchorId="505C2182" wp14:editId="156A3F52">
            <wp:simplePos x="0" y="0"/>
            <wp:positionH relativeFrom="page">
              <wp:posOffset>3863340</wp:posOffset>
            </wp:positionH>
            <wp:positionV relativeFrom="paragraph">
              <wp:posOffset>9525</wp:posOffset>
            </wp:positionV>
            <wp:extent cx="2910205" cy="1608455"/>
            <wp:effectExtent l="0" t="0" r="4445" b="0"/>
            <wp:wrapTight wrapText="bothSides">
              <wp:wrapPolygon edited="0">
                <wp:start x="0" y="0"/>
                <wp:lineTo x="0" y="21233"/>
                <wp:lineTo x="21492" y="21233"/>
                <wp:lineTo x="2149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0205" cy="1608455"/>
                    </a:xfrm>
                    <a:prstGeom prst="rect">
                      <a:avLst/>
                    </a:prstGeom>
                    <a:noFill/>
                  </pic:spPr>
                </pic:pic>
              </a:graphicData>
            </a:graphic>
            <wp14:sizeRelH relativeFrom="margin">
              <wp14:pctWidth>0</wp14:pctWidth>
            </wp14:sizeRelH>
            <wp14:sizeRelV relativeFrom="margin">
              <wp14:pctHeight>0</wp14:pctHeight>
            </wp14:sizeRelV>
          </wp:anchor>
        </w:drawing>
      </w:r>
      <w:r w:rsidR="00373D37" w:rsidRPr="00373D37">
        <w:rPr>
          <w:rFonts w:ascii="Arial" w:hAnsi="Arial" w:cs="Arial"/>
        </w:rPr>
        <w:t xml:space="preserve">Sustainability is an increasingly important issue for organisations as they strive to balance the interests of their stakeholders with the need to remain competitive in the global marketplace (Anshari et al., 2022, p.2). While many organisations have adopted a sustainability agenda, the question of how to sustain it over the long term remains a challenge. This section discusses the critical elements organisations must consider when developing a sustainable SHRM agenda. An example of an organisation that has successfully integrated its sustainability strategy into its business strategy is Unilever, which has implemented a sustainability strategy that has paid off through higher revenue and brand trust (John, Coetsee, and Flood, 2022, p.4). Sustainability is a key focus for Unilever, a global consumer goods company, and human resource management (HRM) has an essential role in promoting and achieving it. </w:t>
      </w:r>
    </w:p>
    <w:p w14:paraId="7A4A496A" w14:textId="1BA3A56E" w:rsidR="00373D37" w:rsidRPr="00373D37" w:rsidRDefault="00373D37" w:rsidP="00140A08">
      <w:pPr>
        <w:spacing w:line="360" w:lineRule="auto"/>
        <w:rPr>
          <w:rFonts w:ascii="Arial" w:hAnsi="Arial" w:cs="Arial"/>
        </w:rPr>
      </w:pPr>
      <w:r w:rsidRPr="00373D37">
        <w:rPr>
          <w:rFonts w:ascii="Arial" w:hAnsi="Arial" w:cs="Arial"/>
        </w:rPr>
        <w:t xml:space="preserve">One way in which HRM can help Unilever achieve sustainability is by tackling bias and creating an equitable workplace. This involves creating an environment where all employees are treated fairly and without discrimination, regardless of gender, race, ethnicity, sexual orientation, or disability. To ensure an equitable workplace, Unilever has implemented a number of initiatives. In 2019, it achieved a 50:50 gender equity goal in its workforce (Unilever, 2023). This has been possible through setting up a diversity and inclusion strategy. The council meets regularly to review progress and develop new initiatives to ensure Unilever remains a beacon of diversity and inclusion. Unilever also has a dedicated team of diversity and inclusion specialists responsible for overseeing the implementation of the diversity and inclusion agenda. </w:t>
      </w:r>
    </w:p>
    <w:p w14:paraId="0EEF58CD" w14:textId="0FD75CB9" w:rsidR="00373D37" w:rsidRPr="00373D37" w:rsidRDefault="00373D37" w:rsidP="00140A08">
      <w:pPr>
        <w:spacing w:line="360" w:lineRule="auto"/>
        <w:rPr>
          <w:rFonts w:ascii="Arial" w:hAnsi="Arial" w:cs="Arial"/>
        </w:rPr>
      </w:pPr>
      <w:r w:rsidRPr="00373D37">
        <w:rPr>
          <w:rFonts w:ascii="Arial" w:hAnsi="Arial" w:cs="Arial"/>
        </w:rPr>
        <w:t>Unilever has also implemented various policies and procedures to ensure workplace equity. These include equal pay for equal work, equal access to resources and training, and a zero-tolerance policy for discrimination and harassment</w:t>
      </w:r>
      <w:r w:rsidR="00823781">
        <w:rPr>
          <w:rFonts w:ascii="Arial" w:hAnsi="Arial" w:cs="Arial"/>
        </w:rPr>
        <w:t>.</w:t>
      </w:r>
      <w:r w:rsidRPr="00373D37">
        <w:rPr>
          <w:rFonts w:ascii="Arial" w:hAnsi="Arial" w:cs="Arial"/>
        </w:rPr>
        <w:t xml:space="preserve"> </w:t>
      </w:r>
      <w:r w:rsidR="00823781">
        <w:rPr>
          <w:rFonts w:ascii="Arial" w:hAnsi="Arial" w:cs="Arial"/>
        </w:rPr>
        <w:t>It</w:t>
      </w:r>
      <w:r w:rsidRPr="00373D37">
        <w:rPr>
          <w:rFonts w:ascii="Arial" w:hAnsi="Arial" w:cs="Arial"/>
        </w:rPr>
        <w:t xml:space="preserve"> also offers flexible work schedules to help individuals manage their personal and professional life. </w:t>
      </w:r>
      <w:r w:rsidR="00823781">
        <w:rPr>
          <w:rFonts w:ascii="Arial" w:hAnsi="Arial" w:cs="Arial"/>
        </w:rPr>
        <w:t>T</w:t>
      </w:r>
      <w:r w:rsidRPr="00373D37">
        <w:rPr>
          <w:rFonts w:ascii="Arial" w:hAnsi="Arial" w:cs="Arial"/>
        </w:rPr>
        <w:t xml:space="preserve">he company has implemented a range of unconscious bias and cultural awareness training to ensure that employees know the potential for bias and are equipped to tackle it in their own lives and workplaces. </w:t>
      </w:r>
      <w:r w:rsidR="00823781" w:rsidRPr="00373D37">
        <w:rPr>
          <w:rFonts w:ascii="Arial" w:hAnsi="Arial" w:cs="Arial"/>
        </w:rPr>
        <w:t>(Unilever, 2023).</w:t>
      </w:r>
      <w:r w:rsidR="00823781">
        <w:rPr>
          <w:rFonts w:ascii="Arial" w:hAnsi="Arial" w:cs="Arial"/>
        </w:rPr>
        <w:t xml:space="preserve"> </w:t>
      </w:r>
    </w:p>
    <w:p w14:paraId="0F2E7C87" w14:textId="77777777" w:rsidR="00373D37" w:rsidRPr="00373D37" w:rsidRDefault="00373D37" w:rsidP="00140A08">
      <w:pPr>
        <w:spacing w:line="360" w:lineRule="auto"/>
        <w:rPr>
          <w:rFonts w:ascii="Arial" w:hAnsi="Arial" w:cs="Arial"/>
        </w:rPr>
      </w:pPr>
      <w:r w:rsidRPr="00373D37">
        <w:rPr>
          <w:rFonts w:ascii="Arial" w:hAnsi="Arial" w:cs="Arial"/>
        </w:rPr>
        <w:t xml:space="preserve">Unilever’s commitment to achieving racial and ethnic diversity is reflected in the company’s “Diversity and Inclusion” strategy. The company began its inclusion journey in 2009 when its stock plummeted and made this sustainability goal long-term under the new CEO, Paul </w:t>
      </w:r>
      <w:r w:rsidRPr="00373D37">
        <w:rPr>
          <w:rFonts w:ascii="Arial" w:hAnsi="Arial" w:cs="Arial"/>
        </w:rPr>
        <w:lastRenderedPageBreak/>
        <w:t xml:space="preserve">Polman (John, Coetsee, and Flood, 2022, p.4). Since then, the firm has integrated different aspects of inclusion and diversity into its system. For instance, Unilever has set up a Racial and Ethnic Equity Taskforce to spearhead its goal of achieving racial equality (Unilever, 2023). To reach this goal, Unilever is also actively recruiting from minority groups, focusing on underrepresented ethnic backgrounds. The company also launched a range of initiatives to foster a culture of inclusion. These include unconscious bias and cultural awareness training, mentoring and sponsorship programs, and dedicated diversity and inclusion networks. </w:t>
      </w:r>
    </w:p>
    <w:p w14:paraId="632D1456" w14:textId="77777777" w:rsidR="00823781" w:rsidRDefault="00373D37" w:rsidP="00140A08">
      <w:pPr>
        <w:spacing w:line="360" w:lineRule="auto"/>
        <w:rPr>
          <w:rFonts w:ascii="Arial" w:hAnsi="Arial" w:cs="Arial"/>
        </w:rPr>
      </w:pPr>
      <w:r w:rsidRPr="00373D37">
        <w:rPr>
          <w:rFonts w:ascii="Arial" w:hAnsi="Arial" w:cs="Arial"/>
        </w:rPr>
        <w:t xml:space="preserve">Unilever is committed to creating an inclusive workplace that allows people with disabilities to thrive. </w:t>
      </w:r>
      <w:r w:rsidR="00823781">
        <w:rPr>
          <w:rFonts w:ascii="Arial" w:hAnsi="Arial" w:cs="Arial"/>
        </w:rPr>
        <w:t>It</w:t>
      </w:r>
      <w:r w:rsidRPr="00373D37">
        <w:rPr>
          <w:rFonts w:ascii="Arial" w:hAnsi="Arial" w:cs="Arial"/>
        </w:rPr>
        <w:t xml:space="preserve"> has set a target of reaching 5% of employees with disability in its global workforce by 2025 (Unilever, 2023). To support this goal, Unilever has implemented a range of initiatives that focus on unlocking the talent of people with disabilities. These include the establishment of a Global Disability Inclusion Programme and the launch of a Global Disability Network. The company also has dedicated disability specialists who oversee the implementation of the disability inclusion agenda. This is critical because developing an effective monitoring and evaluation system enables the company to track the progress of its sustainability initiatives and make necessary adjustments. This is ideal because it allows the organisation to identify which initiatives are working and which are not and to make the required changes to ensure that the sustainability agenda is successful (Wright et al., 2022, p.14-15). </w:t>
      </w:r>
    </w:p>
    <w:p w14:paraId="056C0889" w14:textId="35E69FC2" w:rsidR="00373D37" w:rsidRPr="00373D37" w:rsidRDefault="00823781" w:rsidP="00140A08">
      <w:pPr>
        <w:spacing w:line="360" w:lineRule="auto"/>
        <w:rPr>
          <w:rFonts w:ascii="Arial" w:hAnsi="Arial" w:cs="Arial"/>
        </w:rPr>
      </w:pPr>
      <w:r>
        <w:rPr>
          <w:rFonts w:ascii="Arial" w:hAnsi="Arial" w:cs="Arial"/>
        </w:rPr>
        <w:t>I</w:t>
      </w:r>
      <w:r w:rsidR="00373D37" w:rsidRPr="00373D37">
        <w:rPr>
          <w:rFonts w:ascii="Arial" w:hAnsi="Arial" w:cs="Arial"/>
        </w:rPr>
        <w:t>t also ensures that employees are kept informed of the progress of their sustainability initiatives, as this will help to ensure that they remain engaged and motivated to contribute to the sustainability agenda. At the same time, the organisation aligns with the idea of creating an environment where employees are encouraged to take ownership of their sustainability initiatives and are held accountable for their actions (Althnayan et al., 2022, p.3). This will help ensure that employees are actively engaged in the sustainability agenda and understand the importance of their individual contributions.</w:t>
      </w:r>
    </w:p>
    <w:p w14:paraId="1C9019CF" w14:textId="77777777" w:rsidR="00373D37" w:rsidRPr="00373D37" w:rsidRDefault="00373D37" w:rsidP="00140A08">
      <w:pPr>
        <w:spacing w:line="360" w:lineRule="auto"/>
        <w:rPr>
          <w:rFonts w:ascii="Arial" w:hAnsi="Arial" w:cs="Arial"/>
        </w:rPr>
      </w:pPr>
      <w:r w:rsidRPr="00373D37">
        <w:rPr>
          <w:rFonts w:ascii="Arial" w:hAnsi="Arial" w:cs="Arial"/>
        </w:rPr>
        <w:t xml:space="preserve">Finally, Unilever has ensured that employees have the resources to deliver their part. Ideally, organisations should ensure that employees have the necessary resources to successfully implement their initiatives, such as training and guidance (Cohen, n.d., p.8). At the same time, the organisation ensures that its sustainability initiatives are integrated into its wider business strategies (John, Coetsee, and Flood, 2022, p.4). This is a desirable act because sustainability is communicated through practices, not words (Farhan and Nawaz, 2022, p.5). By doing this, the firm has ensured that its sustainability initiatives are mutually reinforcing and aligned with its overall business objectives. This is also the reason why the firm has </w:t>
      </w:r>
      <w:r w:rsidRPr="00373D37">
        <w:rPr>
          <w:rFonts w:ascii="Arial" w:hAnsi="Arial" w:cs="Arial"/>
        </w:rPr>
        <w:lastRenderedPageBreak/>
        <w:t xml:space="preserve">already achieved some targets like gender equality in its workforce and why it is pushing for more HRM-related aspects, such as people with disability, as it fights away bias, discrimination, and other unwanted behaviours. </w:t>
      </w:r>
    </w:p>
    <w:p w14:paraId="5F3AC9DA" w14:textId="77777777" w:rsidR="00373D37" w:rsidRPr="00373D37" w:rsidRDefault="00373D37" w:rsidP="00140A08">
      <w:pPr>
        <w:spacing w:line="360" w:lineRule="auto"/>
        <w:rPr>
          <w:rFonts w:ascii="Arial" w:hAnsi="Arial" w:cs="Arial"/>
        </w:rPr>
      </w:pPr>
      <w:r w:rsidRPr="00373D37">
        <w:rPr>
          <w:rFonts w:ascii="Arial" w:hAnsi="Arial" w:cs="Arial"/>
        </w:rPr>
        <w:t>In all these endeavours, the organisation has developed a clear sustainability strategy and set objectives that align with its overall business objectives. This strategy is communicated to all stakeholders, including employees, customers, partners, and suppliers (Mhlanga, 2022, p.10). This ensures that everyone involved in the organisation knows its sustainability goals and how they will be achieved.</w:t>
      </w:r>
    </w:p>
    <w:p w14:paraId="6D5E9E1D" w14:textId="77777777" w:rsidR="00373D37" w:rsidRPr="00823781" w:rsidRDefault="00373D37" w:rsidP="00140A08">
      <w:pPr>
        <w:spacing w:line="360" w:lineRule="auto"/>
        <w:rPr>
          <w:rFonts w:ascii="Arial" w:hAnsi="Arial" w:cs="Arial"/>
          <w:b/>
          <w:bCs/>
        </w:rPr>
      </w:pPr>
      <w:r w:rsidRPr="00823781">
        <w:rPr>
          <w:rFonts w:ascii="Arial" w:hAnsi="Arial" w:cs="Arial"/>
          <w:b/>
          <w:bCs/>
        </w:rPr>
        <w:t xml:space="preserve">Reflection on learning and how I intend to position myself to maximise the potential of the growing influence of sustainable HRM </w:t>
      </w:r>
    </w:p>
    <w:p w14:paraId="61E4AA48" w14:textId="70AD7043" w:rsidR="00373D37" w:rsidRPr="00373D37" w:rsidRDefault="00373D37" w:rsidP="00140A08">
      <w:pPr>
        <w:spacing w:line="360" w:lineRule="auto"/>
        <w:rPr>
          <w:rFonts w:ascii="Arial" w:hAnsi="Arial" w:cs="Arial"/>
        </w:rPr>
      </w:pPr>
      <w:r w:rsidRPr="00373D37">
        <w:rPr>
          <w:rFonts w:ascii="Arial" w:hAnsi="Arial" w:cs="Arial"/>
        </w:rPr>
        <w:t>Having studied the concept of sustainable Human Resources Management (SHRM), I have gained valuable insight into how companies can positively impact the environment and society through their workforce (Ozsoy, 2022).</w:t>
      </w:r>
      <w:r w:rsidR="004364CB">
        <w:rPr>
          <w:rFonts w:ascii="Arial" w:hAnsi="Arial" w:cs="Arial"/>
        </w:rPr>
        <w:t xml:space="preserve"> </w:t>
      </w:r>
      <w:r w:rsidRPr="00373D37">
        <w:rPr>
          <w:rFonts w:ascii="Arial" w:hAnsi="Arial" w:cs="Arial"/>
        </w:rPr>
        <w:t xml:space="preserve">Through my research, I have understood the importance of implementing a strategy that considers the organisation’s long-term sustainability, its employees, and its stakeholders. </w:t>
      </w:r>
    </w:p>
    <w:p w14:paraId="1C656DCA" w14:textId="77777777" w:rsidR="00373D37" w:rsidRPr="00373D37" w:rsidRDefault="00373D37" w:rsidP="00140A08">
      <w:pPr>
        <w:spacing w:line="360" w:lineRule="auto"/>
        <w:rPr>
          <w:rFonts w:ascii="Arial" w:hAnsi="Arial" w:cs="Arial"/>
        </w:rPr>
      </w:pPr>
      <w:r w:rsidRPr="00373D37">
        <w:rPr>
          <w:rFonts w:ascii="Arial" w:hAnsi="Arial" w:cs="Arial"/>
        </w:rPr>
        <w:t xml:space="preserve">The concept of SHRM has opened my eyes to the importance of creating a workplace that is more than just a source of income for employees (Cohen, n.d., p.9). It has helped me realise that companies need to consider their decisions’ environmental and social impacts and how they can best manage their resources to ensure their longevity and success. </w:t>
      </w:r>
    </w:p>
    <w:p w14:paraId="7A31ABDB" w14:textId="46F4B685" w:rsidR="00373D37" w:rsidRPr="00373D37" w:rsidRDefault="00373D37" w:rsidP="00140A08">
      <w:pPr>
        <w:spacing w:line="360" w:lineRule="auto"/>
        <w:rPr>
          <w:rFonts w:ascii="Arial" w:hAnsi="Arial" w:cs="Arial"/>
        </w:rPr>
      </w:pPr>
      <w:r w:rsidRPr="00373D37">
        <w:rPr>
          <w:rFonts w:ascii="Arial" w:hAnsi="Arial" w:cs="Arial"/>
        </w:rPr>
        <w:t xml:space="preserve">I have identified that the key considerations for developing and implementing a successful SHRM strategy </w:t>
      </w:r>
      <w:r w:rsidR="00E56A8C" w:rsidRPr="00373D37">
        <w:rPr>
          <w:rFonts w:ascii="Arial" w:hAnsi="Arial" w:cs="Arial"/>
        </w:rPr>
        <w:t>include</w:t>
      </w:r>
      <w:r w:rsidR="00E56A8C">
        <w:rPr>
          <w:rFonts w:ascii="Arial" w:hAnsi="Arial" w:cs="Arial"/>
        </w:rPr>
        <w:t>,</w:t>
      </w:r>
      <w:r w:rsidRPr="00373D37">
        <w:rPr>
          <w:rFonts w:ascii="Arial" w:hAnsi="Arial" w:cs="Arial"/>
        </w:rPr>
        <w:t xml:space="preserve"> creating a culture of sustainability, developing policies and procedures that are aligned with the organisation’s sustainability goals, investing in renewable energy sources, and investing in employee training and development (Cohen, n.d., p.3,6,13). By implementing these strategies, companies can create a sustainable workplace that benefits the environment, society and their employees, customers and stakeholders. </w:t>
      </w:r>
    </w:p>
    <w:p w14:paraId="5E9AE9B7" w14:textId="60D65FAC" w:rsidR="00373D37" w:rsidRPr="00373D37" w:rsidRDefault="00373D37" w:rsidP="00140A08">
      <w:pPr>
        <w:spacing w:line="360" w:lineRule="auto"/>
        <w:rPr>
          <w:rFonts w:ascii="Arial" w:hAnsi="Arial" w:cs="Arial"/>
        </w:rPr>
      </w:pPr>
      <w:r w:rsidRPr="00373D37">
        <w:rPr>
          <w:rFonts w:ascii="Arial" w:hAnsi="Arial" w:cs="Arial"/>
        </w:rPr>
        <w:t xml:space="preserve">I intend to use my understanding of the importance of SHRM to position myself as an advocate for sustainability in the workplace. I will continue to educate myself on best practices in SHRM and aim to use my knowledge to create meaningful change. I will ensure that the policies, procedures, and investments of companies are all in line with their sustainability objectives, and I will work to ensure that employees are adequately trained and supported in their efforts to create a more sustainable workplace. </w:t>
      </w:r>
    </w:p>
    <w:p w14:paraId="780506BD" w14:textId="1B212221" w:rsidR="00373D37" w:rsidRPr="00373D37" w:rsidRDefault="00373D37" w:rsidP="00140A08">
      <w:pPr>
        <w:spacing w:line="360" w:lineRule="auto"/>
        <w:rPr>
          <w:rFonts w:ascii="Arial" w:hAnsi="Arial" w:cs="Arial"/>
        </w:rPr>
      </w:pPr>
      <w:r w:rsidRPr="00373D37">
        <w:rPr>
          <w:rFonts w:ascii="Arial" w:hAnsi="Arial" w:cs="Arial"/>
        </w:rPr>
        <w:t xml:space="preserve">The concept of SHRM has enhanced my understanding of the importance of sustainability and its impact on an organisation (Epstein et al., 2010, p.45). I am now aware of the </w:t>
      </w:r>
      <w:r w:rsidRPr="00373D37">
        <w:rPr>
          <w:rFonts w:ascii="Arial" w:hAnsi="Arial" w:cs="Arial"/>
        </w:rPr>
        <w:lastRenderedPageBreak/>
        <w:t>immense potential for companies to create a positive impact on the environment and society through their workforce and I am committed to helping organisations reach their sustainability goals. I am passionate about the potential that SHRM has to create real change, and I am determined to use my knowledge and understanding to help organisations and employees create and maintain a sustainable workplace.</w:t>
      </w:r>
    </w:p>
    <w:p w14:paraId="73E08B20" w14:textId="77777777" w:rsidR="00373D37" w:rsidRPr="00E56A8C" w:rsidRDefault="00373D37" w:rsidP="00140A08">
      <w:pPr>
        <w:spacing w:line="360" w:lineRule="auto"/>
        <w:rPr>
          <w:rFonts w:ascii="Arial" w:hAnsi="Arial" w:cs="Arial"/>
          <w:b/>
          <w:bCs/>
        </w:rPr>
      </w:pPr>
      <w:r w:rsidRPr="00E56A8C">
        <w:rPr>
          <w:rFonts w:ascii="Arial" w:hAnsi="Arial" w:cs="Arial"/>
          <w:b/>
          <w:bCs/>
        </w:rPr>
        <w:t>Conclusion</w:t>
      </w:r>
    </w:p>
    <w:p w14:paraId="04BB231C" w14:textId="50242145" w:rsidR="0014288A" w:rsidRDefault="00E56A8C" w:rsidP="00140A08">
      <w:pPr>
        <w:spacing w:line="360" w:lineRule="auto"/>
        <w:rPr>
          <w:rFonts w:ascii="Arial" w:hAnsi="Arial" w:cs="Arial"/>
        </w:rPr>
      </w:pPr>
      <w:r>
        <w:rPr>
          <w:rFonts w:ascii="Arial" w:hAnsi="Arial" w:cs="Arial"/>
        </w:rPr>
        <w:t>S</w:t>
      </w:r>
      <w:r w:rsidR="00373D37" w:rsidRPr="00373D37">
        <w:rPr>
          <w:rFonts w:ascii="Arial" w:hAnsi="Arial" w:cs="Arial"/>
        </w:rPr>
        <w:t xml:space="preserve">ustainable Human Resource Management (SHRM) is an increasingly important concept that has been gaining traction in the business and human resources sector. By understanding the development of SHRM and the context in which it is implemented, this </w:t>
      </w:r>
      <w:r w:rsidR="008F09AF">
        <w:rPr>
          <w:rFonts w:ascii="Arial" w:hAnsi="Arial" w:cs="Arial"/>
        </w:rPr>
        <w:t>report</w:t>
      </w:r>
      <w:r w:rsidR="00373D37" w:rsidRPr="00373D37">
        <w:rPr>
          <w:rFonts w:ascii="Arial" w:hAnsi="Arial" w:cs="Arial"/>
        </w:rPr>
        <w:t xml:space="preserve"> has provided a valuable understanding of how firms can position themselves to maximise their potential of the growing influence of sustainable HRM. Businesses need to understand contextual aspects, like political, legal, and economic, at their organisational, industrial</w:t>
      </w:r>
      <w:r w:rsidR="000E7223">
        <w:rPr>
          <w:rFonts w:ascii="Arial" w:hAnsi="Arial" w:cs="Arial"/>
        </w:rPr>
        <w:t xml:space="preserve"> </w:t>
      </w:r>
      <w:r w:rsidR="00373D37" w:rsidRPr="00373D37">
        <w:rPr>
          <w:rFonts w:ascii="Arial" w:hAnsi="Arial" w:cs="Arial"/>
        </w:rPr>
        <w:t>and country-based levels. Unilever has integrated SHRM into its system domains, which has worked well. Moving forward, I intend to focus on developing my understanding of SHRM and advocating for sustainability in the workplace.</w:t>
      </w:r>
    </w:p>
    <w:p w14:paraId="151D3613" w14:textId="1CB040DC" w:rsidR="00554B55" w:rsidRDefault="00554B55" w:rsidP="00140A08">
      <w:pPr>
        <w:spacing w:line="360" w:lineRule="auto"/>
        <w:rPr>
          <w:rFonts w:ascii="Arial" w:hAnsi="Arial" w:cs="Arial"/>
        </w:rPr>
      </w:pPr>
    </w:p>
    <w:p w14:paraId="30B4F61D" w14:textId="2952873C" w:rsidR="00554B55" w:rsidRDefault="00554B55" w:rsidP="00140A08">
      <w:pPr>
        <w:spacing w:line="360" w:lineRule="auto"/>
        <w:rPr>
          <w:rFonts w:ascii="Arial" w:hAnsi="Arial" w:cs="Arial"/>
        </w:rPr>
      </w:pPr>
    </w:p>
    <w:p w14:paraId="5E1AD453" w14:textId="46505196" w:rsidR="00554B55" w:rsidRDefault="00554B55" w:rsidP="00140A08">
      <w:pPr>
        <w:spacing w:line="360" w:lineRule="auto"/>
        <w:rPr>
          <w:rFonts w:ascii="Arial" w:hAnsi="Arial" w:cs="Arial"/>
        </w:rPr>
      </w:pPr>
    </w:p>
    <w:p w14:paraId="1256D4BE" w14:textId="282C2A0F" w:rsidR="00554B55" w:rsidRDefault="00554B55" w:rsidP="00140A08">
      <w:pPr>
        <w:spacing w:line="360" w:lineRule="auto"/>
        <w:rPr>
          <w:rFonts w:ascii="Arial" w:hAnsi="Arial" w:cs="Arial"/>
        </w:rPr>
      </w:pPr>
    </w:p>
    <w:p w14:paraId="41563B4B" w14:textId="242D8EC7" w:rsidR="00554B55" w:rsidRDefault="00554B55" w:rsidP="00140A08">
      <w:pPr>
        <w:spacing w:line="360" w:lineRule="auto"/>
        <w:rPr>
          <w:rFonts w:ascii="Arial" w:hAnsi="Arial" w:cs="Arial"/>
        </w:rPr>
      </w:pPr>
    </w:p>
    <w:p w14:paraId="02CB3CAB" w14:textId="49E30D77" w:rsidR="00554B55" w:rsidRDefault="00554B55" w:rsidP="00140A08">
      <w:pPr>
        <w:spacing w:line="360" w:lineRule="auto"/>
        <w:rPr>
          <w:rFonts w:ascii="Arial" w:hAnsi="Arial" w:cs="Arial"/>
        </w:rPr>
      </w:pPr>
    </w:p>
    <w:p w14:paraId="2688618E" w14:textId="59134E77" w:rsidR="00554B55" w:rsidRDefault="00554B55" w:rsidP="00140A08">
      <w:pPr>
        <w:spacing w:line="360" w:lineRule="auto"/>
        <w:rPr>
          <w:rFonts w:ascii="Arial" w:hAnsi="Arial" w:cs="Arial"/>
        </w:rPr>
      </w:pPr>
    </w:p>
    <w:p w14:paraId="54B608D1" w14:textId="667D0EBE" w:rsidR="00554B55" w:rsidRDefault="00554B55" w:rsidP="00140A08">
      <w:pPr>
        <w:spacing w:line="360" w:lineRule="auto"/>
        <w:rPr>
          <w:rFonts w:ascii="Arial" w:hAnsi="Arial" w:cs="Arial"/>
        </w:rPr>
      </w:pPr>
    </w:p>
    <w:p w14:paraId="66AB808A" w14:textId="5C6F0F17" w:rsidR="00554B55" w:rsidRDefault="00554B55" w:rsidP="00140A08">
      <w:pPr>
        <w:spacing w:line="360" w:lineRule="auto"/>
        <w:rPr>
          <w:rFonts w:ascii="Arial" w:hAnsi="Arial" w:cs="Arial"/>
        </w:rPr>
      </w:pPr>
    </w:p>
    <w:p w14:paraId="2BA2C0D8" w14:textId="1DCCEFFE" w:rsidR="00554B55" w:rsidRDefault="00554B55" w:rsidP="00140A08">
      <w:pPr>
        <w:spacing w:line="360" w:lineRule="auto"/>
        <w:rPr>
          <w:rFonts w:ascii="Arial" w:hAnsi="Arial" w:cs="Arial"/>
        </w:rPr>
      </w:pPr>
    </w:p>
    <w:p w14:paraId="5A1FAEBA" w14:textId="0C7EEC0B" w:rsidR="00554B55" w:rsidRDefault="00554B55" w:rsidP="00140A08">
      <w:pPr>
        <w:spacing w:line="360" w:lineRule="auto"/>
        <w:rPr>
          <w:rFonts w:ascii="Arial" w:hAnsi="Arial" w:cs="Arial"/>
        </w:rPr>
      </w:pPr>
    </w:p>
    <w:p w14:paraId="7C3206A2" w14:textId="26356E3D" w:rsidR="00554B55" w:rsidRDefault="00554B55" w:rsidP="00140A08">
      <w:pPr>
        <w:spacing w:line="360" w:lineRule="auto"/>
        <w:rPr>
          <w:rFonts w:ascii="Arial" w:hAnsi="Arial" w:cs="Arial"/>
        </w:rPr>
      </w:pPr>
    </w:p>
    <w:p w14:paraId="35811490" w14:textId="33FEA02B" w:rsidR="00554B55" w:rsidRDefault="00554B55" w:rsidP="00140A08">
      <w:pPr>
        <w:spacing w:line="360" w:lineRule="auto"/>
        <w:rPr>
          <w:rFonts w:ascii="Arial" w:hAnsi="Arial" w:cs="Arial"/>
        </w:rPr>
      </w:pPr>
    </w:p>
    <w:p w14:paraId="4A5372E1" w14:textId="7E6AF2BB" w:rsidR="00554B55" w:rsidRDefault="00554B55" w:rsidP="00140A08">
      <w:pPr>
        <w:spacing w:line="360" w:lineRule="auto"/>
        <w:rPr>
          <w:rFonts w:ascii="Arial" w:hAnsi="Arial" w:cs="Arial"/>
        </w:rPr>
      </w:pPr>
    </w:p>
    <w:p w14:paraId="30120C09" w14:textId="1E8ED1CA" w:rsidR="00554B55" w:rsidRPr="00554B55" w:rsidRDefault="00554B55" w:rsidP="00554B55">
      <w:pPr>
        <w:spacing w:line="360" w:lineRule="auto"/>
        <w:rPr>
          <w:rFonts w:ascii="Arial" w:hAnsi="Arial" w:cs="Arial"/>
        </w:rPr>
      </w:pPr>
      <w:r w:rsidRPr="00554B55">
        <w:rPr>
          <w:rFonts w:ascii="Arial" w:hAnsi="Arial" w:cs="Arial"/>
          <w:b/>
          <w:bCs/>
        </w:rPr>
        <w:lastRenderedPageBreak/>
        <w:t xml:space="preserve">References </w:t>
      </w:r>
    </w:p>
    <w:p w14:paraId="3F647E06" w14:textId="77777777" w:rsidR="00554B55" w:rsidRPr="00554B55" w:rsidRDefault="00554B55" w:rsidP="00554B55">
      <w:pPr>
        <w:spacing w:line="360" w:lineRule="auto"/>
        <w:rPr>
          <w:rFonts w:ascii="Arial" w:hAnsi="Arial" w:cs="Arial"/>
        </w:rPr>
      </w:pPr>
      <w:r w:rsidRPr="00554B55">
        <w:rPr>
          <w:rFonts w:ascii="Arial" w:hAnsi="Arial" w:cs="Arial"/>
        </w:rPr>
        <w:t xml:space="preserve">Althnayan, S., </w:t>
      </w:r>
      <w:proofErr w:type="spellStart"/>
      <w:r w:rsidRPr="00554B55">
        <w:rPr>
          <w:rFonts w:ascii="Arial" w:hAnsi="Arial" w:cs="Arial"/>
        </w:rPr>
        <w:t>Alarifi</w:t>
      </w:r>
      <w:proofErr w:type="spellEnd"/>
      <w:r w:rsidRPr="00554B55">
        <w:rPr>
          <w:rFonts w:ascii="Arial" w:hAnsi="Arial" w:cs="Arial"/>
        </w:rPr>
        <w:t xml:space="preserve">, A., </w:t>
      </w:r>
      <w:proofErr w:type="spellStart"/>
      <w:r w:rsidRPr="00554B55">
        <w:rPr>
          <w:rFonts w:ascii="Arial" w:hAnsi="Arial" w:cs="Arial"/>
        </w:rPr>
        <w:t>Bajaba</w:t>
      </w:r>
      <w:proofErr w:type="spellEnd"/>
      <w:r w:rsidRPr="00554B55">
        <w:rPr>
          <w:rFonts w:ascii="Arial" w:hAnsi="Arial" w:cs="Arial"/>
        </w:rPr>
        <w:t xml:space="preserve">, S., and </w:t>
      </w:r>
      <w:proofErr w:type="spellStart"/>
      <w:r w:rsidRPr="00554B55">
        <w:rPr>
          <w:rFonts w:ascii="Arial" w:hAnsi="Arial" w:cs="Arial"/>
        </w:rPr>
        <w:t>Alsabban</w:t>
      </w:r>
      <w:proofErr w:type="spellEnd"/>
      <w:r w:rsidRPr="00554B55">
        <w:rPr>
          <w:rFonts w:ascii="Arial" w:hAnsi="Arial" w:cs="Arial"/>
        </w:rPr>
        <w:t xml:space="preserve">, A. (2022). Linking environmental transformational leadership, environmental organizational citizenship </w:t>
      </w:r>
      <w:proofErr w:type="spellStart"/>
      <w:r w:rsidRPr="00554B55">
        <w:rPr>
          <w:rFonts w:ascii="Arial" w:hAnsi="Arial" w:cs="Arial"/>
        </w:rPr>
        <w:t>behavior</w:t>
      </w:r>
      <w:proofErr w:type="spellEnd"/>
      <w:r w:rsidRPr="00554B55">
        <w:rPr>
          <w:rFonts w:ascii="Arial" w:hAnsi="Arial" w:cs="Arial"/>
        </w:rPr>
        <w:t xml:space="preserve">, and organizational sustainability performance: A moderated mediation model. </w:t>
      </w:r>
      <w:r w:rsidRPr="00554B55">
        <w:rPr>
          <w:rFonts w:ascii="Arial" w:hAnsi="Arial" w:cs="Arial"/>
          <w:i/>
        </w:rPr>
        <w:t>Sustainability,</w:t>
      </w:r>
      <w:r w:rsidRPr="00554B55">
        <w:rPr>
          <w:rFonts w:ascii="Arial" w:hAnsi="Arial" w:cs="Arial"/>
        </w:rPr>
        <w:t xml:space="preserve"> Vol.14, No.14, p.8779.</w:t>
      </w:r>
    </w:p>
    <w:p w14:paraId="0D439455" w14:textId="77777777" w:rsidR="00554B55" w:rsidRPr="00554B55" w:rsidRDefault="00554B55" w:rsidP="00554B55">
      <w:pPr>
        <w:spacing w:line="360" w:lineRule="auto"/>
        <w:rPr>
          <w:rFonts w:ascii="Arial" w:hAnsi="Arial" w:cs="Arial"/>
        </w:rPr>
      </w:pPr>
      <w:r w:rsidRPr="00554B55">
        <w:rPr>
          <w:rFonts w:ascii="Arial" w:hAnsi="Arial" w:cs="Arial"/>
        </w:rPr>
        <w:t xml:space="preserve">Anshari, M., </w:t>
      </w:r>
      <w:proofErr w:type="spellStart"/>
      <w:r w:rsidRPr="00554B55">
        <w:rPr>
          <w:rFonts w:ascii="Arial" w:hAnsi="Arial" w:cs="Arial"/>
        </w:rPr>
        <w:t>Syafrudin</w:t>
      </w:r>
      <w:proofErr w:type="spellEnd"/>
      <w:r w:rsidRPr="00554B55">
        <w:rPr>
          <w:rFonts w:ascii="Arial" w:hAnsi="Arial" w:cs="Arial"/>
        </w:rPr>
        <w:t xml:space="preserve">, M., </w:t>
      </w:r>
      <w:proofErr w:type="spellStart"/>
      <w:r w:rsidRPr="00554B55">
        <w:rPr>
          <w:rFonts w:ascii="Arial" w:hAnsi="Arial" w:cs="Arial"/>
        </w:rPr>
        <w:t>Fitriyani</w:t>
      </w:r>
      <w:proofErr w:type="spellEnd"/>
      <w:r w:rsidRPr="00554B55">
        <w:rPr>
          <w:rFonts w:ascii="Arial" w:hAnsi="Arial" w:cs="Arial"/>
        </w:rPr>
        <w:t xml:space="preserve">, N.L., and Razzaq, A. (2022). Ethical Responsibility and Sustainability (ERS) Development in a Metaverse Business Model. </w:t>
      </w:r>
      <w:r w:rsidRPr="00554B55">
        <w:rPr>
          <w:rFonts w:ascii="Arial" w:hAnsi="Arial" w:cs="Arial"/>
          <w:i/>
        </w:rPr>
        <w:t>Sustainability</w:t>
      </w:r>
      <w:r w:rsidRPr="00554B55">
        <w:rPr>
          <w:rFonts w:ascii="Arial" w:hAnsi="Arial" w:cs="Arial"/>
        </w:rPr>
        <w:t>, Vol.14, No.23, p.1-12.</w:t>
      </w:r>
    </w:p>
    <w:p w14:paraId="749E46C9" w14:textId="77777777" w:rsidR="00554B55" w:rsidRPr="00554B55" w:rsidRDefault="00554B55" w:rsidP="00554B55">
      <w:pPr>
        <w:spacing w:line="360" w:lineRule="auto"/>
        <w:rPr>
          <w:rFonts w:ascii="Arial" w:hAnsi="Arial" w:cs="Arial"/>
        </w:rPr>
      </w:pPr>
      <w:r w:rsidRPr="00554B55">
        <w:rPr>
          <w:rFonts w:ascii="Arial" w:hAnsi="Arial" w:cs="Arial"/>
        </w:rPr>
        <w:t>Aust, I., Matthews, B. and Muller-</w:t>
      </w:r>
      <w:proofErr w:type="spellStart"/>
      <w:r w:rsidRPr="00554B55">
        <w:rPr>
          <w:rFonts w:ascii="Arial" w:hAnsi="Arial" w:cs="Arial"/>
        </w:rPr>
        <w:t>Camen</w:t>
      </w:r>
      <w:proofErr w:type="spellEnd"/>
      <w:r w:rsidRPr="00554B55">
        <w:rPr>
          <w:rFonts w:ascii="Arial" w:hAnsi="Arial" w:cs="Arial"/>
        </w:rPr>
        <w:t xml:space="preserve">, M. (2020). Common Good HRM: A paradigm shift in Sustainable HRM? </w:t>
      </w:r>
      <w:r w:rsidRPr="00554B55">
        <w:rPr>
          <w:rFonts w:ascii="Arial" w:hAnsi="Arial" w:cs="Arial"/>
          <w:i/>
        </w:rPr>
        <w:t>Human Resource Management Review</w:t>
      </w:r>
      <w:r w:rsidRPr="00554B55">
        <w:rPr>
          <w:rFonts w:ascii="Arial" w:hAnsi="Arial" w:cs="Arial"/>
        </w:rPr>
        <w:t>, Vol.30, No.3, p.1-11.</w:t>
      </w:r>
    </w:p>
    <w:p w14:paraId="770E78EA" w14:textId="63606557" w:rsidR="00554B55" w:rsidRPr="00554B55" w:rsidRDefault="00554B55" w:rsidP="00554B55">
      <w:pPr>
        <w:spacing w:line="360" w:lineRule="auto"/>
        <w:rPr>
          <w:rFonts w:ascii="Arial" w:hAnsi="Arial" w:cs="Arial"/>
        </w:rPr>
      </w:pPr>
      <w:r w:rsidRPr="00554B55">
        <w:rPr>
          <w:rFonts w:ascii="Arial" w:hAnsi="Arial" w:cs="Arial"/>
        </w:rPr>
        <w:t xml:space="preserve">Cohen, E., Tayler, S., and Muller-Cam, M. (n.d.). SHRM Foundation’s Effective Practice Guidelines Series. HRM’s Role in Corporate Social and Environmental Sustainability. Available at </w:t>
      </w:r>
      <w:hyperlink r:id="rId7" w:history="1">
        <w:r w:rsidRPr="00554B55">
          <w:rPr>
            <w:rStyle w:val="Hyperlink"/>
            <w:rFonts w:ascii="Arial" w:hAnsi="Arial" w:cs="Arial"/>
          </w:rPr>
          <w:t>https://www.shrm.org/hr-today/trends-and-forecasting/special-reports-and-expert-views/Documents/Corporate-Social-Environmental-Sustainability.pdf</w:t>
        </w:r>
      </w:hyperlink>
      <w:r w:rsidRPr="00554B55">
        <w:rPr>
          <w:rFonts w:ascii="Arial" w:hAnsi="Arial" w:cs="Arial"/>
        </w:rPr>
        <w:t xml:space="preserve"> </w:t>
      </w:r>
      <w:r>
        <w:rPr>
          <w:rFonts w:ascii="Arial" w:hAnsi="Arial" w:cs="Arial"/>
        </w:rPr>
        <w:t>(</w:t>
      </w:r>
      <w:r w:rsidRPr="00554B55">
        <w:rPr>
          <w:rFonts w:ascii="Arial" w:hAnsi="Arial" w:cs="Arial"/>
        </w:rPr>
        <w:t>Accessed 1</w:t>
      </w:r>
      <w:r>
        <w:rPr>
          <w:rFonts w:ascii="Arial" w:hAnsi="Arial" w:cs="Arial"/>
        </w:rPr>
        <w:t>2th</w:t>
      </w:r>
      <w:r w:rsidRPr="00554B55">
        <w:rPr>
          <w:rFonts w:ascii="Arial" w:hAnsi="Arial" w:cs="Arial"/>
        </w:rPr>
        <w:t xml:space="preserve"> Feb</w:t>
      </w:r>
      <w:r>
        <w:rPr>
          <w:rFonts w:ascii="Arial" w:hAnsi="Arial" w:cs="Arial"/>
        </w:rPr>
        <w:t>ruary,</w:t>
      </w:r>
      <w:r w:rsidRPr="00554B55">
        <w:rPr>
          <w:rFonts w:ascii="Arial" w:hAnsi="Arial" w:cs="Arial"/>
        </w:rPr>
        <w:t xml:space="preserve"> 2023</w:t>
      </w:r>
      <w:r>
        <w:rPr>
          <w:rFonts w:ascii="Arial" w:hAnsi="Arial" w:cs="Arial"/>
        </w:rPr>
        <w:t>).</w:t>
      </w:r>
    </w:p>
    <w:p w14:paraId="0141986E" w14:textId="77777777" w:rsidR="00554B55" w:rsidRPr="00554B55" w:rsidRDefault="00554B55" w:rsidP="00554B55">
      <w:pPr>
        <w:spacing w:line="360" w:lineRule="auto"/>
        <w:rPr>
          <w:rFonts w:ascii="Arial" w:hAnsi="Arial" w:cs="Arial"/>
        </w:rPr>
      </w:pPr>
      <w:r w:rsidRPr="00554B55">
        <w:rPr>
          <w:rFonts w:ascii="Arial" w:hAnsi="Arial" w:cs="Arial"/>
        </w:rPr>
        <w:t xml:space="preserve">Epstein, M.J., </w:t>
      </w:r>
      <w:proofErr w:type="spellStart"/>
      <w:r w:rsidRPr="00554B55">
        <w:rPr>
          <w:rFonts w:ascii="Arial" w:hAnsi="Arial" w:cs="Arial"/>
        </w:rPr>
        <w:t>Buhovac</w:t>
      </w:r>
      <w:proofErr w:type="spellEnd"/>
      <w:r w:rsidRPr="00554B55">
        <w:rPr>
          <w:rFonts w:ascii="Arial" w:hAnsi="Arial" w:cs="Arial"/>
        </w:rPr>
        <w:t xml:space="preserve">, A.R. and </w:t>
      </w:r>
      <w:proofErr w:type="spellStart"/>
      <w:r w:rsidRPr="00554B55">
        <w:rPr>
          <w:rFonts w:ascii="Arial" w:hAnsi="Arial" w:cs="Arial"/>
        </w:rPr>
        <w:t>Yuthas</w:t>
      </w:r>
      <w:proofErr w:type="spellEnd"/>
      <w:r w:rsidRPr="00554B55">
        <w:rPr>
          <w:rFonts w:ascii="Arial" w:hAnsi="Arial" w:cs="Arial"/>
        </w:rPr>
        <w:t xml:space="preserve">, K., 2010. Implementing sustainability: The role of leadership and organizational culture. </w:t>
      </w:r>
      <w:r w:rsidRPr="00554B55">
        <w:rPr>
          <w:rFonts w:ascii="Arial" w:hAnsi="Arial" w:cs="Arial"/>
          <w:i/>
        </w:rPr>
        <w:t>Strategic Finance</w:t>
      </w:r>
      <w:r w:rsidRPr="00554B55">
        <w:rPr>
          <w:rFonts w:ascii="Arial" w:hAnsi="Arial" w:cs="Arial"/>
        </w:rPr>
        <w:t>, Vol.91, No.10, p.41-47.</w:t>
      </w:r>
    </w:p>
    <w:p w14:paraId="4C816B55" w14:textId="77777777" w:rsidR="00554B55" w:rsidRPr="00554B55" w:rsidRDefault="00554B55" w:rsidP="00554B55">
      <w:pPr>
        <w:spacing w:line="360" w:lineRule="auto"/>
        <w:rPr>
          <w:rFonts w:ascii="Arial" w:hAnsi="Arial" w:cs="Arial"/>
        </w:rPr>
      </w:pPr>
      <w:r w:rsidRPr="00554B55">
        <w:rPr>
          <w:rFonts w:ascii="Arial" w:hAnsi="Arial" w:cs="Arial"/>
        </w:rPr>
        <w:t xml:space="preserve">Farhan, H.M. and Nawaz, M.S. (2022). Leveraging Green Innovation Practices for Organizational Sustainable Performance: A Structural Equation </w:t>
      </w:r>
      <w:proofErr w:type="spellStart"/>
      <w:r w:rsidRPr="00554B55">
        <w:rPr>
          <w:rFonts w:ascii="Arial" w:hAnsi="Arial" w:cs="Arial"/>
        </w:rPr>
        <w:t>Modeling</w:t>
      </w:r>
      <w:proofErr w:type="spellEnd"/>
      <w:r w:rsidRPr="00554B55">
        <w:rPr>
          <w:rFonts w:ascii="Arial" w:hAnsi="Arial" w:cs="Arial"/>
        </w:rPr>
        <w:t xml:space="preserve"> Approach. </w:t>
      </w:r>
      <w:r w:rsidRPr="00554B55">
        <w:rPr>
          <w:rFonts w:ascii="Arial" w:hAnsi="Arial" w:cs="Arial"/>
          <w:i/>
        </w:rPr>
        <w:t>International Journal of Business and Economic Affairs,</w:t>
      </w:r>
      <w:r w:rsidRPr="00554B55">
        <w:rPr>
          <w:rFonts w:ascii="Arial" w:hAnsi="Arial" w:cs="Arial"/>
        </w:rPr>
        <w:t xml:space="preserve"> Vol.7, No.2, pp.1-25.</w:t>
      </w:r>
    </w:p>
    <w:p w14:paraId="1BFF7EA3" w14:textId="77777777" w:rsidR="00554B55" w:rsidRPr="00554B55" w:rsidRDefault="00554B55" w:rsidP="00554B55">
      <w:pPr>
        <w:spacing w:line="360" w:lineRule="auto"/>
        <w:rPr>
          <w:rFonts w:ascii="Arial" w:hAnsi="Arial" w:cs="Arial"/>
        </w:rPr>
      </w:pPr>
      <w:r w:rsidRPr="00554B55">
        <w:rPr>
          <w:rFonts w:ascii="Arial" w:hAnsi="Arial" w:cs="Arial"/>
        </w:rPr>
        <w:t xml:space="preserve">John, A., Coetsee, J., and Flood, P. C. (2022). Understanding the mechanisms of sustainable capitalism: The 4S model. </w:t>
      </w:r>
      <w:r w:rsidRPr="00554B55">
        <w:rPr>
          <w:rFonts w:ascii="Arial" w:hAnsi="Arial" w:cs="Arial"/>
          <w:i/>
        </w:rPr>
        <w:t xml:space="preserve">Business Ethics, the Environment &amp; Responsibility, </w:t>
      </w:r>
      <w:r w:rsidRPr="00554B55">
        <w:rPr>
          <w:rFonts w:ascii="Arial" w:hAnsi="Arial" w:cs="Arial"/>
        </w:rPr>
        <w:t>pp.1–10.</w:t>
      </w:r>
    </w:p>
    <w:p w14:paraId="33AA0197" w14:textId="77777777" w:rsidR="00554B55" w:rsidRPr="00554B55" w:rsidRDefault="00554B55" w:rsidP="00554B55">
      <w:pPr>
        <w:spacing w:line="360" w:lineRule="auto"/>
        <w:rPr>
          <w:rFonts w:ascii="Arial" w:hAnsi="Arial" w:cs="Arial"/>
          <w:lang w:val="en-US"/>
        </w:rPr>
      </w:pPr>
      <w:r w:rsidRPr="00554B55">
        <w:rPr>
          <w:rFonts w:ascii="Arial" w:hAnsi="Arial" w:cs="Arial"/>
          <w:lang w:val="en-US"/>
        </w:rPr>
        <w:t xml:space="preserve">Kim, S., </w:t>
      </w:r>
      <w:proofErr w:type="spellStart"/>
      <w:r w:rsidRPr="00554B55">
        <w:rPr>
          <w:rFonts w:ascii="Arial" w:hAnsi="Arial" w:cs="Arial"/>
          <w:lang w:val="en-US"/>
        </w:rPr>
        <w:t>Vaiman</w:t>
      </w:r>
      <w:proofErr w:type="spellEnd"/>
      <w:r w:rsidRPr="00554B55">
        <w:rPr>
          <w:rFonts w:ascii="Arial" w:hAnsi="Arial" w:cs="Arial"/>
          <w:lang w:val="en-US"/>
        </w:rPr>
        <w:t xml:space="preserve">, V., and Sanders, K. (2022). Strategic human resource management in the era of environmental disruptions. </w:t>
      </w:r>
      <w:r w:rsidRPr="00554B55">
        <w:rPr>
          <w:rFonts w:ascii="Arial" w:hAnsi="Arial" w:cs="Arial"/>
          <w:i/>
          <w:lang w:val="en-US"/>
        </w:rPr>
        <w:t>Human Resource Management</w:t>
      </w:r>
      <w:r w:rsidRPr="00554B55">
        <w:rPr>
          <w:rFonts w:ascii="Arial" w:hAnsi="Arial" w:cs="Arial"/>
          <w:lang w:val="en-US"/>
        </w:rPr>
        <w:t>, Vol.61, No.3, pp.283-293.</w:t>
      </w:r>
    </w:p>
    <w:p w14:paraId="1C0BD78C" w14:textId="791311FE" w:rsidR="00554B55" w:rsidRPr="00554B55" w:rsidRDefault="00554B55" w:rsidP="00554B55">
      <w:pPr>
        <w:spacing w:line="360" w:lineRule="auto"/>
        <w:rPr>
          <w:rFonts w:ascii="Arial" w:hAnsi="Arial" w:cs="Arial"/>
          <w:lang w:val="en-US"/>
        </w:rPr>
      </w:pPr>
      <w:r w:rsidRPr="00554B55">
        <w:rPr>
          <w:rFonts w:ascii="Arial" w:hAnsi="Arial" w:cs="Arial"/>
        </w:rPr>
        <w:t xml:space="preserve">Krishnan, S., and Singh, M. (n.d.). Strategic Human Resource Management: Three-Stage Process And Influencing Organisational Factors. Available at: </w:t>
      </w:r>
      <w:hyperlink r:id="rId8" w:history="1">
        <w:r w:rsidRPr="00554B55">
          <w:rPr>
            <w:rStyle w:val="Hyperlink"/>
            <w:rFonts w:ascii="Arial" w:hAnsi="Arial" w:cs="Arial"/>
          </w:rPr>
          <w:t>https://citeseerx.ist.psu.edu/document?repid=rep1&amp;type=pdf&amp;doi=3f20c725947b6f5f65611b7363651182bab18900</w:t>
        </w:r>
      </w:hyperlink>
      <w:r w:rsidRPr="00554B55">
        <w:rPr>
          <w:rFonts w:ascii="Arial" w:hAnsi="Arial" w:cs="Arial"/>
        </w:rPr>
        <w:t xml:space="preserve"> </w:t>
      </w:r>
      <w:r>
        <w:rPr>
          <w:rFonts w:ascii="Arial" w:hAnsi="Arial" w:cs="Arial"/>
        </w:rPr>
        <w:t>(</w:t>
      </w:r>
      <w:r w:rsidRPr="00554B55">
        <w:rPr>
          <w:rFonts w:ascii="Arial" w:hAnsi="Arial" w:cs="Arial"/>
        </w:rPr>
        <w:t>Accessed 1</w:t>
      </w:r>
      <w:r>
        <w:rPr>
          <w:rFonts w:ascii="Arial" w:hAnsi="Arial" w:cs="Arial"/>
        </w:rPr>
        <w:t>2th</w:t>
      </w:r>
      <w:r w:rsidRPr="00554B55">
        <w:rPr>
          <w:rFonts w:ascii="Arial" w:hAnsi="Arial" w:cs="Arial"/>
        </w:rPr>
        <w:t xml:space="preserve"> Feb</w:t>
      </w:r>
      <w:r>
        <w:rPr>
          <w:rFonts w:ascii="Arial" w:hAnsi="Arial" w:cs="Arial"/>
        </w:rPr>
        <w:t>ruary,</w:t>
      </w:r>
      <w:r w:rsidRPr="00554B55">
        <w:rPr>
          <w:rFonts w:ascii="Arial" w:hAnsi="Arial" w:cs="Arial"/>
        </w:rPr>
        <w:t xml:space="preserve"> 2023</w:t>
      </w:r>
      <w:r>
        <w:rPr>
          <w:rFonts w:ascii="Arial" w:hAnsi="Arial" w:cs="Arial"/>
        </w:rPr>
        <w:t>)</w:t>
      </w:r>
    </w:p>
    <w:p w14:paraId="0D58D999" w14:textId="77777777" w:rsidR="00554B55" w:rsidRPr="00554B55" w:rsidRDefault="00554B55" w:rsidP="00554B55">
      <w:pPr>
        <w:spacing w:line="360" w:lineRule="auto"/>
        <w:rPr>
          <w:rFonts w:ascii="Arial" w:hAnsi="Arial" w:cs="Arial"/>
        </w:rPr>
      </w:pPr>
      <w:r w:rsidRPr="00554B55">
        <w:rPr>
          <w:rFonts w:ascii="Arial" w:hAnsi="Arial" w:cs="Arial"/>
        </w:rPr>
        <w:t xml:space="preserve">Mhlanga, D. (2022). Stakeholder capitalism, the fourth industrial revolution (4IR), and sustainable development: issues to be resolved. </w:t>
      </w:r>
      <w:r w:rsidRPr="00554B55">
        <w:rPr>
          <w:rFonts w:ascii="Arial" w:hAnsi="Arial" w:cs="Arial"/>
          <w:i/>
        </w:rPr>
        <w:t>Sustainability</w:t>
      </w:r>
      <w:r w:rsidRPr="00554B55">
        <w:rPr>
          <w:rFonts w:ascii="Arial" w:hAnsi="Arial" w:cs="Arial"/>
        </w:rPr>
        <w:t>, Vol.14, No.7, pp.1-20.</w:t>
      </w:r>
    </w:p>
    <w:p w14:paraId="24A07DDA" w14:textId="7FE7FA9C" w:rsidR="00554B55" w:rsidRPr="00554B55" w:rsidRDefault="00554B55" w:rsidP="00554B55">
      <w:pPr>
        <w:spacing w:line="360" w:lineRule="auto"/>
        <w:rPr>
          <w:rFonts w:ascii="Arial" w:hAnsi="Arial" w:cs="Arial"/>
        </w:rPr>
      </w:pPr>
      <w:r w:rsidRPr="00554B55">
        <w:rPr>
          <w:rFonts w:ascii="Arial" w:hAnsi="Arial" w:cs="Arial"/>
        </w:rPr>
        <w:lastRenderedPageBreak/>
        <w:t xml:space="preserve">Ozsoy, Y. (2022). 5 benefits of promoting sustainability in the workplace. Available at: </w:t>
      </w:r>
      <w:hyperlink r:id="rId9" w:history="1">
        <w:r w:rsidRPr="00554B55">
          <w:rPr>
            <w:rStyle w:val="Hyperlink"/>
            <w:rFonts w:ascii="Arial" w:hAnsi="Arial" w:cs="Arial"/>
          </w:rPr>
          <w:t>https://uncommon.co.uk/5-benefits-of-sustainability-in-the-workplace</w:t>
        </w:r>
      </w:hyperlink>
      <w:r w:rsidRPr="00554B55">
        <w:rPr>
          <w:rFonts w:ascii="Arial" w:hAnsi="Arial" w:cs="Arial"/>
        </w:rPr>
        <w:t xml:space="preserve"> </w:t>
      </w:r>
      <w:r>
        <w:rPr>
          <w:rFonts w:ascii="Arial" w:hAnsi="Arial" w:cs="Arial"/>
        </w:rPr>
        <w:t>(</w:t>
      </w:r>
      <w:r w:rsidRPr="00554B55">
        <w:rPr>
          <w:rFonts w:ascii="Arial" w:hAnsi="Arial" w:cs="Arial"/>
        </w:rPr>
        <w:t>Accessed 1</w:t>
      </w:r>
      <w:r>
        <w:rPr>
          <w:rFonts w:ascii="Arial" w:hAnsi="Arial" w:cs="Arial"/>
        </w:rPr>
        <w:t>1th</w:t>
      </w:r>
      <w:r w:rsidRPr="00554B55">
        <w:rPr>
          <w:rFonts w:ascii="Arial" w:hAnsi="Arial" w:cs="Arial"/>
        </w:rPr>
        <w:t xml:space="preserve"> Feb</w:t>
      </w:r>
      <w:r>
        <w:rPr>
          <w:rFonts w:ascii="Arial" w:hAnsi="Arial" w:cs="Arial"/>
        </w:rPr>
        <w:t>ruary,</w:t>
      </w:r>
      <w:r w:rsidRPr="00554B55">
        <w:rPr>
          <w:rFonts w:ascii="Arial" w:hAnsi="Arial" w:cs="Arial"/>
        </w:rPr>
        <w:t xml:space="preserve"> 2023</w:t>
      </w:r>
      <w:r>
        <w:rPr>
          <w:rFonts w:ascii="Arial" w:hAnsi="Arial" w:cs="Arial"/>
        </w:rPr>
        <w:t>).</w:t>
      </w:r>
    </w:p>
    <w:p w14:paraId="3C08E1AC" w14:textId="43281CE2" w:rsidR="00554B55" w:rsidRPr="00554B55" w:rsidRDefault="00554B55" w:rsidP="00554B55">
      <w:pPr>
        <w:spacing w:line="360" w:lineRule="auto"/>
        <w:rPr>
          <w:rFonts w:ascii="Arial" w:hAnsi="Arial" w:cs="Arial"/>
        </w:rPr>
      </w:pPr>
      <w:r w:rsidRPr="00554B55">
        <w:rPr>
          <w:rFonts w:ascii="Arial" w:hAnsi="Arial" w:cs="Arial"/>
        </w:rPr>
        <w:t xml:space="preserve">SHRM. (2015). Practicing Strategic Human Resources. Available at: </w:t>
      </w:r>
      <w:hyperlink r:id="rId10" w:history="1">
        <w:r w:rsidRPr="00554B55">
          <w:rPr>
            <w:rStyle w:val="Hyperlink"/>
            <w:rFonts w:ascii="Arial" w:hAnsi="Arial" w:cs="Arial"/>
          </w:rPr>
          <w:t>https://www.shrm.org/resourcesandtools/tools-and-samples/toolkits/pages/practicingstrategichumanresources.aspx</w:t>
        </w:r>
      </w:hyperlink>
      <w:r w:rsidRPr="00554B55">
        <w:rPr>
          <w:rFonts w:ascii="Arial" w:hAnsi="Arial" w:cs="Arial"/>
        </w:rPr>
        <w:t xml:space="preserve"> </w:t>
      </w:r>
      <w:r w:rsidR="00274858">
        <w:rPr>
          <w:rFonts w:ascii="Arial" w:hAnsi="Arial" w:cs="Arial"/>
        </w:rPr>
        <w:t>(</w:t>
      </w:r>
      <w:r w:rsidRPr="00554B55">
        <w:rPr>
          <w:rFonts w:ascii="Arial" w:hAnsi="Arial" w:cs="Arial"/>
        </w:rPr>
        <w:t>Accessed 14</w:t>
      </w:r>
      <w:r w:rsidR="00274858">
        <w:rPr>
          <w:rFonts w:ascii="Arial" w:hAnsi="Arial" w:cs="Arial"/>
        </w:rPr>
        <w:t>th</w:t>
      </w:r>
      <w:r w:rsidRPr="00554B55">
        <w:rPr>
          <w:rFonts w:ascii="Arial" w:hAnsi="Arial" w:cs="Arial"/>
        </w:rPr>
        <w:t xml:space="preserve"> Feb</w:t>
      </w:r>
      <w:r w:rsidR="00274858">
        <w:rPr>
          <w:rFonts w:ascii="Arial" w:hAnsi="Arial" w:cs="Arial"/>
        </w:rPr>
        <w:t>ruary,</w:t>
      </w:r>
      <w:r w:rsidRPr="00554B55">
        <w:rPr>
          <w:rFonts w:ascii="Arial" w:hAnsi="Arial" w:cs="Arial"/>
        </w:rPr>
        <w:t xml:space="preserve"> 2023</w:t>
      </w:r>
      <w:r w:rsidR="00274858">
        <w:rPr>
          <w:rFonts w:ascii="Arial" w:hAnsi="Arial" w:cs="Arial"/>
        </w:rPr>
        <w:t>).</w:t>
      </w:r>
    </w:p>
    <w:p w14:paraId="3BC65648" w14:textId="69FD29A9" w:rsidR="00554B55" w:rsidRPr="00554B55" w:rsidRDefault="00554B55" w:rsidP="00554B55">
      <w:pPr>
        <w:spacing w:line="360" w:lineRule="auto"/>
        <w:rPr>
          <w:rFonts w:ascii="Arial" w:hAnsi="Arial" w:cs="Arial"/>
        </w:rPr>
      </w:pPr>
      <w:r w:rsidRPr="00554B55">
        <w:rPr>
          <w:rFonts w:ascii="Arial" w:hAnsi="Arial" w:cs="Arial"/>
        </w:rPr>
        <w:t xml:space="preserve">Unilever. (2023). Strategy and goals. Available at: </w:t>
      </w:r>
      <w:hyperlink r:id="rId11" w:history="1">
        <w:r w:rsidRPr="00554B55">
          <w:rPr>
            <w:rStyle w:val="Hyperlink"/>
            <w:rFonts w:ascii="Arial" w:hAnsi="Arial" w:cs="Arial"/>
          </w:rPr>
          <w:t>https://www.unilever.com/planet-and-society/equity-diversity-and-inclusion/strategy-and-goals/</w:t>
        </w:r>
      </w:hyperlink>
      <w:r w:rsidRPr="00554B55">
        <w:rPr>
          <w:rFonts w:ascii="Arial" w:hAnsi="Arial" w:cs="Arial"/>
        </w:rPr>
        <w:t xml:space="preserve"> </w:t>
      </w:r>
      <w:r w:rsidR="00274858">
        <w:rPr>
          <w:rFonts w:ascii="Arial" w:hAnsi="Arial" w:cs="Arial"/>
        </w:rPr>
        <w:t>(</w:t>
      </w:r>
      <w:r w:rsidRPr="00554B55">
        <w:rPr>
          <w:rFonts w:ascii="Arial" w:hAnsi="Arial" w:cs="Arial"/>
        </w:rPr>
        <w:t>Accessed 14</w:t>
      </w:r>
      <w:r w:rsidR="00274858">
        <w:rPr>
          <w:rFonts w:ascii="Arial" w:hAnsi="Arial" w:cs="Arial"/>
        </w:rPr>
        <w:t>th</w:t>
      </w:r>
      <w:r w:rsidRPr="00554B55">
        <w:rPr>
          <w:rFonts w:ascii="Arial" w:hAnsi="Arial" w:cs="Arial"/>
        </w:rPr>
        <w:t xml:space="preserve"> Feb</w:t>
      </w:r>
      <w:r w:rsidR="00274858">
        <w:rPr>
          <w:rFonts w:ascii="Arial" w:hAnsi="Arial" w:cs="Arial"/>
        </w:rPr>
        <w:t>ruary,</w:t>
      </w:r>
      <w:r w:rsidRPr="00554B55">
        <w:rPr>
          <w:rFonts w:ascii="Arial" w:hAnsi="Arial" w:cs="Arial"/>
        </w:rPr>
        <w:t xml:space="preserve"> 2023</w:t>
      </w:r>
      <w:r w:rsidR="00274858">
        <w:rPr>
          <w:rFonts w:ascii="Arial" w:hAnsi="Arial" w:cs="Arial"/>
        </w:rPr>
        <w:t>)</w:t>
      </w:r>
    </w:p>
    <w:p w14:paraId="42E8D6FB" w14:textId="77777777" w:rsidR="00554B55" w:rsidRPr="00554B55" w:rsidRDefault="00554B55" w:rsidP="00554B55">
      <w:pPr>
        <w:spacing w:line="360" w:lineRule="auto"/>
        <w:rPr>
          <w:rFonts w:ascii="Arial" w:hAnsi="Arial" w:cs="Arial"/>
        </w:rPr>
      </w:pPr>
      <w:r w:rsidRPr="00554B55">
        <w:rPr>
          <w:rFonts w:ascii="Arial" w:hAnsi="Arial" w:cs="Arial"/>
        </w:rPr>
        <w:t xml:space="preserve">Wright, C., Ritter, L.J., and </w:t>
      </w:r>
      <w:proofErr w:type="spellStart"/>
      <w:r w:rsidRPr="00554B55">
        <w:rPr>
          <w:rFonts w:ascii="Arial" w:hAnsi="Arial" w:cs="Arial"/>
        </w:rPr>
        <w:t>Wisse</w:t>
      </w:r>
      <w:proofErr w:type="spellEnd"/>
      <w:r w:rsidRPr="00554B55">
        <w:rPr>
          <w:rFonts w:ascii="Arial" w:hAnsi="Arial" w:cs="Arial"/>
        </w:rPr>
        <w:t xml:space="preserve"> Gonzales, C. (2022). Cultivating a collaborative culture for ensuring Sustainable Development Goals in higher education: An integrative case study. </w:t>
      </w:r>
      <w:r w:rsidRPr="00554B55">
        <w:rPr>
          <w:rFonts w:ascii="Arial" w:hAnsi="Arial" w:cs="Arial"/>
          <w:i/>
        </w:rPr>
        <w:t>Sustainability</w:t>
      </w:r>
      <w:r w:rsidRPr="00554B55">
        <w:rPr>
          <w:rFonts w:ascii="Arial" w:hAnsi="Arial" w:cs="Arial"/>
        </w:rPr>
        <w:t>, Vol.14, No.3, pp.1-18.</w:t>
      </w:r>
    </w:p>
    <w:p w14:paraId="798C3851" w14:textId="77777777" w:rsidR="00554B55" w:rsidRPr="00554B55" w:rsidRDefault="00554B55" w:rsidP="00554B55">
      <w:pPr>
        <w:spacing w:line="360" w:lineRule="auto"/>
        <w:rPr>
          <w:rFonts w:ascii="Arial" w:hAnsi="Arial" w:cs="Arial"/>
        </w:rPr>
      </w:pPr>
      <w:r w:rsidRPr="00554B55">
        <w:rPr>
          <w:rFonts w:ascii="Arial" w:hAnsi="Arial" w:cs="Arial"/>
        </w:rPr>
        <w:t>Zhang, T., Du, L., and Xu, K. (2022). The Influence of Strategic Human Resource Management and External Environment Configuration on Innovation in Science and Technology Enterprises</w:t>
      </w:r>
      <w:r w:rsidRPr="00554B55">
        <w:rPr>
          <w:rFonts w:ascii="Arial" w:hAnsi="Arial" w:cs="Arial"/>
          <w:i/>
        </w:rPr>
        <w:t>. In 2022 2nd</w:t>
      </w:r>
      <w:r w:rsidRPr="00554B55">
        <w:rPr>
          <w:rFonts w:ascii="Arial" w:hAnsi="Arial" w:cs="Arial"/>
        </w:rPr>
        <w:t xml:space="preserve"> </w:t>
      </w:r>
      <w:r w:rsidRPr="00554B55">
        <w:rPr>
          <w:rFonts w:ascii="Arial" w:hAnsi="Arial" w:cs="Arial"/>
          <w:i/>
        </w:rPr>
        <w:t>International Conference on Economic Development and Business Culture</w:t>
      </w:r>
      <w:r w:rsidRPr="00554B55">
        <w:rPr>
          <w:rFonts w:ascii="Arial" w:hAnsi="Arial" w:cs="Arial"/>
        </w:rPr>
        <w:t xml:space="preserve">, pp.1495-1502. </w:t>
      </w:r>
    </w:p>
    <w:p w14:paraId="2B90DE4C" w14:textId="77777777" w:rsidR="00554B55" w:rsidRPr="00554B55" w:rsidRDefault="00554B55" w:rsidP="00140A08">
      <w:pPr>
        <w:spacing w:line="360" w:lineRule="auto"/>
        <w:rPr>
          <w:rFonts w:ascii="Arial" w:hAnsi="Arial" w:cs="Arial"/>
        </w:rPr>
      </w:pPr>
    </w:p>
    <w:sectPr w:rsidR="00554B55" w:rsidRPr="00554B55" w:rsidSect="00174F26">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58FA" w14:textId="77777777" w:rsidR="005C6CB9" w:rsidRDefault="005C6CB9" w:rsidP="00174F26">
      <w:pPr>
        <w:spacing w:after="0" w:line="240" w:lineRule="auto"/>
      </w:pPr>
      <w:r>
        <w:separator/>
      </w:r>
    </w:p>
  </w:endnote>
  <w:endnote w:type="continuationSeparator" w:id="0">
    <w:p w14:paraId="56847B9F" w14:textId="77777777" w:rsidR="005C6CB9" w:rsidRDefault="005C6CB9" w:rsidP="0017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505595"/>
      <w:docPartObj>
        <w:docPartGallery w:val="Page Numbers (Bottom of Page)"/>
        <w:docPartUnique/>
      </w:docPartObj>
    </w:sdtPr>
    <w:sdtEndPr>
      <w:rPr>
        <w:noProof/>
      </w:rPr>
    </w:sdtEndPr>
    <w:sdtContent>
      <w:p w14:paraId="424ADACB" w14:textId="5BC7E78D" w:rsidR="00174F26" w:rsidRDefault="00174F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6B7307" w14:textId="77777777" w:rsidR="00174F26" w:rsidRDefault="00174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7CC57" w14:textId="77777777" w:rsidR="005C6CB9" w:rsidRDefault="005C6CB9" w:rsidP="00174F26">
      <w:pPr>
        <w:spacing w:after="0" w:line="240" w:lineRule="auto"/>
      </w:pPr>
      <w:r>
        <w:separator/>
      </w:r>
    </w:p>
  </w:footnote>
  <w:footnote w:type="continuationSeparator" w:id="0">
    <w:p w14:paraId="3ABC289C" w14:textId="77777777" w:rsidR="005C6CB9" w:rsidRDefault="005C6CB9" w:rsidP="00174F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227"/>
    <w:rsid w:val="00063AB8"/>
    <w:rsid w:val="000E7223"/>
    <w:rsid w:val="00102DD9"/>
    <w:rsid w:val="00140A08"/>
    <w:rsid w:val="0014288A"/>
    <w:rsid w:val="00174F26"/>
    <w:rsid w:val="00274858"/>
    <w:rsid w:val="00373D37"/>
    <w:rsid w:val="0041662A"/>
    <w:rsid w:val="004364CB"/>
    <w:rsid w:val="00554B55"/>
    <w:rsid w:val="005C6CB9"/>
    <w:rsid w:val="00823781"/>
    <w:rsid w:val="00853227"/>
    <w:rsid w:val="008F09AF"/>
    <w:rsid w:val="00912D98"/>
    <w:rsid w:val="00D71D11"/>
    <w:rsid w:val="00E56A8C"/>
    <w:rsid w:val="00F1052F"/>
    <w:rsid w:val="00F70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B90A"/>
  <w15:chartTrackingRefBased/>
  <w15:docId w15:val="{5CFF171E-8E2A-4C86-A8C3-7EB98068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53227"/>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paragraph" w:styleId="NoSpacing">
    <w:name w:val="No Spacing"/>
    <w:rsid w:val="00853227"/>
    <w:pPr>
      <w:suppressAutoHyphens/>
      <w:autoSpaceDN w:val="0"/>
      <w:spacing w:after="0" w:line="240" w:lineRule="auto"/>
      <w:textAlignment w:val="baseline"/>
    </w:pPr>
    <w:rPr>
      <w:rFonts w:ascii="Calibri" w:eastAsia="Times New Roman" w:hAnsi="Calibri" w:cs="Times New Roman"/>
      <w:lang w:val="en-US"/>
    </w:rPr>
  </w:style>
  <w:style w:type="paragraph" w:styleId="Header">
    <w:name w:val="header"/>
    <w:basedOn w:val="Normal"/>
    <w:link w:val="HeaderChar"/>
    <w:uiPriority w:val="99"/>
    <w:unhideWhenUsed/>
    <w:rsid w:val="00174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F26"/>
  </w:style>
  <w:style w:type="paragraph" w:styleId="Footer">
    <w:name w:val="footer"/>
    <w:basedOn w:val="Normal"/>
    <w:link w:val="FooterChar"/>
    <w:uiPriority w:val="99"/>
    <w:unhideWhenUsed/>
    <w:rsid w:val="00174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F26"/>
  </w:style>
  <w:style w:type="character" w:styleId="Hyperlink">
    <w:name w:val="Hyperlink"/>
    <w:basedOn w:val="DefaultParagraphFont"/>
    <w:uiPriority w:val="99"/>
    <w:unhideWhenUsed/>
    <w:rsid w:val="00554B55"/>
    <w:rPr>
      <w:color w:val="0563C1" w:themeColor="hyperlink"/>
      <w:u w:val="single"/>
    </w:rPr>
  </w:style>
  <w:style w:type="character" w:styleId="UnresolvedMention">
    <w:name w:val="Unresolved Mention"/>
    <w:basedOn w:val="DefaultParagraphFont"/>
    <w:uiPriority w:val="99"/>
    <w:semiHidden/>
    <w:unhideWhenUsed/>
    <w:rsid w:val="00554B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eseerx.ist.psu.edu/document?repid=rep1&amp;type=pdf&amp;doi=3f20c725947b6f5f65611b7363651182bab189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hrm.org/hr-today/trends-and-forecasting/special-reports-and-expert-views/Documents/Corporate-Social-Environmental-Sustainability.pdf"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nilever.com/planet-and-society/equity-diversity-and-inclusion/strategy-and-goals/" TargetMode="External"/><Relationship Id="rId5" Type="http://schemas.openxmlformats.org/officeDocument/2006/relationships/endnotes" Target="endnotes.xml"/><Relationship Id="rId10" Type="http://schemas.openxmlformats.org/officeDocument/2006/relationships/hyperlink" Target="https://www.shrm.org/resourcesandtools/tools-and-samples/toolkits/pages/practicingstrategichumanresources.aspx" TargetMode="External"/><Relationship Id="rId4" Type="http://schemas.openxmlformats.org/officeDocument/2006/relationships/footnotes" Target="footnotes.xml"/><Relationship Id="rId9" Type="http://schemas.openxmlformats.org/officeDocument/2006/relationships/hyperlink" Target="https://uncommon.co.uk/5-benefits-of-sustainability-in-the-workpla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11</Pages>
  <Words>3425</Words>
  <Characters>19526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cp:keywords/>
  <dc:description/>
  <cp:lastModifiedBy>Touheed Ali (1913303)</cp:lastModifiedBy>
  <cp:revision>13</cp:revision>
  <dcterms:created xsi:type="dcterms:W3CDTF">2023-02-12T23:35:00Z</dcterms:created>
  <dcterms:modified xsi:type="dcterms:W3CDTF">2023-02-15T23:44:00Z</dcterms:modified>
</cp:coreProperties>
</file>