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02197540"/>
        <w:docPartObj>
          <w:docPartGallery w:val="Cover Pages"/>
          <w:docPartUnique/>
        </w:docPartObj>
      </w:sdtPr>
      <w:sdtContent>
        <w:p w14:paraId="29A3084E" w14:textId="48B30C36" w:rsidR="004C7FC3" w:rsidRDefault="00703CA8" w:rsidP="00666904">
          <w:pPr>
            <w:jc w:val="both"/>
          </w:pPr>
          <w:r>
            <w:rPr>
              <w:noProof/>
            </w:rPr>
            <w:pict w14:anchorId="65209518">
              <v:group id="Group 149" o:spid="_x0000_s1029"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w:r>
          <w:r>
            <w:rPr>
              <w:noProof/>
            </w:rPr>
            <w:pict w14:anchorId="18315856">
              <v:shapetype id="_x0000_t202" coordsize="21600,21600" o:spt="202" path="m,l,21600r21600,l21600,xe">
                <v:stroke joinstyle="miter"/>
                <v:path gradientshapeok="t" o:connecttype="rect"/>
              </v:shapetype>
              <v:shape id="Text Box 152" o:spid="_x0000_s1028"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D60451" w14:textId="361EB82A" w:rsidR="00703CA8" w:rsidRDefault="00703CA8">
                          <w:pPr>
                            <w:pStyle w:val="NoSpacing"/>
                            <w:jc w:val="right"/>
                            <w:rPr>
                              <w:color w:val="595959" w:themeColor="text1" w:themeTint="A6"/>
                              <w:sz w:val="28"/>
                              <w:szCs w:val="28"/>
                            </w:rPr>
                          </w:pPr>
                          <w:r>
                            <w:rPr>
                              <w:color w:val="595959" w:themeColor="text1" w:themeTint="A6"/>
                              <w:sz w:val="28"/>
                              <w:szCs w:val="28"/>
                            </w:rPr>
                            <w:t>Ashleigh Jones 1707088</w:t>
                          </w:r>
                        </w:p>
                      </w:sdtContent>
                    </w:sdt>
                    <w:p w14:paraId="267088F2" w14:textId="6EDD1447" w:rsidR="00703CA8" w:rsidRDefault="00703CA8">
                      <w:pPr>
                        <w:pStyle w:val="NoSpacing"/>
                        <w:jc w:val="right"/>
                        <w:rPr>
                          <w:color w:val="595959" w:themeColor="text1" w:themeTint="A6"/>
                          <w:sz w:val="18"/>
                          <w:szCs w:val="18"/>
                        </w:rPr>
                      </w:pPr>
                    </w:p>
                  </w:txbxContent>
                </v:textbox>
                <w10:wrap type="square" anchorx="page" anchory="page"/>
              </v:shape>
            </w:pict>
          </w:r>
          <w:r>
            <w:rPr>
              <w:noProof/>
            </w:rPr>
            <w:pict w14:anchorId="6D02803C">
              <v:shape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C6364B6" w14:textId="77777777" w:rsidR="00703CA8" w:rsidRDefault="00703CA8">
                      <w:pPr>
                        <w:pStyle w:val="NoSpacing"/>
                        <w:jc w:val="right"/>
                        <w:rPr>
                          <w:color w:val="4F81BD" w:themeColor="accent1"/>
                          <w:sz w:val="28"/>
                          <w:szCs w:val="28"/>
                        </w:rPr>
                      </w:pPr>
                      <w:r>
                        <w:rPr>
                          <w:color w:val="4F81BD"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C1B9202" w14:textId="506E3953" w:rsidR="00703CA8" w:rsidRDefault="00703CA8">
                          <w:pPr>
                            <w:pStyle w:val="NoSpacing"/>
                            <w:jc w:val="right"/>
                            <w:rPr>
                              <w:color w:val="595959" w:themeColor="text1" w:themeTint="A6"/>
                              <w:sz w:val="20"/>
                              <w:szCs w:val="20"/>
                            </w:rPr>
                          </w:pPr>
                          <w:r>
                            <w:rPr>
                              <w:color w:val="595959" w:themeColor="text1" w:themeTint="A6"/>
                              <w:sz w:val="20"/>
                              <w:szCs w:val="20"/>
                            </w:rPr>
                            <w:t>Implementing and Employing Geometric, Dimension</w:t>
                          </w:r>
                          <w:r w:rsidR="00FC16BB">
                            <w:rPr>
                              <w:color w:val="595959" w:themeColor="text1" w:themeTint="A6"/>
                              <w:sz w:val="20"/>
                              <w:szCs w:val="20"/>
                            </w:rPr>
                            <w:t>ing</w:t>
                          </w:r>
                          <w:r>
                            <w:rPr>
                              <w:color w:val="595959" w:themeColor="text1" w:themeTint="A6"/>
                              <w:sz w:val="20"/>
                              <w:szCs w:val="20"/>
                            </w:rPr>
                            <w:t xml:space="preserve"> and Tolerancing methods on an engineering drawing of a headstock assembly and parts to </w:t>
                          </w:r>
                          <w:r w:rsidR="00702980">
                            <w:rPr>
                              <w:color w:val="595959" w:themeColor="text1" w:themeTint="A6"/>
                              <w:sz w:val="20"/>
                              <w:szCs w:val="20"/>
                            </w:rPr>
                            <w:t xml:space="preserve">advance </w:t>
                          </w:r>
                          <w:r>
                            <w:rPr>
                              <w:color w:val="595959" w:themeColor="text1" w:themeTint="A6"/>
                              <w:sz w:val="20"/>
                              <w:szCs w:val="20"/>
                            </w:rPr>
                            <w:t xml:space="preserve">a </w:t>
                          </w:r>
                          <w:r w:rsidR="00702980">
                            <w:rPr>
                              <w:color w:val="595959" w:themeColor="text1" w:themeTint="A6"/>
                              <w:sz w:val="20"/>
                              <w:szCs w:val="20"/>
                            </w:rPr>
                            <w:t>litigable</w:t>
                          </w:r>
                          <w:r>
                            <w:rPr>
                              <w:color w:val="595959" w:themeColor="text1" w:themeTint="A6"/>
                              <w:sz w:val="20"/>
                              <w:szCs w:val="20"/>
                            </w:rPr>
                            <w:t xml:space="preserve"> and </w:t>
                          </w:r>
                          <w:r w:rsidR="00702980">
                            <w:rPr>
                              <w:color w:val="595959" w:themeColor="text1" w:themeTint="A6"/>
                              <w:sz w:val="20"/>
                              <w:szCs w:val="20"/>
                            </w:rPr>
                            <w:t>coherent set of engineering drawings</w:t>
                          </w:r>
                          <w:r w:rsidR="00FC16BB">
                            <w:rPr>
                              <w:color w:val="595959" w:themeColor="text1" w:themeTint="A6"/>
                              <w:sz w:val="20"/>
                              <w:szCs w:val="20"/>
                            </w:rPr>
                            <w:t xml:space="preserve"> while simultaneously conforming to BS8888 </w:t>
                          </w:r>
                          <w:r w:rsidR="003A34A9">
                            <w:rPr>
                              <w:color w:val="595959" w:themeColor="text1" w:themeTint="A6"/>
                              <w:sz w:val="20"/>
                              <w:szCs w:val="20"/>
                            </w:rPr>
                            <w:t>engineering standards</w:t>
                          </w:r>
                          <w:r w:rsidR="00702980">
                            <w:rPr>
                              <w:color w:val="595959" w:themeColor="text1" w:themeTint="A6"/>
                              <w:sz w:val="20"/>
                              <w:szCs w:val="20"/>
                            </w:rPr>
                            <w:t xml:space="preserve">. </w:t>
                          </w:r>
                          <w:r>
                            <w:rPr>
                              <w:color w:val="595959" w:themeColor="text1" w:themeTint="A6"/>
                              <w:sz w:val="20"/>
                              <w:szCs w:val="20"/>
                            </w:rPr>
                            <w:t xml:space="preserve"> </w:t>
                          </w:r>
                        </w:p>
                      </w:sdtContent>
                    </w:sdt>
                  </w:txbxContent>
                </v:textbox>
                <w10:wrap type="square" anchorx="page" anchory="page"/>
              </v:shape>
            </w:pict>
          </w:r>
          <w:r>
            <w:rPr>
              <w:noProof/>
            </w:rPr>
            <w:pict w14:anchorId="66D26E67">
              <v:shape id="Text Box 154" o:spid="_x0000_s1026"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5155765" w14:textId="6EBC83D9" w:rsidR="00703CA8" w:rsidRDefault="00703CA8">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GD&amp;T And Drafting</w:t>
                          </w:r>
                        </w:sdtContent>
                      </w:sdt>
                    </w:p>
                    <w:p w14:paraId="3EC688B2" w14:textId="2E0BA6EA" w:rsidR="00703CA8" w:rsidRDefault="00703CA8">
                      <w:pPr>
                        <w:jc w:val="right"/>
                        <w:rPr>
                          <w:smallCaps/>
                          <w:color w:val="404040" w:themeColor="text1" w:themeTint="BF"/>
                          <w:sz w:val="36"/>
                          <w:szCs w:val="36"/>
                        </w:rPr>
                      </w:pPr>
                      <w:r>
                        <w:rPr>
                          <w:smallCaps/>
                          <w:color w:val="404040" w:themeColor="text1" w:themeTint="BF"/>
                          <w:sz w:val="36"/>
                          <w:szCs w:val="36"/>
                        </w:rPr>
                        <w:t xml:space="preserve">Motorsport Engineering BSc </w:t>
                      </w:r>
                    </w:p>
                    <w:p w14:paraId="100F1C14" w14:textId="10B4F680" w:rsidR="00703CA8" w:rsidRPr="0061270D" w:rsidRDefault="00703CA8">
                      <w:pPr>
                        <w:jc w:val="right"/>
                        <w:rPr>
                          <w:smallCaps/>
                          <w:color w:val="404040" w:themeColor="text1" w:themeTint="BF"/>
                        </w:rPr>
                      </w:pPr>
                      <w:r w:rsidRPr="0061270D">
                        <w:rPr>
                          <w:smallCaps/>
                          <w:color w:val="404040" w:themeColor="text1" w:themeTint="BF"/>
                        </w:rPr>
                        <w:t>CAD &amp; FEA M6X02210</w:t>
                      </w:r>
                    </w:p>
                    <w:p w14:paraId="0961435A" w14:textId="68FB26B9" w:rsidR="00703CA8" w:rsidRPr="0061270D" w:rsidRDefault="00703CA8">
                      <w:pPr>
                        <w:jc w:val="right"/>
                        <w:rPr>
                          <w:smallCaps/>
                          <w:color w:val="404040" w:themeColor="text1" w:themeTint="BF"/>
                        </w:rPr>
                      </w:pPr>
                      <w:r w:rsidRPr="0061270D">
                        <w:rPr>
                          <w:smallCaps/>
                          <w:color w:val="404040" w:themeColor="text1" w:themeTint="BF"/>
                        </w:rPr>
                        <w:t xml:space="preserve">Andrew Harrison </w:t>
                      </w:r>
                    </w:p>
                    <w:p w14:paraId="060977FA" w14:textId="5B6E68AC" w:rsidR="0061270D" w:rsidRDefault="0061270D">
                      <w:pPr>
                        <w:jc w:val="right"/>
                        <w:rPr>
                          <w:smallCaps/>
                          <w:color w:val="404040" w:themeColor="text1" w:themeTint="BF"/>
                          <w:sz w:val="36"/>
                          <w:szCs w:val="36"/>
                        </w:rPr>
                      </w:pPr>
                      <w:r w:rsidRPr="0061270D">
                        <w:rPr>
                          <w:smallCaps/>
                          <w:color w:val="404040" w:themeColor="text1" w:themeTint="BF"/>
                        </w:rPr>
                        <w:t>01/02/2020</w:t>
                      </w:r>
                    </w:p>
                  </w:txbxContent>
                </v:textbox>
                <w10:wrap type="square" anchorx="page" anchory="page"/>
              </v:shape>
            </w:pict>
          </w:r>
        </w:p>
        <w:p w14:paraId="320A54B1" w14:textId="0301EB14" w:rsidR="004C7FC3" w:rsidRDefault="004C7FC3" w:rsidP="00666904">
          <w:pPr>
            <w:jc w:val="both"/>
          </w:pPr>
          <w:r>
            <w:br w:type="page"/>
          </w:r>
        </w:p>
      </w:sdtContent>
    </w:sdt>
    <w:sdt>
      <w:sdtPr>
        <w:id w:val="121655024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B0A6FB0" w14:textId="53880557" w:rsidR="004A6D24" w:rsidRDefault="004A6D24">
          <w:pPr>
            <w:pStyle w:val="TOCHeading"/>
          </w:pPr>
          <w:r>
            <w:t>Table of Contents</w:t>
          </w:r>
        </w:p>
        <w:p w14:paraId="107FF8BE" w14:textId="197C5142" w:rsidR="004A6D24" w:rsidRPr="00FC16BB" w:rsidRDefault="004A6D24">
          <w:pPr>
            <w:pStyle w:val="TOC1"/>
            <w:tabs>
              <w:tab w:val="right" w:leader="dot" w:pos="9016"/>
            </w:tabs>
            <w:rPr>
              <w:rFonts w:eastAsiaTheme="minorEastAsia"/>
              <w:b/>
              <w:bCs/>
              <w:noProof/>
              <w:lang w:eastAsia="en-GB"/>
            </w:rPr>
          </w:pPr>
          <w:r>
            <w:fldChar w:fldCharType="begin"/>
          </w:r>
          <w:r>
            <w:instrText xml:space="preserve"> TOC \o "1-3" \h \z \u </w:instrText>
          </w:r>
          <w:r>
            <w:fldChar w:fldCharType="separate"/>
          </w:r>
          <w:hyperlink w:anchor="_Toc34629268" w:history="1">
            <w:r w:rsidRPr="00FC16BB">
              <w:rPr>
                <w:rStyle w:val="Hyperlink"/>
                <w:b/>
                <w:bCs/>
                <w:noProof/>
              </w:rPr>
              <w:t>List of Figures</w:t>
            </w:r>
            <w:r w:rsidRPr="00FC16BB">
              <w:rPr>
                <w:b/>
                <w:bCs/>
                <w:noProof/>
                <w:webHidden/>
              </w:rPr>
              <w:tab/>
            </w:r>
            <w:r w:rsidRPr="00FC16BB">
              <w:rPr>
                <w:b/>
                <w:bCs/>
                <w:noProof/>
                <w:webHidden/>
              </w:rPr>
              <w:fldChar w:fldCharType="begin"/>
            </w:r>
            <w:r w:rsidRPr="00FC16BB">
              <w:rPr>
                <w:b/>
                <w:bCs/>
                <w:noProof/>
                <w:webHidden/>
              </w:rPr>
              <w:instrText xml:space="preserve"> PAGEREF _Toc34629268 \h </w:instrText>
            </w:r>
            <w:r w:rsidRPr="00FC16BB">
              <w:rPr>
                <w:b/>
                <w:bCs/>
                <w:noProof/>
                <w:webHidden/>
              </w:rPr>
            </w:r>
            <w:r w:rsidRPr="00FC16BB">
              <w:rPr>
                <w:b/>
                <w:bCs/>
                <w:noProof/>
                <w:webHidden/>
              </w:rPr>
              <w:fldChar w:fldCharType="separate"/>
            </w:r>
            <w:r w:rsidRPr="00FC16BB">
              <w:rPr>
                <w:b/>
                <w:bCs/>
                <w:noProof/>
                <w:webHidden/>
              </w:rPr>
              <w:t>2</w:t>
            </w:r>
            <w:r w:rsidRPr="00FC16BB">
              <w:rPr>
                <w:b/>
                <w:bCs/>
                <w:noProof/>
                <w:webHidden/>
              </w:rPr>
              <w:fldChar w:fldCharType="end"/>
            </w:r>
          </w:hyperlink>
        </w:p>
        <w:p w14:paraId="18764759" w14:textId="16837147" w:rsidR="004A6D24" w:rsidRPr="00FC16BB" w:rsidRDefault="004A6D24">
          <w:pPr>
            <w:pStyle w:val="TOC1"/>
            <w:tabs>
              <w:tab w:val="right" w:leader="dot" w:pos="9016"/>
            </w:tabs>
            <w:rPr>
              <w:rFonts w:eastAsiaTheme="minorEastAsia"/>
              <w:b/>
              <w:bCs/>
              <w:noProof/>
              <w:lang w:eastAsia="en-GB"/>
            </w:rPr>
          </w:pPr>
          <w:hyperlink w:anchor="_Toc34629269" w:history="1">
            <w:r w:rsidRPr="00FC16BB">
              <w:rPr>
                <w:rStyle w:val="Hyperlink"/>
                <w:b/>
                <w:bCs/>
                <w:noProof/>
              </w:rPr>
              <w:t>Introduction</w:t>
            </w:r>
            <w:r w:rsidRPr="00FC16BB">
              <w:rPr>
                <w:b/>
                <w:bCs/>
                <w:noProof/>
                <w:webHidden/>
              </w:rPr>
              <w:tab/>
            </w:r>
            <w:r w:rsidRPr="00FC16BB">
              <w:rPr>
                <w:b/>
                <w:bCs/>
                <w:noProof/>
                <w:webHidden/>
              </w:rPr>
              <w:fldChar w:fldCharType="begin"/>
            </w:r>
            <w:r w:rsidRPr="00FC16BB">
              <w:rPr>
                <w:b/>
                <w:bCs/>
                <w:noProof/>
                <w:webHidden/>
              </w:rPr>
              <w:instrText xml:space="preserve"> PAGEREF _Toc34629269 \h </w:instrText>
            </w:r>
            <w:r w:rsidRPr="00FC16BB">
              <w:rPr>
                <w:b/>
                <w:bCs/>
                <w:noProof/>
                <w:webHidden/>
              </w:rPr>
            </w:r>
            <w:r w:rsidRPr="00FC16BB">
              <w:rPr>
                <w:b/>
                <w:bCs/>
                <w:noProof/>
                <w:webHidden/>
              </w:rPr>
              <w:fldChar w:fldCharType="separate"/>
            </w:r>
            <w:r w:rsidRPr="00FC16BB">
              <w:rPr>
                <w:b/>
                <w:bCs/>
                <w:noProof/>
                <w:webHidden/>
              </w:rPr>
              <w:t>3</w:t>
            </w:r>
            <w:r w:rsidRPr="00FC16BB">
              <w:rPr>
                <w:b/>
                <w:bCs/>
                <w:noProof/>
                <w:webHidden/>
              </w:rPr>
              <w:fldChar w:fldCharType="end"/>
            </w:r>
          </w:hyperlink>
        </w:p>
        <w:p w14:paraId="0C9BEF43" w14:textId="3F4FBE78" w:rsidR="004A6D24" w:rsidRPr="00FC16BB" w:rsidRDefault="004A6D24">
          <w:pPr>
            <w:pStyle w:val="TOC1"/>
            <w:tabs>
              <w:tab w:val="right" w:leader="dot" w:pos="9016"/>
            </w:tabs>
            <w:rPr>
              <w:rFonts w:eastAsiaTheme="minorEastAsia"/>
              <w:b/>
              <w:bCs/>
              <w:noProof/>
              <w:lang w:eastAsia="en-GB"/>
            </w:rPr>
          </w:pPr>
          <w:hyperlink w:anchor="_Toc34629270" w:history="1">
            <w:r w:rsidRPr="00FC16BB">
              <w:rPr>
                <w:rStyle w:val="Hyperlink"/>
                <w:b/>
                <w:bCs/>
                <w:noProof/>
              </w:rPr>
              <w:t>Methodology</w:t>
            </w:r>
            <w:r w:rsidRPr="00FC16BB">
              <w:rPr>
                <w:b/>
                <w:bCs/>
                <w:noProof/>
                <w:webHidden/>
              </w:rPr>
              <w:tab/>
            </w:r>
            <w:r w:rsidRPr="00FC16BB">
              <w:rPr>
                <w:b/>
                <w:bCs/>
                <w:noProof/>
                <w:webHidden/>
              </w:rPr>
              <w:fldChar w:fldCharType="begin"/>
            </w:r>
            <w:r w:rsidRPr="00FC16BB">
              <w:rPr>
                <w:b/>
                <w:bCs/>
                <w:noProof/>
                <w:webHidden/>
              </w:rPr>
              <w:instrText xml:space="preserve"> PAGEREF _Toc34629270 \h </w:instrText>
            </w:r>
            <w:r w:rsidRPr="00FC16BB">
              <w:rPr>
                <w:b/>
                <w:bCs/>
                <w:noProof/>
                <w:webHidden/>
              </w:rPr>
            </w:r>
            <w:r w:rsidRPr="00FC16BB">
              <w:rPr>
                <w:b/>
                <w:bCs/>
                <w:noProof/>
                <w:webHidden/>
              </w:rPr>
              <w:fldChar w:fldCharType="separate"/>
            </w:r>
            <w:r w:rsidRPr="00FC16BB">
              <w:rPr>
                <w:b/>
                <w:bCs/>
                <w:noProof/>
                <w:webHidden/>
              </w:rPr>
              <w:t>3</w:t>
            </w:r>
            <w:r w:rsidRPr="00FC16BB">
              <w:rPr>
                <w:b/>
                <w:bCs/>
                <w:noProof/>
                <w:webHidden/>
              </w:rPr>
              <w:fldChar w:fldCharType="end"/>
            </w:r>
          </w:hyperlink>
        </w:p>
        <w:p w14:paraId="55368D38" w14:textId="3767048C" w:rsidR="004A6D24" w:rsidRPr="00FC16BB" w:rsidRDefault="004A6D24">
          <w:pPr>
            <w:pStyle w:val="TOC1"/>
            <w:tabs>
              <w:tab w:val="right" w:leader="dot" w:pos="9016"/>
            </w:tabs>
            <w:rPr>
              <w:rFonts w:eastAsiaTheme="minorEastAsia"/>
              <w:b/>
              <w:bCs/>
              <w:noProof/>
              <w:lang w:eastAsia="en-GB"/>
            </w:rPr>
          </w:pPr>
          <w:hyperlink w:anchor="_Toc34629271" w:history="1">
            <w:r w:rsidRPr="00FC16BB">
              <w:rPr>
                <w:rStyle w:val="Hyperlink"/>
                <w:b/>
                <w:bCs/>
                <w:noProof/>
              </w:rPr>
              <w:t>Geometric Dimensioning and Tolerancing (GD&amp;T)</w:t>
            </w:r>
            <w:r w:rsidRPr="00FC16BB">
              <w:rPr>
                <w:b/>
                <w:bCs/>
                <w:noProof/>
                <w:webHidden/>
              </w:rPr>
              <w:tab/>
            </w:r>
            <w:r w:rsidRPr="00FC16BB">
              <w:rPr>
                <w:b/>
                <w:bCs/>
                <w:noProof/>
                <w:webHidden/>
              </w:rPr>
              <w:fldChar w:fldCharType="begin"/>
            </w:r>
            <w:r w:rsidRPr="00FC16BB">
              <w:rPr>
                <w:b/>
                <w:bCs/>
                <w:noProof/>
                <w:webHidden/>
              </w:rPr>
              <w:instrText xml:space="preserve"> PAGEREF _Toc34629271 \h </w:instrText>
            </w:r>
            <w:r w:rsidRPr="00FC16BB">
              <w:rPr>
                <w:b/>
                <w:bCs/>
                <w:noProof/>
                <w:webHidden/>
              </w:rPr>
            </w:r>
            <w:r w:rsidRPr="00FC16BB">
              <w:rPr>
                <w:b/>
                <w:bCs/>
                <w:noProof/>
                <w:webHidden/>
              </w:rPr>
              <w:fldChar w:fldCharType="separate"/>
            </w:r>
            <w:r w:rsidRPr="00FC16BB">
              <w:rPr>
                <w:b/>
                <w:bCs/>
                <w:noProof/>
                <w:webHidden/>
              </w:rPr>
              <w:t>4</w:t>
            </w:r>
            <w:r w:rsidRPr="00FC16BB">
              <w:rPr>
                <w:b/>
                <w:bCs/>
                <w:noProof/>
                <w:webHidden/>
              </w:rPr>
              <w:fldChar w:fldCharType="end"/>
            </w:r>
          </w:hyperlink>
        </w:p>
        <w:p w14:paraId="28D479CF" w14:textId="664AAE14" w:rsidR="004A6D24" w:rsidRPr="00FC16BB" w:rsidRDefault="004A6D24">
          <w:pPr>
            <w:pStyle w:val="TOC1"/>
            <w:tabs>
              <w:tab w:val="right" w:leader="dot" w:pos="9016"/>
            </w:tabs>
            <w:rPr>
              <w:rFonts w:eastAsiaTheme="minorEastAsia"/>
              <w:b/>
              <w:bCs/>
              <w:noProof/>
              <w:lang w:eastAsia="en-GB"/>
            </w:rPr>
          </w:pPr>
          <w:hyperlink w:anchor="_Toc34629272" w:history="1">
            <w:r w:rsidRPr="00FC16BB">
              <w:rPr>
                <w:rStyle w:val="Hyperlink"/>
                <w:b/>
                <w:bCs/>
                <w:noProof/>
              </w:rPr>
              <w:t>Tolerancing</w:t>
            </w:r>
            <w:r w:rsidRPr="00FC16BB">
              <w:rPr>
                <w:b/>
                <w:bCs/>
                <w:noProof/>
                <w:webHidden/>
              </w:rPr>
              <w:tab/>
            </w:r>
            <w:r w:rsidRPr="00FC16BB">
              <w:rPr>
                <w:b/>
                <w:bCs/>
                <w:noProof/>
                <w:webHidden/>
              </w:rPr>
              <w:fldChar w:fldCharType="begin"/>
            </w:r>
            <w:r w:rsidRPr="00FC16BB">
              <w:rPr>
                <w:b/>
                <w:bCs/>
                <w:noProof/>
                <w:webHidden/>
              </w:rPr>
              <w:instrText xml:space="preserve"> PAGEREF _Toc34629272 \h </w:instrText>
            </w:r>
            <w:r w:rsidRPr="00FC16BB">
              <w:rPr>
                <w:b/>
                <w:bCs/>
                <w:noProof/>
                <w:webHidden/>
              </w:rPr>
            </w:r>
            <w:r w:rsidRPr="00FC16BB">
              <w:rPr>
                <w:b/>
                <w:bCs/>
                <w:noProof/>
                <w:webHidden/>
              </w:rPr>
              <w:fldChar w:fldCharType="separate"/>
            </w:r>
            <w:r w:rsidRPr="00FC16BB">
              <w:rPr>
                <w:b/>
                <w:bCs/>
                <w:noProof/>
                <w:webHidden/>
              </w:rPr>
              <w:t>4</w:t>
            </w:r>
            <w:r w:rsidRPr="00FC16BB">
              <w:rPr>
                <w:b/>
                <w:bCs/>
                <w:noProof/>
                <w:webHidden/>
              </w:rPr>
              <w:fldChar w:fldCharType="end"/>
            </w:r>
          </w:hyperlink>
        </w:p>
        <w:p w14:paraId="7A51B337" w14:textId="4B441CC4" w:rsidR="004A6D24" w:rsidRPr="00FC16BB" w:rsidRDefault="004A6D24">
          <w:pPr>
            <w:pStyle w:val="TOC1"/>
            <w:tabs>
              <w:tab w:val="right" w:leader="dot" w:pos="9016"/>
            </w:tabs>
            <w:rPr>
              <w:rFonts w:eastAsiaTheme="minorEastAsia"/>
              <w:b/>
              <w:bCs/>
              <w:noProof/>
              <w:lang w:eastAsia="en-GB"/>
            </w:rPr>
          </w:pPr>
          <w:hyperlink w:anchor="_Toc34629273" w:history="1">
            <w:r w:rsidRPr="00FC16BB">
              <w:rPr>
                <w:rStyle w:val="Hyperlink"/>
                <w:b/>
                <w:bCs/>
                <w:noProof/>
              </w:rPr>
              <w:t>Materials</w:t>
            </w:r>
            <w:r w:rsidRPr="00FC16BB">
              <w:rPr>
                <w:b/>
                <w:bCs/>
                <w:noProof/>
                <w:webHidden/>
              </w:rPr>
              <w:tab/>
            </w:r>
            <w:r w:rsidRPr="00FC16BB">
              <w:rPr>
                <w:b/>
                <w:bCs/>
                <w:noProof/>
                <w:webHidden/>
              </w:rPr>
              <w:fldChar w:fldCharType="begin"/>
            </w:r>
            <w:r w:rsidRPr="00FC16BB">
              <w:rPr>
                <w:b/>
                <w:bCs/>
                <w:noProof/>
                <w:webHidden/>
              </w:rPr>
              <w:instrText xml:space="preserve"> PAGEREF _Toc34629273 \h </w:instrText>
            </w:r>
            <w:r w:rsidRPr="00FC16BB">
              <w:rPr>
                <w:b/>
                <w:bCs/>
                <w:noProof/>
                <w:webHidden/>
              </w:rPr>
            </w:r>
            <w:r w:rsidRPr="00FC16BB">
              <w:rPr>
                <w:b/>
                <w:bCs/>
                <w:noProof/>
                <w:webHidden/>
              </w:rPr>
              <w:fldChar w:fldCharType="separate"/>
            </w:r>
            <w:r w:rsidRPr="00FC16BB">
              <w:rPr>
                <w:b/>
                <w:bCs/>
                <w:noProof/>
                <w:webHidden/>
              </w:rPr>
              <w:t>9</w:t>
            </w:r>
            <w:r w:rsidRPr="00FC16BB">
              <w:rPr>
                <w:b/>
                <w:bCs/>
                <w:noProof/>
                <w:webHidden/>
              </w:rPr>
              <w:fldChar w:fldCharType="end"/>
            </w:r>
          </w:hyperlink>
        </w:p>
        <w:p w14:paraId="2B554DF3" w14:textId="56B4D0CD" w:rsidR="004A6D24" w:rsidRPr="00FC16BB" w:rsidRDefault="004A6D24">
          <w:pPr>
            <w:pStyle w:val="TOC1"/>
            <w:tabs>
              <w:tab w:val="right" w:leader="dot" w:pos="9016"/>
            </w:tabs>
            <w:rPr>
              <w:rFonts w:eastAsiaTheme="minorEastAsia"/>
              <w:b/>
              <w:bCs/>
              <w:noProof/>
              <w:lang w:eastAsia="en-GB"/>
            </w:rPr>
          </w:pPr>
          <w:hyperlink w:anchor="_Toc34629274" w:history="1">
            <w:r w:rsidRPr="00FC16BB">
              <w:rPr>
                <w:rStyle w:val="Hyperlink"/>
                <w:b/>
                <w:bCs/>
                <w:noProof/>
              </w:rPr>
              <w:t>Conclusion</w:t>
            </w:r>
            <w:r w:rsidRPr="00FC16BB">
              <w:rPr>
                <w:b/>
                <w:bCs/>
                <w:noProof/>
                <w:webHidden/>
              </w:rPr>
              <w:tab/>
            </w:r>
            <w:r w:rsidRPr="00FC16BB">
              <w:rPr>
                <w:b/>
                <w:bCs/>
                <w:noProof/>
                <w:webHidden/>
              </w:rPr>
              <w:fldChar w:fldCharType="begin"/>
            </w:r>
            <w:r w:rsidRPr="00FC16BB">
              <w:rPr>
                <w:b/>
                <w:bCs/>
                <w:noProof/>
                <w:webHidden/>
              </w:rPr>
              <w:instrText xml:space="preserve"> PAGEREF _Toc34629274 \h </w:instrText>
            </w:r>
            <w:r w:rsidRPr="00FC16BB">
              <w:rPr>
                <w:b/>
                <w:bCs/>
                <w:noProof/>
                <w:webHidden/>
              </w:rPr>
            </w:r>
            <w:r w:rsidRPr="00FC16BB">
              <w:rPr>
                <w:b/>
                <w:bCs/>
                <w:noProof/>
                <w:webHidden/>
              </w:rPr>
              <w:fldChar w:fldCharType="separate"/>
            </w:r>
            <w:r w:rsidRPr="00FC16BB">
              <w:rPr>
                <w:b/>
                <w:bCs/>
                <w:noProof/>
                <w:webHidden/>
              </w:rPr>
              <w:t>10</w:t>
            </w:r>
            <w:r w:rsidRPr="00FC16BB">
              <w:rPr>
                <w:b/>
                <w:bCs/>
                <w:noProof/>
                <w:webHidden/>
              </w:rPr>
              <w:fldChar w:fldCharType="end"/>
            </w:r>
          </w:hyperlink>
        </w:p>
        <w:p w14:paraId="029C3E9E" w14:textId="2133D8F2" w:rsidR="004A6D24" w:rsidRPr="00FC16BB" w:rsidRDefault="004A6D24">
          <w:pPr>
            <w:pStyle w:val="TOC1"/>
            <w:tabs>
              <w:tab w:val="right" w:leader="dot" w:pos="9016"/>
            </w:tabs>
            <w:rPr>
              <w:rFonts w:eastAsiaTheme="minorEastAsia"/>
              <w:b/>
              <w:bCs/>
              <w:noProof/>
              <w:lang w:eastAsia="en-GB"/>
            </w:rPr>
          </w:pPr>
          <w:hyperlink w:anchor="_Toc34629275" w:history="1">
            <w:r w:rsidRPr="00FC16BB">
              <w:rPr>
                <w:rStyle w:val="Hyperlink"/>
                <w:b/>
                <w:bCs/>
                <w:noProof/>
              </w:rPr>
              <w:t>References</w:t>
            </w:r>
            <w:r w:rsidRPr="00FC16BB">
              <w:rPr>
                <w:b/>
                <w:bCs/>
                <w:noProof/>
                <w:webHidden/>
              </w:rPr>
              <w:tab/>
            </w:r>
            <w:r w:rsidRPr="00FC16BB">
              <w:rPr>
                <w:b/>
                <w:bCs/>
                <w:noProof/>
                <w:webHidden/>
              </w:rPr>
              <w:fldChar w:fldCharType="begin"/>
            </w:r>
            <w:r w:rsidRPr="00FC16BB">
              <w:rPr>
                <w:b/>
                <w:bCs/>
                <w:noProof/>
                <w:webHidden/>
              </w:rPr>
              <w:instrText xml:space="preserve"> PAGEREF _Toc34629275 \h </w:instrText>
            </w:r>
            <w:r w:rsidRPr="00FC16BB">
              <w:rPr>
                <w:b/>
                <w:bCs/>
                <w:noProof/>
                <w:webHidden/>
              </w:rPr>
            </w:r>
            <w:r w:rsidRPr="00FC16BB">
              <w:rPr>
                <w:b/>
                <w:bCs/>
                <w:noProof/>
                <w:webHidden/>
              </w:rPr>
              <w:fldChar w:fldCharType="separate"/>
            </w:r>
            <w:r w:rsidRPr="00FC16BB">
              <w:rPr>
                <w:b/>
                <w:bCs/>
                <w:noProof/>
                <w:webHidden/>
              </w:rPr>
              <w:t>12</w:t>
            </w:r>
            <w:r w:rsidRPr="00FC16BB">
              <w:rPr>
                <w:b/>
                <w:bCs/>
                <w:noProof/>
                <w:webHidden/>
              </w:rPr>
              <w:fldChar w:fldCharType="end"/>
            </w:r>
          </w:hyperlink>
        </w:p>
        <w:p w14:paraId="3F1AF6FC" w14:textId="3E4B6BB4" w:rsidR="004A6D24" w:rsidRPr="00FC16BB" w:rsidRDefault="004A6D24">
          <w:pPr>
            <w:pStyle w:val="TOC1"/>
            <w:tabs>
              <w:tab w:val="right" w:leader="dot" w:pos="9016"/>
            </w:tabs>
            <w:rPr>
              <w:rFonts w:eastAsiaTheme="minorEastAsia"/>
              <w:b/>
              <w:bCs/>
              <w:noProof/>
              <w:lang w:eastAsia="en-GB"/>
            </w:rPr>
          </w:pPr>
          <w:hyperlink w:anchor="_Toc34629276" w:history="1">
            <w:r w:rsidRPr="00FC16BB">
              <w:rPr>
                <w:rStyle w:val="Hyperlink"/>
                <w:b/>
                <w:bCs/>
                <w:noProof/>
              </w:rPr>
              <w:t>Appendices</w:t>
            </w:r>
            <w:r w:rsidRPr="00FC16BB">
              <w:rPr>
                <w:b/>
                <w:bCs/>
                <w:noProof/>
                <w:webHidden/>
              </w:rPr>
              <w:tab/>
            </w:r>
            <w:r w:rsidRPr="00FC16BB">
              <w:rPr>
                <w:b/>
                <w:bCs/>
                <w:noProof/>
                <w:webHidden/>
              </w:rPr>
              <w:fldChar w:fldCharType="begin"/>
            </w:r>
            <w:r w:rsidRPr="00FC16BB">
              <w:rPr>
                <w:b/>
                <w:bCs/>
                <w:noProof/>
                <w:webHidden/>
              </w:rPr>
              <w:instrText xml:space="preserve"> PAGEREF _Toc34629276 \h </w:instrText>
            </w:r>
            <w:r w:rsidRPr="00FC16BB">
              <w:rPr>
                <w:b/>
                <w:bCs/>
                <w:noProof/>
                <w:webHidden/>
              </w:rPr>
            </w:r>
            <w:r w:rsidRPr="00FC16BB">
              <w:rPr>
                <w:b/>
                <w:bCs/>
                <w:noProof/>
                <w:webHidden/>
              </w:rPr>
              <w:fldChar w:fldCharType="separate"/>
            </w:r>
            <w:r w:rsidRPr="00FC16BB">
              <w:rPr>
                <w:b/>
                <w:bCs/>
                <w:noProof/>
                <w:webHidden/>
              </w:rPr>
              <w:t>13</w:t>
            </w:r>
            <w:r w:rsidRPr="00FC16BB">
              <w:rPr>
                <w:b/>
                <w:bCs/>
                <w:noProof/>
                <w:webHidden/>
              </w:rPr>
              <w:fldChar w:fldCharType="end"/>
            </w:r>
          </w:hyperlink>
        </w:p>
        <w:p w14:paraId="0A6B9519" w14:textId="34147958" w:rsidR="004A6D24" w:rsidRDefault="004A6D24">
          <w:r>
            <w:rPr>
              <w:b/>
              <w:bCs/>
              <w:noProof/>
            </w:rPr>
            <w:fldChar w:fldCharType="end"/>
          </w:r>
        </w:p>
      </w:sdtContent>
    </w:sdt>
    <w:p w14:paraId="0E1A791A" w14:textId="77777777" w:rsidR="004A6D24" w:rsidRDefault="004A6D24" w:rsidP="009C531E">
      <w:pPr>
        <w:pStyle w:val="Heading1"/>
        <w:rPr>
          <w:b/>
          <w:bCs/>
        </w:rPr>
      </w:pPr>
    </w:p>
    <w:p w14:paraId="549FDD44" w14:textId="77777777" w:rsidR="004A6D24" w:rsidRDefault="004A6D24">
      <w:pPr>
        <w:rPr>
          <w:b/>
          <w:bCs/>
        </w:rPr>
      </w:pPr>
    </w:p>
    <w:p w14:paraId="381453E5" w14:textId="77777777" w:rsidR="004A6D24" w:rsidRDefault="004A6D24">
      <w:pPr>
        <w:rPr>
          <w:b/>
          <w:bCs/>
        </w:rPr>
      </w:pPr>
      <w:r>
        <w:rPr>
          <w:b/>
          <w:bCs/>
        </w:rPr>
        <w:br w:type="page"/>
      </w:r>
    </w:p>
    <w:p w14:paraId="4183383B" w14:textId="678F5FAE" w:rsidR="004A6D24" w:rsidRDefault="004A6D24" w:rsidP="004A6D24">
      <w:pPr>
        <w:pStyle w:val="Heading1"/>
      </w:pPr>
      <w:bookmarkStart w:id="0" w:name="_Toc34629268"/>
      <w:r>
        <w:lastRenderedPageBreak/>
        <w:t>List of Figures</w:t>
      </w:r>
      <w:bookmarkEnd w:id="0"/>
    </w:p>
    <w:p w14:paraId="0AE147AB" w14:textId="1E8B8036" w:rsidR="004A6D24" w:rsidRDefault="004A6D24">
      <w:pPr>
        <w:pStyle w:val="TableofFigures"/>
        <w:tabs>
          <w:tab w:val="right" w:leader="dot" w:pos="9016"/>
        </w:tabs>
        <w:rPr>
          <w:rFonts w:eastAsiaTheme="minorEastAsia" w:cstheme="minorBidi"/>
          <w:caps w:val="0"/>
          <w:noProof/>
          <w:sz w:val="22"/>
          <w:szCs w:val="22"/>
          <w:lang w:eastAsia="en-GB"/>
        </w:rPr>
      </w:pPr>
      <w:r>
        <w:rPr>
          <w:b/>
          <w:bCs/>
        </w:rPr>
        <w:fldChar w:fldCharType="begin"/>
      </w:r>
      <w:r>
        <w:rPr>
          <w:b/>
          <w:bCs/>
        </w:rPr>
        <w:instrText xml:space="preserve"> TOC \h \z \c "Figure" </w:instrText>
      </w:r>
      <w:r>
        <w:rPr>
          <w:b/>
          <w:bCs/>
        </w:rPr>
        <w:fldChar w:fldCharType="separate"/>
      </w:r>
      <w:hyperlink w:anchor="_Toc34629246" w:history="1">
        <w:r w:rsidRPr="00105C39">
          <w:rPr>
            <w:rStyle w:val="Hyperlink"/>
            <w:noProof/>
          </w:rPr>
          <w:t>Figure 1 Deviation of Holes and Shafts(International Standards , 2010)</w:t>
        </w:r>
        <w:r>
          <w:rPr>
            <w:noProof/>
            <w:webHidden/>
          </w:rPr>
          <w:tab/>
        </w:r>
        <w:r>
          <w:rPr>
            <w:noProof/>
            <w:webHidden/>
          </w:rPr>
          <w:fldChar w:fldCharType="begin"/>
        </w:r>
        <w:r>
          <w:rPr>
            <w:noProof/>
            <w:webHidden/>
          </w:rPr>
          <w:instrText xml:space="preserve"> PAGEREF _Toc34629246 \h </w:instrText>
        </w:r>
        <w:r>
          <w:rPr>
            <w:noProof/>
            <w:webHidden/>
          </w:rPr>
        </w:r>
        <w:r>
          <w:rPr>
            <w:noProof/>
            <w:webHidden/>
          </w:rPr>
          <w:fldChar w:fldCharType="separate"/>
        </w:r>
        <w:r>
          <w:rPr>
            <w:noProof/>
            <w:webHidden/>
          </w:rPr>
          <w:t>6</w:t>
        </w:r>
        <w:r>
          <w:rPr>
            <w:noProof/>
            <w:webHidden/>
          </w:rPr>
          <w:fldChar w:fldCharType="end"/>
        </w:r>
      </w:hyperlink>
    </w:p>
    <w:p w14:paraId="7F8723FD" w14:textId="792C938C" w:rsidR="004A6D24" w:rsidRDefault="004A6D24">
      <w:pPr>
        <w:pStyle w:val="TableofFigures"/>
        <w:tabs>
          <w:tab w:val="right" w:leader="dot" w:pos="9016"/>
        </w:tabs>
        <w:rPr>
          <w:rFonts w:eastAsiaTheme="minorEastAsia" w:cstheme="minorBidi"/>
          <w:caps w:val="0"/>
          <w:noProof/>
          <w:sz w:val="22"/>
          <w:szCs w:val="22"/>
          <w:lang w:eastAsia="en-GB"/>
        </w:rPr>
      </w:pPr>
      <w:hyperlink w:anchor="_Toc34629247" w:history="1">
        <w:r w:rsidRPr="00105C39">
          <w:rPr>
            <w:rStyle w:val="Hyperlink"/>
            <w:noProof/>
          </w:rPr>
          <w:t>Figure 2 Hole internal features of size (International Standards , 2010)</w:t>
        </w:r>
        <w:r>
          <w:rPr>
            <w:noProof/>
            <w:webHidden/>
          </w:rPr>
          <w:tab/>
        </w:r>
        <w:r>
          <w:rPr>
            <w:noProof/>
            <w:webHidden/>
          </w:rPr>
          <w:fldChar w:fldCharType="begin"/>
        </w:r>
        <w:r>
          <w:rPr>
            <w:noProof/>
            <w:webHidden/>
          </w:rPr>
          <w:instrText xml:space="preserve"> PAGEREF _Toc34629247 \h </w:instrText>
        </w:r>
        <w:r>
          <w:rPr>
            <w:noProof/>
            <w:webHidden/>
          </w:rPr>
        </w:r>
        <w:r>
          <w:rPr>
            <w:noProof/>
            <w:webHidden/>
          </w:rPr>
          <w:fldChar w:fldCharType="separate"/>
        </w:r>
        <w:r>
          <w:rPr>
            <w:noProof/>
            <w:webHidden/>
          </w:rPr>
          <w:t>7</w:t>
        </w:r>
        <w:r>
          <w:rPr>
            <w:noProof/>
            <w:webHidden/>
          </w:rPr>
          <w:fldChar w:fldCharType="end"/>
        </w:r>
      </w:hyperlink>
    </w:p>
    <w:p w14:paraId="1D7D45E7" w14:textId="77777777" w:rsidR="004A6D24" w:rsidRDefault="004A6D24">
      <w:pPr>
        <w:rPr>
          <w:noProof/>
        </w:rPr>
      </w:pPr>
      <w:r>
        <w:rPr>
          <w:b/>
          <w:bCs/>
        </w:rPr>
        <w:fldChar w:fldCharType="end"/>
      </w:r>
      <w:r>
        <w:rPr>
          <w:b/>
          <w:bCs/>
        </w:rPr>
        <w:fldChar w:fldCharType="begin"/>
      </w:r>
      <w:r>
        <w:rPr>
          <w:b/>
          <w:bCs/>
        </w:rPr>
        <w:instrText xml:space="preserve"> TOC \h \z \c "Table" </w:instrText>
      </w:r>
      <w:r>
        <w:rPr>
          <w:b/>
          <w:bCs/>
        </w:rPr>
        <w:fldChar w:fldCharType="separate"/>
      </w:r>
    </w:p>
    <w:p w14:paraId="69EF793F" w14:textId="4161881E" w:rsidR="004A6D24" w:rsidRDefault="004A6D24">
      <w:pPr>
        <w:pStyle w:val="TableofFigures"/>
        <w:tabs>
          <w:tab w:val="right" w:leader="dot" w:pos="9016"/>
        </w:tabs>
        <w:rPr>
          <w:rFonts w:eastAsiaTheme="minorEastAsia" w:cstheme="minorBidi"/>
          <w:caps w:val="0"/>
          <w:noProof/>
          <w:sz w:val="22"/>
          <w:szCs w:val="22"/>
          <w:lang w:eastAsia="en-GB"/>
        </w:rPr>
      </w:pPr>
      <w:hyperlink w:anchor="_Toc34629254" w:history="1">
        <w:r w:rsidRPr="00D06BD8">
          <w:rPr>
            <w:rStyle w:val="Hyperlink"/>
            <w:noProof/>
          </w:rPr>
          <w:t>Table 1</w:t>
        </w:r>
        <w:r w:rsidR="00FC16BB">
          <w:rPr>
            <w:rStyle w:val="Hyperlink"/>
            <w:noProof/>
          </w:rPr>
          <w:t xml:space="preserve"> </w:t>
        </w:r>
        <w:r w:rsidRPr="00D06BD8">
          <w:rPr>
            <w:rStyle w:val="Hyperlink"/>
            <w:noProof/>
          </w:rPr>
          <w:t>Tolerance classes for holes (International Standards , 2010)</w:t>
        </w:r>
        <w:r>
          <w:rPr>
            <w:noProof/>
            <w:webHidden/>
          </w:rPr>
          <w:tab/>
        </w:r>
        <w:r>
          <w:rPr>
            <w:noProof/>
            <w:webHidden/>
          </w:rPr>
          <w:fldChar w:fldCharType="begin"/>
        </w:r>
        <w:r>
          <w:rPr>
            <w:noProof/>
            <w:webHidden/>
          </w:rPr>
          <w:instrText xml:space="preserve"> PAGEREF _Toc34629254 \h </w:instrText>
        </w:r>
        <w:r>
          <w:rPr>
            <w:noProof/>
            <w:webHidden/>
          </w:rPr>
        </w:r>
        <w:r>
          <w:rPr>
            <w:noProof/>
            <w:webHidden/>
          </w:rPr>
          <w:fldChar w:fldCharType="separate"/>
        </w:r>
        <w:r>
          <w:rPr>
            <w:noProof/>
            <w:webHidden/>
          </w:rPr>
          <w:t>7</w:t>
        </w:r>
        <w:r>
          <w:rPr>
            <w:noProof/>
            <w:webHidden/>
          </w:rPr>
          <w:fldChar w:fldCharType="end"/>
        </w:r>
      </w:hyperlink>
    </w:p>
    <w:p w14:paraId="230B46EC" w14:textId="65A3CF2D" w:rsidR="004A6D24" w:rsidRDefault="004A6D24">
      <w:pPr>
        <w:pStyle w:val="TableofFigures"/>
        <w:tabs>
          <w:tab w:val="right" w:leader="dot" w:pos="9016"/>
        </w:tabs>
        <w:rPr>
          <w:rFonts w:eastAsiaTheme="minorEastAsia" w:cstheme="minorBidi"/>
          <w:caps w:val="0"/>
          <w:noProof/>
          <w:sz w:val="22"/>
          <w:szCs w:val="22"/>
          <w:lang w:eastAsia="en-GB"/>
        </w:rPr>
      </w:pPr>
      <w:hyperlink w:anchor="_Toc34629255" w:history="1">
        <w:r w:rsidRPr="00D06BD8">
          <w:rPr>
            <w:rStyle w:val="Hyperlink"/>
            <w:noProof/>
          </w:rPr>
          <w:t>Table 2 limit deviations for holes (FG &amp; G) (International Standards , 2010)</w:t>
        </w:r>
        <w:r>
          <w:rPr>
            <w:noProof/>
            <w:webHidden/>
          </w:rPr>
          <w:tab/>
        </w:r>
        <w:r>
          <w:rPr>
            <w:noProof/>
            <w:webHidden/>
          </w:rPr>
          <w:fldChar w:fldCharType="begin"/>
        </w:r>
        <w:r>
          <w:rPr>
            <w:noProof/>
            <w:webHidden/>
          </w:rPr>
          <w:instrText xml:space="preserve"> PAGEREF _Toc34629255 \h </w:instrText>
        </w:r>
        <w:r>
          <w:rPr>
            <w:noProof/>
            <w:webHidden/>
          </w:rPr>
        </w:r>
        <w:r>
          <w:rPr>
            <w:noProof/>
            <w:webHidden/>
          </w:rPr>
          <w:fldChar w:fldCharType="separate"/>
        </w:r>
        <w:r>
          <w:rPr>
            <w:noProof/>
            <w:webHidden/>
          </w:rPr>
          <w:t>8</w:t>
        </w:r>
        <w:r>
          <w:rPr>
            <w:noProof/>
            <w:webHidden/>
          </w:rPr>
          <w:fldChar w:fldCharType="end"/>
        </w:r>
      </w:hyperlink>
    </w:p>
    <w:p w14:paraId="02AC87D5" w14:textId="5CAD89D9" w:rsidR="004A6D24" w:rsidRDefault="004A6D24">
      <w:pPr>
        <w:pStyle w:val="TableofFigures"/>
        <w:tabs>
          <w:tab w:val="right" w:leader="dot" w:pos="9016"/>
        </w:tabs>
        <w:rPr>
          <w:rFonts w:eastAsiaTheme="minorEastAsia" w:cstheme="minorBidi"/>
          <w:caps w:val="0"/>
          <w:noProof/>
          <w:sz w:val="22"/>
          <w:szCs w:val="22"/>
          <w:lang w:eastAsia="en-GB"/>
        </w:rPr>
      </w:pPr>
      <w:hyperlink w:anchor="_Toc34629256" w:history="1">
        <w:r w:rsidRPr="00D06BD8">
          <w:rPr>
            <w:rStyle w:val="Hyperlink"/>
            <w:noProof/>
          </w:rPr>
          <w:t>Table 3 Aluminium Grades Specifying its Qualities (Metal Supermarkets, 2015)</w:t>
        </w:r>
        <w:r>
          <w:rPr>
            <w:noProof/>
            <w:webHidden/>
          </w:rPr>
          <w:tab/>
        </w:r>
        <w:r>
          <w:rPr>
            <w:noProof/>
            <w:webHidden/>
          </w:rPr>
          <w:fldChar w:fldCharType="begin"/>
        </w:r>
        <w:r>
          <w:rPr>
            <w:noProof/>
            <w:webHidden/>
          </w:rPr>
          <w:instrText xml:space="preserve"> PAGEREF _Toc34629256 \h </w:instrText>
        </w:r>
        <w:r>
          <w:rPr>
            <w:noProof/>
            <w:webHidden/>
          </w:rPr>
        </w:r>
        <w:r>
          <w:rPr>
            <w:noProof/>
            <w:webHidden/>
          </w:rPr>
          <w:fldChar w:fldCharType="separate"/>
        </w:r>
        <w:r>
          <w:rPr>
            <w:noProof/>
            <w:webHidden/>
          </w:rPr>
          <w:t>10</w:t>
        </w:r>
        <w:r>
          <w:rPr>
            <w:noProof/>
            <w:webHidden/>
          </w:rPr>
          <w:fldChar w:fldCharType="end"/>
        </w:r>
      </w:hyperlink>
    </w:p>
    <w:p w14:paraId="4C416444" w14:textId="16E2FFD5" w:rsidR="004A6D24" w:rsidRDefault="004A6D24">
      <w:pPr>
        <w:rPr>
          <w:rFonts w:asciiTheme="majorHAnsi" w:eastAsiaTheme="majorEastAsia" w:hAnsiTheme="majorHAnsi" w:cstheme="majorBidi"/>
          <w:b/>
          <w:bCs/>
          <w:color w:val="365F91" w:themeColor="accent1" w:themeShade="BF"/>
          <w:sz w:val="32"/>
          <w:szCs w:val="32"/>
        </w:rPr>
      </w:pPr>
      <w:r>
        <w:rPr>
          <w:b/>
          <w:bCs/>
        </w:rPr>
        <w:fldChar w:fldCharType="end"/>
      </w:r>
      <w:r>
        <w:rPr>
          <w:b/>
          <w:bCs/>
        </w:rPr>
        <w:br w:type="page"/>
      </w:r>
    </w:p>
    <w:p w14:paraId="6A70E4F2" w14:textId="28A49052" w:rsidR="00235D56" w:rsidRPr="009C60C1" w:rsidRDefault="00FF7857" w:rsidP="009C531E">
      <w:pPr>
        <w:pStyle w:val="Heading1"/>
        <w:rPr>
          <w:b/>
          <w:bCs/>
        </w:rPr>
      </w:pPr>
      <w:bookmarkStart w:id="1" w:name="_Toc34629269"/>
      <w:r w:rsidRPr="009C60C1">
        <w:rPr>
          <w:b/>
          <w:bCs/>
        </w:rPr>
        <w:lastRenderedPageBreak/>
        <w:t>Introduction</w:t>
      </w:r>
      <w:bookmarkEnd w:id="1"/>
      <w:r w:rsidR="004E6EB0" w:rsidRPr="009C60C1">
        <w:rPr>
          <w:b/>
          <w:bCs/>
        </w:rPr>
        <w:t xml:space="preserve"> </w:t>
      </w:r>
    </w:p>
    <w:p w14:paraId="5088CE72" w14:textId="7E15BADC" w:rsidR="00D20A7B" w:rsidRDefault="00E034CA" w:rsidP="00666904">
      <w:pPr>
        <w:jc w:val="both"/>
      </w:pPr>
      <w:r>
        <w:t xml:space="preserve">Engineering design and </w:t>
      </w:r>
      <w:r w:rsidR="00D20A7B">
        <w:t>drawing</w:t>
      </w:r>
      <w:r>
        <w:t xml:space="preserve"> is a vital </w:t>
      </w:r>
      <w:r w:rsidR="00D20A7B">
        <w:t>part</w:t>
      </w:r>
      <w:r>
        <w:t xml:space="preserve"> in engineering. </w:t>
      </w:r>
      <w:r w:rsidR="00D20A7B">
        <w:t xml:space="preserve">Traditionally the method of designing components is to create engineering drawings, create models of the components out of cheaper materials like wood plastic or metal and assemble the design to gain </w:t>
      </w:r>
      <w:r w:rsidR="008F5583">
        <w:t>an</w:t>
      </w:r>
      <w:r w:rsidR="00D20A7B">
        <w:t xml:space="preserve"> understanding of how the assembly will work. If some components didn’t work, alterations to the drawings were made and parts recreated to ensure correct fit.  By using CAD (Computer Aided Design) allows the </w:t>
      </w:r>
      <w:r>
        <w:t xml:space="preserve">engineer </w:t>
      </w:r>
      <w:r w:rsidR="00D20A7B">
        <w:t xml:space="preserve">to create the designs using </w:t>
      </w:r>
      <w:r w:rsidR="00A5726F">
        <w:t>three-dimension</w:t>
      </w:r>
      <w:r w:rsidR="00D20A7B">
        <w:t xml:space="preserve"> virtual models to give an accurate representation of the component.  These 3D models can then be assembled together to gain a further understanding of the fit and finish of the designs and to gain an understanding on how the components will interface. Once the 3D parts and </w:t>
      </w:r>
      <w:r w:rsidR="00A5726F">
        <w:t>assemblies</w:t>
      </w:r>
      <w:r w:rsidR="00D20A7B">
        <w:t xml:space="preserve"> </w:t>
      </w:r>
      <w:r w:rsidR="003A34A9">
        <w:t>are</w:t>
      </w:r>
      <w:r w:rsidR="00D20A7B">
        <w:t xml:space="preserve"> made, engineering drawings can be created</w:t>
      </w:r>
      <w:r w:rsidR="00A5726F">
        <w:t xml:space="preserve">. In these drawings all aspects of the parts are specified which includes; Shape, sizes, materials, tolerancing, angles of surfaces etc. Details of the parts can be specified in accordance to the drawing standards and the tolerancing standards that’s specified by the British standard 8888 which specifies how the drawing needs to be set out to ensure that anyone that reads the drawings can understand them clearly and can replicate the part.  </w:t>
      </w:r>
    </w:p>
    <w:p w14:paraId="680FD352" w14:textId="548FECAA" w:rsidR="00181A96" w:rsidRPr="00174815" w:rsidRDefault="00A5726F" w:rsidP="00666904">
      <w:pPr>
        <w:pStyle w:val="NormalWeb"/>
        <w:shd w:val="clear" w:color="auto" w:fill="FFFFFF"/>
        <w:spacing w:before="300" w:beforeAutospacing="0" w:after="0" w:afterAutospacing="0"/>
        <w:jc w:val="both"/>
        <w:rPr>
          <w:rFonts w:asciiTheme="minorHAnsi" w:hAnsiTheme="minorHAnsi" w:cstheme="minorHAnsi"/>
          <w:i/>
          <w:iCs/>
        </w:rPr>
      </w:pPr>
      <w:r w:rsidRPr="00174815">
        <w:rPr>
          <w:rFonts w:asciiTheme="minorHAnsi" w:hAnsiTheme="minorHAnsi" w:cstheme="minorHAnsi"/>
        </w:rPr>
        <w:t>BS8888 is the British engineering drawing standard that ensure</w:t>
      </w:r>
      <w:r w:rsidR="00181A96" w:rsidRPr="00174815">
        <w:rPr>
          <w:rFonts w:asciiTheme="minorHAnsi" w:hAnsiTheme="minorHAnsi" w:cstheme="minorHAnsi"/>
        </w:rPr>
        <w:t>s</w:t>
      </w:r>
      <w:r w:rsidRPr="00174815">
        <w:rPr>
          <w:rFonts w:asciiTheme="minorHAnsi" w:hAnsiTheme="minorHAnsi" w:cstheme="minorHAnsi"/>
        </w:rPr>
        <w:t xml:space="preserve"> that the drawing itself conforms to specific </w:t>
      </w:r>
      <w:r w:rsidR="00181A96" w:rsidRPr="00174815">
        <w:rPr>
          <w:rFonts w:asciiTheme="minorHAnsi" w:hAnsiTheme="minorHAnsi" w:cstheme="minorHAnsi"/>
        </w:rPr>
        <w:t xml:space="preserve">guidelines in terms of layout.  This standard allows continuity for every drawing so that all engineers can understand what is being designed.  BSI group which </w:t>
      </w:r>
      <w:r w:rsidR="00254E51" w:rsidRPr="00174815">
        <w:rPr>
          <w:rFonts w:asciiTheme="minorHAnsi" w:hAnsiTheme="minorHAnsi" w:cstheme="minorHAnsi"/>
        </w:rPr>
        <w:t xml:space="preserve">release </w:t>
      </w:r>
      <w:r w:rsidR="00181A96" w:rsidRPr="00174815">
        <w:rPr>
          <w:rFonts w:asciiTheme="minorHAnsi" w:hAnsiTheme="minorHAnsi" w:cstheme="minorHAnsi"/>
        </w:rPr>
        <w:t>the UK’s national standard states:</w:t>
      </w:r>
      <w:r w:rsidR="00181A96" w:rsidRPr="00174815">
        <w:rPr>
          <w:rFonts w:asciiTheme="minorHAnsi" w:hAnsiTheme="minorHAnsi" w:cstheme="minorHAnsi"/>
          <w:color w:val="4D4D4D"/>
        </w:rPr>
        <w:t xml:space="preserve"> “</w:t>
      </w:r>
      <w:r w:rsidR="00181A96" w:rsidRPr="00174815">
        <w:rPr>
          <w:rFonts w:asciiTheme="minorHAnsi" w:hAnsiTheme="minorHAnsi" w:cstheme="minorHAnsi"/>
          <w:i/>
          <w:iCs/>
        </w:rPr>
        <w:t>BS 8888 defines the requirements for the technical specification of products and their component parts. The standard explains the way in which engineering drawings outline and present these specifications, and covers all of the symbology and information that engineers and designers need to include on their drawings, whether they are produced in 2D or in 3D, created using CAD systems and 3D modelling.</w:t>
      </w:r>
    </w:p>
    <w:p w14:paraId="422AE035" w14:textId="30771C43" w:rsidR="00181A96" w:rsidRPr="00174815" w:rsidRDefault="00181A96" w:rsidP="00666904">
      <w:pPr>
        <w:pStyle w:val="NormalWeb"/>
        <w:shd w:val="clear" w:color="auto" w:fill="FFFFFF"/>
        <w:spacing w:before="300" w:beforeAutospacing="0" w:after="0" w:afterAutospacing="0"/>
        <w:jc w:val="both"/>
        <w:rPr>
          <w:rFonts w:asciiTheme="minorHAnsi" w:hAnsiTheme="minorHAnsi" w:cstheme="minorHAnsi"/>
        </w:rPr>
      </w:pPr>
      <w:r w:rsidRPr="00174815">
        <w:rPr>
          <w:rFonts w:asciiTheme="minorHAnsi" w:hAnsiTheme="minorHAnsi" w:cstheme="minorHAnsi"/>
          <w:i/>
          <w:iCs/>
        </w:rPr>
        <w:t>Acting as a navigational roadmap to the ISO standards, BS 8888 provides information engineers need on a regular basis, including the nuts and bolts of engineering specification. The revised standard aims to help UK industry move over more fully to the ISO system of geometrical product specification,</w:t>
      </w:r>
      <w:r w:rsidR="00FC16BB">
        <w:rPr>
          <w:rFonts w:asciiTheme="minorHAnsi" w:hAnsiTheme="minorHAnsi" w:cstheme="minorHAnsi"/>
          <w:i/>
          <w:iCs/>
        </w:rPr>
        <w:t xml:space="preserve"> </w:t>
      </w:r>
      <w:r w:rsidRPr="00174815">
        <w:rPr>
          <w:rFonts w:asciiTheme="minorHAnsi" w:hAnsiTheme="minorHAnsi" w:cstheme="minorHAnsi"/>
          <w:i/>
          <w:iCs/>
        </w:rPr>
        <w:t>and is based on the ISO GPS system of product specification standards. BS 8888 brings together all international standards needed to prepare technical product specifications. The standard aims to assist UK industry to use the 200 or more international standards on documentation, specification, and verification.”</w:t>
      </w:r>
      <w:sdt>
        <w:sdtPr>
          <w:rPr>
            <w:rFonts w:asciiTheme="minorHAnsi" w:hAnsiTheme="minorHAnsi" w:cstheme="minorHAnsi"/>
            <w:i/>
            <w:iCs/>
          </w:rPr>
          <w:id w:val="-1037437330"/>
          <w:citation/>
        </w:sdtPr>
        <w:sdtContent>
          <w:r w:rsidRPr="00174815">
            <w:rPr>
              <w:rFonts w:asciiTheme="minorHAnsi" w:hAnsiTheme="minorHAnsi" w:cstheme="minorHAnsi"/>
              <w:i/>
              <w:iCs/>
            </w:rPr>
            <w:fldChar w:fldCharType="begin"/>
          </w:r>
          <w:r w:rsidRPr="00174815">
            <w:rPr>
              <w:rFonts w:asciiTheme="minorHAnsi" w:hAnsiTheme="minorHAnsi" w:cstheme="minorHAnsi"/>
            </w:rPr>
            <w:instrText xml:space="preserve"> CITATION BSI17 \l 2057 </w:instrText>
          </w:r>
          <w:r w:rsidRPr="00174815">
            <w:rPr>
              <w:rFonts w:asciiTheme="minorHAnsi" w:hAnsiTheme="minorHAnsi" w:cstheme="minorHAnsi"/>
              <w:i/>
              <w:iCs/>
            </w:rPr>
            <w:fldChar w:fldCharType="separate"/>
          </w:r>
          <w:r w:rsidRPr="00174815">
            <w:rPr>
              <w:rFonts w:asciiTheme="minorHAnsi" w:hAnsiTheme="minorHAnsi" w:cstheme="minorHAnsi"/>
              <w:noProof/>
            </w:rPr>
            <w:t xml:space="preserve"> (BSI Group, 2017)</w:t>
          </w:r>
          <w:r w:rsidRPr="00174815">
            <w:rPr>
              <w:rFonts w:asciiTheme="minorHAnsi" w:hAnsiTheme="minorHAnsi" w:cstheme="minorHAnsi"/>
              <w:i/>
              <w:iCs/>
            </w:rPr>
            <w:fldChar w:fldCharType="end"/>
          </w:r>
        </w:sdtContent>
      </w:sdt>
      <w:r w:rsidR="00174815">
        <w:rPr>
          <w:rFonts w:asciiTheme="minorHAnsi" w:hAnsiTheme="minorHAnsi" w:cstheme="minorHAnsi"/>
          <w:i/>
          <w:iCs/>
        </w:rPr>
        <w:t xml:space="preserve"> </w:t>
      </w:r>
      <w:r w:rsidR="00174815">
        <w:rPr>
          <w:rFonts w:asciiTheme="minorHAnsi" w:hAnsiTheme="minorHAnsi" w:cstheme="minorHAnsi"/>
        </w:rPr>
        <w:t xml:space="preserve">As stated, BS8888 is a basis of what standard should be followed accordance to the </w:t>
      </w:r>
      <w:r w:rsidR="00174815" w:rsidRPr="00174815">
        <w:rPr>
          <w:rFonts w:asciiTheme="minorHAnsi" w:hAnsiTheme="minorHAnsi" w:cstheme="minorHAnsi"/>
        </w:rPr>
        <w:t>guidelines set.  Within the guidelines are sub ISO (</w:t>
      </w:r>
      <w:r w:rsidR="00174815" w:rsidRPr="00174815">
        <w:rPr>
          <w:rFonts w:asciiTheme="minorHAnsi" w:hAnsiTheme="minorHAnsi" w:cstheme="minorHAnsi"/>
          <w:shd w:val="clear" w:color="auto" w:fill="FFFFFF"/>
        </w:rPr>
        <w:t>International Organization for Standardization)</w:t>
      </w:r>
      <w:r w:rsidR="00174815">
        <w:rPr>
          <w:rFonts w:ascii="Arial" w:hAnsi="Arial" w:cs="Arial"/>
          <w:color w:val="222222"/>
          <w:shd w:val="clear" w:color="auto" w:fill="FFFFFF"/>
        </w:rPr>
        <w:t xml:space="preserve"> t</w:t>
      </w:r>
      <w:r w:rsidR="00174815">
        <w:rPr>
          <w:rFonts w:asciiTheme="minorHAnsi" w:hAnsiTheme="minorHAnsi" w:cstheme="minorHAnsi"/>
        </w:rPr>
        <w:t xml:space="preserve">hat defines each section of the drawing.  </w:t>
      </w:r>
    </w:p>
    <w:p w14:paraId="4F06C83E" w14:textId="523CCB2A" w:rsidR="00A5726F" w:rsidRPr="004A6D24" w:rsidRDefault="004A6D24" w:rsidP="004A6D24">
      <w:pPr>
        <w:rPr>
          <w:rFonts w:asciiTheme="majorHAnsi" w:eastAsiaTheme="majorEastAsia" w:hAnsiTheme="majorHAnsi" w:cstheme="majorBidi"/>
          <w:color w:val="365F91" w:themeColor="accent1" w:themeShade="BF"/>
          <w:sz w:val="32"/>
          <w:szCs w:val="32"/>
        </w:rPr>
      </w:pPr>
      <w:r>
        <w:br w:type="page"/>
      </w:r>
    </w:p>
    <w:p w14:paraId="4B0D5A11" w14:textId="008F25FB" w:rsidR="004E6EB0" w:rsidRPr="00527FD4" w:rsidRDefault="004E6EB0" w:rsidP="009C531E">
      <w:pPr>
        <w:pStyle w:val="Heading1"/>
        <w:rPr>
          <w:b/>
          <w:bCs/>
        </w:rPr>
      </w:pPr>
      <w:bookmarkStart w:id="2" w:name="_Toc34629270"/>
      <w:r w:rsidRPr="00527FD4">
        <w:rPr>
          <w:b/>
          <w:bCs/>
        </w:rPr>
        <w:lastRenderedPageBreak/>
        <w:t>Methodology</w:t>
      </w:r>
      <w:bookmarkEnd w:id="2"/>
      <w:r w:rsidRPr="00527FD4">
        <w:rPr>
          <w:b/>
          <w:bCs/>
        </w:rPr>
        <w:t xml:space="preserve"> </w:t>
      </w:r>
    </w:p>
    <w:p w14:paraId="6F33B39F" w14:textId="5C97D48B" w:rsidR="00391F67" w:rsidRDefault="0074790E" w:rsidP="00666904">
      <w:pPr>
        <w:jc w:val="both"/>
      </w:pPr>
      <w:r>
        <w:t xml:space="preserve">Before the engineering drawing can be created, Parts needs to be constructed to </w:t>
      </w:r>
      <w:r w:rsidR="00D96FB8">
        <w:t xml:space="preserve">specification.  Once each part is created, an assembly of the components can be incorporated together. The assembly is then analysed to be function and the interface between components are adequate for the function of the design.  If any modifications that needs to be incorporated needs to be completed before the drawings are made. </w:t>
      </w:r>
      <w:r>
        <w:t xml:space="preserve">  </w:t>
      </w:r>
    </w:p>
    <w:p w14:paraId="46FFEDE3" w14:textId="1A9742B0" w:rsidR="00391F67" w:rsidRDefault="00D96FB8" w:rsidP="00666904">
      <w:pPr>
        <w:jc w:val="both"/>
      </w:pPr>
      <w:r>
        <w:t xml:space="preserve">Once the assembly is complete, the </w:t>
      </w:r>
      <w:r w:rsidR="00391F67">
        <w:t xml:space="preserve">page can be setup ready for the respected drawings.  The page setup needs to conform to BS8888 and what is demanded from the client.  In this case, the sheets needs to be A4 size as specified by the client and the ISO standards that define the sheet layout is as follows; “BS EN ISO 5457: sizes and layout of drawing sheets” , ”BS EN ISO 7200:2004-data fields in title blocks and document headers” </w:t>
      </w:r>
      <w:r w:rsidR="002E3030">
        <w:t>and</w:t>
      </w:r>
      <w:r w:rsidR="00391F67">
        <w:t xml:space="preserve"> “BS ISO 7573 Parts List”</w:t>
      </w:r>
      <w:r w:rsidR="002E3030">
        <w:t xml:space="preserve"> BS EN ISO”.</w:t>
      </w:r>
    </w:p>
    <w:p w14:paraId="07A5E415" w14:textId="12E1B567" w:rsidR="00D96FB8" w:rsidRDefault="002E3030" w:rsidP="00666904">
      <w:pPr>
        <w:jc w:val="both"/>
      </w:pPr>
      <w:r>
        <w:t xml:space="preserve">With the sheet up to specification, the </w:t>
      </w:r>
      <w:r w:rsidR="00D96FB8">
        <w:t xml:space="preserve">assembly can be added to the first page so that the system can be shown how </w:t>
      </w:r>
      <w:r w:rsidR="003A34A9">
        <w:t>it’s</w:t>
      </w:r>
      <w:r w:rsidR="00D96FB8">
        <w:t xml:space="preserve"> can be assembled together. This includes any </w:t>
      </w:r>
      <w:r>
        <w:t>hardware</w:t>
      </w:r>
      <w:r w:rsidR="00D96FB8">
        <w:t xml:space="preserve"> like nuts and bolts.  A BOM (Bill </w:t>
      </w:r>
      <w:r>
        <w:t>of</w:t>
      </w:r>
      <w:r w:rsidR="00D96FB8">
        <w:t xml:space="preserve"> Materials) is also specified on the first page to give </w:t>
      </w:r>
      <w:r w:rsidR="008F5583">
        <w:t>an</w:t>
      </w:r>
      <w:r w:rsidR="00D96FB8">
        <w:t xml:space="preserve"> understanding of the components involved to assemble the system.  </w:t>
      </w:r>
      <w:r>
        <w:t>All</w:t>
      </w:r>
      <w:r w:rsidR="00D96FB8">
        <w:t xml:space="preserve"> the components </w:t>
      </w:r>
      <w:r w:rsidR="00391F67">
        <w:t xml:space="preserve">used in the system can then be drawn </w:t>
      </w:r>
      <w:r>
        <w:t xml:space="preserve">allowing one part per page. This is to give </w:t>
      </w:r>
      <w:r w:rsidR="00700C85">
        <w:t>an</w:t>
      </w:r>
      <w:r>
        <w:t xml:space="preserve"> understanding of each part individually.  </w:t>
      </w:r>
      <w:r w:rsidR="00391F67">
        <w:t xml:space="preserve"> </w:t>
      </w:r>
      <w:r w:rsidR="00700C85">
        <w:t xml:space="preserve">Each part has </w:t>
      </w:r>
      <w:r w:rsidR="008F5583">
        <w:t>section</w:t>
      </w:r>
      <w:r w:rsidR="00700C85">
        <w:t xml:space="preserve"> vies to show </w:t>
      </w:r>
      <w:r w:rsidR="008F5583">
        <w:t>cross-sectional</w:t>
      </w:r>
      <w:r w:rsidR="00700C85">
        <w:t xml:space="preserve"> vies of the parts if there is </w:t>
      </w:r>
      <w:r w:rsidR="008F5583">
        <w:t>certain</w:t>
      </w:r>
      <w:r w:rsidR="00700C85">
        <w:t xml:space="preserve"> detail in the part. Detailed vies are also used where applicable so show the </w:t>
      </w:r>
      <w:r w:rsidR="008F5583">
        <w:t>component</w:t>
      </w:r>
      <w:r w:rsidR="00700C85">
        <w:t xml:space="preserve"> </w:t>
      </w:r>
      <w:r w:rsidR="008F5583">
        <w:t>close</w:t>
      </w:r>
      <w:r w:rsidR="00700C85">
        <w:t xml:space="preserve"> to </w:t>
      </w:r>
      <w:r w:rsidR="008F5583">
        <w:t>further</w:t>
      </w:r>
      <w:r w:rsidR="00700C85">
        <w:t xml:space="preserve"> highlight detain </w:t>
      </w:r>
      <w:r w:rsidR="008F5583">
        <w:t>within</w:t>
      </w:r>
      <w:r w:rsidR="00700C85">
        <w:t xml:space="preserve"> the part.  Parts are then dimensioned accordingly from the measurements that’s defining the parts in the 3D design.  These </w:t>
      </w:r>
      <w:r w:rsidR="008F5583">
        <w:t>dimensions</w:t>
      </w:r>
      <w:r w:rsidR="00700C85">
        <w:t xml:space="preserve"> and the </w:t>
      </w:r>
      <w:r w:rsidR="008F5583">
        <w:t>obvious</w:t>
      </w:r>
      <w:r w:rsidR="00700C85">
        <w:t xml:space="preserve"> length, width, </w:t>
      </w:r>
      <w:r w:rsidR="008F5583">
        <w:t>height</w:t>
      </w:r>
      <w:r w:rsidR="00700C85">
        <w:t xml:space="preserve">, angles, </w:t>
      </w:r>
      <w:r w:rsidR="008F5583">
        <w:t>diameters</w:t>
      </w:r>
      <w:r w:rsidR="00700C85">
        <w:t xml:space="preserve">, radiuses </w:t>
      </w:r>
      <w:r w:rsidR="008F5583">
        <w:t xml:space="preserve">etc anything to define the component correctly and accurately. </w:t>
      </w:r>
      <w:r w:rsidR="00590C50">
        <w:t xml:space="preserve"> All drawings use third angle projection to display the components.  This is to conform to “BS ISO 128-30” and “BS ISO 5456-2”</w:t>
      </w:r>
    </w:p>
    <w:p w14:paraId="171AC8F6" w14:textId="0B43D557" w:rsidR="008F5583" w:rsidRDefault="008F5583" w:rsidP="00666904">
      <w:pPr>
        <w:jc w:val="both"/>
      </w:pPr>
      <w:r>
        <w:t xml:space="preserve">Tolerances is </w:t>
      </w:r>
      <w:r w:rsidR="00372C77">
        <w:t xml:space="preserve">then calculated based on the desired fit of the components.  For example, the top and bottom yoke needs to accommodate the fork legs but withstanding the forces being applied to it without slipping.  </w:t>
      </w:r>
      <w:r w:rsidR="006F379D">
        <w:t xml:space="preserve">This is where the fit is specified based on the requirement. The component needs to fit inside one the components with ease and without the need to press or heat the components.  In this case a clearance fit is needed.  BY Using a table that specified in the “ISO 286-1” standard where it states the tolerance needed.  </w:t>
      </w:r>
    </w:p>
    <w:p w14:paraId="445C2460" w14:textId="77777777" w:rsidR="00464651" w:rsidRDefault="00464651" w:rsidP="00666904">
      <w:pPr>
        <w:jc w:val="both"/>
      </w:pPr>
    </w:p>
    <w:p w14:paraId="14C56172" w14:textId="6AEDDD0D" w:rsidR="004E6EB0" w:rsidRPr="00464651" w:rsidRDefault="00803FC4" w:rsidP="009C531E">
      <w:pPr>
        <w:pStyle w:val="Heading1"/>
        <w:rPr>
          <w:b/>
          <w:bCs/>
        </w:rPr>
      </w:pPr>
      <w:bookmarkStart w:id="3" w:name="_Toc34629271"/>
      <w:r w:rsidRPr="00464651">
        <w:rPr>
          <w:b/>
          <w:bCs/>
        </w:rPr>
        <w:t>Geometric Dimensioning and Tolerancing (</w:t>
      </w:r>
      <w:r w:rsidR="00E034CA" w:rsidRPr="00464651">
        <w:rPr>
          <w:b/>
          <w:bCs/>
        </w:rPr>
        <w:t>GD&amp;T</w:t>
      </w:r>
      <w:r w:rsidRPr="00464651">
        <w:rPr>
          <w:b/>
          <w:bCs/>
        </w:rPr>
        <w:t>)</w:t>
      </w:r>
      <w:bookmarkEnd w:id="3"/>
    </w:p>
    <w:p w14:paraId="6DF65B5C" w14:textId="640E5EB5" w:rsidR="00803FC4" w:rsidRDefault="00803FC4" w:rsidP="00666904">
      <w:pPr>
        <w:jc w:val="both"/>
      </w:pPr>
      <w:r>
        <w:t xml:space="preserve">Geometric </w:t>
      </w:r>
      <w:r w:rsidR="006E6C02">
        <w:t>dimensions</w:t>
      </w:r>
      <w:r>
        <w:t xml:space="preserve"> and tolerancing or GD&amp;T is a drawing </w:t>
      </w:r>
      <w:r w:rsidR="006E6C02">
        <w:t xml:space="preserve">system that uses symbolic language and tolerancing methods used on engineering drawings to describe the geometry of a drawing.  This allows the reader to gain an understanding of the features specified in </w:t>
      </w:r>
      <w:r w:rsidR="003A34A9">
        <w:t>an</w:t>
      </w:r>
      <w:r w:rsidR="006E6C02">
        <w:t xml:space="preserve"> engineering drawing.  Using this standard also allows a degree of accuracy in terms of specifying key aspects certain features in the design.  It also focuses on feature to feature relationships to gain </w:t>
      </w:r>
      <w:r w:rsidR="003A34A9">
        <w:t>an</w:t>
      </w:r>
      <w:r w:rsidR="006E6C02">
        <w:t xml:space="preserve"> understanding of how the design </w:t>
      </w:r>
      <w:r w:rsidR="00464651">
        <w:t>corresponds</w:t>
      </w:r>
      <w:r w:rsidR="006E6C02">
        <w:t>. This gives a better understanding of how each feature interacts</w:t>
      </w:r>
      <w:sdt>
        <w:sdtPr>
          <w:id w:val="1356303916"/>
          <w:citation/>
        </w:sdtPr>
        <w:sdtContent>
          <w:r w:rsidR="006E6C02">
            <w:fldChar w:fldCharType="begin"/>
          </w:r>
          <w:r w:rsidR="006E6C02">
            <w:instrText xml:space="preserve"> CITATION Ale09 \l 2057 </w:instrText>
          </w:r>
          <w:r w:rsidR="006E6C02">
            <w:fldChar w:fldCharType="separate"/>
          </w:r>
          <w:r w:rsidR="006E6C02">
            <w:rPr>
              <w:noProof/>
            </w:rPr>
            <w:t xml:space="preserve"> </w:t>
          </w:r>
          <w:r w:rsidR="006E6C02" w:rsidRPr="006E6C02">
            <w:rPr>
              <w:noProof/>
            </w:rPr>
            <w:t>(Krulikowski, 2009)</w:t>
          </w:r>
          <w:r w:rsidR="006E6C02">
            <w:fldChar w:fldCharType="end"/>
          </w:r>
        </w:sdtContent>
      </w:sdt>
      <w:r w:rsidR="006E6C02">
        <w:t>. There are many different standards that’s worldwide that define the symbols and rules used.  One standard is the American Society of Mechanical Engineers (ASME) Y14.5.  In our case the ISO standards are used</w:t>
      </w:r>
      <w:r w:rsidR="00464651">
        <w:t xml:space="preserve"> when designing the engineering drawing of the Head Stock Assembly and parts.  </w:t>
      </w:r>
    </w:p>
    <w:p w14:paraId="54164153" w14:textId="1BAB87A0" w:rsidR="00E034CA" w:rsidRPr="00527FD4" w:rsidRDefault="00E034CA" w:rsidP="009C531E">
      <w:pPr>
        <w:pStyle w:val="Heading1"/>
        <w:rPr>
          <w:b/>
          <w:bCs/>
        </w:rPr>
      </w:pPr>
      <w:bookmarkStart w:id="4" w:name="_Toc34629272"/>
      <w:r w:rsidRPr="00527FD4">
        <w:rPr>
          <w:b/>
          <w:bCs/>
        </w:rPr>
        <w:lastRenderedPageBreak/>
        <w:t>Tolerancing</w:t>
      </w:r>
      <w:bookmarkEnd w:id="4"/>
      <w:r w:rsidRPr="00527FD4">
        <w:rPr>
          <w:b/>
          <w:bCs/>
        </w:rPr>
        <w:t xml:space="preserve"> </w:t>
      </w:r>
    </w:p>
    <w:p w14:paraId="36C9B94E" w14:textId="61D210D9" w:rsidR="00A8584E" w:rsidRDefault="006F379D" w:rsidP="00666904">
      <w:pPr>
        <w:jc w:val="both"/>
      </w:pPr>
      <w:r>
        <w:t xml:space="preserve">The parts that needs to have a specific tolerancing is the top yoke, bottom yoke, top insert, bottom insert and the main shaft.  The fitment type needs to identified initially to gain </w:t>
      </w:r>
      <w:r w:rsidR="003A34A9">
        <w:t>an</w:t>
      </w:r>
      <w:r>
        <w:t xml:space="preserve"> understanding of the tolerance requirement.  First the top yoke is analysed. The section where the fork is inserted needs to have a clearance fit. Clearance fit is specified </w:t>
      </w:r>
      <w:r w:rsidR="00A8584E">
        <w:t>since</w:t>
      </w:r>
      <w:r>
        <w:t xml:space="preserve"> the fork needs to be </w:t>
      </w:r>
      <w:r w:rsidR="00A8584E">
        <w:t>inserted</w:t>
      </w:r>
      <w:r>
        <w:t xml:space="preserve"> into the yoke without the needs of pressing or heating the components. This means that the </w:t>
      </w:r>
      <w:r w:rsidR="00A8584E">
        <w:t>components</w:t>
      </w:r>
      <w:r>
        <w:t xml:space="preserve"> can be inserted freely </w:t>
      </w:r>
      <w:r w:rsidR="00A8584E">
        <w:t xml:space="preserve">without any play. This is supported by the “ISO 20286” technical document which states the tolerancing types; </w:t>
      </w:r>
      <w:r w:rsidR="00A8584E" w:rsidRPr="00A8584E">
        <w:rPr>
          <w:b/>
          <w:bCs/>
          <w:i/>
          <w:iCs/>
        </w:rPr>
        <w:t>3.3.3.1 clearance fit</w:t>
      </w:r>
      <w:r w:rsidR="00A8584E" w:rsidRPr="00A8584E">
        <w:rPr>
          <w:i/>
          <w:iCs/>
        </w:rPr>
        <w:t xml:space="preserve">, fit that always provides a clearance between the hole and shaft when assembled, i.e. the lower limit of size of the hole is either larger than or, in the extreme case, equal to the upper limit of size of the shaft, </w:t>
      </w:r>
      <w:r w:rsidR="00A8584E" w:rsidRPr="00A8584E">
        <w:rPr>
          <w:b/>
          <w:bCs/>
          <w:i/>
          <w:iCs/>
        </w:rPr>
        <w:t>3.3.3.2 interference fit</w:t>
      </w:r>
      <w:r w:rsidR="00A8584E" w:rsidRPr="00A8584E">
        <w:rPr>
          <w:i/>
          <w:iCs/>
        </w:rPr>
        <w:t>, fit that always provides an interference between the hole and the shaft when assembled, i.e. the upper limit of size of the hole is either smaller than or, in the extreme case, equal to the lower limit of size of the shaft</w:t>
      </w:r>
      <w:r w:rsidR="00A8584E">
        <w:rPr>
          <w:i/>
          <w:iCs/>
        </w:rPr>
        <w:t xml:space="preserve">. </w:t>
      </w:r>
      <w:r w:rsidR="00A8584E" w:rsidRPr="00A8584E">
        <w:rPr>
          <w:b/>
          <w:bCs/>
          <w:i/>
          <w:iCs/>
        </w:rPr>
        <w:t>3.3.3.3 transition fit</w:t>
      </w:r>
      <w:r w:rsidR="00A8584E">
        <w:rPr>
          <w:b/>
          <w:bCs/>
          <w:i/>
          <w:iCs/>
        </w:rPr>
        <w:t>,</w:t>
      </w:r>
      <w:r w:rsidR="00A8584E" w:rsidRPr="00A8584E">
        <w:rPr>
          <w:i/>
          <w:iCs/>
        </w:rPr>
        <w:t xml:space="preserve"> fit which may provide either a clearance or an interference between the hole and the shaft when assembled </w:t>
      </w:r>
      <w:sdt>
        <w:sdtPr>
          <w:rPr>
            <w:i/>
            <w:iCs/>
          </w:rPr>
          <w:id w:val="-743797736"/>
          <w:citation/>
        </w:sdtPr>
        <w:sdtContent>
          <w:r w:rsidR="00A8584E">
            <w:rPr>
              <w:i/>
              <w:iCs/>
            </w:rPr>
            <w:fldChar w:fldCharType="begin"/>
          </w:r>
          <w:r w:rsidR="00A8584E">
            <w:rPr>
              <w:i/>
              <w:iCs/>
            </w:rPr>
            <w:instrText xml:space="preserve"> CITATION Int10 \l 2057 </w:instrText>
          </w:r>
          <w:r w:rsidR="00A8584E">
            <w:rPr>
              <w:i/>
              <w:iCs/>
            </w:rPr>
            <w:fldChar w:fldCharType="separate"/>
          </w:r>
          <w:r w:rsidR="00A8584E" w:rsidRPr="00A8584E">
            <w:rPr>
              <w:noProof/>
            </w:rPr>
            <w:t>(Internatinol Standards , 2010)</w:t>
          </w:r>
          <w:r w:rsidR="00A8584E">
            <w:rPr>
              <w:i/>
              <w:iCs/>
            </w:rPr>
            <w:fldChar w:fldCharType="end"/>
          </w:r>
        </w:sdtContent>
      </w:sdt>
      <w:r w:rsidR="002F6E4E">
        <w:t xml:space="preserve"> </w:t>
      </w:r>
    </w:p>
    <w:p w14:paraId="61A1753A" w14:textId="77777777" w:rsidR="00E65F67" w:rsidRDefault="00E65F67" w:rsidP="00666904">
      <w:pPr>
        <w:jc w:val="both"/>
      </w:pPr>
    </w:p>
    <w:p w14:paraId="04122167" w14:textId="72AFFE32" w:rsidR="00F82832" w:rsidRDefault="00395E67" w:rsidP="00666904">
      <w:pPr>
        <w:jc w:val="both"/>
      </w:pPr>
      <w:r>
        <w:t>T</w:t>
      </w:r>
      <w:r w:rsidR="00527FD4">
        <w:t xml:space="preserve">he tolerancing </w:t>
      </w:r>
      <w:r>
        <w:t>used for the project is directed at</w:t>
      </w:r>
      <w:r w:rsidR="00527FD4">
        <w:t xml:space="preserve"> hole and shaft fitment rather than linier fitment. </w:t>
      </w:r>
      <w:r w:rsidR="00ED5CA7">
        <w:t xml:space="preserve">To find the hole tolerances, a table is used that specifies the fits and the corresponding fitment. For the clearance fit, the hole class needs to be specified.  A diagram is used to select the type of hole in conjunction to the shaft.  By using the table and diagram together, a hole type can be </w:t>
      </w:r>
      <w:r w:rsidR="00F82832">
        <w:t>identified.</w:t>
      </w:r>
      <w:r w:rsidR="0061010B" w:rsidRPr="0061010B">
        <w:t xml:space="preserve"> </w:t>
      </w:r>
      <w:r w:rsidR="0061010B">
        <w:t xml:space="preserve">Looking at </w:t>
      </w:r>
      <w:r w:rsidR="00B0430A">
        <w:t xml:space="preserve">the top diagram of </w:t>
      </w:r>
      <w:r w:rsidR="0061010B">
        <w:t xml:space="preserve">figure </w:t>
      </w:r>
      <w:r w:rsidR="009C531E">
        <w:t>1</w:t>
      </w:r>
      <w:r w:rsidR="0061010B">
        <w:t xml:space="preserve">, </w:t>
      </w:r>
      <w:r>
        <w:t>s</w:t>
      </w:r>
      <w:r w:rsidR="0061010B">
        <w:t xml:space="preserve">hows the fits of holes in respect to the side of the shaft illustrated by the line in the centre.  The dashed rectangles represent the hole edge if seen from a cross section.  Clearance fit specifies that the hole is more than or equal to the shaft diameter. In our case. The shaft needs to be tight without any play to allow the clamp to tighten firmly.  </w:t>
      </w:r>
      <w:r w:rsidR="006201B6">
        <w:t xml:space="preserve">The issue is that the shaft diameter is fixed so the hole needs to accommodate for the tolerance.  To simplify, the top of the fork shaft has a diameter of 52.6mm and the bottom section to clamp has a diameter of 58.4mm. The diameter </w:t>
      </w:r>
      <w:r w:rsidR="00E65F67">
        <w:t xml:space="preserve">of the fork legs </w:t>
      </w:r>
      <w:r w:rsidR="006201B6">
        <w:t xml:space="preserve">is measured </w:t>
      </w:r>
      <w:r w:rsidR="00E65F67">
        <w:t xml:space="preserve">physically so the measurement is fixed. </w:t>
      </w:r>
      <w:r w:rsidR="006201B6">
        <w:t xml:space="preserve">For the part to be a clearance fit, the hole must vary in the tolerance to ensure that the parts can fit together.  Knowing this, the hole class selected is “G” for both top and bottom yoke.  </w:t>
      </w:r>
    </w:p>
    <w:p w14:paraId="31FD2AC7" w14:textId="24CE95C6" w:rsidR="00E65F67" w:rsidRDefault="00E65F67" w:rsidP="00666904">
      <w:pPr>
        <w:jc w:val="both"/>
      </w:pPr>
    </w:p>
    <w:p w14:paraId="61C60F15" w14:textId="77777777" w:rsidR="004A6D24" w:rsidRDefault="00227BD5" w:rsidP="004A6D24">
      <w:pPr>
        <w:keepNext/>
        <w:jc w:val="both"/>
      </w:pPr>
      <w:r>
        <w:rPr>
          <w:noProof/>
        </w:rPr>
        <w:lastRenderedPageBreak/>
        <w:pict w14:anchorId="62B6D620">
          <v:oval id="_x0000_s1036" style="position:absolute;left:0;text-align:left;margin-left:194.5pt;margin-top:114pt;width:15pt;height:38pt;z-index:251666432" filled="f" strokecolor="red" strokeweight="1.5pt"/>
        </w:pict>
      </w:r>
      <w:r w:rsidR="00B0430A">
        <w:rPr>
          <w:noProof/>
        </w:rPr>
        <w:drawing>
          <wp:inline distT="0" distB="0" distL="0" distR="0" wp14:anchorId="712FC033" wp14:editId="7E67307D">
            <wp:extent cx="5731510" cy="682542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5012" t="8536" r="15710" b="9855"/>
                    <a:stretch/>
                  </pic:blipFill>
                  <pic:spPr bwMode="auto">
                    <a:xfrm>
                      <a:off x="0" y="0"/>
                      <a:ext cx="5731510" cy="6825424"/>
                    </a:xfrm>
                    <a:prstGeom prst="rect">
                      <a:avLst/>
                    </a:prstGeom>
                    <a:ln>
                      <a:noFill/>
                    </a:ln>
                    <a:extLst>
                      <a:ext uri="{53640926-AAD7-44D8-BBD7-CCE9431645EC}">
                        <a14:shadowObscured xmlns:a14="http://schemas.microsoft.com/office/drawing/2010/main"/>
                      </a:ext>
                    </a:extLst>
                  </pic:spPr>
                </pic:pic>
              </a:graphicData>
            </a:graphic>
          </wp:inline>
        </w:drawing>
      </w:r>
    </w:p>
    <w:p w14:paraId="558FD7DA" w14:textId="5469B10E" w:rsidR="00B0430A" w:rsidRDefault="004A6D24" w:rsidP="004A6D24">
      <w:pPr>
        <w:pStyle w:val="Caption"/>
        <w:jc w:val="both"/>
        <w:rPr>
          <w:b/>
          <w:bCs/>
        </w:rPr>
      </w:pPr>
      <w:bookmarkStart w:id="5" w:name="_Toc34629246"/>
      <w:r>
        <w:t xml:space="preserve">Figure </w:t>
      </w:r>
      <w:fldSimple w:instr=" SEQ Figure \* ARABIC ">
        <w:r>
          <w:rPr>
            <w:noProof/>
          </w:rPr>
          <w:t>1</w:t>
        </w:r>
      </w:fldSimple>
      <w:r>
        <w:t xml:space="preserve"> Deviation of Holes and </w:t>
      </w:r>
      <w:r w:rsidR="003A34A9">
        <w:t>Shafts</w:t>
      </w:r>
      <w:r w:rsidR="003A34A9" w:rsidRPr="005E74AF">
        <w:t xml:space="preserve"> (</w:t>
      </w:r>
      <w:r w:rsidRPr="005E74AF">
        <w:t xml:space="preserve">International </w:t>
      </w:r>
      <w:r w:rsidR="003A34A9" w:rsidRPr="005E74AF">
        <w:t>Standards,</w:t>
      </w:r>
      <w:r w:rsidRPr="005E74AF">
        <w:t xml:space="preserve"> 2010)</w:t>
      </w:r>
      <w:bookmarkEnd w:id="5"/>
    </w:p>
    <w:p w14:paraId="2A6155E8" w14:textId="42728F9C" w:rsidR="00B0430A" w:rsidRDefault="00B0430A" w:rsidP="00666904">
      <w:pPr>
        <w:jc w:val="both"/>
        <w:rPr>
          <w:b/>
          <w:bCs/>
        </w:rPr>
      </w:pPr>
    </w:p>
    <w:p w14:paraId="3FFC3EBF" w14:textId="4AFFEE84" w:rsidR="00B0430A" w:rsidRDefault="00B0430A" w:rsidP="00666904">
      <w:pPr>
        <w:jc w:val="both"/>
        <w:rPr>
          <w:b/>
          <w:bCs/>
        </w:rPr>
      </w:pPr>
    </w:p>
    <w:p w14:paraId="306E0CA5" w14:textId="77777777" w:rsidR="004A6D24" w:rsidRDefault="004A6D24">
      <w:r>
        <w:br w:type="page"/>
      </w:r>
    </w:p>
    <w:p w14:paraId="576E2295" w14:textId="014ADF88" w:rsidR="00B0430A" w:rsidRPr="00B0430A" w:rsidRDefault="00B0430A" w:rsidP="00666904">
      <w:pPr>
        <w:jc w:val="both"/>
      </w:pPr>
      <w:r>
        <w:lastRenderedPageBreak/>
        <w:t xml:space="preserve">Since the hole fitment </w:t>
      </w:r>
      <w:r w:rsidR="006201B6">
        <w:t>for top and bottom yoke is</w:t>
      </w:r>
      <w:r>
        <w:t xml:space="preserve"> identified to be “</w:t>
      </w:r>
      <w:r w:rsidR="006201B6">
        <w:t>G</w:t>
      </w:r>
      <w:r>
        <w:t xml:space="preserve">”, It can then be looked up on the bottom table “table 1”.  </w:t>
      </w:r>
      <w:r w:rsidR="006201B6">
        <w:t xml:space="preserve">Looking at the </w:t>
      </w:r>
      <w:r>
        <w:t xml:space="preserve">clearance fit </w:t>
      </w:r>
      <w:r w:rsidR="00980867">
        <w:t xml:space="preserve">section, two classes is “G5 &amp;G6”.  The number in the class is a grading system ranging from 1-16.  The higher the number, the tighter the tolerance.  In out case a “G6” would be suitable for the application.  Once the tolerancing class is specified, it can be looked up in the “limit deviations for holes” table.  </w:t>
      </w:r>
    </w:p>
    <w:p w14:paraId="747611A1" w14:textId="06860D80" w:rsidR="00527FD4" w:rsidRDefault="00527FD4" w:rsidP="00527FD4">
      <w:pPr>
        <w:pStyle w:val="Caption"/>
        <w:keepNext/>
        <w:jc w:val="both"/>
      </w:pPr>
      <w:bookmarkStart w:id="6" w:name="_Toc34629233"/>
      <w:bookmarkStart w:id="7" w:name="_Toc34629254"/>
      <w:r>
        <w:t xml:space="preserve">Table </w:t>
      </w:r>
      <w:fldSimple w:instr=" SEQ Table \* ARABIC ">
        <w:r w:rsidR="00980867">
          <w:rPr>
            <w:noProof/>
          </w:rPr>
          <w:t>1</w:t>
        </w:r>
      </w:fldSimple>
      <w:r w:rsidRPr="005E74AF">
        <w:t>Tolerance classes for holes (</w:t>
      </w:r>
      <w:r w:rsidR="00803FC4" w:rsidRPr="005E74AF">
        <w:t>International</w:t>
      </w:r>
      <w:r w:rsidRPr="005E74AF">
        <w:t xml:space="preserve"> </w:t>
      </w:r>
      <w:r w:rsidR="003A34A9" w:rsidRPr="005E74AF">
        <w:t>Standards,</w:t>
      </w:r>
      <w:r w:rsidRPr="005E74AF">
        <w:t xml:space="preserve"> 2010)</w:t>
      </w:r>
      <w:bookmarkEnd w:id="6"/>
      <w:bookmarkEnd w:id="7"/>
    </w:p>
    <w:p w14:paraId="791F263F" w14:textId="044D6282" w:rsidR="00B0430A" w:rsidRPr="00B0430A" w:rsidRDefault="00227BD5" w:rsidP="00B0430A">
      <w:r>
        <w:rPr>
          <w:noProof/>
        </w:rPr>
        <w:pict w14:anchorId="27C8D48B">
          <v:oval id="_x0000_s1035" style="position:absolute;margin-left:164pt;margin-top:60.5pt;width:20.5pt;height:20pt;z-index:251665408" filled="f" strokecolor="red" strokeweight="2.25pt"/>
        </w:pict>
      </w:r>
      <w:r w:rsidR="00B0430A">
        <w:rPr>
          <w:noProof/>
        </w:rPr>
        <w:drawing>
          <wp:inline distT="0" distB="0" distL="0" distR="0" wp14:anchorId="393B2A35" wp14:editId="3C2327D3">
            <wp:extent cx="5924550" cy="491696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6042" t="23978" r="17529" b="27551"/>
                    <a:stretch/>
                  </pic:blipFill>
                  <pic:spPr bwMode="auto">
                    <a:xfrm>
                      <a:off x="0" y="0"/>
                      <a:ext cx="5977036" cy="4960523"/>
                    </a:xfrm>
                    <a:prstGeom prst="rect">
                      <a:avLst/>
                    </a:prstGeom>
                    <a:ln>
                      <a:noFill/>
                    </a:ln>
                    <a:extLst>
                      <a:ext uri="{53640926-AAD7-44D8-BBD7-CCE9431645EC}">
                        <a14:shadowObscured xmlns:a14="http://schemas.microsoft.com/office/drawing/2010/main"/>
                      </a:ext>
                    </a:extLst>
                  </pic:spPr>
                </pic:pic>
              </a:graphicData>
            </a:graphic>
          </wp:inline>
        </w:drawing>
      </w:r>
    </w:p>
    <w:p w14:paraId="0243A346" w14:textId="24323A63" w:rsidR="0061010B" w:rsidRDefault="00ED5CA7" w:rsidP="00F82832">
      <w:pPr>
        <w:keepNext/>
        <w:jc w:val="both"/>
      </w:pPr>
      <w:r>
        <w:t xml:space="preserve"> </w:t>
      </w:r>
    </w:p>
    <w:p w14:paraId="31F8603B" w14:textId="154D66BC" w:rsidR="00ED5CA7" w:rsidRDefault="00F82832" w:rsidP="00F82832">
      <w:pPr>
        <w:pStyle w:val="Caption"/>
        <w:jc w:val="both"/>
      </w:pPr>
      <w:bookmarkStart w:id="8" w:name="_Toc34629247"/>
      <w:r>
        <w:t xml:space="preserve">Figure </w:t>
      </w:r>
      <w:fldSimple w:instr=" SEQ Figure \* ARABIC ">
        <w:r w:rsidR="004A6D24">
          <w:rPr>
            <w:noProof/>
          </w:rPr>
          <w:t>2</w:t>
        </w:r>
      </w:fldSimple>
      <w:r w:rsidRPr="008827B1">
        <w:t xml:space="preserve"> Hol</w:t>
      </w:r>
      <w:r>
        <w:t xml:space="preserve">e </w:t>
      </w:r>
      <w:r w:rsidRPr="008827B1">
        <w:t>internal features of size</w:t>
      </w:r>
      <w:r w:rsidR="004A6D24">
        <w:t xml:space="preserve"> </w:t>
      </w:r>
      <w:r w:rsidR="004A6D24" w:rsidRPr="005E74AF">
        <w:t xml:space="preserve">(International </w:t>
      </w:r>
      <w:r w:rsidR="003A34A9" w:rsidRPr="005E74AF">
        <w:t>Standards</w:t>
      </w:r>
      <w:r w:rsidR="003A34A9">
        <w:t>,</w:t>
      </w:r>
      <w:r w:rsidR="004A6D24" w:rsidRPr="005E74AF">
        <w:t xml:space="preserve"> 2010)</w:t>
      </w:r>
      <w:bookmarkEnd w:id="8"/>
    </w:p>
    <w:p w14:paraId="29C405B6" w14:textId="4B9BFE3F" w:rsidR="0061010B" w:rsidRDefault="0061010B" w:rsidP="0061010B"/>
    <w:p w14:paraId="72D80027" w14:textId="021F5762" w:rsidR="00980867" w:rsidRDefault="00980867" w:rsidP="00980867">
      <w:pPr>
        <w:pStyle w:val="Caption"/>
        <w:keepNext/>
      </w:pPr>
      <w:bookmarkStart w:id="9" w:name="_Toc34629234"/>
      <w:bookmarkStart w:id="10" w:name="_Toc34629255"/>
      <w:r>
        <w:lastRenderedPageBreak/>
        <w:t xml:space="preserve">Table </w:t>
      </w:r>
      <w:fldSimple w:instr=" SEQ Table \* ARABIC ">
        <w:r>
          <w:rPr>
            <w:noProof/>
          </w:rPr>
          <w:t>2</w:t>
        </w:r>
      </w:fldSimple>
      <w:r>
        <w:t xml:space="preserve"> </w:t>
      </w:r>
      <w:r w:rsidRPr="00510342">
        <w:t>limit deviations for holes</w:t>
      </w:r>
      <w:r>
        <w:t xml:space="preserve"> (FG &amp; G)</w:t>
      </w:r>
      <w:r w:rsidR="004A6D24">
        <w:t xml:space="preserve"> </w:t>
      </w:r>
      <w:r w:rsidR="004A6D24" w:rsidRPr="005E74AF">
        <w:t xml:space="preserve">(International </w:t>
      </w:r>
      <w:r w:rsidR="003A34A9" w:rsidRPr="005E74AF">
        <w:t>Standards,</w:t>
      </w:r>
      <w:r w:rsidR="004A6D24" w:rsidRPr="005E74AF">
        <w:t xml:space="preserve"> 2010)</w:t>
      </w:r>
      <w:bookmarkEnd w:id="9"/>
      <w:bookmarkEnd w:id="10"/>
    </w:p>
    <w:p w14:paraId="3A758231" w14:textId="1E470CAF" w:rsidR="00980867" w:rsidRDefault="00DA638C" w:rsidP="0061010B">
      <w:r>
        <w:rPr>
          <w:noProof/>
        </w:rPr>
        <w:pict w14:anchorId="16DEDA4C">
          <v:shapetype id="_x0000_t32" coordsize="21600,21600" o:spt="32" o:oned="t" path="m,l21600,21600e" filled="f">
            <v:path arrowok="t" fillok="f" o:connecttype="none"/>
            <o:lock v:ext="edit" shapetype="t"/>
          </v:shapetype>
          <v:shape id="_x0000_s1034" type="#_x0000_t32" style="position:absolute;margin-left:306pt;margin-top:86pt;width:1pt;height:115pt;z-index:251664384" o:connectortype="straight" strokecolor="red">
            <v:stroke endarrow="block"/>
          </v:shape>
        </w:pict>
      </w:r>
      <w:r>
        <w:rPr>
          <w:noProof/>
        </w:rPr>
        <w:pict w14:anchorId="3C2A176B">
          <v:shape id="_x0000_s1033" type="#_x0000_t32" style="position:absolute;margin-left:52.5pt;margin-top:212.5pt;width:237.5pt;height:.5pt;z-index:251663360" o:connectortype="straight" strokecolor="#0070c0" strokeweight="1pt">
            <v:stroke endarrow="block"/>
            <v:shadow type="perspective" color="#622423 [1605]" opacity=".5" offset="1pt" offset2="-1pt"/>
          </v:shape>
        </w:pict>
      </w:r>
      <w:r w:rsidR="00980867">
        <w:rPr>
          <w:noProof/>
        </w:rPr>
        <w:drawing>
          <wp:inline distT="0" distB="0" distL="0" distR="0" wp14:anchorId="08617B45" wp14:editId="403C7825">
            <wp:extent cx="5149850" cy="64147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5588" t="11029" r="15466" b="5081"/>
                    <a:stretch/>
                  </pic:blipFill>
                  <pic:spPr bwMode="auto">
                    <a:xfrm>
                      <a:off x="0" y="0"/>
                      <a:ext cx="5151610" cy="6416917"/>
                    </a:xfrm>
                    <a:prstGeom prst="rect">
                      <a:avLst/>
                    </a:prstGeom>
                    <a:ln>
                      <a:noFill/>
                    </a:ln>
                    <a:extLst>
                      <a:ext uri="{53640926-AAD7-44D8-BBD7-CCE9431645EC}">
                        <a14:shadowObscured xmlns:a14="http://schemas.microsoft.com/office/drawing/2010/main"/>
                      </a:ext>
                    </a:extLst>
                  </pic:spPr>
                </pic:pic>
              </a:graphicData>
            </a:graphic>
          </wp:inline>
        </w:drawing>
      </w:r>
    </w:p>
    <w:p w14:paraId="26BE5B1C" w14:textId="5E537B45" w:rsidR="001C5CF0" w:rsidRDefault="001C5CF0" w:rsidP="0061010B"/>
    <w:p w14:paraId="71F1A022" w14:textId="562D502C" w:rsidR="00DA638C" w:rsidRDefault="00DA638C" w:rsidP="0061010B">
      <w:r>
        <w:t xml:space="preserve">Using the table above (Table 2), the tolerance specification identified earlier can be identified.  This can be done by finding the size of the hole required then finding the Colum that specified the class found earlier. In the designated cell is then the specified tolerance.  There </w:t>
      </w:r>
      <w:r w:rsidR="00E65F67">
        <w:t>are</w:t>
      </w:r>
      <w:r>
        <w:t xml:space="preserve"> two numbers in the cell. The top number is the ES which is the upper limit and the bottom number EI is the lower limit.  For the example of the top yoke, 52.6mm is identified by the blue arrow. The tolerance class is identified by the red arrow and the corresponding is found.  </w:t>
      </w:r>
      <w:r w:rsidR="00E23605">
        <w:t xml:space="preserve">This process can be repeated for each tolerance required.  </w:t>
      </w:r>
    </w:p>
    <w:p w14:paraId="7E8A5457" w14:textId="77777777" w:rsidR="004A6D24" w:rsidRDefault="004A6D24">
      <w:r>
        <w:br w:type="page"/>
      </w:r>
    </w:p>
    <w:p w14:paraId="02B13EA9" w14:textId="78C37C74" w:rsidR="009543B7" w:rsidRPr="00800CA7" w:rsidRDefault="009543B7" w:rsidP="00666904">
      <w:pPr>
        <w:jc w:val="both"/>
        <w:rPr>
          <w:b/>
          <w:bCs/>
        </w:rPr>
      </w:pPr>
      <w:r w:rsidRPr="00800CA7">
        <w:rPr>
          <w:b/>
          <w:bCs/>
        </w:rPr>
        <w:lastRenderedPageBreak/>
        <w:t xml:space="preserve">Top Yoke </w:t>
      </w:r>
      <w:r w:rsidR="001C5CF0">
        <w:rPr>
          <w:b/>
          <w:bCs/>
        </w:rPr>
        <w:t>Fork clamp</w:t>
      </w:r>
    </w:p>
    <w:p w14:paraId="47F5FC9F" w14:textId="11CB6D7F" w:rsidR="009543B7" w:rsidRDefault="009543B7" w:rsidP="00666904">
      <w:pPr>
        <w:jc w:val="both"/>
      </w:pPr>
      <w:r>
        <w:t>Required diameter: 52.6mm</w:t>
      </w:r>
    </w:p>
    <w:p w14:paraId="44345A28" w14:textId="4EA9AFC2" w:rsidR="009543B7" w:rsidRDefault="009543B7" w:rsidP="00666904">
      <w:pPr>
        <w:jc w:val="both"/>
      </w:pPr>
      <w:r>
        <w:t>Fit Type: Clearance</w:t>
      </w:r>
    </w:p>
    <w:p w14:paraId="5EC8798B" w14:textId="07873B84" w:rsidR="00DA638C" w:rsidRDefault="00DA638C" w:rsidP="00666904">
      <w:pPr>
        <w:jc w:val="both"/>
      </w:pPr>
      <w:r>
        <w:t xml:space="preserve">Tolerance class: G6 </w:t>
      </w:r>
    </w:p>
    <w:p w14:paraId="6A02DCCA" w14:textId="77C2FD47" w:rsidR="00800CA7" w:rsidRDefault="00800CA7" w:rsidP="00666904">
      <w:pPr>
        <w:jc w:val="both"/>
        <w:rPr>
          <w:rFonts w:cstheme="minorHAnsi"/>
        </w:rPr>
      </w:pPr>
      <w:r>
        <w:t xml:space="preserve">Upper Limit Deviation (ES): </w:t>
      </w:r>
      <w:r w:rsidR="0077321E">
        <w:t>+</w:t>
      </w:r>
      <w:r>
        <w:t>29</w:t>
      </w:r>
      <w:r>
        <w:rPr>
          <w:rFonts w:cstheme="minorHAnsi"/>
        </w:rPr>
        <w:t xml:space="preserve">μm = </w:t>
      </w:r>
      <w:r w:rsidR="0077321E">
        <w:rPr>
          <w:rFonts w:cstheme="minorHAnsi"/>
        </w:rPr>
        <w:t>+</w:t>
      </w:r>
      <w:r>
        <w:rPr>
          <w:rFonts w:cstheme="minorHAnsi"/>
        </w:rPr>
        <w:t>0.029mm</w:t>
      </w:r>
    </w:p>
    <w:p w14:paraId="47DA86E5" w14:textId="1D0F8737" w:rsidR="00800CA7" w:rsidRDefault="00800CA7" w:rsidP="00800CA7">
      <w:pPr>
        <w:jc w:val="both"/>
        <w:rPr>
          <w:rFonts w:cstheme="minorHAnsi"/>
        </w:rPr>
      </w:pPr>
      <w:r>
        <w:t xml:space="preserve">Lower Limit Deviation (ES): </w:t>
      </w:r>
      <w:r w:rsidR="0077321E">
        <w:t>+</w:t>
      </w:r>
      <w:r>
        <w:t>10</w:t>
      </w:r>
      <w:r>
        <w:rPr>
          <w:rFonts w:cstheme="minorHAnsi"/>
        </w:rPr>
        <w:t xml:space="preserve">μm = </w:t>
      </w:r>
      <w:r w:rsidR="0077321E">
        <w:rPr>
          <w:rFonts w:cstheme="minorHAnsi"/>
        </w:rPr>
        <w:t>+</w:t>
      </w:r>
      <w:r>
        <w:rPr>
          <w:rFonts w:cstheme="minorHAnsi"/>
        </w:rPr>
        <w:t>0.01mm</w:t>
      </w:r>
    </w:p>
    <w:p w14:paraId="134F1ACD" w14:textId="11ECECF7" w:rsidR="001C5CF0" w:rsidRPr="00800CA7" w:rsidRDefault="001C5CF0" w:rsidP="001C5CF0">
      <w:pPr>
        <w:jc w:val="both"/>
        <w:rPr>
          <w:b/>
          <w:bCs/>
        </w:rPr>
      </w:pPr>
      <w:r>
        <w:rPr>
          <w:b/>
          <w:bCs/>
        </w:rPr>
        <w:t>Bottom</w:t>
      </w:r>
      <w:r w:rsidRPr="00800CA7">
        <w:rPr>
          <w:b/>
          <w:bCs/>
        </w:rPr>
        <w:t xml:space="preserve"> Yoke </w:t>
      </w:r>
      <w:r>
        <w:rPr>
          <w:b/>
          <w:bCs/>
        </w:rPr>
        <w:t>Fork clamp</w:t>
      </w:r>
    </w:p>
    <w:p w14:paraId="5CC3E391" w14:textId="2D8B6E3D" w:rsidR="001C5CF0" w:rsidRDefault="001C5CF0" w:rsidP="001C5CF0">
      <w:pPr>
        <w:jc w:val="both"/>
      </w:pPr>
      <w:r>
        <w:t>Required diameter: 58.4mm</w:t>
      </w:r>
    </w:p>
    <w:p w14:paraId="61FE1B3F" w14:textId="77777777" w:rsidR="001C5CF0" w:rsidRDefault="001C5CF0" w:rsidP="001C5CF0">
      <w:pPr>
        <w:jc w:val="both"/>
      </w:pPr>
      <w:r>
        <w:t>Fit Type: Clearance</w:t>
      </w:r>
    </w:p>
    <w:p w14:paraId="6C683D77" w14:textId="77777777" w:rsidR="001C5CF0" w:rsidRDefault="001C5CF0" w:rsidP="001C5CF0">
      <w:pPr>
        <w:jc w:val="both"/>
      </w:pPr>
      <w:r>
        <w:t xml:space="preserve">Tolerance class: G6 </w:t>
      </w:r>
    </w:p>
    <w:p w14:paraId="760AE88D" w14:textId="36F0E3FD" w:rsidR="001C5CF0" w:rsidRDefault="001C5CF0" w:rsidP="001C5CF0">
      <w:pPr>
        <w:jc w:val="both"/>
        <w:rPr>
          <w:rFonts w:cstheme="minorHAnsi"/>
        </w:rPr>
      </w:pPr>
      <w:r>
        <w:t xml:space="preserve">Upper Limit Deviation (ES): </w:t>
      </w:r>
      <w:r w:rsidR="0077321E">
        <w:t>+</w:t>
      </w:r>
      <w:r>
        <w:t>29</w:t>
      </w:r>
      <w:r>
        <w:rPr>
          <w:rFonts w:cstheme="minorHAnsi"/>
        </w:rPr>
        <w:t xml:space="preserve">μm = </w:t>
      </w:r>
      <w:r w:rsidR="0077321E">
        <w:rPr>
          <w:rFonts w:cstheme="minorHAnsi"/>
        </w:rPr>
        <w:t>+</w:t>
      </w:r>
      <w:r>
        <w:rPr>
          <w:rFonts w:cstheme="minorHAnsi"/>
        </w:rPr>
        <w:t>0.029mm</w:t>
      </w:r>
    </w:p>
    <w:p w14:paraId="1B885FD6" w14:textId="5267282B" w:rsidR="001C5CF0" w:rsidRDefault="001C5CF0" w:rsidP="001C5CF0">
      <w:pPr>
        <w:jc w:val="both"/>
        <w:rPr>
          <w:rFonts w:cstheme="minorHAnsi"/>
        </w:rPr>
      </w:pPr>
      <w:r>
        <w:t xml:space="preserve">Lower Limit Deviation (ES): </w:t>
      </w:r>
      <w:r w:rsidR="0077321E">
        <w:t>+</w:t>
      </w:r>
      <w:r>
        <w:t>10</w:t>
      </w:r>
      <w:r>
        <w:rPr>
          <w:rFonts w:cstheme="minorHAnsi"/>
        </w:rPr>
        <w:t xml:space="preserve">μm = </w:t>
      </w:r>
      <w:r w:rsidR="0077321E">
        <w:rPr>
          <w:rFonts w:cstheme="minorHAnsi"/>
        </w:rPr>
        <w:t>+</w:t>
      </w:r>
      <w:r>
        <w:rPr>
          <w:rFonts w:cstheme="minorHAnsi"/>
        </w:rPr>
        <w:t>0.01mm</w:t>
      </w:r>
    </w:p>
    <w:p w14:paraId="59953EC6" w14:textId="396EAF41" w:rsidR="0077321E" w:rsidRDefault="0077321E" w:rsidP="001C5CF0">
      <w:pPr>
        <w:jc w:val="both"/>
        <w:rPr>
          <w:rFonts w:cstheme="minorHAnsi"/>
        </w:rPr>
      </w:pPr>
      <w:r>
        <w:rPr>
          <w:rFonts w:cstheme="minorHAnsi"/>
        </w:rPr>
        <w:t>Looking at the tolerances of the top yoke clearly shows that the size doesn’t go negative tolerance. This is</w:t>
      </w:r>
      <w:r w:rsidR="00CB52A2">
        <w:rPr>
          <w:rFonts w:cstheme="minorHAnsi"/>
        </w:rPr>
        <w:t xml:space="preserve"> </w:t>
      </w:r>
      <w:r w:rsidR="003A34A9">
        <w:rPr>
          <w:rFonts w:cstheme="minorHAnsi"/>
        </w:rPr>
        <w:t>since</w:t>
      </w:r>
      <w:r w:rsidR="00CB52A2">
        <w:rPr>
          <w:rFonts w:cstheme="minorHAnsi"/>
        </w:rPr>
        <w:t xml:space="preserve"> if the hole size reduced further than 0 then the fit would be tight and would be an interference fit. If tolerances are applied to the required diameter, the upper size would be 52.629mm. The lower limit would be 52.61mm.</w:t>
      </w:r>
    </w:p>
    <w:p w14:paraId="7F9DD700" w14:textId="4FB0B0DD" w:rsidR="00187B1A" w:rsidRDefault="00187B1A" w:rsidP="001C5CF0">
      <w:pPr>
        <w:jc w:val="both"/>
        <w:rPr>
          <w:rFonts w:cstheme="minorHAnsi"/>
        </w:rPr>
      </w:pPr>
      <w:r>
        <w:rPr>
          <w:rFonts w:cstheme="minorHAnsi"/>
        </w:rPr>
        <w:t xml:space="preserve">These are </w:t>
      </w:r>
      <w:r w:rsidR="003A34A9">
        <w:rPr>
          <w:rFonts w:cstheme="minorHAnsi"/>
        </w:rPr>
        <w:t>all</w:t>
      </w:r>
      <w:r>
        <w:rPr>
          <w:rFonts w:cstheme="minorHAnsi"/>
        </w:rPr>
        <w:t xml:space="preserve"> the tolerancing </w:t>
      </w:r>
      <w:r w:rsidR="00137F57">
        <w:rPr>
          <w:rFonts w:cstheme="minorHAnsi"/>
        </w:rPr>
        <w:t>required for the design. The other holes and shafts have a 0.5mm space between each component so tolerancing isn’t necessary.</w:t>
      </w:r>
    </w:p>
    <w:p w14:paraId="7BCE3571" w14:textId="77777777" w:rsidR="009543B7" w:rsidRDefault="009543B7" w:rsidP="00666904">
      <w:pPr>
        <w:jc w:val="both"/>
      </w:pPr>
    </w:p>
    <w:p w14:paraId="76329FFB" w14:textId="1CA329C1" w:rsidR="004A6D24" w:rsidRDefault="004A6D24">
      <w:pPr>
        <w:rPr>
          <w:rFonts w:asciiTheme="majorHAnsi" w:eastAsiaTheme="majorEastAsia" w:hAnsiTheme="majorHAnsi" w:cstheme="majorBidi"/>
          <w:b/>
          <w:bCs/>
          <w:color w:val="365F91" w:themeColor="accent1" w:themeShade="BF"/>
          <w:sz w:val="32"/>
          <w:szCs w:val="32"/>
        </w:rPr>
      </w:pPr>
      <w:bookmarkStart w:id="11" w:name="_Toc34629273"/>
      <w:r>
        <w:rPr>
          <w:b/>
          <w:bCs/>
        </w:rPr>
        <w:br w:type="page"/>
      </w:r>
    </w:p>
    <w:p w14:paraId="4690AD53" w14:textId="1CA329C1" w:rsidR="00A152C6" w:rsidRPr="00527FD4" w:rsidRDefault="00A152C6" w:rsidP="00945E50">
      <w:pPr>
        <w:pStyle w:val="Heading1"/>
        <w:rPr>
          <w:b/>
          <w:bCs/>
        </w:rPr>
      </w:pPr>
      <w:r w:rsidRPr="00527FD4">
        <w:rPr>
          <w:b/>
          <w:bCs/>
        </w:rPr>
        <w:lastRenderedPageBreak/>
        <w:t>Materials</w:t>
      </w:r>
      <w:bookmarkEnd w:id="11"/>
      <w:r w:rsidRPr="00527FD4">
        <w:rPr>
          <w:b/>
          <w:bCs/>
        </w:rPr>
        <w:t xml:space="preserve"> </w:t>
      </w:r>
    </w:p>
    <w:p w14:paraId="645D046A" w14:textId="24D3DC0B" w:rsidR="00A152C6" w:rsidRDefault="00A152C6" w:rsidP="00666904">
      <w:pPr>
        <w:jc w:val="both"/>
      </w:pPr>
      <w:r>
        <w:t xml:space="preserve">For each </w:t>
      </w:r>
      <w:r w:rsidR="007044AE">
        <w:t>component</w:t>
      </w:r>
      <w:r>
        <w:t xml:space="preserve">, I have selected materials going on the assumption that </w:t>
      </w:r>
      <w:r w:rsidR="003A34A9">
        <w:t>all</w:t>
      </w:r>
      <w:r>
        <w:t xml:space="preserve"> the components will be machined. This will affect my choice due the properties each material has in terms of strength, workability, corrosion resistance and its ability to machine.  For the Top yoke, bottom yoke, top insert and bottom insert, I have chosen aluminium alloy </w:t>
      </w:r>
      <w:r w:rsidR="00817A2E">
        <w:t>6061</w:t>
      </w:r>
      <w:r>
        <w:t xml:space="preserve">. This is due to its medium strength, </w:t>
      </w:r>
      <w:r w:rsidR="00817A2E">
        <w:t>good</w:t>
      </w:r>
      <w:r>
        <w:t xml:space="preserve"> workability</w:t>
      </w:r>
      <w:r w:rsidR="00817A2E">
        <w:t>, excellent</w:t>
      </w:r>
      <w:r>
        <w:t xml:space="preserve"> corrosion resistance and its able to machine quite easily. This is supported by Table 1 where shows the different grades of aluminium alloys and each property. </w:t>
      </w:r>
      <w:r w:rsidR="00817A2E">
        <w:t xml:space="preserve"> In the application of these components, where the vehicle is used in a high stress environment supporting the vehicles weight as well as handling turning and suspension loads, this material should withstand the abuse.  </w:t>
      </w:r>
      <w:r w:rsidR="00666904">
        <w:t xml:space="preserve">Only issue with this material is the issue of material work hardening </w:t>
      </w:r>
    </w:p>
    <w:p w14:paraId="5F7F4E9E" w14:textId="1E5CF9E3" w:rsidR="00A152C6" w:rsidRDefault="00A152C6" w:rsidP="00666904">
      <w:pPr>
        <w:pStyle w:val="Caption"/>
        <w:keepNext/>
        <w:jc w:val="both"/>
      </w:pPr>
      <w:bookmarkStart w:id="12" w:name="_Toc34629235"/>
      <w:bookmarkStart w:id="13" w:name="_Toc34629256"/>
      <w:r>
        <w:t xml:space="preserve">Table </w:t>
      </w:r>
      <w:fldSimple w:instr=" SEQ Table \* ARABIC ">
        <w:r w:rsidR="00980867">
          <w:rPr>
            <w:noProof/>
          </w:rPr>
          <w:t>3</w:t>
        </w:r>
      </w:fldSimple>
      <w:r>
        <w:t xml:space="preserve"> Aluminium Grades Specifying its Qualities</w:t>
      </w:r>
      <w:r w:rsidR="00C37356">
        <w:t xml:space="preserve"> </w:t>
      </w:r>
      <w:sdt>
        <w:sdtPr>
          <w:id w:val="820154281"/>
          <w:citation/>
        </w:sdtPr>
        <w:sdtContent>
          <w:r w:rsidR="00C37356">
            <w:fldChar w:fldCharType="begin"/>
          </w:r>
          <w:r w:rsidR="00C37356">
            <w:instrText xml:space="preserve"> CITATION Met15 \l 2057 </w:instrText>
          </w:r>
          <w:r w:rsidR="00C37356">
            <w:fldChar w:fldCharType="separate"/>
          </w:r>
          <w:r w:rsidR="00C37356" w:rsidRPr="00C37356">
            <w:rPr>
              <w:noProof/>
            </w:rPr>
            <w:t>(Metal Supermarkets, 2015)</w:t>
          </w:r>
          <w:r w:rsidR="00C37356">
            <w:fldChar w:fldCharType="end"/>
          </w:r>
        </w:sdtContent>
      </w:sdt>
      <w:bookmarkEnd w:id="12"/>
      <w:bookmarkEnd w:id="13"/>
    </w:p>
    <w:p w14:paraId="02C0EC73" w14:textId="27BD6D42" w:rsidR="00E034CA" w:rsidRDefault="00A177BF" w:rsidP="00666904">
      <w:pPr>
        <w:jc w:val="both"/>
      </w:pPr>
      <w:r>
        <w:rPr>
          <w:noProof/>
        </w:rPr>
        <w:pict w14:anchorId="29154D3A">
          <v:rect id="_x0000_s1037" style="position:absolute;left:0;text-align:left;margin-left:23pt;margin-top:128.45pt;width:416.5pt;height:17.5pt;z-index:251667456" filled="f" strokecolor="red"/>
        </w:pict>
      </w:r>
      <w:r w:rsidR="00A152C6">
        <w:rPr>
          <w:noProof/>
        </w:rPr>
        <w:drawing>
          <wp:inline distT="0" distB="0" distL="0" distR="0" wp14:anchorId="268691E1" wp14:editId="3F9936DE">
            <wp:extent cx="5850890" cy="240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1157" t="29303" r="19566" b="30708"/>
                    <a:stretch/>
                  </pic:blipFill>
                  <pic:spPr bwMode="auto">
                    <a:xfrm>
                      <a:off x="0" y="0"/>
                      <a:ext cx="5861113" cy="2404494"/>
                    </a:xfrm>
                    <a:prstGeom prst="rect">
                      <a:avLst/>
                    </a:prstGeom>
                    <a:ln>
                      <a:noFill/>
                    </a:ln>
                    <a:extLst>
                      <a:ext uri="{53640926-AAD7-44D8-BBD7-CCE9431645EC}">
                        <a14:shadowObscured xmlns:a14="http://schemas.microsoft.com/office/drawing/2010/main"/>
                      </a:ext>
                    </a:extLst>
                  </pic:spPr>
                </pic:pic>
              </a:graphicData>
            </a:graphic>
          </wp:inline>
        </w:drawing>
      </w:r>
    </w:p>
    <w:p w14:paraId="4A00E02D" w14:textId="38812571" w:rsidR="00A152C6" w:rsidRDefault="00A152C6" w:rsidP="00666904">
      <w:pPr>
        <w:jc w:val="both"/>
      </w:pPr>
      <w:r>
        <w:t xml:space="preserve">Table </w:t>
      </w:r>
      <w:r w:rsidR="00E65F67">
        <w:t>3</w:t>
      </w:r>
      <w:r>
        <w:t xml:space="preserve"> is only a quick</w:t>
      </w:r>
      <w:r w:rsidR="00817A2E">
        <w:t xml:space="preserve"> reference for selecting grades, material technical sheets are utilised to further investigate in material strength properties and should be used to </w:t>
      </w:r>
      <w:r w:rsidR="00FF43A5">
        <w:t>compare</w:t>
      </w:r>
      <w:r w:rsidR="00817A2E">
        <w:t xml:space="preserve"> the material types. Aluminium alloy 6061 material technical sheet is listed in the appendix 1. </w:t>
      </w:r>
    </w:p>
    <w:p w14:paraId="09CE78A9" w14:textId="4DF00F9B" w:rsidR="00666904" w:rsidRDefault="00666904" w:rsidP="00666904">
      <w:pPr>
        <w:jc w:val="both"/>
      </w:pPr>
      <w:r>
        <w:t xml:space="preserve">For the M6 Bolt and the Main top nut, Stainless Steel 316 was selected.  This material is already used for nut and bolt on the market. This material has a high tensile strength and has </w:t>
      </w:r>
      <w:r w:rsidR="003A34A9">
        <w:t>an</w:t>
      </w:r>
      <w:r>
        <w:t xml:space="preserve"> excellent corrosion resistance to combat the salt on the roads.  Only issue is the problem of the material work hardening so machine speeds need to be low to reduce heat </w:t>
      </w:r>
      <w:r w:rsidR="009A15DE">
        <w:t xml:space="preserve">applied to the material.  </w:t>
      </w:r>
      <w:r w:rsidR="0037281A">
        <w:t>Since</w:t>
      </w:r>
      <w:r w:rsidR="007E3206">
        <w:t xml:space="preserve"> this bolt and nut is </w:t>
      </w:r>
      <w:r w:rsidR="0037281A">
        <w:t>readily</w:t>
      </w:r>
      <w:r w:rsidR="007E3206">
        <w:t xml:space="preserve"> available from a distributor also contributed to the material selection. </w:t>
      </w:r>
      <w:r w:rsidR="007558A4">
        <w:t>Stainless Steel Alloy 316 data sheet in Appendix 2.</w:t>
      </w:r>
    </w:p>
    <w:p w14:paraId="4B00498A" w14:textId="73DAB0CC" w:rsidR="00803FC4" w:rsidRDefault="00227BD5" w:rsidP="00666904">
      <w:pPr>
        <w:jc w:val="both"/>
      </w:pPr>
      <w:r>
        <w:t xml:space="preserve">For the Main Shaft, the material needs to be stronger than </w:t>
      </w:r>
      <w:r w:rsidR="009C60C1">
        <w:t>aluminium,</w:t>
      </w:r>
      <w:r>
        <w:t xml:space="preserve"> so a </w:t>
      </w:r>
      <w:r w:rsidR="00394EE9">
        <w:t xml:space="preserve">carbon </w:t>
      </w:r>
      <w:r>
        <w:t xml:space="preserve">steel is selected. </w:t>
      </w:r>
      <w:r w:rsidR="009C60C1">
        <w:t xml:space="preserve">First the forces and loads on this part needs to be considered. This component is responsible for connecting the forks to the steering tube. That means that the combination of the weight of the bike and the steering can cause allot of string on this part.  Low carbon steel is unsuitable </w:t>
      </w:r>
      <w:r w:rsidR="003A34A9">
        <w:t>since</w:t>
      </w:r>
      <w:r w:rsidR="009C60C1">
        <w:t xml:space="preserve"> the material is quite flexible.  High carbon steel isn’t suitable for this application as well due to it being very brittle.  Mild carbon steel is the only choice for this setup</w:t>
      </w:r>
      <w:r w:rsidR="0092417E">
        <w:t xml:space="preserve"> in particular “EN 1.0301”.  This steel has a 0.07-0.13% carbon making it in-between low and high carbon steel.  This steel has a high tensile and sheer strength as well as its ability to be machined easily.  For these factors, mild steel is chosen for the main shaft.  </w:t>
      </w:r>
      <w:r w:rsidR="00724549">
        <w:t>Mild Steel EN 1.0301</w:t>
      </w:r>
      <w:r w:rsidR="0092417E">
        <w:t xml:space="preserve"> data sheet in Appendix 3.</w:t>
      </w:r>
    </w:p>
    <w:p w14:paraId="065705C9" w14:textId="059A2325" w:rsidR="001E10A0" w:rsidRPr="00E65F67" w:rsidRDefault="00464651" w:rsidP="00945E50">
      <w:pPr>
        <w:pStyle w:val="Heading1"/>
        <w:rPr>
          <w:b/>
          <w:bCs/>
        </w:rPr>
      </w:pPr>
      <w:bookmarkStart w:id="14" w:name="_Toc34629274"/>
      <w:r w:rsidRPr="00E65F67">
        <w:rPr>
          <w:b/>
          <w:bCs/>
        </w:rPr>
        <w:lastRenderedPageBreak/>
        <w:t>Conclusion</w:t>
      </w:r>
      <w:bookmarkEnd w:id="14"/>
      <w:r w:rsidRPr="00E65F67">
        <w:rPr>
          <w:b/>
          <w:bCs/>
        </w:rPr>
        <w:t xml:space="preserve"> </w:t>
      </w:r>
    </w:p>
    <w:p w14:paraId="5E1294F5" w14:textId="6C468B8E" w:rsidR="00FF43A5" w:rsidRDefault="00724549">
      <w:r>
        <w:t xml:space="preserve">The Assembly of the design proved to be more complicated than first expected due to the radiuses and </w:t>
      </w:r>
      <w:r w:rsidR="001928ED" w:rsidRPr="001928ED">
        <w:t>intricate</w:t>
      </w:r>
      <w:r w:rsidR="001928ED">
        <w:t xml:space="preserve"> </w:t>
      </w:r>
      <w:r>
        <w:t>nature of the yokes which is difficult to translate onto a 2D engineering drawing while retain the GD&amp;T standard.  Identifying the tolerancing standard</w:t>
      </w:r>
      <w:r w:rsidR="001928ED">
        <w:t>s</w:t>
      </w:r>
      <w:r>
        <w:t xml:space="preserve"> was </w:t>
      </w:r>
      <w:r w:rsidR="00E65F67">
        <w:t>challenging</w:t>
      </w:r>
      <w:r>
        <w:t xml:space="preserve"> find and identify due to the amount of options </w:t>
      </w:r>
      <w:r w:rsidR="00E65F67">
        <w:t xml:space="preserve">available.  The challenge of identifying the type of fit in terms of tolerancing the whole or the shaft respectively. Due to the nature of the fork size, the decision of specifying the tolerance on the clamp hole of the yoke was ideal.  </w:t>
      </w:r>
      <w:r w:rsidR="003D58E3">
        <w:t>C</w:t>
      </w:r>
      <w:r w:rsidR="004B56F1">
        <w:t xml:space="preserve">reating the </w:t>
      </w:r>
      <w:r w:rsidR="00E65F67">
        <w:t xml:space="preserve">drawing to GD&amp;T </w:t>
      </w:r>
      <w:r w:rsidR="00FC16BB">
        <w:t xml:space="preserve">and BS888 </w:t>
      </w:r>
      <w:r w:rsidR="00E65F67">
        <w:t xml:space="preserve">standard </w:t>
      </w:r>
      <w:r w:rsidR="004B56F1">
        <w:t xml:space="preserve">was also changing due to the amount of information required to </w:t>
      </w:r>
      <w:r w:rsidR="003D58E3">
        <w:t>employ</w:t>
      </w:r>
      <w:r w:rsidR="004B56F1">
        <w:t xml:space="preserve"> t</w:t>
      </w:r>
      <w:r w:rsidR="003D58E3">
        <w:t>he</w:t>
      </w:r>
      <w:r w:rsidR="004B56F1">
        <w:t xml:space="preserve"> correct methods </w:t>
      </w:r>
      <w:r w:rsidR="003D58E3">
        <w:t xml:space="preserve">to ensure that the drawing conforms to the respected standards. </w:t>
      </w:r>
    </w:p>
    <w:p w14:paraId="576D157A" w14:textId="11638873" w:rsidR="004A6D24" w:rsidRDefault="004A6D24"/>
    <w:p w14:paraId="32766DA8" w14:textId="0DEFC22D" w:rsidR="003A34A9" w:rsidRDefault="003A34A9"/>
    <w:p w14:paraId="41F8FC88" w14:textId="07FCD27D" w:rsidR="003A34A9" w:rsidRDefault="003A34A9"/>
    <w:p w14:paraId="0923BA2A" w14:textId="3AA98BF0" w:rsidR="003A34A9" w:rsidRDefault="003A34A9"/>
    <w:p w14:paraId="156A5640" w14:textId="2B7B837B" w:rsidR="003A34A9" w:rsidRDefault="003A34A9"/>
    <w:p w14:paraId="3C6FE24C" w14:textId="2B494491" w:rsidR="003A34A9" w:rsidRDefault="003A34A9"/>
    <w:p w14:paraId="34D8490A" w14:textId="62EFF799" w:rsidR="003A34A9" w:rsidRDefault="003A34A9"/>
    <w:p w14:paraId="2AFA820C" w14:textId="675BDB8D" w:rsidR="003A34A9" w:rsidRDefault="003A34A9"/>
    <w:p w14:paraId="4A029E38" w14:textId="617C96B2" w:rsidR="003A34A9" w:rsidRDefault="003A34A9"/>
    <w:p w14:paraId="52F5C405" w14:textId="77777777" w:rsidR="003A34A9" w:rsidRDefault="003A34A9"/>
    <w:p w14:paraId="3397D5C0" w14:textId="77777777" w:rsidR="003A34A9" w:rsidRPr="003A34A9" w:rsidRDefault="003A34A9">
      <w:pPr>
        <w:rPr>
          <w:b/>
          <w:bCs/>
        </w:rPr>
      </w:pPr>
    </w:p>
    <w:p w14:paraId="7DE6B937" w14:textId="297EC9C3" w:rsidR="003A34A9" w:rsidRDefault="003A34A9">
      <w:r w:rsidRPr="003A34A9">
        <w:rPr>
          <w:b/>
          <w:bCs/>
        </w:rPr>
        <w:t>Drawing and Model one drive link:</w:t>
      </w:r>
      <w:r>
        <w:t xml:space="preserve"> </w:t>
      </w:r>
      <w:hyperlink r:id="rId14" w:history="1">
        <w:r>
          <w:rPr>
            <w:rStyle w:val="Hyperlink"/>
          </w:rPr>
          <w:t>CAD&amp;FEA Assignmen</w:t>
        </w:r>
        <w:r>
          <w:rPr>
            <w:rStyle w:val="Hyperlink"/>
          </w:rPr>
          <w:t>t</w:t>
        </w:r>
        <w:r>
          <w:rPr>
            <w:rStyle w:val="Hyperlink"/>
          </w:rPr>
          <w:t xml:space="preserve"> 2 One Drive Link (Ashleigh Jones, 1707088)</w:t>
        </w:r>
      </w:hyperlink>
    </w:p>
    <w:p w14:paraId="4E883D2B" w14:textId="5B9F7D13" w:rsidR="003A34A9" w:rsidRDefault="003A34A9"/>
    <w:p w14:paraId="108E35AB" w14:textId="3AADACF3" w:rsidR="003A34A9" w:rsidRDefault="003A34A9"/>
    <w:p w14:paraId="5896F25A" w14:textId="77777777" w:rsidR="003A34A9" w:rsidRDefault="003A34A9"/>
    <w:p w14:paraId="03E3C27B" w14:textId="5BC46E3F" w:rsidR="00FC16BB" w:rsidRPr="00FC16BB" w:rsidRDefault="00FC16BB">
      <w:pPr>
        <w:rPr>
          <w:b/>
          <w:bCs/>
        </w:rPr>
      </w:pPr>
      <w:r w:rsidRPr="00FC16BB">
        <w:rPr>
          <w:b/>
          <w:bCs/>
        </w:rPr>
        <w:t>Documents Available on request:</w:t>
      </w:r>
    </w:p>
    <w:p w14:paraId="69F24019" w14:textId="77777777" w:rsidR="00FC16BB" w:rsidRDefault="00FC16BB" w:rsidP="00FC16BB">
      <w:pPr>
        <w:pStyle w:val="ListParagraph"/>
        <w:numPr>
          <w:ilvl w:val="0"/>
          <w:numId w:val="1"/>
        </w:numPr>
      </w:pPr>
      <w:r>
        <w:t xml:space="preserve">Geometrical product specifications (GPS) — ISO code system for tolerances on linear sizes — Part 1: Basis of tolerances, deviations and fits </w:t>
      </w:r>
    </w:p>
    <w:p w14:paraId="0FF4D5A4" w14:textId="5D2A6E71" w:rsidR="00FC16BB" w:rsidRDefault="00FC16BB" w:rsidP="00FC16BB">
      <w:pPr>
        <w:pStyle w:val="ListParagraph"/>
        <w:numPr>
          <w:ilvl w:val="0"/>
          <w:numId w:val="1"/>
        </w:numPr>
      </w:pPr>
      <w:r>
        <w:t xml:space="preserve">Geometrical product specifications (GPS) — ISO code system for tolerances on linear sizes — Part 1: </w:t>
      </w:r>
      <w:r>
        <w:t xml:space="preserve">Tables of standard tolerance classes and limit deviations for holes and shafts </w:t>
      </w:r>
      <w:r>
        <w:t xml:space="preserve"> </w:t>
      </w:r>
    </w:p>
    <w:p w14:paraId="3FDBC6FB" w14:textId="6196DA98" w:rsidR="00FC16BB" w:rsidRDefault="00FC16BB" w:rsidP="00FC16BB">
      <w:pPr>
        <w:pStyle w:val="ListParagraph"/>
        <w:numPr>
          <w:ilvl w:val="0"/>
          <w:numId w:val="1"/>
        </w:numPr>
      </w:pPr>
      <w:r>
        <w:t>BSI Standards Publication</w:t>
      </w:r>
      <w:r>
        <w:t xml:space="preserve"> - </w:t>
      </w:r>
      <w:r>
        <w:t>Technical product documentation and specification</w:t>
      </w:r>
      <w:r>
        <w:t xml:space="preserve"> – BS8888</w:t>
      </w:r>
    </w:p>
    <w:p w14:paraId="44EE0F03" w14:textId="7B92BB35" w:rsidR="004A6D24" w:rsidRDefault="004A6D24" w:rsidP="00FC16BB">
      <w:pPr>
        <w:pStyle w:val="ListParagraph"/>
        <w:numPr>
          <w:ilvl w:val="0"/>
          <w:numId w:val="1"/>
        </w:numPr>
      </w:pPr>
      <w:r>
        <w:br w:type="page"/>
      </w:r>
    </w:p>
    <w:bookmarkStart w:id="15" w:name="_Toc34629275" w:displacedByCustomXml="next"/>
    <w:sdt>
      <w:sdtPr>
        <w:id w:val="1231356128"/>
        <w:docPartObj>
          <w:docPartGallery w:val="Bibliographies"/>
          <w:docPartUnique/>
        </w:docPartObj>
      </w:sdtPr>
      <w:sdtEndPr>
        <w:rPr>
          <w:rFonts w:asciiTheme="minorHAnsi" w:eastAsiaTheme="minorHAnsi" w:hAnsiTheme="minorHAnsi" w:cstheme="minorBidi"/>
          <w:color w:val="auto"/>
          <w:sz w:val="22"/>
          <w:szCs w:val="22"/>
        </w:rPr>
      </w:sdtEndPr>
      <w:sdtContent>
        <w:p w14:paraId="7BC2B5A9" w14:textId="4F2A4C03" w:rsidR="004A6D24" w:rsidRDefault="004A6D24">
          <w:pPr>
            <w:pStyle w:val="Heading1"/>
          </w:pPr>
          <w:r>
            <w:t>References</w:t>
          </w:r>
          <w:bookmarkEnd w:id="15"/>
        </w:p>
        <w:sdt>
          <w:sdtPr>
            <w:id w:val="-573587230"/>
            <w:bibliography/>
          </w:sdtPr>
          <w:sdtContent>
            <w:p w14:paraId="2C81CA37" w14:textId="77777777" w:rsidR="004A6D24" w:rsidRDefault="004A6D24" w:rsidP="004A6D24">
              <w:pPr>
                <w:pStyle w:val="Bibliography"/>
                <w:rPr>
                  <w:noProof/>
                  <w:sz w:val="24"/>
                  <w:szCs w:val="24"/>
                </w:rPr>
              </w:pPr>
              <w:r>
                <w:fldChar w:fldCharType="begin"/>
              </w:r>
              <w:r>
                <w:instrText xml:space="preserve"> BIBLIOGRAPHY </w:instrText>
              </w:r>
              <w:r>
                <w:fldChar w:fldCharType="separate"/>
              </w:r>
              <w:r>
                <w:rPr>
                  <w:noProof/>
                </w:rPr>
                <w:t xml:space="preserve">ASM Aerospace Specification Metals Inc, 2015. </w:t>
              </w:r>
              <w:r>
                <w:rPr>
                  <w:i/>
                  <w:iCs/>
                  <w:noProof/>
                </w:rPr>
                <w:t xml:space="preserve">Aluminium 6061-0. </w:t>
              </w:r>
              <w:r>
                <w:rPr>
                  <w:noProof/>
                </w:rPr>
                <w:t xml:space="preserve">[Online] </w:t>
              </w:r>
              <w:r>
                <w:rPr>
                  <w:noProof/>
                </w:rPr>
                <w:br/>
                <w:t xml:space="preserve">Available at: </w:t>
              </w:r>
              <w:r>
                <w:rPr>
                  <w:noProof/>
                  <w:u w:val="single"/>
                </w:rPr>
                <w:t>http://asm.matweb.com/search/SpecificMaterial.asp?bassnum=MA6061O</w:t>
              </w:r>
              <w:r>
                <w:rPr>
                  <w:noProof/>
                </w:rPr>
                <w:br/>
                <w:t>[Accessed 1 3 2020].</w:t>
              </w:r>
            </w:p>
            <w:p w14:paraId="0A375841" w14:textId="77777777" w:rsidR="004A6D24" w:rsidRDefault="004A6D24" w:rsidP="004A6D24">
              <w:pPr>
                <w:pStyle w:val="Bibliography"/>
                <w:rPr>
                  <w:noProof/>
                </w:rPr>
              </w:pPr>
              <w:r>
                <w:rPr>
                  <w:noProof/>
                </w:rPr>
                <w:t xml:space="preserve">BSI Group, 2017. </w:t>
              </w:r>
              <w:r>
                <w:rPr>
                  <w:i/>
                  <w:iCs/>
                  <w:noProof/>
                </w:rPr>
                <w:t xml:space="preserve">UK's national standard for engineering drawings revised. </w:t>
              </w:r>
              <w:r>
                <w:rPr>
                  <w:noProof/>
                </w:rPr>
                <w:t xml:space="preserve">[Online] </w:t>
              </w:r>
              <w:r>
                <w:rPr>
                  <w:noProof/>
                </w:rPr>
                <w:br/>
                <w:t xml:space="preserve">Available at: </w:t>
              </w:r>
              <w:r>
                <w:rPr>
                  <w:noProof/>
                  <w:u w:val="single"/>
                </w:rPr>
                <w:t>https://www.bsigroup.com/en-GB/about-bsi/media-centre/press-releases/2017/february/UKs-national-standard-for-engineering-drawings-revised/</w:t>
              </w:r>
              <w:r>
                <w:rPr>
                  <w:noProof/>
                </w:rPr>
                <w:br/>
                <w:t>[Accessed 1 3 2020].</w:t>
              </w:r>
            </w:p>
            <w:p w14:paraId="084178E7" w14:textId="77777777" w:rsidR="004A6D24" w:rsidRDefault="004A6D24" w:rsidP="004A6D24">
              <w:pPr>
                <w:pStyle w:val="Bibliography"/>
                <w:rPr>
                  <w:noProof/>
                </w:rPr>
              </w:pPr>
              <w:r>
                <w:rPr>
                  <w:noProof/>
                </w:rPr>
                <w:t xml:space="preserve">Internatinol Standards , 2010. </w:t>
              </w:r>
              <w:r>
                <w:rPr>
                  <w:i/>
                  <w:iCs/>
                  <w:noProof/>
                </w:rPr>
                <w:t xml:space="preserve">Geometrical product specifications, (GPS) — ISO code system for tolerances, Basis of tolerances, deviations and fits , </w:t>
              </w:r>
              <w:r>
                <w:rPr>
                  <w:noProof/>
                </w:rPr>
                <w:t>Geneva, Switzerland: International Organization for Standardization.</w:t>
              </w:r>
            </w:p>
            <w:p w14:paraId="52C7EDBD" w14:textId="77777777" w:rsidR="004A6D24" w:rsidRDefault="004A6D24" w:rsidP="004A6D24">
              <w:pPr>
                <w:pStyle w:val="Bibliography"/>
                <w:rPr>
                  <w:noProof/>
                </w:rPr>
              </w:pPr>
              <w:r>
                <w:rPr>
                  <w:noProof/>
                </w:rPr>
                <w:t xml:space="preserve">Krulikowski, A., 2009. </w:t>
              </w:r>
              <w:r>
                <w:rPr>
                  <w:i/>
                  <w:iCs/>
                  <w:noProof/>
                </w:rPr>
                <w:t xml:space="preserve">Fundamentals of Geometric Dimentioning and Tollerancing. </w:t>
              </w:r>
              <w:r>
                <w:rPr>
                  <w:noProof/>
                </w:rPr>
                <w:t>3rd ed. Westland: Effective Training Inc.</w:t>
              </w:r>
            </w:p>
            <w:p w14:paraId="5AF851DC" w14:textId="77777777" w:rsidR="004A6D24" w:rsidRDefault="004A6D24" w:rsidP="004A6D24">
              <w:pPr>
                <w:pStyle w:val="Bibliography"/>
                <w:rPr>
                  <w:noProof/>
                </w:rPr>
              </w:pPr>
              <w:r>
                <w:rPr>
                  <w:noProof/>
                </w:rPr>
                <w:t xml:space="preserve">Longhai Steel, 2013. </w:t>
              </w:r>
              <w:r>
                <w:rPr>
                  <w:i/>
                  <w:iCs/>
                  <w:noProof/>
                </w:rPr>
                <w:t xml:space="preserve">1.0301, DIN 1.0301, AISI 1010, </w:t>
              </w:r>
              <w:r>
                <w:rPr>
                  <w:noProof/>
                </w:rPr>
                <w:t>https://www.upsteel.com/index.php?m=content&amp;c=index&amp;a=show&amp;catid=18&amp;id=9610: upsteel.</w:t>
              </w:r>
            </w:p>
            <w:p w14:paraId="03695BD6" w14:textId="77777777" w:rsidR="004A6D24" w:rsidRDefault="004A6D24" w:rsidP="004A6D24">
              <w:pPr>
                <w:pStyle w:val="Bibliography"/>
                <w:rPr>
                  <w:noProof/>
                </w:rPr>
              </w:pPr>
              <w:r>
                <w:rPr>
                  <w:noProof/>
                </w:rPr>
                <w:t xml:space="preserve">Metal Supermarkets, 2015. </w:t>
              </w:r>
              <w:r>
                <w:rPr>
                  <w:i/>
                  <w:iCs/>
                  <w:noProof/>
                </w:rPr>
                <w:t xml:space="preserve">7 THINGS TO CONSIDER WHEN CHOOSING AN ALUMINUM GRADE. </w:t>
              </w:r>
              <w:r>
                <w:rPr>
                  <w:noProof/>
                </w:rPr>
                <w:t xml:space="preserve">[Online] </w:t>
              </w:r>
              <w:r>
                <w:rPr>
                  <w:noProof/>
                </w:rPr>
                <w:br/>
                <w:t xml:space="preserve">Available at: </w:t>
              </w:r>
              <w:r>
                <w:rPr>
                  <w:noProof/>
                  <w:u w:val="single"/>
                </w:rPr>
                <w:t>https://www.metalsupermarkets.com/7-things-consider-choosing-aluminum-grade/</w:t>
              </w:r>
              <w:r>
                <w:rPr>
                  <w:noProof/>
                </w:rPr>
                <w:br/>
                <w:t>[Accessed 1 3 2020].</w:t>
              </w:r>
            </w:p>
            <w:p w14:paraId="7BF4DE54" w14:textId="77777777" w:rsidR="004A6D24" w:rsidRDefault="004A6D24" w:rsidP="004A6D24">
              <w:pPr>
                <w:pStyle w:val="Bibliography"/>
                <w:rPr>
                  <w:noProof/>
                </w:rPr>
              </w:pPr>
              <w:r>
                <w:rPr>
                  <w:noProof/>
                </w:rPr>
                <w:t xml:space="preserve">Sandmeyer Steel, 2014. </w:t>
              </w:r>
              <w:r>
                <w:rPr>
                  <w:i/>
                  <w:iCs/>
                  <w:noProof/>
                </w:rPr>
                <w:t xml:space="preserve">Specification Sheet: Alloy 316/316L. </w:t>
              </w:r>
              <w:r>
                <w:rPr>
                  <w:noProof/>
                </w:rPr>
                <w:t xml:space="preserve">[Online] </w:t>
              </w:r>
              <w:r>
                <w:rPr>
                  <w:noProof/>
                </w:rPr>
                <w:br/>
                <w:t xml:space="preserve">Available at: </w:t>
              </w:r>
              <w:r>
                <w:rPr>
                  <w:noProof/>
                  <w:u w:val="single"/>
                </w:rPr>
                <w:t>https://www.sandmeyersteel.com/images/316-316l-317l-spec-sheet.pdf</w:t>
              </w:r>
              <w:r>
                <w:rPr>
                  <w:noProof/>
                </w:rPr>
                <w:br/>
                <w:t>[Accessed 1 3 2020].</w:t>
              </w:r>
            </w:p>
            <w:p w14:paraId="77C010D9" w14:textId="7EA65C27" w:rsidR="004A6D24" w:rsidRDefault="004A6D24" w:rsidP="004A6D24">
              <w:r>
                <w:rPr>
                  <w:b/>
                  <w:bCs/>
                  <w:noProof/>
                </w:rPr>
                <w:fldChar w:fldCharType="end"/>
              </w:r>
            </w:p>
          </w:sdtContent>
        </w:sdt>
      </w:sdtContent>
    </w:sdt>
    <w:p w14:paraId="2A94B8DB" w14:textId="77777777" w:rsidR="00945E50" w:rsidRDefault="00945E50"/>
    <w:p w14:paraId="0EAE05E8" w14:textId="4B88F26A" w:rsidR="00FF43A5" w:rsidRDefault="00FF43A5">
      <w:r>
        <w:br w:type="page"/>
      </w:r>
    </w:p>
    <w:p w14:paraId="733A6805" w14:textId="7881DBA9" w:rsidR="00945E50" w:rsidRDefault="00945E50" w:rsidP="00945E50">
      <w:pPr>
        <w:pStyle w:val="Heading1"/>
      </w:pPr>
      <w:bookmarkStart w:id="16" w:name="_Toc34629276"/>
      <w:r>
        <w:lastRenderedPageBreak/>
        <w:t>Appendices</w:t>
      </w:r>
      <w:bookmarkEnd w:id="16"/>
      <w:r>
        <w:t xml:space="preserve"> </w:t>
      </w:r>
    </w:p>
    <w:p w14:paraId="400CDCA3" w14:textId="49C0599B" w:rsidR="00FF43A5" w:rsidRDefault="00FF43A5">
      <w:r>
        <w:t xml:space="preserve">Appendix 1: </w:t>
      </w:r>
      <w:r w:rsidR="00F51042">
        <w:t>Aluminium Alloy 6061 Technical sheet</w:t>
      </w:r>
      <w:r w:rsidR="00C37356">
        <w:t xml:space="preserve"> </w:t>
      </w:r>
      <w:sdt>
        <w:sdtPr>
          <w:id w:val="2123114096"/>
          <w:citation/>
        </w:sdtPr>
        <w:sdtContent>
          <w:r w:rsidR="00C37356">
            <w:fldChar w:fldCharType="begin"/>
          </w:r>
          <w:r w:rsidR="00C37356">
            <w:instrText xml:space="preserve"> CITATION ASM15 \l 2057 </w:instrText>
          </w:r>
          <w:r w:rsidR="00C37356">
            <w:fldChar w:fldCharType="separate"/>
          </w:r>
          <w:r w:rsidR="00C37356" w:rsidRPr="00C37356">
            <w:rPr>
              <w:noProof/>
            </w:rPr>
            <w:t>(ASM Aerospace Specification Metals Inc, 2015)</w:t>
          </w:r>
          <w:r w:rsidR="00C37356">
            <w:fldChar w:fldCharType="end"/>
          </w:r>
        </w:sdtContent>
      </w:sdt>
    </w:p>
    <w:p w14:paraId="5A2EB432" w14:textId="77777777" w:rsidR="00FF43A5" w:rsidRDefault="00FF43A5">
      <w:r>
        <w:rPr>
          <w:noProof/>
        </w:rPr>
        <w:drawing>
          <wp:inline distT="0" distB="0" distL="0" distR="0" wp14:anchorId="0754456C" wp14:editId="40F32000">
            <wp:extent cx="6042244" cy="68884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3816" t="6144" r="14779" b="7105"/>
                    <a:stretch/>
                  </pic:blipFill>
                  <pic:spPr bwMode="auto">
                    <a:xfrm>
                      <a:off x="0" y="0"/>
                      <a:ext cx="6046117" cy="6892895"/>
                    </a:xfrm>
                    <a:prstGeom prst="rect">
                      <a:avLst/>
                    </a:prstGeom>
                    <a:ln>
                      <a:noFill/>
                    </a:ln>
                    <a:extLst>
                      <a:ext uri="{53640926-AAD7-44D8-BBD7-CCE9431645EC}">
                        <a14:shadowObscured xmlns:a14="http://schemas.microsoft.com/office/drawing/2010/main"/>
                      </a:ext>
                    </a:extLst>
                  </pic:spPr>
                </pic:pic>
              </a:graphicData>
            </a:graphic>
          </wp:inline>
        </w:drawing>
      </w:r>
    </w:p>
    <w:p w14:paraId="6CA05C61" w14:textId="6B6A4BB0" w:rsidR="00FF43A5" w:rsidRDefault="00FF43A5">
      <w:r>
        <w:rPr>
          <w:noProof/>
        </w:rPr>
        <w:lastRenderedPageBreak/>
        <w:drawing>
          <wp:inline distT="0" distB="0" distL="0" distR="0" wp14:anchorId="5FED6463" wp14:editId="316A431E">
            <wp:extent cx="6065437" cy="42056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4214" t="37838" r="14514" b="9729"/>
                    <a:stretch/>
                  </pic:blipFill>
                  <pic:spPr bwMode="auto">
                    <a:xfrm>
                      <a:off x="0" y="0"/>
                      <a:ext cx="6072127" cy="4210244"/>
                    </a:xfrm>
                    <a:prstGeom prst="rect">
                      <a:avLst/>
                    </a:prstGeom>
                    <a:ln>
                      <a:noFill/>
                    </a:ln>
                    <a:extLst>
                      <a:ext uri="{53640926-AAD7-44D8-BBD7-CCE9431645EC}">
                        <a14:shadowObscured xmlns:a14="http://schemas.microsoft.com/office/drawing/2010/main"/>
                      </a:ext>
                    </a:extLst>
                  </pic:spPr>
                </pic:pic>
              </a:graphicData>
            </a:graphic>
          </wp:inline>
        </w:drawing>
      </w:r>
    </w:p>
    <w:p w14:paraId="6DFD1F30" w14:textId="77777777" w:rsidR="009A15DE" w:rsidRDefault="009A15DE">
      <w:pPr>
        <w:rPr>
          <w:noProof/>
        </w:rPr>
      </w:pPr>
    </w:p>
    <w:p w14:paraId="48CCBE17" w14:textId="71A5521E" w:rsidR="009A15DE" w:rsidRDefault="009A15DE">
      <w:pPr>
        <w:rPr>
          <w:noProof/>
        </w:rPr>
      </w:pPr>
    </w:p>
    <w:p w14:paraId="6E4C39F6" w14:textId="77777777" w:rsidR="009A15DE" w:rsidRDefault="009A15DE">
      <w:pPr>
        <w:rPr>
          <w:noProof/>
        </w:rPr>
      </w:pPr>
    </w:p>
    <w:p w14:paraId="4A8B7652" w14:textId="77777777" w:rsidR="009A15DE" w:rsidRDefault="009A15DE">
      <w:pPr>
        <w:rPr>
          <w:noProof/>
        </w:rPr>
      </w:pPr>
    </w:p>
    <w:p w14:paraId="34F11C5A" w14:textId="20D98070" w:rsidR="009A15DE" w:rsidRDefault="009A15DE">
      <w:pPr>
        <w:rPr>
          <w:noProof/>
        </w:rPr>
      </w:pPr>
    </w:p>
    <w:p w14:paraId="53211710" w14:textId="377E9A81" w:rsidR="009A15DE" w:rsidRDefault="009A15DE">
      <w:pPr>
        <w:rPr>
          <w:noProof/>
        </w:rPr>
      </w:pPr>
    </w:p>
    <w:p w14:paraId="0EFA0A9A" w14:textId="29757137" w:rsidR="009A15DE" w:rsidRDefault="009A15DE">
      <w:pPr>
        <w:rPr>
          <w:noProof/>
        </w:rPr>
      </w:pPr>
    </w:p>
    <w:p w14:paraId="19851876" w14:textId="2208134D" w:rsidR="009A15DE" w:rsidRDefault="009A15DE">
      <w:pPr>
        <w:rPr>
          <w:noProof/>
        </w:rPr>
      </w:pPr>
    </w:p>
    <w:p w14:paraId="2AD93FCD" w14:textId="6B71523E" w:rsidR="009A15DE" w:rsidRDefault="009A15DE">
      <w:pPr>
        <w:rPr>
          <w:noProof/>
        </w:rPr>
      </w:pPr>
    </w:p>
    <w:p w14:paraId="756D0C42" w14:textId="737C2401" w:rsidR="009A15DE" w:rsidRDefault="009A15DE">
      <w:pPr>
        <w:rPr>
          <w:noProof/>
        </w:rPr>
      </w:pPr>
    </w:p>
    <w:p w14:paraId="7C7E2715" w14:textId="0EAE400D" w:rsidR="009A15DE" w:rsidRDefault="009A15DE">
      <w:pPr>
        <w:rPr>
          <w:noProof/>
        </w:rPr>
      </w:pPr>
    </w:p>
    <w:p w14:paraId="4DDBEA18" w14:textId="08B07D7A" w:rsidR="009A15DE" w:rsidRDefault="009A15DE">
      <w:pPr>
        <w:rPr>
          <w:noProof/>
        </w:rPr>
      </w:pPr>
    </w:p>
    <w:p w14:paraId="75CA743A" w14:textId="72D9DD23" w:rsidR="009A15DE" w:rsidRDefault="009A15DE">
      <w:pPr>
        <w:rPr>
          <w:noProof/>
        </w:rPr>
      </w:pPr>
    </w:p>
    <w:p w14:paraId="1A779031" w14:textId="77E363AA" w:rsidR="009A15DE" w:rsidRDefault="009A15DE">
      <w:pPr>
        <w:rPr>
          <w:noProof/>
        </w:rPr>
      </w:pPr>
    </w:p>
    <w:p w14:paraId="697375FA" w14:textId="76BCB2A3" w:rsidR="009A15DE" w:rsidRDefault="009A15DE">
      <w:pPr>
        <w:rPr>
          <w:noProof/>
        </w:rPr>
      </w:pPr>
      <w:r>
        <w:rPr>
          <w:noProof/>
        </w:rPr>
        <w:lastRenderedPageBreak/>
        <w:t xml:space="preserve">Apendix 2 Stainless Steel 316 Data sheet </w:t>
      </w:r>
      <w:sdt>
        <w:sdtPr>
          <w:rPr>
            <w:noProof/>
          </w:rPr>
          <w:id w:val="1731573580"/>
          <w:citation/>
        </w:sdtPr>
        <w:sdtContent>
          <w:r>
            <w:rPr>
              <w:noProof/>
            </w:rPr>
            <w:fldChar w:fldCharType="begin"/>
          </w:r>
          <w:r>
            <w:rPr>
              <w:noProof/>
            </w:rPr>
            <w:instrText xml:space="preserve"> CITATION San14 \l 2057 </w:instrText>
          </w:r>
          <w:r>
            <w:rPr>
              <w:noProof/>
            </w:rPr>
            <w:fldChar w:fldCharType="separate"/>
          </w:r>
          <w:r w:rsidRPr="009A15DE">
            <w:rPr>
              <w:noProof/>
            </w:rPr>
            <w:t>(Sandmeyer Steel, 2014)</w:t>
          </w:r>
          <w:r>
            <w:rPr>
              <w:noProof/>
            </w:rPr>
            <w:fldChar w:fldCharType="end"/>
          </w:r>
        </w:sdtContent>
      </w:sdt>
    </w:p>
    <w:p w14:paraId="67E68151" w14:textId="401E09B5" w:rsidR="009A15DE" w:rsidRDefault="009A15DE">
      <w:r>
        <w:rPr>
          <w:noProof/>
        </w:rPr>
        <w:drawing>
          <wp:inline distT="0" distB="0" distL="0" distR="0" wp14:anchorId="3CF792AD" wp14:editId="0AE70670">
            <wp:extent cx="6012180" cy="77708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65012" t="7089" r="15444" b="3111"/>
                    <a:stretch/>
                  </pic:blipFill>
                  <pic:spPr bwMode="auto">
                    <a:xfrm>
                      <a:off x="0" y="0"/>
                      <a:ext cx="6012180" cy="7770845"/>
                    </a:xfrm>
                    <a:prstGeom prst="rect">
                      <a:avLst/>
                    </a:prstGeom>
                    <a:ln>
                      <a:noFill/>
                    </a:ln>
                    <a:extLst>
                      <a:ext uri="{53640926-AAD7-44D8-BBD7-CCE9431645EC}">
                        <a14:shadowObscured xmlns:a14="http://schemas.microsoft.com/office/drawing/2010/main"/>
                      </a:ext>
                    </a:extLst>
                  </pic:spPr>
                </pic:pic>
              </a:graphicData>
            </a:graphic>
          </wp:inline>
        </w:drawing>
      </w:r>
    </w:p>
    <w:p w14:paraId="5B672D35" w14:textId="2CCBBDB8" w:rsidR="009A15DE" w:rsidRDefault="009A15DE">
      <w:r>
        <w:rPr>
          <w:noProof/>
        </w:rPr>
        <w:lastRenderedPageBreak/>
        <w:drawing>
          <wp:inline distT="0" distB="0" distL="0" distR="0" wp14:anchorId="7FC9E24D" wp14:editId="743EEB09">
            <wp:extent cx="5829300" cy="746150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64613" t="6617" r="15444" b="2639"/>
                    <a:stretch/>
                  </pic:blipFill>
                  <pic:spPr bwMode="auto">
                    <a:xfrm>
                      <a:off x="0" y="0"/>
                      <a:ext cx="5833592" cy="7466998"/>
                    </a:xfrm>
                    <a:prstGeom prst="rect">
                      <a:avLst/>
                    </a:prstGeom>
                    <a:ln>
                      <a:noFill/>
                    </a:ln>
                    <a:extLst>
                      <a:ext uri="{53640926-AAD7-44D8-BBD7-CCE9431645EC}">
                        <a14:shadowObscured xmlns:a14="http://schemas.microsoft.com/office/drawing/2010/main"/>
                      </a:ext>
                    </a:extLst>
                  </pic:spPr>
                </pic:pic>
              </a:graphicData>
            </a:graphic>
          </wp:inline>
        </w:drawing>
      </w:r>
    </w:p>
    <w:p w14:paraId="1F3A02A7" w14:textId="5B736AB5" w:rsidR="009A15DE" w:rsidRDefault="009A15DE">
      <w:r>
        <w:rPr>
          <w:noProof/>
        </w:rPr>
        <w:lastRenderedPageBreak/>
        <w:drawing>
          <wp:inline distT="0" distB="0" distL="0" distR="0" wp14:anchorId="41405D76" wp14:editId="3B91A047">
            <wp:extent cx="5684520" cy="722087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65012" t="8980" r="15312" b="2166"/>
                    <a:stretch/>
                  </pic:blipFill>
                  <pic:spPr bwMode="auto">
                    <a:xfrm>
                      <a:off x="0" y="0"/>
                      <a:ext cx="5686285" cy="7223119"/>
                    </a:xfrm>
                    <a:prstGeom prst="rect">
                      <a:avLst/>
                    </a:prstGeom>
                    <a:ln>
                      <a:noFill/>
                    </a:ln>
                    <a:extLst>
                      <a:ext uri="{53640926-AAD7-44D8-BBD7-CCE9431645EC}">
                        <a14:shadowObscured xmlns:a14="http://schemas.microsoft.com/office/drawing/2010/main"/>
                      </a:ext>
                    </a:extLst>
                  </pic:spPr>
                </pic:pic>
              </a:graphicData>
            </a:graphic>
          </wp:inline>
        </w:drawing>
      </w:r>
    </w:p>
    <w:p w14:paraId="75D180D6" w14:textId="0911183E" w:rsidR="0092417E" w:rsidRDefault="0092417E">
      <w:r>
        <w:t xml:space="preserve">Appendix 3 Mild Steel EN 1.0301 Data Sheet </w:t>
      </w:r>
      <w:sdt>
        <w:sdtPr>
          <w:id w:val="1008331487"/>
          <w:citation/>
        </w:sdtPr>
        <w:sdtContent>
          <w:r>
            <w:fldChar w:fldCharType="begin"/>
          </w:r>
          <w:r w:rsidR="00842CF7">
            <w:instrText xml:space="preserve">CITATION Lon13 \l 2057 </w:instrText>
          </w:r>
          <w:r>
            <w:fldChar w:fldCharType="separate"/>
          </w:r>
          <w:r w:rsidR="00842CF7" w:rsidRPr="00842CF7">
            <w:rPr>
              <w:noProof/>
            </w:rPr>
            <w:t>(Longhai Steel, 2013)</w:t>
          </w:r>
          <w:r>
            <w:fldChar w:fldCharType="end"/>
          </w:r>
        </w:sdtContent>
      </w:sdt>
    </w:p>
    <w:p w14:paraId="6FDBBF5D" w14:textId="0B91DB18" w:rsidR="00842CF7" w:rsidRDefault="00842CF7">
      <w:r>
        <w:rPr>
          <w:noProof/>
        </w:rPr>
        <w:lastRenderedPageBreak/>
        <w:drawing>
          <wp:inline distT="0" distB="0" distL="0" distR="0" wp14:anchorId="59BF51AE" wp14:editId="05EA60D7">
            <wp:extent cx="5937250" cy="572708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62486" t="8664" r="12475" b="5475"/>
                    <a:stretch/>
                  </pic:blipFill>
                  <pic:spPr bwMode="auto">
                    <a:xfrm>
                      <a:off x="0" y="0"/>
                      <a:ext cx="5941399" cy="5731084"/>
                    </a:xfrm>
                    <a:prstGeom prst="rect">
                      <a:avLst/>
                    </a:prstGeom>
                    <a:ln>
                      <a:noFill/>
                    </a:ln>
                    <a:extLst>
                      <a:ext uri="{53640926-AAD7-44D8-BBD7-CCE9431645EC}">
                        <a14:shadowObscured xmlns:a14="http://schemas.microsoft.com/office/drawing/2010/main"/>
                      </a:ext>
                    </a:extLst>
                  </pic:spPr>
                </pic:pic>
              </a:graphicData>
            </a:graphic>
          </wp:inline>
        </w:drawing>
      </w:r>
    </w:p>
    <w:p w14:paraId="758EEA07" w14:textId="6525249A" w:rsidR="00842CF7" w:rsidRDefault="00842CF7">
      <w:r>
        <w:rPr>
          <w:noProof/>
        </w:rPr>
        <w:lastRenderedPageBreak/>
        <w:drawing>
          <wp:inline distT="0" distB="0" distL="0" distR="0" wp14:anchorId="436CE663" wp14:editId="5C8E9634">
            <wp:extent cx="6000750" cy="56273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62043" t="9453" r="13029" b="7444"/>
                    <a:stretch/>
                  </pic:blipFill>
                  <pic:spPr bwMode="auto">
                    <a:xfrm>
                      <a:off x="0" y="0"/>
                      <a:ext cx="6005259" cy="5631598"/>
                    </a:xfrm>
                    <a:prstGeom prst="rect">
                      <a:avLst/>
                    </a:prstGeom>
                    <a:ln>
                      <a:noFill/>
                    </a:ln>
                    <a:extLst>
                      <a:ext uri="{53640926-AAD7-44D8-BBD7-CCE9431645EC}">
                        <a14:shadowObscured xmlns:a14="http://schemas.microsoft.com/office/drawing/2010/main"/>
                      </a:ext>
                    </a:extLst>
                  </pic:spPr>
                </pic:pic>
              </a:graphicData>
            </a:graphic>
          </wp:inline>
        </w:drawing>
      </w:r>
    </w:p>
    <w:p w14:paraId="5CFA0E5F" w14:textId="28D4D5DC" w:rsidR="00842CF7" w:rsidRDefault="00842CF7">
      <w:r>
        <w:rPr>
          <w:noProof/>
        </w:rPr>
        <w:lastRenderedPageBreak/>
        <w:drawing>
          <wp:inline distT="0" distB="0" distL="0" distR="0" wp14:anchorId="2D986690" wp14:editId="330783FC">
            <wp:extent cx="6019800" cy="369214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62376" t="15360" r="12696" b="30287"/>
                    <a:stretch/>
                  </pic:blipFill>
                  <pic:spPr bwMode="auto">
                    <a:xfrm>
                      <a:off x="0" y="0"/>
                      <a:ext cx="6031889" cy="3699559"/>
                    </a:xfrm>
                    <a:prstGeom prst="rect">
                      <a:avLst/>
                    </a:prstGeom>
                    <a:ln>
                      <a:noFill/>
                    </a:ln>
                    <a:extLst>
                      <a:ext uri="{53640926-AAD7-44D8-BBD7-CCE9431645EC}">
                        <a14:shadowObscured xmlns:a14="http://schemas.microsoft.com/office/drawing/2010/main"/>
                      </a:ext>
                    </a:extLst>
                  </pic:spPr>
                </pic:pic>
              </a:graphicData>
            </a:graphic>
          </wp:inline>
        </w:drawing>
      </w:r>
    </w:p>
    <w:p w14:paraId="081D2F51" w14:textId="6A0D7FB2" w:rsidR="00945E50" w:rsidRDefault="00945E50"/>
    <w:p w14:paraId="1619FA5A" w14:textId="77777777" w:rsidR="0092417E" w:rsidRDefault="0092417E"/>
    <w:sectPr w:rsidR="0092417E" w:rsidSect="004C7FC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658AD2" w14:textId="77777777" w:rsidR="00BA28A5" w:rsidRDefault="00BA28A5" w:rsidP="00FF43A5">
      <w:pPr>
        <w:spacing w:after="0" w:line="240" w:lineRule="auto"/>
      </w:pPr>
      <w:r>
        <w:separator/>
      </w:r>
    </w:p>
  </w:endnote>
  <w:endnote w:type="continuationSeparator" w:id="0">
    <w:p w14:paraId="65CC8448" w14:textId="77777777" w:rsidR="00BA28A5" w:rsidRDefault="00BA28A5" w:rsidP="00FF43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C10205" w14:textId="77777777" w:rsidR="00BA28A5" w:rsidRDefault="00BA28A5" w:rsidP="00FF43A5">
      <w:pPr>
        <w:spacing w:after="0" w:line="240" w:lineRule="auto"/>
      </w:pPr>
      <w:r>
        <w:separator/>
      </w:r>
    </w:p>
  </w:footnote>
  <w:footnote w:type="continuationSeparator" w:id="0">
    <w:p w14:paraId="1D18AB9A" w14:textId="77777777" w:rsidR="00BA28A5" w:rsidRDefault="00BA28A5" w:rsidP="00FF43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561EA"/>
    <w:multiLevelType w:val="hybridMultilevel"/>
    <w:tmpl w:val="ED28C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4C7FC3"/>
    <w:rsid w:val="0001142A"/>
    <w:rsid w:val="00137F57"/>
    <w:rsid w:val="00174815"/>
    <w:rsid w:val="00181A96"/>
    <w:rsid w:val="00187B1A"/>
    <w:rsid w:val="001928ED"/>
    <w:rsid w:val="001A75AF"/>
    <w:rsid w:val="001C5CF0"/>
    <w:rsid w:val="001E10A0"/>
    <w:rsid w:val="00227BD5"/>
    <w:rsid w:val="00235D56"/>
    <w:rsid w:val="00254E51"/>
    <w:rsid w:val="002E3030"/>
    <w:rsid w:val="002F6E4E"/>
    <w:rsid w:val="0037281A"/>
    <w:rsid w:val="00372C77"/>
    <w:rsid w:val="00391F67"/>
    <w:rsid w:val="00394EE9"/>
    <w:rsid w:val="00395E67"/>
    <w:rsid w:val="003A34A9"/>
    <w:rsid w:val="003D58E3"/>
    <w:rsid w:val="003E5C27"/>
    <w:rsid w:val="00464651"/>
    <w:rsid w:val="004908A2"/>
    <w:rsid w:val="004A6D24"/>
    <w:rsid w:val="004B56F1"/>
    <w:rsid w:val="004C7FC3"/>
    <w:rsid w:val="004E6EB0"/>
    <w:rsid w:val="00527FD4"/>
    <w:rsid w:val="00546ABD"/>
    <w:rsid w:val="00590C50"/>
    <w:rsid w:val="0061010B"/>
    <w:rsid w:val="0061270D"/>
    <w:rsid w:val="006201B6"/>
    <w:rsid w:val="00666904"/>
    <w:rsid w:val="006E6C02"/>
    <w:rsid w:val="006F379D"/>
    <w:rsid w:val="00700C85"/>
    <w:rsid w:val="00702862"/>
    <w:rsid w:val="00702980"/>
    <w:rsid w:val="00703CA8"/>
    <w:rsid w:val="007044AE"/>
    <w:rsid w:val="00724549"/>
    <w:rsid w:val="0074790E"/>
    <w:rsid w:val="007558A4"/>
    <w:rsid w:val="0077321E"/>
    <w:rsid w:val="007C390B"/>
    <w:rsid w:val="007E3206"/>
    <w:rsid w:val="00800CA7"/>
    <w:rsid w:val="00803FC4"/>
    <w:rsid w:val="00817A2E"/>
    <w:rsid w:val="00842CF7"/>
    <w:rsid w:val="008740C7"/>
    <w:rsid w:val="008F5583"/>
    <w:rsid w:val="0092417E"/>
    <w:rsid w:val="00945E50"/>
    <w:rsid w:val="009543B7"/>
    <w:rsid w:val="00980867"/>
    <w:rsid w:val="009A15DE"/>
    <w:rsid w:val="009C531E"/>
    <w:rsid w:val="009C60C1"/>
    <w:rsid w:val="009D694B"/>
    <w:rsid w:val="009E0CAE"/>
    <w:rsid w:val="00A152C6"/>
    <w:rsid w:val="00A177BF"/>
    <w:rsid w:val="00A5726F"/>
    <w:rsid w:val="00A8584E"/>
    <w:rsid w:val="00B0430A"/>
    <w:rsid w:val="00BA28A5"/>
    <w:rsid w:val="00C259D0"/>
    <w:rsid w:val="00C37356"/>
    <w:rsid w:val="00C5040D"/>
    <w:rsid w:val="00CB52A2"/>
    <w:rsid w:val="00D20A7B"/>
    <w:rsid w:val="00D96FB8"/>
    <w:rsid w:val="00DA638C"/>
    <w:rsid w:val="00E034CA"/>
    <w:rsid w:val="00E23605"/>
    <w:rsid w:val="00E65F67"/>
    <w:rsid w:val="00ED5CA7"/>
    <w:rsid w:val="00EE3B47"/>
    <w:rsid w:val="00F51042"/>
    <w:rsid w:val="00F82832"/>
    <w:rsid w:val="00FC16BB"/>
    <w:rsid w:val="00FF43A5"/>
    <w:rsid w:val="00FF7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rules v:ext="edit">
        <o:r id="V:Rule1" type="connector" idref="#_x0000_s1033"/>
        <o:r id="V:Rule2" type="connector" idref="#_x0000_s1034"/>
      </o:rules>
    </o:shapelayout>
  </w:shapeDefaults>
  <w:decimalSymbol w:val="."/>
  <w:listSeparator w:val=","/>
  <w14:docId w14:val="62257FC6"/>
  <w15:chartTrackingRefBased/>
  <w15:docId w15:val="{8A9AA16E-B03B-4F74-AF53-1061D9F33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531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7F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7FC3"/>
    <w:rPr>
      <w:rFonts w:eastAsiaTheme="minorEastAsia"/>
      <w:lang w:val="en-US"/>
    </w:rPr>
  </w:style>
  <w:style w:type="paragraph" w:styleId="NormalWeb">
    <w:name w:val="Normal (Web)"/>
    <w:basedOn w:val="Normal"/>
    <w:uiPriority w:val="99"/>
    <w:semiHidden/>
    <w:unhideWhenUsed/>
    <w:rsid w:val="00181A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A152C6"/>
    <w:pPr>
      <w:spacing w:line="240" w:lineRule="auto"/>
    </w:pPr>
    <w:rPr>
      <w:i/>
      <w:iCs/>
      <w:color w:val="1F497D" w:themeColor="text2"/>
      <w:sz w:val="18"/>
      <w:szCs w:val="18"/>
    </w:rPr>
  </w:style>
  <w:style w:type="paragraph" w:styleId="Header">
    <w:name w:val="header"/>
    <w:basedOn w:val="Normal"/>
    <w:link w:val="HeaderChar"/>
    <w:uiPriority w:val="99"/>
    <w:unhideWhenUsed/>
    <w:rsid w:val="00FF43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3A5"/>
  </w:style>
  <w:style w:type="paragraph" w:styleId="Footer">
    <w:name w:val="footer"/>
    <w:basedOn w:val="Normal"/>
    <w:link w:val="FooterChar"/>
    <w:uiPriority w:val="99"/>
    <w:unhideWhenUsed/>
    <w:rsid w:val="00FF43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3A5"/>
  </w:style>
  <w:style w:type="character" w:customStyle="1" w:styleId="Heading1Char">
    <w:name w:val="Heading 1 Char"/>
    <w:basedOn w:val="DefaultParagraphFont"/>
    <w:link w:val="Heading1"/>
    <w:uiPriority w:val="9"/>
    <w:rsid w:val="009C531E"/>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4A6D24"/>
  </w:style>
  <w:style w:type="paragraph" w:styleId="TOCHeading">
    <w:name w:val="TOC Heading"/>
    <w:basedOn w:val="Heading1"/>
    <w:next w:val="Normal"/>
    <w:uiPriority w:val="39"/>
    <w:unhideWhenUsed/>
    <w:qFormat/>
    <w:rsid w:val="004A6D24"/>
    <w:pPr>
      <w:spacing w:line="259" w:lineRule="auto"/>
      <w:outlineLvl w:val="9"/>
    </w:pPr>
    <w:rPr>
      <w:lang w:val="en-US"/>
    </w:rPr>
  </w:style>
  <w:style w:type="paragraph" w:styleId="TOC1">
    <w:name w:val="toc 1"/>
    <w:basedOn w:val="Normal"/>
    <w:next w:val="Normal"/>
    <w:autoRedefine/>
    <w:uiPriority w:val="39"/>
    <w:unhideWhenUsed/>
    <w:rsid w:val="004A6D24"/>
    <w:pPr>
      <w:spacing w:after="100"/>
    </w:pPr>
  </w:style>
  <w:style w:type="character" w:styleId="Hyperlink">
    <w:name w:val="Hyperlink"/>
    <w:basedOn w:val="DefaultParagraphFont"/>
    <w:uiPriority w:val="99"/>
    <w:unhideWhenUsed/>
    <w:rsid w:val="004A6D24"/>
    <w:rPr>
      <w:color w:val="0000FF" w:themeColor="hyperlink"/>
      <w:u w:val="single"/>
    </w:rPr>
  </w:style>
  <w:style w:type="paragraph" w:styleId="TableofFigures">
    <w:name w:val="table of figures"/>
    <w:basedOn w:val="Normal"/>
    <w:next w:val="Normal"/>
    <w:uiPriority w:val="99"/>
    <w:unhideWhenUsed/>
    <w:rsid w:val="004A6D24"/>
    <w:pPr>
      <w:spacing w:after="0"/>
      <w:ind w:left="440" w:hanging="440"/>
    </w:pPr>
    <w:rPr>
      <w:rFonts w:cstheme="minorHAnsi"/>
      <w:caps/>
      <w:sz w:val="20"/>
      <w:szCs w:val="20"/>
    </w:rPr>
  </w:style>
  <w:style w:type="paragraph" w:styleId="ListParagraph">
    <w:name w:val="List Paragraph"/>
    <w:basedOn w:val="Normal"/>
    <w:uiPriority w:val="34"/>
    <w:qFormat/>
    <w:rsid w:val="00FC16BB"/>
    <w:pPr>
      <w:ind w:left="720"/>
      <w:contextualSpacing/>
    </w:pPr>
  </w:style>
  <w:style w:type="character" w:styleId="UnresolvedMention">
    <w:name w:val="Unresolved Mention"/>
    <w:basedOn w:val="DefaultParagraphFont"/>
    <w:uiPriority w:val="99"/>
    <w:semiHidden/>
    <w:unhideWhenUsed/>
    <w:rsid w:val="003A34A9"/>
    <w:rPr>
      <w:color w:val="605E5C"/>
      <w:shd w:val="clear" w:color="auto" w:fill="E1DFDD"/>
    </w:rPr>
  </w:style>
  <w:style w:type="character" w:styleId="FollowedHyperlink">
    <w:name w:val="FollowedHyperlink"/>
    <w:basedOn w:val="DefaultParagraphFont"/>
    <w:uiPriority w:val="99"/>
    <w:semiHidden/>
    <w:unhideWhenUsed/>
    <w:rsid w:val="003A34A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251108">
      <w:bodyDiv w:val="1"/>
      <w:marLeft w:val="0"/>
      <w:marRight w:val="0"/>
      <w:marTop w:val="0"/>
      <w:marBottom w:val="0"/>
      <w:divBdr>
        <w:top w:val="none" w:sz="0" w:space="0" w:color="auto"/>
        <w:left w:val="none" w:sz="0" w:space="0" w:color="auto"/>
        <w:bottom w:val="none" w:sz="0" w:space="0" w:color="auto"/>
        <w:right w:val="none" w:sz="0" w:space="0" w:color="auto"/>
      </w:divBdr>
    </w:div>
    <w:div w:id="179660902">
      <w:bodyDiv w:val="1"/>
      <w:marLeft w:val="0"/>
      <w:marRight w:val="0"/>
      <w:marTop w:val="0"/>
      <w:marBottom w:val="0"/>
      <w:divBdr>
        <w:top w:val="none" w:sz="0" w:space="0" w:color="auto"/>
        <w:left w:val="none" w:sz="0" w:space="0" w:color="auto"/>
        <w:bottom w:val="none" w:sz="0" w:space="0" w:color="auto"/>
        <w:right w:val="none" w:sz="0" w:space="0" w:color="auto"/>
      </w:divBdr>
    </w:div>
    <w:div w:id="278998287">
      <w:bodyDiv w:val="1"/>
      <w:marLeft w:val="0"/>
      <w:marRight w:val="0"/>
      <w:marTop w:val="0"/>
      <w:marBottom w:val="0"/>
      <w:divBdr>
        <w:top w:val="none" w:sz="0" w:space="0" w:color="auto"/>
        <w:left w:val="none" w:sz="0" w:space="0" w:color="auto"/>
        <w:bottom w:val="none" w:sz="0" w:space="0" w:color="auto"/>
        <w:right w:val="none" w:sz="0" w:space="0" w:color="auto"/>
      </w:divBdr>
    </w:div>
    <w:div w:id="334109999">
      <w:bodyDiv w:val="1"/>
      <w:marLeft w:val="0"/>
      <w:marRight w:val="0"/>
      <w:marTop w:val="0"/>
      <w:marBottom w:val="0"/>
      <w:divBdr>
        <w:top w:val="none" w:sz="0" w:space="0" w:color="auto"/>
        <w:left w:val="none" w:sz="0" w:space="0" w:color="auto"/>
        <w:bottom w:val="none" w:sz="0" w:space="0" w:color="auto"/>
        <w:right w:val="none" w:sz="0" w:space="0" w:color="auto"/>
      </w:divBdr>
    </w:div>
    <w:div w:id="499349487">
      <w:bodyDiv w:val="1"/>
      <w:marLeft w:val="0"/>
      <w:marRight w:val="0"/>
      <w:marTop w:val="0"/>
      <w:marBottom w:val="0"/>
      <w:divBdr>
        <w:top w:val="none" w:sz="0" w:space="0" w:color="auto"/>
        <w:left w:val="none" w:sz="0" w:space="0" w:color="auto"/>
        <w:bottom w:val="none" w:sz="0" w:space="0" w:color="auto"/>
        <w:right w:val="none" w:sz="0" w:space="0" w:color="auto"/>
      </w:divBdr>
    </w:div>
    <w:div w:id="508787778">
      <w:bodyDiv w:val="1"/>
      <w:marLeft w:val="0"/>
      <w:marRight w:val="0"/>
      <w:marTop w:val="0"/>
      <w:marBottom w:val="0"/>
      <w:divBdr>
        <w:top w:val="none" w:sz="0" w:space="0" w:color="auto"/>
        <w:left w:val="none" w:sz="0" w:space="0" w:color="auto"/>
        <w:bottom w:val="none" w:sz="0" w:space="0" w:color="auto"/>
        <w:right w:val="none" w:sz="0" w:space="0" w:color="auto"/>
      </w:divBdr>
    </w:div>
    <w:div w:id="758910811">
      <w:bodyDiv w:val="1"/>
      <w:marLeft w:val="0"/>
      <w:marRight w:val="0"/>
      <w:marTop w:val="0"/>
      <w:marBottom w:val="0"/>
      <w:divBdr>
        <w:top w:val="none" w:sz="0" w:space="0" w:color="auto"/>
        <w:left w:val="none" w:sz="0" w:space="0" w:color="auto"/>
        <w:bottom w:val="none" w:sz="0" w:space="0" w:color="auto"/>
        <w:right w:val="none" w:sz="0" w:space="0" w:color="auto"/>
      </w:divBdr>
    </w:div>
    <w:div w:id="881289297">
      <w:bodyDiv w:val="1"/>
      <w:marLeft w:val="0"/>
      <w:marRight w:val="0"/>
      <w:marTop w:val="0"/>
      <w:marBottom w:val="0"/>
      <w:divBdr>
        <w:top w:val="none" w:sz="0" w:space="0" w:color="auto"/>
        <w:left w:val="none" w:sz="0" w:space="0" w:color="auto"/>
        <w:bottom w:val="none" w:sz="0" w:space="0" w:color="auto"/>
        <w:right w:val="none" w:sz="0" w:space="0" w:color="auto"/>
      </w:divBdr>
    </w:div>
    <w:div w:id="993146162">
      <w:bodyDiv w:val="1"/>
      <w:marLeft w:val="0"/>
      <w:marRight w:val="0"/>
      <w:marTop w:val="0"/>
      <w:marBottom w:val="0"/>
      <w:divBdr>
        <w:top w:val="none" w:sz="0" w:space="0" w:color="auto"/>
        <w:left w:val="none" w:sz="0" w:space="0" w:color="auto"/>
        <w:bottom w:val="none" w:sz="0" w:space="0" w:color="auto"/>
        <w:right w:val="none" w:sz="0" w:space="0" w:color="auto"/>
      </w:divBdr>
    </w:div>
    <w:div w:id="1216239554">
      <w:bodyDiv w:val="1"/>
      <w:marLeft w:val="0"/>
      <w:marRight w:val="0"/>
      <w:marTop w:val="0"/>
      <w:marBottom w:val="0"/>
      <w:divBdr>
        <w:top w:val="none" w:sz="0" w:space="0" w:color="auto"/>
        <w:left w:val="none" w:sz="0" w:space="0" w:color="auto"/>
        <w:bottom w:val="none" w:sz="0" w:space="0" w:color="auto"/>
        <w:right w:val="none" w:sz="0" w:space="0" w:color="auto"/>
      </w:divBdr>
    </w:div>
    <w:div w:id="1548109072">
      <w:bodyDiv w:val="1"/>
      <w:marLeft w:val="0"/>
      <w:marRight w:val="0"/>
      <w:marTop w:val="0"/>
      <w:marBottom w:val="0"/>
      <w:divBdr>
        <w:top w:val="none" w:sz="0" w:space="0" w:color="auto"/>
        <w:left w:val="none" w:sz="0" w:space="0" w:color="auto"/>
        <w:bottom w:val="none" w:sz="0" w:space="0" w:color="auto"/>
        <w:right w:val="none" w:sz="0" w:space="0" w:color="auto"/>
      </w:divBdr>
    </w:div>
    <w:div w:id="1806122233">
      <w:bodyDiv w:val="1"/>
      <w:marLeft w:val="0"/>
      <w:marRight w:val="0"/>
      <w:marTop w:val="0"/>
      <w:marBottom w:val="0"/>
      <w:divBdr>
        <w:top w:val="none" w:sz="0" w:space="0" w:color="auto"/>
        <w:left w:val="none" w:sz="0" w:space="0" w:color="auto"/>
        <w:bottom w:val="none" w:sz="0" w:space="0" w:color="auto"/>
        <w:right w:val="none" w:sz="0" w:space="0" w:color="auto"/>
      </w:divBdr>
    </w:div>
    <w:div w:id="1821533613">
      <w:bodyDiv w:val="1"/>
      <w:marLeft w:val="0"/>
      <w:marRight w:val="0"/>
      <w:marTop w:val="0"/>
      <w:marBottom w:val="0"/>
      <w:divBdr>
        <w:top w:val="none" w:sz="0" w:space="0" w:color="auto"/>
        <w:left w:val="none" w:sz="0" w:space="0" w:color="auto"/>
        <w:bottom w:val="none" w:sz="0" w:space="0" w:color="auto"/>
        <w:right w:val="none" w:sz="0" w:space="0" w:color="auto"/>
      </w:divBdr>
    </w:div>
    <w:div w:id="1826244368">
      <w:bodyDiv w:val="1"/>
      <w:marLeft w:val="0"/>
      <w:marRight w:val="0"/>
      <w:marTop w:val="0"/>
      <w:marBottom w:val="0"/>
      <w:divBdr>
        <w:top w:val="none" w:sz="0" w:space="0" w:color="auto"/>
        <w:left w:val="none" w:sz="0" w:space="0" w:color="auto"/>
        <w:bottom w:val="none" w:sz="0" w:space="0" w:color="auto"/>
        <w:right w:val="none" w:sz="0" w:space="0" w:color="auto"/>
      </w:divBdr>
    </w:div>
    <w:div w:id="1952736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uowtsd-my.sharepoint.com/:f:/g/personal/1707088_student_uwtsd_ac_uk/Eo4lvFuz0blNmwBuGBImWowBih9ZodVWOWqaOaOKwq1dxw?e=1Ta0og" TargetMode="External"/><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Implementing and Employing Geometric, Dimensioning and Tolerancing methods on an engineering drawing of a headstock assembly and parts to advance a litigable and coherent set of engineering drawings while simultaneously conforming to BS8888 engineering standards.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BSI17</b:Tag>
    <b:SourceType>InternetSite</b:SourceType>
    <b:Guid>{6F7DCAD0-4008-4AF8-93DB-BC5AB8983373}</b:Guid>
    <b:Author>
      <b:Author>
        <b:Corporate>BSI Group</b:Corporate>
      </b:Author>
    </b:Author>
    <b:Title>UK's national standard for engineering drawings revised</b:Title>
    <b:Year>2017</b:Year>
    <b:YearAccessed>2020</b:YearAccessed>
    <b:MonthAccessed>3</b:MonthAccessed>
    <b:DayAccessed>1</b:DayAccessed>
    <b:URL>https://www.bsigroup.com/en-GB/about-bsi/media-centre/press-releases/2017/february/UKs-national-standard-for-engineering-drawings-revised/</b:URL>
    <b:RefOrder>1</b:RefOrder>
  </b:Source>
  <b:Source>
    <b:Tag>ASM15</b:Tag>
    <b:SourceType>InternetSite</b:SourceType>
    <b:Guid>{DA59408B-2892-4397-BCC5-41C1A88D0BBF}</b:Guid>
    <b:Author>
      <b:Author>
        <b:Corporate>ASM Aerospace Specification Metals Inc</b:Corporate>
      </b:Author>
    </b:Author>
    <b:Title>Aluminium 6061-0</b:Title>
    <b:Year>2015</b:Year>
    <b:YearAccessed>2020</b:YearAccessed>
    <b:MonthAccessed>3</b:MonthAccessed>
    <b:DayAccessed>1</b:DayAccessed>
    <b:URL>http://asm.matweb.com/search/SpecificMaterial.asp?bassnum=MA6061O</b:URL>
    <b:RefOrder>5</b:RefOrder>
  </b:Source>
  <b:Source>
    <b:Tag>Met15</b:Tag>
    <b:SourceType>InternetSite</b:SourceType>
    <b:Guid>{49FF40E1-76F4-42B7-8E48-BD4997A7019D}</b:Guid>
    <b:Author>
      <b:Author>
        <b:Corporate>Metal Supermarkets</b:Corporate>
      </b:Author>
    </b:Author>
    <b:Title>7 THINGS TO CONSIDER WHEN CHOOSING AN ALUMINUM GRADE</b:Title>
    <b:Year>2015</b:Year>
    <b:YearAccessed>2020</b:YearAccessed>
    <b:MonthAccessed>3</b:MonthAccessed>
    <b:DayAccessed>1</b:DayAccessed>
    <b:URL>https://www.metalsupermarkets.com/7-things-consider-choosing-aluminum-grade/</b:URL>
    <b:RefOrder>4</b:RefOrder>
  </b:Source>
  <b:Source>
    <b:Tag>San14</b:Tag>
    <b:SourceType>DocumentFromInternetSite</b:SourceType>
    <b:Guid>{1DD290AA-9A78-4F64-A0EA-12646C74A361}</b:Guid>
    <b:Author>
      <b:Author>
        <b:Corporate>Sandmeyer Steel</b:Corporate>
      </b:Author>
    </b:Author>
    <b:Title>Specification Sheet: Alloy 316/316L</b:Title>
    <b:Year>2014</b:Year>
    <b:YearAccessed>2020</b:YearAccessed>
    <b:MonthAccessed>3</b:MonthAccessed>
    <b:DayAccessed>1</b:DayAccessed>
    <b:URL>https://www.sandmeyersteel.com/images/316-316l-317l-spec-sheet.pdf</b:URL>
    <b:Month>06</b:Month>
    <b:RefOrder>6</b:RefOrder>
  </b:Source>
  <b:Source>
    <b:Tag>Int10</b:Tag>
    <b:SourceType>Report</b:SourceType>
    <b:Guid>{B270AC2C-F323-48B2-89AC-877FA4CAFBDD}</b:Guid>
    <b:Title>Geometrical product specifications, (GPS) — ISO code system for tolerances, Basis of tolerances, deviations and fits </b:Title>
    <b:Year>2010</b:Year>
    <b:Author>
      <b:Author>
        <b:Corporate>Internatinol Standards </b:Corporate>
      </b:Author>
    </b:Author>
    <b:Publisher>International Organization for Standardization</b:Publisher>
    <b:City>Geneva, Switzerland</b:City>
    <b:RefOrder>3</b:RefOrder>
  </b:Source>
  <b:Source>
    <b:Tag>Lon13</b:Tag>
    <b:SourceType>Report</b:SourceType>
    <b:Guid>{945280CA-D053-44EC-817B-011F99D9B4BD}</b:Guid>
    <b:Author>
      <b:Author>
        <b:Corporate>Longhai Steel</b:Corporate>
      </b:Author>
    </b:Author>
    <b:Title>1.0301, DIN 1.0301, AISI 1010</b:Title>
    <b:Year>2013</b:Year>
    <b:Publisher>upsteel</b:Publisher>
    <b:City>https://www.upsteel.com/index.php?m=content&amp;c=index&amp;a=show&amp;catid=18&amp;id=9610</b:City>
    <b:RefOrder>7</b:RefOrder>
  </b:Source>
  <b:Source>
    <b:Tag>Ale09</b:Tag>
    <b:SourceType>Book</b:SourceType>
    <b:Guid>{16E44125-2A1D-4226-A80F-C5126D952CCF}</b:Guid>
    <b:Title>Fundamentals of Geometric Dimentioning and Tollerancing </b:Title>
    <b:Year>2009</b:Year>
    <b:Publisher>Effective Training Inc</b:Publisher>
    <b:City>Westland</b:City>
    <b:Author>
      <b:Author>
        <b:NameList>
          <b:Person>
            <b:Last>Krulikowski</b:Last>
            <b:First>Alex</b:First>
          </b:Person>
        </b:NameList>
      </b:Author>
    </b:Author>
    <b:Edition>3rd</b:Edition>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8DF795-859D-486F-A063-671AF9579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2223</TotalTime>
  <Pages>21</Pages>
  <Words>2809</Words>
  <Characters>16017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GD&amp;T And Drafting</vt:lpstr>
    </vt:vector>
  </TitlesOfParts>
  <Company/>
  <LinksUpToDate>false</LinksUpToDate>
  <CharactersWithSpaces>18789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GD&amp;T And Drafting</dc:title>
  <dc:subject>Motorsport Engineering BSc</dc:subject>
  <dc:creator>Ashleigh Jones 1707088</dc:creator>
  <cp:keywords/>
  <dc:description/>
  <cp:lastModifiedBy>Ashleigh Jones</cp:lastModifiedBy>
  <cp:revision>50</cp:revision>
  <dcterms:created xsi:type="dcterms:W3CDTF">2020-03-06T19:44:00Z</dcterms:created>
  <dcterms:modified xsi:type="dcterms:W3CDTF">2020-03-09T07:21:00Z</dcterms:modified>
</cp:coreProperties>
</file>