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6FC69" w14:textId="5A7BDEC6" w:rsidR="000C1ECF" w:rsidRPr="001C7F92" w:rsidRDefault="00F72EA4" w:rsidP="009F7382">
      <w:pPr>
        <w:spacing w:before="120" w:after="120" w:line="480" w:lineRule="auto"/>
        <w:jc w:val="center"/>
        <w:rPr>
          <w:rFonts w:ascii="Arial" w:eastAsia="Arial" w:hAnsi="Arial" w:cs="Arial"/>
          <w:kern w:val="0"/>
          <w:sz w:val="24"/>
          <w:szCs w:val="24"/>
          <w:lang w:val="en-GB"/>
          <w14:ligatures w14:val="none"/>
        </w:rPr>
      </w:pPr>
      <w:r w:rsidRPr="001C7F92">
        <w:rPr>
          <w:noProof/>
          <w:sz w:val="24"/>
          <w:szCs w:val="24"/>
          <w:lang w:val="en-GB"/>
        </w:rPr>
        <w:drawing>
          <wp:inline distT="0" distB="0" distL="0" distR="0" wp14:anchorId="7B5E1E46" wp14:editId="53A5724D">
            <wp:extent cx="3086100" cy="1214069"/>
            <wp:effectExtent l="0" t="0" r="0" b="5715"/>
            <wp:docPr id="2" name="Picture 2"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6" cstate="screen">
                      <a:extLst>
                        <a:ext uri="{28A0092B-C50C-407E-A947-70E740481C1C}">
                          <a14:useLocalDpi xmlns:a14="http://schemas.microsoft.com/office/drawing/2010/main"/>
                        </a:ext>
                      </a:extLst>
                    </a:blip>
                    <a:srcRect/>
                    <a:stretch>
                      <a:fillRect/>
                    </a:stretch>
                  </pic:blipFill>
                  <pic:spPr bwMode="auto">
                    <a:xfrm>
                      <a:off x="0" y="0"/>
                      <a:ext cx="3114843" cy="1225376"/>
                    </a:xfrm>
                    <a:prstGeom prst="rect">
                      <a:avLst/>
                    </a:prstGeom>
                    <a:noFill/>
                    <a:ln>
                      <a:noFill/>
                    </a:ln>
                  </pic:spPr>
                </pic:pic>
              </a:graphicData>
            </a:graphic>
          </wp:inline>
        </w:drawing>
      </w:r>
    </w:p>
    <w:p w14:paraId="0FDF7E9B" w14:textId="77777777" w:rsidR="009F7382" w:rsidRPr="004D6B6C" w:rsidRDefault="009F7382" w:rsidP="009F7382">
      <w:pPr>
        <w:spacing w:before="120" w:after="120" w:line="480" w:lineRule="auto"/>
        <w:jc w:val="center"/>
        <w:rPr>
          <w:rFonts w:ascii="Arial" w:eastAsia="Arial" w:hAnsi="Arial" w:cs="Arial"/>
          <w:b/>
          <w:bCs/>
          <w:kern w:val="0"/>
          <w:sz w:val="28"/>
          <w:szCs w:val="28"/>
          <w:lang w:val="en-GB"/>
          <w14:ligatures w14:val="none"/>
        </w:rPr>
      </w:pPr>
      <w:r w:rsidRPr="004D6B6C">
        <w:rPr>
          <w:rFonts w:ascii="Arial" w:eastAsia="Arial" w:hAnsi="Arial" w:cs="Arial"/>
          <w:b/>
          <w:bCs/>
          <w:kern w:val="0"/>
          <w:sz w:val="28"/>
          <w:szCs w:val="28"/>
          <w:lang w:val="en-GB"/>
          <w14:ligatures w14:val="none"/>
        </w:rPr>
        <w:t>LCHS7005 Service Integration and Partnership Working</w:t>
      </w:r>
    </w:p>
    <w:p w14:paraId="434DCA0E" w14:textId="77777777" w:rsidR="009F7382" w:rsidRDefault="009F7382" w:rsidP="009F7382">
      <w:pPr>
        <w:spacing w:before="120" w:after="120" w:line="480" w:lineRule="auto"/>
        <w:jc w:val="center"/>
        <w:rPr>
          <w:rFonts w:ascii="Arial" w:eastAsia="Arial" w:hAnsi="Arial" w:cs="Arial"/>
          <w:b/>
          <w:bCs/>
          <w:kern w:val="0"/>
          <w:sz w:val="28"/>
          <w:szCs w:val="28"/>
          <w:lang w:val="en-GB"/>
          <w14:ligatures w14:val="none"/>
        </w:rPr>
      </w:pPr>
      <w:r w:rsidRPr="004D6B6C">
        <w:rPr>
          <w:rFonts w:ascii="Arial" w:eastAsia="Arial" w:hAnsi="Arial" w:cs="Arial"/>
          <w:b/>
          <w:bCs/>
          <w:kern w:val="0"/>
          <w:sz w:val="28"/>
          <w:szCs w:val="28"/>
          <w:lang w:val="en-GB"/>
          <w14:ligatures w14:val="none"/>
        </w:rPr>
        <w:t>Component 2: Reflective Report</w:t>
      </w:r>
    </w:p>
    <w:p w14:paraId="5AC8C3C6" w14:textId="28A1A497" w:rsidR="00CF1F8B" w:rsidRDefault="00CF1F8B" w:rsidP="009F7382">
      <w:pPr>
        <w:spacing w:before="120" w:after="120" w:line="480" w:lineRule="auto"/>
        <w:jc w:val="center"/>
        <w:rPr>
          <w:rFonts w:ascii="Arial" w:eastAsia="Arial" w:hAnsi="Arial" w:cs="Arial"/>
          <w:b/>
          <w:bCs/>
          <w:kern w:val="0"/>
          <w:sz w:val="28"/>
          <w:szCs w:val="28"/>
          <w:lang w:val="en-GB"/>
          <w14:ligatures w14:val="none"/>
        </w:rPr>
      </w:pPr>
      <w:r>
        <w:rPr>
          <w:rFonts w:ascii="Arial" w:eastAsia="Arial" w:hAnsi="Arial" w:cs="Arial"/>
          <w:b/>
          <w:bCs/>
          <w:kern w:val="0"/>
          <w:sz w:val="28"/>
          <w:szCs w:val="28"/>
          <w:lang w:val="en-GB"/>
          <w14:ligatures w14:val="none"/>
        </w:rPr>
        <w:t xml:space="preserve">Student Name: Darshan </w:t>
      </w:r>
      <w:proofErr w:type="spellStart"/>
      <w:r>
        <w:rPr>
          <w:rFonts w:ascii="Arial" w:eastAsia="Arial" w:hAnsi="Arial" w:cs="Arial"/>
          <w:b/>
          <w:bCs/>
          <w:kern w:val="0"/>
          <w:sz w:val="28"/>
          <w:szCs w:val="28"/>
          <w:lang w:val="en-GB"/>
          <w14:ligatures w14:val="none"/>
        </w:rPr>
        <w:t>Bipinbhai</w:t>
      </w:r>
      <w:proofErr w:type="spellEnd"/>
      <w:r>
        <w:rPr>
          <w:rFonts w:ascii="Arial" w:eastAsia="Arial" w:hAnsi="Arial" w:cs="Arial"/>
          <w:b/>
          <w:bCs/>
          <w:kern w:val="0"/>
          <w:sz w:val="28"/>
          <w:szCs w:val="28"/>
          <w:lang w:val="en-GB"/>
          <w14:ligatures w14:val="none"/>
        </w:rPr>
        <w:t xml:space="preserve"> Sarvaiya </w:t>
      </w:r>
    </w:p>
    <w:p w14:paraId="538C3B30" w14:textId="5AE25946" w:rsidR="00CF1F8B" w:rsidRDefault="00CF1F8B" w:rsidP="009F7382">
      <w:pPr>
        <w:spacing w:before="120" w:after="120" w:line="480" w:lineRule="auto"/>
        <w:jc w:val="center"/>
        <w:rPr>
          <w:rFonts w:ascii="Arial" w:eastAsia="Arial" w:hAnsi="Arial" w:cs="Arial"/>
          <w:b/>
          <w:bCs/>
          <w:kern w:val="0"/>
          <w:sz w:val="28"/>
          <w:szCs w:val="28"/>
          <w:lang w:val="en-GB"/>
          <w14:ligatures w14:val="none"/>
        </w:rPr>
      </w:pPr>
      <w:r>
        <w:rPr>
          <w:rFonts w:ascii="Arial" w:eastAsia="Arial" w:hAnsi="Arial" w:cs="Arial"/>
          <w:b/>
          <w:bCs/>
          <w:kern w:val="0"/>
          <w:sz w:val="28"/>
          <w:szCs w:val="28"/>
          <w:lang w:val="en-GB"/>
          <w14:ligatures w14:val="none"/>
        </w:rPr>
        <w:t>Student ID: 2436889</w:t>
      </w:r>
    </w:p>
    <w:p w14:paraId="4702AF16" w14:textId="0905C4E6" w:rsidR="00CF1F8B" w:rsidRPr="004D6B6C" w:rsidRDefault="00CF1F8B" w:rsidP="009F7382">
      <w:pPr>
        <w:spacing w:before="120" w:after="120" w:line="480" w:lineRule="auto"/>
        <w:jc w:val="center"/>
        <w:rPr>
          <w:rFonts w:ascii="Arial" w:eastAsia="Arial" w:hAnsi="Arial" w:cs="Arial"/>
          <w:b/>
          <w:bCs/>
          <w:kern w:val="0"/>
          <w:sz w:val="28"/>
          <w:szCs w:val="28"/>
          <w:lang w:val="en-GB"/>
          <w14:ligatures w14:val="none"/>
        </w:rPr>
      </w:pPr>
      <w:r>
        <w:rPr>
          <w:rFonts w:ascii="Arial" w:eastAsia="Arial" w:hAnsi="Arial" w:cs="Arial"/>
          <w:b/>
          <w:bCs/>
          <w:kern w:val="0"/>
          <w:sz w:val="28"/>
          <w:szCs w:val="28"/>
          <w:lang w:val="en-GB"/>
          <w14:ligatures w14:val="none"/>
        </w:rPr>
        <w:t>Lecturer’s name: Dr. Diola Bijlhout</w:t>
      </w:r>
    </w:p>
    <w:p w14:paraId="1A4D5E38" w14:textId="14DB745B" w:rsidR="009F7382" w:rsidRPr="001C7F92" w:rsidRDefault="009F7382" w:rsidP="009F7382">
      <w:pPr>
        <w:spacing w:before="120" w:after="120" w:line="480" w:lineRule="auto"/>
        <w:jc w:val="center"/>
        <w:rPr>
          <w:rFonts w:ascii="Arial" w:eastAsia="Arial" w:hAnsi="Arial" w:cs="Arial"/>
          <w:kern w:val="0"/>
          <w:sz w:val="24"/>
          <w:szCs w:val="24"/>
          <w:lang w:val="en-GB"/>
          <w14:ligatures w14:val="none"/>
        </w:rPr>
      </w:pPr>
    </w:p>
    <w:p w14:paraId="420B845A" w14:textId="4EE13A80" w:rsidR="009F7382" w:rsidRPr="001C7F92" w:rsidRDefault="009F7382" w:rsidP="009F7382">
      <w:pPr>
        <w:spacing w:before="120" w:after="120" w:line="480" w:lineRule="auto"/>
        <w:jc w:val="center"/>
        <w:rPr>
          <w:rFonts w:ascii="Arial" w:eastAsia="Arial" w:hAnsi="Arial" w:cs="Arial"/>
          <w:kern w:val="0"/>
          <w:sz w:val="24"/>
          <w:szCs w:val="24"/>
          <w:lang w:val="en-GB"/>
          <w14:ligatures w14:val="none"/>
        </w:rPr>
      </w:pPr>
    </w:p>
    <w:p w14:paraId="78F008E3" w14:textId="6E39DE70" w:rsidR="009F7382" w:rsidRPr="001C7F92" w:rsidRDefault="009F7382" w:rsidP="009F7382">
      <w:pPr>
        <w:spacing w:before="120" w:after="120" w:line="480" w:lineRule="auto"/>
        <w:jc w:val="center"/>
        <w:rPr>
          <w:rFonts w:ascii="Arial" w:eastAsia="Arial" w:hAnsi="Arial" w:cs="Arial"/>
          <w:kern w:val="0"/>
          <w:sz w:val="24"/>
          <w:szCs w:val="24"/>
          <w:lang w:val="en-GB"/>
          <w14:ligatures w14:val="none"/>
        </w:rPr>
      </w:pPr>
    </w:p>
    <w:p w14:paraId="3D176DFE" w14:textId="46E37420" w:rsidR="009F7382" w:rsidRPr="001C7F92" w:rsidRDefault="009F7382" w:rsidP="009F7382">
      <w:pPr>
        <w:spacing w:before="120" w:after="120" w:line="480" w:lineRule="auto"/>
        <w:jc w:val="center"/>
        <w:rPr>
          <w:rFonts w:ascii="Arial" w:eastAsia="Arial" w:hAnsi="Arial" w:cs="Arial"/>
          <w:kern w:val="0"/>
          <w:sz w:val="24"/>
          <w:szCs w:val="24"/>
          <w:lang w:val="en-GB"/>
          <w14:ligatures w14:val="none"/>
        </w:rPr>
      </w:pPr>
    </w:p>
    <w:p w14:paraId="1EEADB13" w14:textId="537A6E88" w:rsidR="009F7382" w:rsidRDefault="009F7382" w:rsidP="009F7382">
      <w:pPr>
        <w:spacing w:before="120" w:after="120" w:line="480" w:lineRule="auto"/>
        <w:jc w:val="center"/>
        <w:rPr>
          <w:rFonts w:ascii="Arial" w:eastAsia="Arial" w:hAnsi="Arial" w:cs="Arial"/>
          <w:kern w:val="0"/>
          <w:sz w:val="24"/>
          <w:szCs w:val="24"/>
          <w:lang w:val="en-GB"/>
          <w14:ligatures w14:val="none"/>
        </w:rPr>
      </w:pPr>
    </w:p>
    <w:p w14:paraId="1AEF2F00" w14:textId="77777777" w:rsidR="001A06BE" w:rsidRPr="001C7F92" w:rsidRDefault="001A06BE" w:rsidP="009F7382">
      <w:pPr>
        <w:spacing w:before="120" w:after="120" w:line="480" w:lineRule="auto"/>
        <w:jc w:val="center"/>
        <w:rPr>
          <w:rFonts w:ascii="Arial" w:eastAsia="Arial" w:hAnsi="Arial" w:cs="Arial"/>
          <w:kern w:val="0"/>
          <w:sz w:val="24"/>
          <w:szCs w:val="24"/>
          <w:lang w:val="en-GB"/>
          <w14:ligatures w14:val="none"/>
        </w:rPr>
      </w:pPr>
    </w:p>
    <w:p w14:paraId="19FA83BB" w14:textId="51C74DC2" w:rsidR="000C1ECF" w:rsidRPr="00F821A4" w:rsidRDefault="000C1ECF" w:rsidP="009F7382">
      <w:pPr>
        <w:spacing w:before="120" w:after="120" w:line="480" w:lineRule="auto"/>
        <w:jc w:val="center"/>
        <w:rPr>
          <w:rFonts w:ascii="Arial" w:eastAsia="Arial" w:hAnsi="Arial" w:cs="Arial"/>
          <w:b/>
          <w:bCs/>
          <w:kern w:val="0"/>
          <w:lang w:val="en-GB"/>
          <w14:ligatures w14:val="none"/>
        </w:rPr>
      </w:pPr>
      <w:r w:rsidRPr="00F821A4">
        <w:rPr>
          <w:rFonts w:ascii="Arial" w:eastAsia="Arial" w:hAnsi="Arial" w:cs="Arial"/>
          <w:b/>
          <w:bCs/>
          <w:kern w:val="0"/>
          <w:lang w:val="en-GB"/>
          <w14:ligatures w14:val="none"/>
        </w:rPr>
        <w:br w:type="page"/>
      </w:r>
    </w:p>
    <w:sdt>
      <w:sdtPr>
        <w:rPr>
          <w:rFonts w:ascii="Arial" w:eastAsia="Times New Roman" w:hAnsi="Arial" w:cs="Arial"/>
          <w:b/>
          <w:bCs/>
          <w:kern w:val="0"/>
          <w:sz w:val="24"/>
          <w:szCs w:val="24"/>
          <w:lang w:val="en-GB"/>
          <w14:ligatures w14:val="none"/>
        </w:rPr>
        <w:id w:val="-1927640369"/>
        <w:docPartObj>
          <w:docPartGallery w:val="Table of Contents"/>
          <w:docPartUnique/>
        </w:docPartObj>
      </w:sdtPr>
      <w:sdtEndPr>
        <w:rPr>
          <w:rFonts w:eastAsia="Arial"/>
          <w:noProof/>
          <w:sz w:val="22"/>
          <w:szCs w:val="22"/>
        </w:rPr>
      </w:sdtEndPr>
      <w:sdtContent>
        <w:p w14:paraId="3A9C5B80" w14:textId="0519ECF0" w:rsidR="000C1ECF" w:rsidRPr="00F821A4" w:rsidRDefault="009E71EF" w:rsidP="009F7382">
          <w:pPr>
            <w:keepNext/>
            <w:keepLines/>
            <w:spacing w:before="120" w:after="120" w:line="480" w:lineRule="auto"/>
            <w:jc w:val="center"/>
            <w:rPr>
              <w:rFonts w:ascii="Arial" w:eastAsia="Times New Roman" w:hAnsi="Arial" w:cs="Arial"/>
              <w:b/>
              <w:bCs/>
              <w:kern w:val="0"/>
              <w:sz w:val="24"/>
              <w:szCs w:val="24"/>
              <w:lang w:val="en-GB"/>
              <w14:ligatures w14:val="none"/>
            </w:rPr>
          </w:pPr>
          <w:r w:rsidRPr="00F821A4">
            <w:rPr>
              <w:rFonts w:ascii="Arial" w:eastAsia="Times New Roman" w:hAnsi="Arial" w:cs="Arial"/>
              <w:b/>
              <w:bCs/>
              <w:kern w:val="0"/>
              <w:sz w:val="24"/>
              <w:szCs w:val="24"/>
              <w:lang w:val="en-GB"/>
              <w14:ligatures w14:val="none"/>
            </w:rPr>
            <w:t>TABLE OF CONTENTS</w:t>
          </w:r>
        </w:p>
        <w:p w14:paraId="77E58A3F" w14:textId="1845EA13" w:rsidR="009E71EF" w:rsidRPr="00F821A4" w:rsidRDefault="000C1ECF">
          <w:pPr>
            <w:pStyle w:val="TOC1"/>
            <w:tabs>
              <w:tab w:val="right" w:leader="dot" w:pos="9019"/>
            </w:tabs>
            <w:rPr>
              <w:rFonts w:ascii="Arial" w:hAnsi="Arial" w:cs="Arial"/>
              <w:noProof/>
              <w:lang w:val="en-GB"/>
            </w:rPr>
          </w:pPr>
          <w:r w:rsidRPr="00F821A4">
            <w:rPr>
              <w:rFonts w:ascii="Arial" w:eastAsia="Arial" w:hAnsi="Arial" w:cs="Arial"/>
              <w:kern w:val="0"/>
              <w:lang w:val="en-GB"/>
              <w14:ligatures w14:val="none"/>
            </w:rPr>
            <w:fldChar w:fldCharType="begin"/>
          </w:r>
          <w:r w:rsidRPr="00F821A4">
            <w:rPr>
              <w:rFonts w:ascii="Arial" w:eastAsia="Arial" w:hAnsi="Arial" w:cs="Arial"/>
              <w:kern w:val="0"/>
              <w:lang w:val="en-GB"/>
              <w14:ligatures w14:val="none"/>
            </w:rPr>
            <w:instrText xml:space="preserve"> TOC \o "1-3" \h \z \u </w:instrText>
          </w:r>
          <w:r w:rsidRPr="00F821A4">
            <w:rPr>
              <w:rFonts w:ascii="Arial" w:eastAsia="Arial" w:hAnsi="Arial" w:cs="Arial"/>
              <w:kern w:val="0"/>
              <w:lang w:val="en-GB"/>
              <w14:ligatures w14:val="none"/>
            </w:rPr>
            <w:fldChar w:fldCharType="separate"/>
          </w:r>
          <w:hyperlink w:anchor="_Toc226759633" w:history="1">
            <w:r w:rsidR="009E71EF" w:rsidRPr="00F821A4">
              <w:rPr>
                <w:rStyle w:val="Hyperlink"/>
                <w:rFonts w:ascii="Arial" w:hAnsi="Arial" w:cs="Arial"/>
                <w:noProof/>
                <w:lang w:val="en-GB"/>
              </w:rPr>
              <w:t>INTRODUCTION</w:t>
            </w:r>
            <w:r w:rsidR="009E71EF" w:rsidRPr="00F821A4">
              <w:rPr>
                <w:rFonts w:ascii="Arial" w:hAnsi="Arial" w:cs="Arial"/>
                <w:noProof/>
                <w:webHidden/>
                <w:lang w:val="en-GB"/>
              </w:rPr>
              <w:tab/>
            </w:r>
            <w:r w:rsidR="009E71EF" w:rsidRPr="00F821A4">
              <w:rPr>
                <w:rFonts w:ascii="Arial" w:hAnsi="Arial" w:cs="Arial"/>
                <w:noProof/>
                <w:webHidden/>
                <w:lang w:val="en-GB"/>
              </w:rPr>
              <w:fldChar w:fldCharType="begin"/>
            </w:r>
            <w:r w:rsidR="009E71EF" w:rsidRPr="00F821A4">
              <w:rPr>
                <w:rFonts w:ascii="Arial" w:hAnsi="Arial" w:cs="Arial"/>
                <w:noProof/>
                <w:webHidden/>
                <w:lang w:val="en-GB"/>
              </w:rPr>
              <w:instrText xml:space="preserve"> PAGEREF _Toc226759633 \h </w:instrText>
            </w:r>
            <w:r w:rsidR="009E71EF" w:rsidRPr="00F821A4">
              <w:rPr>
                <w:rFonts w:ascii="Arial" w:hAnsi="Arial" w:cs="Arial"/>
                <w:noProof/>
                <w:webHidden/>
                <w:lang w:val="en-GB"/>
              </w:rPr>
            </w:r>
            <w:r w:rsidR="009E71EF" w:rsidRPr="00F821A4">
              <w:rPr>
                <w:rFonts w:ascii="Arial" w:hAnsi="Arial" w:cs="Arial"/>
                <w:noProof/>
                <w:webHidden/>
                <w:lang w:val="en-GB"/>
              </w:rPr>
              <w:fldChar w:fldCharType="separate"/>
            </w:r>
            <w:r w:rsidR="009E71EF" w:rsidRPr="00F821A4">
              <w:rPr>
                <w:rFonts w:ascii="Arial" w:hAnsi="Arial" w:cs="Arial"/>
                <w:noProof/>
                <w:webHidden/>
                <w:lang w:val="en-GB"/>
              </w:rPr>
              <w:t>1</w:t>
            </w:r>
            <w:r w:rsidR="009E71EF" w:rsidRPr="00F821A4">
              <w:rPr>
                <w:rFonts w:ascii="Arial" w:hAnsi="Arial" w:cs="Arial"/>
                <w:noProof/>
                <w:webHidden/>
                <w:lang w:val="en-GB"/>
              </w:rPr>
              <w:fldChar w:fldCharType="end"/>
            </w:r>
          </w:hyperlink>
        </w:p>
        <w:p w14:paraId="3BF59BB5" w14:textId="4E57AE21" w:rsidR="009E71EF" w:rsidRPr="00F821A4" w:rsidRDefault="009E71EF">
          <w:pPr>
            <w:pStyle w:val="TOC1"/>
            <w:tabs>
              <w:tab w:val="right" w:leader="dot" w:pos="9019"/>
            </w:tabs>
            <w:rPr>
              <w:rFonts w:ascii="Arial" w:hAnsi="Arial" w:cs="Arial"/>
              <w:noProof/>
              <w:lang w:val="en-GB"/>
            </w:rPr>
          </w:pPr>
          <w:hyperlink w:anchor="_Toc226759634" w:history="1">
            <w:r w:rsidRPr="00F821A4">
              <w:rPr>
                <w:rStyle w:val="Hyperlink"/>
                <w:rFonts w:ascii="Arial" w:hAnsi="Arial" w:cs="Arial"/>
                <w:noProof/>
                <w:lang w:val="en-GB"/>
              </w:rPr>
              <w:t>CONTEXT</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_Toc226759634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1</w:t>
            </w:r>
            <w:r w:rsidRPr="00F821A4">
              <w:rPr>
                <w:rFonts w:ascii="Arial" w:hAnsi="Arial" w:cs="Arial"/>
                <w:noProof/>
                <w:webHidden/>
                <w:lang w:val="en-GB"/>
              </w:rPr>
              <w:fldChar w:fldCharType="end"/>
            </w:r>
          </w:hyperlink>
        </w:p>
        <w:p w14:paraId="58633C4E" w14:textId="482ED33C" w:rsidR="009E71EF" w:rsidRPr="00F821A4" w:rsidRDefault="009E71EF">
          <w:pPr>
            <w:pStyle w:val="TOC2"/>
            <w:tabs>
              <w:tab w:val="right" w:leader="dot" w:pos="9019"/>
            </w:tabs>
            <w:rPr>
              <w:rFonts w:ascii="Arial" w:hAnsi="Arial" w:cs="Arial"/>
              <w:noProof/>
              <w:lang w:val="en-GB"/>
            </w:rPr>
          </w:pPr>
          <w:hyperlink w:anchor="_Toc226759635" w:history="1">
            <w:r w:rsidRPr="00F821A4">
              <w:rPr>
                <w:rStyle w:val="Hyperlink"/>
                <w:rFonts w:ascii="Arial" w:hAnsi="Arial" w:cs="Arial"/>
                <w:noProof/>
                <w:lang w:val="en-GB"/>
              </w:rPr>
              <w:t>Identifying Needs from the Target Population for Service Integration</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_Toc226759635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1</w:t>
            </w:r>
            <w:r w:rsidRPr="00F821A4">
              <w:rPr>
                <w:rFonts w:ascii="Arial" w:hAnsi="Arial" w:cs="Arial"/>
                <w:noProof/>
                <w:webHidden/>
                <w:lang w:val="en-GB"/>
              </w:rPr>
              <w:fldChar w:fldCharType="end"/>
            </w:r>
          </w:hyperlink>
        </w:p>
        <w:p w14:paraId="720D5619" w14:textId="70C0D917" w:rsidR="009E71EF" w:rsidRPr="00F821A4" w:rsidRDefault="009E71EF">
          <w:pPr>
            <w:pStyle w:val="TOC2"/>
            <w:tabs>
              <w:tab w:val="right" w:leader="dot" w:pos="9019"/>
            </w:tabs>
            <w:rPr>
              <w:rFonts w:ascii="Arial" w:hAnsi="Arial" w:cs="Arial"/>
              <w:noProof/>
              <w:lang w:val="en-GB"/>
            </w:rPr>
          </w:pPr>
          <w:hyperlink w:anchor="_Toc226759636" w:history="1">
            <w:r w:rsidRPr="00F821A4">
              <w:rPr>
                <w:rStyle w:val="Hyperlink"/>
                <w:rFonts w:ascii="Arial" w:hAnsi="Arial" w:cs="Arial"/>
                <w:noProof/>
                <w:lang w:val="en-GB"/>
              </w:rPr>
              <w:t>Identifying Opportunities to Address These Needs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_Toc226759636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2</w:t>
            </w:r>
            <w:r w:rsidRPr="00F821A4">
              <w:rPr>
                <w:rFonts w:ascii="Arial" w:hAnsi="Arial" w:cs="Arial"/>
                <w:noProof/>
                <w:webHidden/>
                <w:lang w:val="en-GB"/>
              </w:rPr>
              <w:fldChar w:fldCharType="end"/>
            </w:r>
          </w:hyperlink>
        </w:p>
        <w:p w14:paraId="04ACEE27" w14:textId="449672BF" w:rsidR="009E71EF" w:rsidRPr="00F821A4" w:rsidRDefault="009E71EF">
          <w:pPr>
            <w:pStyle w:val="TOC2"/>
            <w:tabs>
              <w:tab w:val="right" w:leader="dot" w:pos="9019"/>
            </w:tabs>
            <w:rPr>
              <w:rFonts w:ascii="Arial" w:hAnsi="Arial" w:cs="Arial"/>
              <w:noProof/>
              <w:lang w:val="en-GB"/>
            </w:rPr>
          </w:pPr>
          <w:hyperlink w:anchor="_Toc226759637" w:history="1">
            <w:r w:rsidRPr="00F821A4">
              <w:rPr>
                <w:rStyle w:val="Hyperlink"/>
                <w:rFonts w:ascii="Arial" w:hAnsi="Arial" w:cs="Arial"/>
                <w:noProof/>
                <w:lang w:val="en-GB"/>
              </w:rPr>
              <w:t>Aims and Objectives Responsive to Identified Needs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_Toc226759637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3</w:t>
            </w:r>
            <w:r w:rsidRPr="00F821A4">
              <w:rPr>
                <w:rFonts w:ascii="Arial" w:hAnsi="Arial" w:cs="Arial"/>
                <w:noProof/>
                <w:webHidden/>
                <w:lang w:val="en-GB"/>
              </w:rPr>
              <w:fldChar w:fldCharType="end"/>
            </w:r>
          </w:hyperlink>
        </w:p>
        <w:p w14:paraId="79390563" w14:textId="132533C3" w:rsidR="009E71EF" w:rsidRPr="00F821A4" w:rsidRDefault="009E71EF">
          <w:pPr>
            <w:pStyle w:val="TOC1"/>
            <w:tabs>
              <w:tab w:val="right" w:leader="dot" w:pos="9019"/>
            </w:tabs>
            <w:rPr>
              <w:rFonts w:ascii="Arial" w:hAnsi="Arial" w:cs="Arial"/>
              <w:noProof/>
              <w:lang w:val="en-GB"/>
            </w:rPr>
          </w:pPr>
          <w:hyperlink w:anchor="_Toc226759638" w:history="1">
            <w:r w:rsidRPr="00F821A4">
              <w:rPr>
                <w:rStyle w:val="Hyperlink"/>
                <w:rFonts w:ascii="Arial" w:hAnsi="Arial" w:cs="Arial"/>
                <w:noProof/>
                <w:lang w:val="en-GB"/>
              </w:rPr>
              <w:t>INPUT</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_Toc226759638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3</w:t>
            </w:r>
            <w:r w:rsidRPr="00F821A4">
              <w:rPr>
                <w:rFonts w:ascii="Arial" w:hAnsi="Arial" w:cs="Arial"/>
                <w:noProof/>
                <w:webHidden/>
                <w:lang w:val="en-GB"/>
              </w:rPr>
              <w:fldChar w:fldCharType="end"/>
            </w:r>
          </w:hyperlink>
        </w:p>
        <w:p w14:paraId="1B90A226" w14:textId="399726C0" w:rsidR="009E71EF" w:rsidRPr="00F821A4" w:rsidRDefault="009E71EF">
          <w:pPr>
            <w:pStyle w:val="TOC2"/>
            <w:tabs>
              <w:tab w:val="right" w:leader="dot" w:pos="9019"/>
            </w:tabs>
            <w:rPr>
              <w:rFonts w:ascii="Arial" w:hAnsi="Arial" w:cs="Arial"/>
              <w:noProof/>
              <w:lang w:val="en-GB"/>
            </w:rPr>
          </w:pPr>
          <w:hyperlink w:anchor="_Toc226759639" w:history="1">
            <w:r w:rsidRPr="00F821A4">
              <w:rPr>
                <w:rStyle w:val="Hyperlink"/>
                <w:rFonts w:ascii="Arial" w:hAnsi="Arial" w:cs="Arial"/>
                <w:noProof/>
                <w:lang w:val="en-GB"/>
              </w:rPr>
              <w:t>Indicating Relevant Partners and Strategies for Integration and Partnership Working</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_Toc226759639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3</w:t>
            </w:r>
            <w:r w:rsidRPr="00F821A4">
              <w:rPr>
                <w:rFonts w:ascii="Arial" w:hAnsi="Arial" w:cs="Arial"/>
                <w:noProof/>
                <w:webHidden/>
                <w:lang w:val="en-GB"/>
              </w:rPr>
              <w:fldChar w:fldCharType="end"/>
            </w:r>
          </w:hyperlink>
        </w:p>
        <w:p w14:paraId="16A956F6" w14:textId="7D6A0283" w:rsidR="009E71EF" w:rsidRPr="00F821A4" w:rsidRDefault="009E71EF">
          <w:pPr>
            <w:pStyle w:val="TOC2"/>
            <w:tabs>
              <w:tab w:val="right" w:leader="dot" w:pos="9019"/>
            </w:tabs>
            <w:rPr>
              <w:rFonts w:ascii="Arial" w:hAnsi="Arial" w:cs="Arial"/>
              <w:noProof/>
              <w:lang w:val="en-GB"/>
            </w:rPr>
          </w:pPr>
          <w:hyperlink w:anchor="_Toc226759640" w:history="1">
            <w:r w:rsidRPr="00F821A4">
              <w:rPr>
                <w:rStyle w:val="Hyperlink"/>
                <w:rFonts w:ascii="Arial" w:hAnsi="Arial" w:cs="Arial"/>
                <w:noProof/>
                <w:lang w:val="en-GB"/>
              </w:rPr>
              <w:t>Principles, Concepts, Frameworks to Join Health and Social Care Services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_Toc226759640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4</w:t>
            </w:r>
            <w:r w:rsidRPr="00F821A4">
              <w:rPr>
                <w:rFonts w:ascii="Arial" w:hAnsi="Arial" w:cs="Arial"/>
                <w:noProof/>
                <w:webHidden/>
                <w:lang w:val="en-GB"/>
              </w:rPr>
              <w:fldChar w:fldCharType="end"/>
            </w:r>
          </w:hyperlink>
        </w:p>
        <w:p w14:paraId="7979D5F5" w14:textId="2C77CC45" w:rsidR="009E71EF" w:rsidRPr="00F821A4" w:rsidRDefault="009E71EF">
          <w:pPr>
            <w:pStyle w:val="TOC2"/>
            <w:tabs>
              <w:tab w:val="right" w:leader="dot" w:pos="9019"/>
            </w:tabs>
            <w:rPr>
              <w:rFonts w:ascii="Arial" w:hAnsi="Arial" w:cs="Arial"/>
              <w:noProof/>
              <w:lang w:val="en-GB"/>
            </w:rPr>
          </w:pPr>
          <w:hyperlink w:anchor="_Toc226759641" w:history="1">
            <w:r w:rsidRPr="00F821A4">
              <w:rPr>
                <w:rStyle w:val="Hyperlink"/>
                <w:rFonts w:ascii="Arial" w:hAnsi="Arial" w:cs="Arial"/>
                <w:noProof/>
                <w:lang w:val="en-GB"/>
              </w:rPr>
              <w:t>Need for Human and Material Resources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_Toc226759641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4</w:t>
            </w:r>
            <w:r w:rsidRPr="00F821A4">
              <w:rPr>
                <w:rFonts w:ascii="Arial" w:hAnsi="Arial" w:cs="Arial"/>
                <w:noProof/>
                <w:webHidden/>
                <w:lang w:val="en-GB"/>
              </w:rPr>
              <w:fldChar w:fldCharType="end"/>
            </w:r>
          </w:hyperlink>
        </w:p>
        <w:p w14:paraId="521219DB" w14:textId="03E4A4FC" w:rsidR="009E71EF" w:rsidRPr="00F821A4" w:rsidRDefault="009E71EF">
          <w:pPr>
            <w:pStyle w:val="TOC2"/>
            <w:tabs>
              <w:tab w:val="right" w:leader="dot" w:pos="9019"/>
            </w:tabs>
            <w:rPr>
              <w:rFonts w:ascii="Arial" w:hAnsi="Arial" w:cs="Arial"/>
              <w:noProof/>
              <w:lang w:val="en-GB"/>
            </w:rPr>
          </w:pPr>
          <w:hyperlink w:anchor="_Toc226759642" w:history="1">
            <w:r w:rsidRPr="00F821A4">
              <w:rPr>
                <w:rStyle w:val="Hyperlink"/>
                <w:rFonts w:ascii="Arial" w:hAnsi="Arial" w:cs="Arial"/>
                <w:noProof/>
                <w:lang w:val="en-GB"/>
              </w:rPr>
              <w:t>Identifying the Barriers to Achieving Service Integration and Partnership Working</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_Toc226759642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5</w:t>
            </w:r>
            <w:r w:rsidRPr="00F821A4">
              <w:rPr>
                <w:rFonts w:ascii="Arial" w:hAnsi="Arial" w:cs="Arial"/>
                <w:noProof/>
                <w:webHidden/>
                <w:lang w:val="en-GB"/>
              </w:rPr>
              <w:fldChar w:fldCharType="end"/>
            </w:r>
          </w:hyperlink>
        </w:p>
        <w:p w14:paraId="1B76B828" w14:textId="44BC1DF5" w:rsidR="009E71EF" w:rsidRPr="00F821A4" w:rsidRDefault="009E71EF">
          <w:pPr>
            <w:pStyle w:val="TOC2"/>
            <w:tabs>
              <w:tab w:val="right" w:leader="dot" w:pos="9019"/>
            </w:tabs>
            <w:rPr>
              <w:rFonts w:ascii="Arial" w:hAnsi="Arial" w:cs="Arial"/>
              <w:noProof/>
              <w:lang w:val="en-GB"/>
            </w:rPr>
          </w:pPr>
          <w:hyperlink w:anchor="_Toc226759643" w:history="1">
            <w:r w:rsidRPr="00F821A4">
              <w:rPr>
                <w:rStyle w:val="Hyperlink"/>
                <w:rFonts w:ascii="Arial" w:hAnsi="Arial" w:cs="Arial"/>
                <w:noProof/>
                <w:lang w:val="en-GB"/>
              </w:rPr>
              <w:t>Alternative Strategies and Solutions Recommendations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_Toc226759643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6</w:t>
            </w:r>
            <w:r w:rsidRPr="00F821A4">
              <w:rPr>
                <w:rFonts w:ascii="Arial" w:hAnsi="Arial" w:cs="Arial"/>
                <w:noProof/>
                <w:webHidden/>
                <w:lang w:val="en-GB"/>
              </w:rPr>
              <w:fldChar w:fldCharType="end"/>
            </w:r>
          </w:hyperlink>
        </w:p>
        <w:p w14:paraId="3483A8F4" w14:textId="727D44C4" w:rsidR="009E71EF" w:rsidRPr="00F821A4" w:rsidRDefault="009E71EF">
          <w:pPr>
            <w:pStyle w:val="TOC1"/>
            <w:tabs>
              <w:tab w:val="right" w:leader="dot" w:pos="9019"/>
            </w:tabs>
            <w:rPr>
              <w:rFonts w:ascii="Arial" w:hAnsi="Arial" w:cs="Arial"/>
              <w:noProof/>
              <w:lang w:val="en-GB"/>
            </w:rPr>
          </w:pPr>
          <w:hyperlink w:anchor="_Toc226759644" w:history="1">
            <w:r w:rsidRPr="00F821A4">
              <w:rPr>
                <w:rStyle w:val="Hyperlink"/>
                <w:rFonts w:ascii="Arial" w:hAnsi="Arial" w:cs="Arial"/>
                <w:noProof/>
                <w:lang w:val="en-GB"/>
              </w:rPr>
              <w:t>PROCESS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_Toc226759644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7</w:t>
            </w:r>
            <w:r w:rsidRPr="00F821A4">
              <w:rPr>
                <w:rFonts w:ascii="Arial" w:hAnsi="Arial" w:cs="Arial"/>
                <w:noProof/>
                <w:webHidden/>
                <w:lang w:val="en-GB"/>
              </w:rPr>
              <w:fldChar w:fldCharType="end"/>
            </w:r>
          </w:hyperlink>
        </w:p>
        <w:p w14:paraId="39F56AFD" w14:textId="55E20E63" w:rsidR="009E71EF" w:rsidRPr="00F821A4" w:rsidRDefault="009E71EF">
          <w:pPr>
            <w:pStyle w:val="TOC2"/>
            <w:tabs>
              <w:tab w:val="right" w:leader="dot" w:pos="9019"/>
            </w:tabs>
            <w:rPr>
              <w:rFonts w:ascii="Arial" w:hAnsi="Arial" w:cs="Arial"/>
              <w:noProof/>
              <w:lang w:val="en-GB"/>
            </w:rPr>
          </w:pPr>
          <w:hyperlink w:anchor="_Toc226759645" w:history="1">
            <w:r w:rsidRPr="00F821A4">
              <w:rPr>
                <w:rStyle w:val="Hyperlink"/>
                <w:rFonts w:ascii="Arial" w:hAnsi="Arial" w:cs="Arial"/>
                <w:noProof/>
                <w:lang w:val="en-GB"/>
              </w:rPr>
              <w:t>Working as a Group to Achieve Planned Activities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_Toc226759645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7</w:t>
            </w:r>
            <w:r w:rsidRPr="00F821A4">
              <w:rPr>
                <w:rFonts w:ascii="Arial" w:hAnsi="Arial" w:cs="Arial"/>
                <w:noProof/>
                <w:webHidden/>
                <w:lang w:val="en-GB"/>
              </w:rPr>
              <w:fldChar w:fldCharType="end"/>
            </w:r>
          </w:hyperlink>
        </w:p>
        <w:p w14:paraId="1716374A" w14:textId="76E7CB47" w:rsidR="009E71EF" w:rsidRPr="00F821A4" w:rsidRDefault="009E71EF">
          <w:pPr>
            <w:pStyle w:val="TOC2"/>
            <w:tabs>
              <w:tab w:val="right" w:leader="dot" w:pos="9019"/>
            </w:tabs>
            <w:rPr>
              <w:rFonts w:ascii="Arial" w:hAnsi="Arial" w:cs="Arial"/>
              <w:noProof/>
              <w:lang w:val="en-GB"/>
            </w:rPr>
          </w:pPr>
          <w:hyperlink w:anchor="_Toc226759646" w:history="1">
            <w:r w:rsidRPr="00F821A4">
              <w:rPr>
                <w:rStyle w:val="Hyperlink"/>
                <w:rFonts w:ascii="Arial" w:hAnsi="Arial" w:cs="Arial"/>
                <w:noProof/>
                <w:lang w:val="en-GB"/>
              </w:rPr>
              <w:t>My Roles and Responsibilities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_Toc226759646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7</w:t>
            </w:r>
            <w:r w:rsidRPr="00F821A4">
              <w:rPr>
                <w:rFonts w:ascii="Arial" w:hAnsi="Arial" w:cs="Arial"/>
                <w:noProof/>
                <w:webHidden/>
                <w:lang w:val="en-GB"/>
              </w:rPr>
              <w:fldChar w:fldCharType="end"/>
            </w:r>
          </w:hyperlink>
        </w:p>
        <w:p w14:paraId="4A53E162" w14:textId="13083B05" w:rsidR="009E71EF" w:rsidRPr="00F821A4" w:rsidRDefault="009E71EF">
          <w:pPr>
            <w:pStyle w:val="TOC1"/>
            <w:tabs>
              <w:tab w:val="right" w:leader="dot" w:pos="9019"/>
            </w:tabs>
            <w:rPr>
              <w:rFonts w:ascii="Arial" w:hAnsi="Arial" w:cs="Arial"/>
              <w:noProof/>
              <w:lang w:val="en-GB"/>
            </w:rPr>
          </w:pPr>
          <w:hyperlink w:anchor="_Toc226759647" w:history="1">
            <w:r w:rsidRPr="00F821A4">
              <w:rPr>
                <w:rStyle w:val="Hyperlink"/>
                <w:rFonts w:ascii="Arial" w:hAnsi="Arial" w:cs="Arial"/>
                <w:noProof/>
                <w:lang w:val="en-GB"/>
              </w:rPr>
              <w:t>PRODUCT</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_Toc226759647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8</w:t>
            </w:r>
            <w:r w:rsidRPr="00F821A4">
              <w:rPr>
                <w:rFonts w:ascii="Arial" w:hAnsi="Arial" w:cs="Arial"/>
                <w:noProof/>
                <w:webHidden/>
                <w:lang w:val="en-GB"/>
              </w:rPr>
              <w:fldChar w:fldCharType="end"/>
            </w:r>
          </w:hyperlink>
        </w:p>
        <w:p w14:paraId="0EFA3BBB" w14:textId="5465270B" w:rsidR="009E71EF" w:rsidRPr="00F821A4" w:rsidRDefault="009E71EF">
          <w:pPr>
            <w:pStyle w:val="TOC2"/>
            <w:tabs>
              <w:tab w:val="right" w:leader="dot" w:pos="9019"/>
            </w:tabs>
            <w:rPr>
              <w:rFonts w:ascii="Arial" w:hAnsi="Arial" w:cs="Arial"/>
              <w:noProof/>
              <w:lang w:val="en-GB"/>
            </w:rPr>
          </w:pPr>
          <w:hyperlink w:anchor="_Toc226759648" w:history="1">
            <w:r w:rsidRPr="00F821A4">
              <w:rPr>
                <w:rStyle w:val="Hyperlink"/>
                <w:rFonts w:ascii="Arial" w:hAnsi="Arial" w:cs="Arial"/>
                <w:noProof/>
                <w:lang w:val="en-GB"/>
              </w:rPr>
              <w:t>Assessing the Success of the Group Task</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_Toc226759648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8</w:t>
            </w:r>
            <w:r w:rsidRPr="00F821A4">
              <w:rPr>
                <w:rFonts w:ascii="Arial" w:hAnsi="Arial" w:cs="Arial"/>
                <w:noProof/>
                <w:webHidden/>
                <w:lang w:val="en-GB"/>
              </w:rPr>
              <w:fldChar w:fldCharType="end"/>
            </w:r>
          </w:hyperlink>
        </w:p>
        <w:p w14:paraId="30D22138" w14:textId="7BE49025" w:rsidR="009E71EF" w:rsidRPr="00F821A4" w:rsidRDefault="009E71EF">
          <w:pPr>
            <w:pStyle w:val="TOC2"/>
            <w:tabs>
              <w:tab w:val="right" w:leader="dot" w:pos="9019"/>
            </w:tabs>
            <w:rPr>
              <w:rFonts w:ascii="Arial" w:hAnsi="Arial" w:cs="Arial"/>
              <w:noProof/>
              <w:lang w:val="en-GB"/>
            </w:rPr>
          </w:pPr>
          <w:hyperlink w:anchor="_Toc226759649" w:history="1">
            <w:r w:rsidRPr="00F821A4">
              <w:rPr>
                <w:rStyle w:val="Hyperlink"/>
                <w:rFonts w:ascii="Arial" w:hAnsi="Arial" w:cs="Arial"/>
                <w:noProof/>
                <w:lang w:val="en-GB"/>
              </w:rPr>
              <w:t>Reflecting on the Skills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_Toc226759649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8</w:t>
            </w:r>
            <w:r w:rsidRPr="00F821A4">
              <w:rPr>
                <w:rFonts w:ascii="Arial" w:hAnsi="Arial" w:cs="Arial"/>
                <w:noProof/>
                <w:webHidden/>
                <w:lang w:val="en-GB"/>
              </w:rPr>
              <w:fldChar w:fldCharType="end"/>
            </w:r>
          </w:hyperlink>
        </w:p>
        <w:p w14:paraId="0851223C" w14:textId="1605681F" w:rsidR="009E71EF" w:rsidRPr="00F821A4" w:rsidRDefault="009E71EF">
          <w:pPr>
            <w:pStyle w:val="TOC1"/>
            <w:tabs>
              <w:tab w:val="right" w:leader="dot" w:pos="9019"/>
            </w:tabs>
            <w:rPr>
              <w:rFonts w:ascii="Arial" w:hAnsi="Arial" w:cs="Arial"/>
              <w:noProof/>
              <w:lang w:val="en-GB"/>
            </w:rPr>
          </w:pPr>
          <w:hyperlink w:anchor="_Toc226759650" w:history="1">
            <w:r w:rsidRPr="00F821A4">
              <w:rPr>
                <w:rStyle w:val="Hyperlink"/>
                <w:rFonts w:ascii="Arial" w:hAnsi="Arial" w:cs="Arial"/>
                <w:noProof/>
                <w:lang w:val="en-GB"/>
              </w:rPr>
              <w:t>CONCLUSION</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_Toc226759650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9</w:t>
            </w:r>
            <w:r w:rsidRPr="00F821A4">
              <w:rPr>
                <w:rFonts w:ascii="Arial" w:hAnsi="Arial" w:cs="Arial"/>
                <w:noProof/>
                <w:webHidden/>
                <w:lang w:val="en-GB"/>
              </w:rPr>
              <w:fldChar w:fldCharType="end"/>
            </w:r>
          </w:hyperlink>
        </w:p>
        <w:p w14:paraId="2B9B16D0" w14:textId="6AE56E39" w:rsidR="009E71EF" w:rsidRPr="00F821A4" w:rsidRDefault="009E71EF">
          <w:pPr>
            <w:pStyle w:val="TOC1"/>
            <w:tabs>
              <w:tab w:val="right" w:leader="dot" w:pos="9019"/>
            </w:tabs>
            <w:rPr>
              <w:rFonts w:ascii="Arial" w:hAnsi="Arial" w:cs="Arial"/>
              <w:noProof/>
              <w:lang w:val="en-GB"/>
            </w:rPr>
          </w:pPr>
          <w:hyperlink w:anchor="_Toc226759651" w:history="1">
            <w:r w:rsidRPr="00F821A4">
              <w:rPr>
                <w:rStyle w:val="Hyperlink"/>
                <w:rFonts w:ascii="Arial" w:hAnsi="Arial" w:cs="Arial"/>
                <w:noProof/>
                <w:lang w:val="en-GB"/>
              </w:rPr>
              <w:t>REFERENCES</w:t>
            </w:r>
            <w:r w:rsidRPr="00F821A4">
              <w:rPr>
                <w:rFonts w:ascii="Arial" w:hAnsi="Arial" w:cs="Arial"/>
                <w:noProof/>
                <w:webHidden/>
                <w:lang w:val="en-GB"/>
              </w:rPr>
              <w:tab/>
            </w:r>
            <w:r w:rsidRPr="00F821A4">
              <w:rPr>
                <w:rFonts w:ascii="Arial" w:hAnsi="Arial" w:cs="Arial"/>
                <w:noProof/>
                <w:webHidden/>
                <w:lang w:val="en-GB"/>
              </w:rPr>
              <w:fldChar w:fldCharType="begin"/>
            </w:r>
            <w:r w:rsidRPr="00F821A4">
              <w:rPr>
                <w:rFonts w:ascii="Arial" w:hAnsi="Arial" w:cs="Arial"/>
                <w:noProof/>
                <w:webHidden/>
                <w:lang w:val="en-GB"/>
              </w:rPr>
              <w:instrText xml:space="preserve"> PAGEREF _Toc226759651 \h </w:instrText>
            </w:r>
            <w:r w:rsidRPr="00F821A4">
              <w:rPr>
                <w:rFonts w:ascii="Arial" w:hAnsi="Arial" w:cs="Arial"/>
                <w:noProof/>
                <w:webHidden/>
                <w:lang w:val="en-GB"/>
              </w:rPr>
            </w:r>
            <w:r w:rsidRPr="00F821A4">
              <w:rPr>
                <w:rFonts w:ascii="Arial" w:hAnsi="Arial" w:cs="Arial"/>
                <w:noProof/>
                <w:webHidden/>
                <w:lang w:val="en-GB"/>
              </w:rPr>
              <w:fldChar w:fldCharType="separate"/>
            </w:r>
            <w:r w:rsidRPr="00F821A4">
              <w:rPr>
                <w:rFonts w:ascii="Arial" w:hAnsi="Arial" w:cs="Arial"/>
                <w:noProof/>
                <w:webHidden/>
                <w:lang w:val="en-GB"/>
              </w:rPr>
              <w:t>10</w:t>
            </w:r>
            <w:r w:rsidRPr="00F821A4">
              <w:rPr>
                <w:rFonts w:ascii="Arial" w:hAnsi="Arial" w:cs="Arial"/>
                <w:noProof/>
                <w:webHidden/>
                <w:lang w:val="en-GB"/>
              </w:rPr>
              <w:fldChar w:fldCharType="end"/>
            </w:r>
          </w:hyperlink>
        </w:p>
        <w:p w14:paraId="7A41726F" w14:textId="77C6FA2F"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noProof/>
              <w:kern w:val="0"/>
              <w:lang w:val="en-GB"/>
              <w14:ligatures w14:val="none"/>
            </w:rPr>
            <w:fldChar w:fldCharType="end"/>
          </w:r>
        </w:p>
      </w:sdtContent>
    </w:sdt>
    <w:p w14:paraId="3BCFF380" w14:textId="77777777" w:rsidR="000C1ECF" w:rsidRPr="00F821A4" w:rsidRDefault="000C1ECF" w:rsidP="009F7382">
      <w:pPr>
        <w:spacing w:before="120" w:after="120" w:line="480" w:lineRule="auto"/>
        <w:jc w:val="both"/>
        <w:rPr>
          <w:rFonts w:ascii="Arial" w:eastAsia="Arial" w:hAnsi="Arial" w:cs="Arial"/>
          <w:b/>
          <w:bCs/>
          <w:kern w:val="0"/>
          <w:lang w:val="en-GB"/>
          <w14:ligatures w14:val="none"/>
        </w:rPr>
      </w:pPr>
      <w:r w:rsidRPr="00F821A4">
        <w:rPr>
          <w:rFonts w:ascii="Arial" w:eastAsia="Arial" w:hAnsi="Arial" w:cs="Arial"/>
          <w:kern w:val="0"/>
          <w:lang w:val="en-GB"/>
          <w14:ligatures w14:val="none"/>
        </w:rPr>
        <w:br w:type="page"/>
      </w:r>
    </w:p>
    <w:p w14:paraId="33BD53FC" w14:textId="77777777" w:rsidR="000C1ECF" w:rsidRPr="00F821A4" w:rsidRDefault="000C1ECF" w:rsidP="009F7382">
      <w:pPr>
        <w:keepNext/>
        <w:keepLines/>
        <w:spacing w:before="120" w:after="120" w:line="480" w:lineRule="auto"/>
        <w:jc w:val="both"/>
        <w:outlineLvl w:val="0"/>
        <w:rPr>
          <w:rFonts w:ascii="Arial" w:eastAsia="Arial" w:hAnsi="Arial" w:cs="Arial"/>
          <w:b/>
          <w:bCs/>
          <w:kern w:val="0"/>
          <w:lang w:val="en-GB"/>
          <w14:ligatures w14:val="none"/>
        </w:rPr>
        <w:sectPr w:rsidR="000C1ECF" w:rsidRPr="00F821A4" w:rsidSect="000C1ECF">
          <w:footerReference w:type="default" r:id="rId7"/>
          <w:pgSz w:w="11909" w:h="16834"/>
          <w:pgMar w:top="1440" w:right="1440" w:bottom="1440" w:left="1440" w:header="720" w:footer="720" w:gutter="0"/>
          <w:pgNumType w:fmt="lowerRoman" w:start="1"/>
          <w:cols w:space="720"/>
          <w:titlePg/>
          <w:docGrid w:linePitch="299"/>
        </w:sectPr>
      </w:pPr>
    </w:p>
    <w:p w14:paraId="014BC643" w14:textId="48228EC2" w:rsidR="000C1ECF" w:rsidRPr="00F821A4" w:rsidRDefault="000C1ECF" w:rsidP="009F7382">
      <w:pPr>
        <w:pStyle w:val="Heading1"/>
        <w:rPr>
          <w:lang w:val="en-GB"/>
        </w:rPr>
      </w:pPr>
      <w:bookmarkStart w:id="0" w:name="_Toc226759633"/>
      <w:r w:rsidRPr="00F821A4">
        <w:rPr>
          <w:lang w:val="en-GB"/>
        </w:rPr>
        <w:lastRenderedPageBreak/>
        <w:t>INTRODUCTION</w:t>
      </w:r>
      <w:bookmarkEnd w:id="0"/>
    </w:p>
    <w:p w14:paraId="5301B867"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An integrated healthcare service system is about establishing coordination among independent stakeholders at the clinical level to connect, align, and facilitate collaboration between the care and cure sectors (Goodwin, 2016). On the other hand, partnership working brings together different organisations with common goals to enable them to utilise the aggregated resources and expertise to improve the quality and efficiency of their services (Sheehy, 2017). Pivoting around this understanding of service integration and partnership working, through this report I intend to reflect on my learning from the group work, where I participated to apply my theoretical knowledge of ICS, person-centred care, and triple aim to practice.</w:t>
      </w:r>
    </w:p>
    <w:p w14:paraId="040C2CE0" w14:textId="70CB7F2A" w:rsidR="000C1ECF" w:rsidRPr="00F821A4" w:rsidRDefault="000C1ECF" w:rsidP="009F7382">
      <w:pPr>
        <w:pStyle w:val="Heading1"/>
        <w:rPr>
          <w:lang w:val="en-GB"/>
        </w:rPr>
      </w:pPr>
      <w:bookmarkStart w:id="1" w:name="_gcwauh6npteu" w:colFirst="0" w:colLast="0"/>
      <w:bookmarkStart w:id="2" w:name="_Toc226759634"/>
      <w:bookmarkEnd w:id="1"/>
      <w:r w:rsidRPr="00F821A4">
        <w:rPr>
          <w:lang w:val="en-GB"/>
        </w:rPr>
        <w:t>CONTEXT</w:t>
      </w:r>
      <w:bookmarkEnd w:id="2"/>
    </w:p>
    <w:p w14:paraId="62224A11" w14:textId="49DA7487" w:rsidR="000C1ECF" w:rsidRPr="00F821A4" w:rsidRDefault="000C1ECF" w:rsidP="009F7382">
      <w:pPr>
        <w:pStyle w:val="Heading2"/>
        <w:rPr>
          <w:lang w:val="en-GB"/>
        </w:rPr>
      </w:pPr>
      <w:bookmarkStart w:id="3" w:name="_mbp33vv2kskx" w:colFirst="0" w:colLast="0"/>
      <w:bookmarkStart w:id="4" w:name="_Toc226759635"/>
      <w:bookmarkEnd w:id="3"/>
      <w:r w:rsidRPr="00F821A4">
        <w:rPr>
          <w:lang w:val="en-GB"/>
        </w:rPr>
        <w:t>Identifying Needs from the Target Population for Service Integration</w:t>
      </w:r>
      <w:bookmarkEnd w:id="4"/>
    </w:p>
    <w:p w14:paraId="58804CF5"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According to a 2023 report, 7,000 residents, aged 18 or above, have a high risk of drug reliance, while more than 800 reported cases point to the rate of hospitalisation because of alcohol-specific conditions (Westminster Gov, 2023). The situation further worsens because of the large homeless population there, and 62.5% of them are suffering from substance abuse (Westminster Gov, 2023). Moreover, drug and alcohol misuse damages nerves and the brain, and thereby affects an individual's mental health, causing them to suffer from anxiety and depression (Westminster Gov, 2023). Additionally, the findings of a survey revealed patients' frustration with the fragmented care they receive, where relevant information does not even flow to their GPs, leading to poor crisis intervention and patient engagement, and also causing high hospitalisation (Nazeer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2025).</w:t>
      </w:r>
    </w:p>
    <w:p w14:paraId="4D154A97" w14:textId="77777777" w:rsidR="000C1ECF" w:rsidRPr="00F821A4" w:rsidRDefault="000C1ECF" w:rsidP="009F7382">
      <w:pPr>
        <w:spacing w:before="120" w:after="120" w:line="480" w:lineRule="auto"/>
        <w:jc w:val="center"/>
        <w:rPr>
          <w:rFonts w:ascii="Arial" w:eastAsia="Arial" w:hAnsi="Arial" w:cs="Arial"/>
          <w:kern w:val="0"/>
          <w:lang w:val="en-GB"/>
          <w14:ligatures w14:val="none"/>
        </w:rPr>
      </w:pPr>
      <w:r w:rsidRPr="00F821A4">
        <w:rPr>
          <w:rFonts w:ascii="Arial" w:eastAsia="Arial" w:hAnsi="Arial" w:cs="Arial"/>
          <w:noProof/>
          <w:kern w:val="0"/>
          <w:lang w:val="en-GB"/>
          <w14:ligatures w14:val="none"/>
        </w:rPr>
        <w:lastRenderedPageBreak/>
        <w:drawing>
          <wp:inline distT="114300" distB="114300" distL="114300" distR="114300" wp14:anchorId="4D2B0C67" wp14:editId="7E9E1F48">
            <wp:extent cx="1739900" cy="3435350"/>
            <wp:effectExtent l="19050" t="1905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1740048" cy="3435643"/>
                    </a:xfrm>
                    <a:prstGeom prst="rect">
                      <a:avLst/>
                    </a:prstGeom>
                    <a:ln w="12700">
                      <a:solidFill>
                        <a:srgbClr val="000000"/>
                      </a:solidFill>
                      <a:prstDash val="solid"/>
                    </a:ln>
                  </pic:spPr>
                </pic:pic>
              </a:graphicData>
            </a:graphic>
          </wp:inline>
        </w:drawing>
      </w:r>
    </w:p>
    <w:p w14:paraId="44DB58CC" w14:textId="77777777" w:rsidR="000C1ECF" w:rsidRPr="00F821A4" w:rsidRDefault="000C1ECF" w:rsidP="009F7382">
      <w:pPr>
        <w:spacing w:before="120" w:after="120" w:line="480" w:lineRule="auto"/>
        <w:jc w:val="center"/>
        <w:rPr>
          <w:rFonts w:ascii="Arial" w:eastAsia="Arial" w:hAnsi="Arial" w:cs="Arial"/>
          <w:b/>
          <w:bCs/>
          <w:kern w:val="0"/>
          <w:lang w:val="en-GB"/>
          <w14:ligatures w14:val="none"/>
        </w:rPr>
      </w:pPr>
      <w:r w:rsidRPr="00F821A4">
        <w:rPr>
          <w:rFonts w:ascii="Arial" w:eastAsia="Arial" w:hAnsi="Arial" w:cs="Arial"/>
          <w:b/>
          <w:bCs/>
          <w:kern w:val="0"/>
          <w:lang w:val="en-GB"/>
          <w14:ligatures w14:val="none"/>
        </w:rPr>
        <w:t>Figure 1: Drug &amp; Alcohol Misuse in Westminster - 2021</w:t>
      </w:r>
    </w:p>
    <w:p w14:paraId="2DEA7110" w14:textId="77777777" w:rsidR="000C1ECF" w:rsidRPr="00F821A4" w:rsidRDefault="000C1ECF" w:rsidP="009F7382">
      <w:pPr>
        <w:spacing w:before="120" w:after="120" w:line="480" w:lineRule="auto"/>
        <w:jc w:val="center"/>
        <w:rPr>
          <w:rFonts w:ascii="Arial" w:eastAsia="Arial" w:hAnsi="Arial" w:cs="Arial"/>
          <w:kern w:val="0"/>
          <w:lang w:val="en-GB"/>
          <w14:ligatures w14:val="none"/>
        </w:rPr>
      </w:pPr>
      <w:r w:rsidRPr="00F821A4">
        <w:rPr>
          <w:rFonts w:ascii="Arial" w:eastAsia="Arial" w:hAnsi="Arial" w:cs="Arial"/>
          <w:kern w:val="0"/>
          <w:lang w:val="en-GB"/>
          <w14:ligatures w14:val="none"/>
        </w:rPr>
        <w:t>(Source: Westminster Gov, 2023)</w:t>
      </w:r>
    </w:p>
    <w:p w14:paraId="16003C52" w14:textId="13230AE4" w:rsidR="000C1ECF" w:rsidRPr="00F821A4" w:rsidRDefault="000C1ECF" w:rsidP="009F7382">
      <w:pPr>
        <w:pStyle w:val="Heading2"/>
        <w:rPr>
          <w:lang w:val="en-GB"/>
        </w:rPr>
      </w:pPr>
      <w:bookmarkStart w:id="5" w:name="_68pffc2uweq4" w:colFirst="0" w:colLast="0"/>
      <w:bookmarkStart w:id="6" w:name="_Toc226759636"/>
      <w:bookmarkEnd w:id="5"/>
      <w:r w:rsidRPr="00F821A4">
        <w:rPr>
          <w:lang w:val="en-GB"/>
        </w:rPr>
        <w:t>Identifying Opportunities to Address These Needs</w:t>
      </w:r>
      <w:bookmarkEnd w:id="6"/>
    </w:p>
    <w:p w14:paraId="2216D089"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The objective of our group task was to develop a coordinated outreach strategy for early interventions to minimise crisis admissions to hospitals. The discussion above points to the patients' frustration with care quality and the dire health conditions of Westminster's population, evidenced by the high hospitalisation rate. Additionally, out of the total funding allocation of 126.5 billion pounds to the NHS for the 2022-23 financial year, Westminster recorded the highest number of per capita healthcare expenditure, which is 161 pounds (Ogden, Phillips, and Warner, 2023). Based on the situation at hand, we had three aims of improving the care quality and patient satisfaction, improving the population's health, and lowering per capita healthcare costs (Miller and Baumgartner, 2016). We noted that through outreach, multi-agency collaboration, and integrated community-based care, harm reduction is possible there.</w:t>
      </w:r>
    </w:p>
    <w:p w14:paraId="604ADAD4" w14:textId="49CD0F75" w:rsidR="000C1ECF" w:rsidRPr="00F821A4" w:rsidRDefault="000C1ECF" w:rsidP="009F7382">
      <w:pPr>
        <w:pStyle w:val="Heading2"/>
        <w:rPr>
          <w:lang w:val="en-GB"/>
        </w:rPr>
      </w:pPr>
      <w:bookmarkStart w:id="7" w:name="_4ume8n4bkh9f" w:colFirst="0" w:colLast="0"/>
      <w:bookmarkStart w:id="8" w:name="_Toc226759637"/>
      <w:bookmarkEnd w:id="7"/>
      <w:r w:rsidRPr="00F821A4">
        <w:rPr>
          <w:lang w:val="en-GB"/>
        </w:rPr>
        <w:lastRenderedPageBreak/>
        <w:t>Aims and Objectives Responsive to Identified Needs</w:t>
      </w:r>
      <w:bookmarkEnd w:id="8"/>
    </w:p>
    <w:p w14:paraId="32B9E6A9"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Considering the severe challenge of homelessness in Westminster, which is a key driver of substance abuse there, we considered integrating trauma-informed care because the homeless individuals may experience traumatic stress from those events that led them to their present homelessness (Wiewel and Hernandez, 2022). However, when trauma-informed care is integrated as a protective intervention, it gives them a sense of security, facilitating their healing and preventing re-traumatisation (Wiewel and Hernandez, 2022). Hence, the intervention improves patients' engagement and their willingness to continue their treatment. We also considered integrating person-centred care because by including patients' perspectives in care planning, patients' engagement, and self-efficacy can be improved, resulting in better health outcomes (Yu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xml:space="preserve">., 2023). Thus, enhanced recovery outcomes can be achieved by reducing their substance misuse harms. </w:t>
      </w:r>
    </w:p>
    <w:p w14:paraId="20D2AD99" w14:textId="5AD6DB7C" w:rsidR="000C1ECF" w:rsidRPr="00F821A4" w:rsidRDefault="000C1ECF" w:rsidP="009F7382">
      <w:pPr>
        <w:pStyle w:val="Heading1"/>
        <w:rPr>
          <w:lang w:val="en-GB"/>
        </w:rPr>
      </w:pPr>
      <w:bookmarkStart w:id="9" w:name="_8iyy2mmbi7x8" w:colFirst="0" w:colLast="0"/>
      <w:bookmarkStart w:id="10" w:name="_Toc226759638"/>
      <w:bookmarkEnd w:id="9"/>
      <w:r w:rsidRPr="00F821A4">
        <w:rPr>
          <w:lang w:val="en-GB"/>
        </w:rPr>
        <w:t>INPUT</w:t>
      </w:r>
      <w:bookmarkEnd w:id="10"/>
    </w:p>
    <w:p w14:paraId="4D5A9601" w14:textId="7FAF1808" w:rsidR="000C1ECF" w:rsidRPr="00F821A4" w:rsidRDefault="000C1ECF" w:rsidP="009F7382">
      <w:pPr>
        <w:pStyle w:val="Heading2"/>
        <w:rPr>
          <w:lang w:val="en-GB"/>
        </w:rPr>
      </w:pPr>
      <w:bookmarkStart w:id="11" w:name="_hsy81oxfptya" w:colFirst="0" w:colLast="0"/>
      <w:bookmarkStart w:id="12" w:name="_Toc226759639"/>
      <w:bookmarkEnd w:id="11"/>
      <w:r w:rsidRPr="00F821A4">
        <w:rPr>
          <w:lang w:val="en-GB"/>
        </w:rPr>
        <w:t>Indicating Relevant Partners and Strategies for Integration and Partnership Working</w:t>
      </w:r>
      <w:bookmarkEnd w:id="12"/>
    </w:p>
    <w:p w14:paraId="273992E2"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Understanding the varying needs of the Westminster population, including their health issues and homelessness, we considered that adopting shared care pathways could be the best possible strategy. The rationale behind this was the fact that in a holistic care environment, comprehensive care delivery, beyond separate clinical interventions, can be made possible through the engagement of shared multidisciplinary teams, enabling coordinated actions to manage at-risk interventions (</w:t>
      </w:r>
      <w:proofErr w:type="spellStart"/>
      <w:r w:rsidRPr="00F821A4">
        <w:rPr>
          <w:rFonts w:ascii="Arial" w:eastAsia="Arial" w:hAnsi="Arial" w:cs="Arial"/>
          <w:kern w:val="0"/>
          <w:lang w:val="en-GB"/>
          <w14:ligatures w14:val="none"/>
        </w:rPr>
        <w:t>Pradelli</w:t>
      </w:r>
      <w:proofErr w:type="spellEnd"/>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2025). The evaluation of this information helps to synthesise the fact that multidisciplinary team meetings in a shared care setting facilitate joint commissioning of coordinated care delivery systems.</w:t>
      </w:r>
    </w:p>
    <w:p w14:paraId="66C4BEDE"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At par with this strategic objective, some of the relevant partners that we identified, include the NHS, as they work with the government, and provides support to local organisations so that they can plan and deliver high-quality care services to patients, and the Westminster city </w:t>
      </w:r>
      <w:r w:rsidRPr="00F821A4">
        <w:rPr>
          <w:rFonts w:ascii="Arial" w:eastAsia="Arial" w:hAnsi="Arial" w:cs="Arial"/>
          <w:kern w:val="0"/>
          <w:lang w:val="en-GB"/>
          <w14:ligatures w14:val="none"/>
        </w:rPr>
        <w:lastRenderedPageBreak/>
        <w:t>council, because they extend help to homeless people to find them new places to live, besides running The Drug and Alcohol Well-being Service to offer advice and assistance to someone who needs that (NHS, 2026a; Westminster Gov, 2026). Community organisations in the vicinity are also the other relevant partners.</w:t>
      </w:r>
    </w:p>
    <w:p w14:paraId="24DB3187" w14:textId="75F36D3C" w:rsidR="000C1ECF" w:rsidRPr="00F821A4" w:rsidRDefault="000C1ECF" w:rsidP="009F7382">
      <w:pPr>
        <w:pStyle w:val="Heading2"/>
        <w:rPr>
          <w:lang w:val="en-GB"/>
        </w:rPr>
      </w:pPr>
      <w:bookmarkStart w:id="13" w:name="_vgk1xd60uis" w:colFirst="0" w:colLast="0"/>
      <w:bookmarkStart w:id="14" w:name="_Toc226759640"/>
      <w:bookmarkEnd w:id="13"/>
      <w:r w:rsidRPr="00F821A4">
        <w:rPr>
          <w:lang w:val="en-GB"/>
        </w:rPr>
        <w:t>Principles, Concepts</w:t>
      </w:r>
      <w:r w:rsidR="009F7382" w:rsidRPr="00F821A4">
        <w:rPr>
          <w:lang w:val="en-GB"/>
        </w:rPr>
        <w:t xml:space="preserve">, </w:t>
      </w:r>
      <w:r w:rsidRPr="00F821A4">
        <w:rPr>
          <w:lang w:val="en-GB"/>
        </w:rPr>
        <w:t xml:space="preserve">Frameworks </w:t>
      </w:r>
      <w:r w:rsidR="009F7382" w:rsidRPr="00F821A4">
        <w:rPr>
          <w:lang w:val="en-GB"/>
        </w:rPr>
        <w:t>to Join</w:t>
      </w:r>
      <w:r w:rsidRPr="00F821A4">
        <w:rPr>
          <w:lang w:val="en-GB"/>
        </w:rPr>
        <w:t xml:space="preserve"> Health and Social Care Services</w:t>
      </w:r>
      <w:bookmarkEnd w:id="14"/>
    </w:p>
    <w:p w14:paraId="0807CA95"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Integrated Care Systems</w:t>
      </w:r>
      <w:r w:rsidRPr="00F821A4">
        <w:rPr>
          <w:rFonts w:ascii="Arial" w:eastAsia="Arial" w:hAnsi="Arial" w:cs="Arial"/>
          <w:b/>
          <w:bCs/>
          <w:i/>
          <w:iCs/>
          <w:kern w:val="0"/>
          <w:lang w:val="en-GB"/>
          <w14:ligatures w14:val="none"/>
        </w:rPr>
        <w:t xml:space="preserve"> </w:t>
      </w:r>
      <w:r w:rsidRPr="00F821A4">
        <w:rPr>
          <w:rFonts w:ascii="Arial" w:eastAsia="Arial" w:hAnsi="Arial" w:cs="Arial"/>
          <w:kern w:val="0"/>
          <w:lang w:val="en-GB"/>
          <w14:ligatures w14:val="none"/>
        </w:rPr>
        <w:t>- The framework that we leveraged to join up health and social care services, was the integrated care systems that allows bringing care and health organisations, such as the NHS, voluntary sector organisations, and the council, together to develop a comprehensive plan for joining up services for better health outcomes, and reducing healthcare access inequalities as well (NHS, 2026b).</w:t>
      </w:r>
    </w:p>
    <w:p w14:paraId="2DF374FF"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Person-centred Care </w:t>
      </w:r>
      <w:r w:rsidRPr="00F821A4">
        <w:rPr>
          <w:rFonts w:ascii="Arial" w:eastAsia="Arial" w:hAnsi="Arial" w:cs="Arial"/>
          <w:kern w:val="0"/>
          <w:lang w:val="en-GB"/>
          <w14:ligatures w14:val="none"/>
        </w:rPr>
        <w:t>- Unlike the integrated care systems, joining up different care and health organisations, this concept helps to bridge the gap between care providers, patients, and their families, enabling the consideration of a patient's notion, their preferences and views to co-design a personalised care (Santana et al., 2018). Therefore, we implemented this concept as well in order to join up the internal factors.</w:t>
      </w:r>
    </w:p>
    <w:p w14:paraId="6FDC1D52"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Logic Model of Integrated Care </w:t>
      </w:r>
      <w:r w:rsidRPr="00F821A4">
        <w:rPr>
          <w:rFonts w:ascii="Arial" w:eastAsia="Arial" w:hAnsi="Arial" w:cs="Arial"/>
          <w:kern w:val="0"/>
          <w:lang w:val="en-GB"/>
          <w14:ligatures w14:val="none"/>
        </w:rPr>
        <w:t>- The principles of the logic model of integrated care were adopted by us to ensure the coordination of service delivery. This framework enables the formation of an integrated workforce for the collaborative development of healthcare plans, which improves system efficiency, provides better healthcare services, and thereby contributes to the improvement of a population's health and well-being (SCIE, 2024).</w:t>
      </w:r>
    </w:p>
    <w:p w14:paraId="6A5DC5F4" w14:textId="5A6959EB" w:rsidR="000C1ECF" w:rsidRPr="00F821A4" w:rsidRDefault="000C1ECF" w:rsidP="009F7382">
      <w:pPr>
        <w:pStyle w:val="Heading2"/>
        <w:rPr>
          <w:lang w:val="en-GB"/>
        </w:rPr>
      </w:pPr>
      <w:bookmarkStart w:id="15" w:name="_wd122z594ahy" w:colFirst="0" w:colLast="0"/>
      <w:bookmarkStart w:id="16" w:name="_Toc226759641"/>
      <w:bookmarkEnd w:id="15"/>
      <w:r w:rsidRPr="00F821A4">
        <w:rPr>
          <w:lang w:val="en-GB"/>
        </w:rPr>
        <w:t>Need for Human and Material Resources</w:t>
      </w:r>
      <w:bookmarkEnd w:id="16"/>
    </w:p>
    <w:p w14:paraId="2A800286"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Leaders and Workers </w:t>
      </w:r>
      <w:r w:rsidRPr="00F821A4">
        <w:rPr>
          <w:rFonts w:ascii="Arial" w:eastAsia="Arial" w:hAnsi="Arial" w:cs="Arial"/>
          <w:kern w:val="0"/>
          <w:lang w:val="en-GB"/>
          <w14:ligatures w14:val="none"/>
        </w:rPr>
        <w:t xml:space="preserve">- While in a healthcare setting, team leaders are essential in terms of coordinating clinical care. Community health workers act as a link between healthcare service facilities and communities, facilitating access to healthcare, besides offering navigational and educational support (Fagerdal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xml:space="preserve">., 2022; Van </w:t>
      </w:r>
      <w:proofErr w:type="spellStart"/>
      <w:r w:rsidRPr="00F821A4">
        <w:rPr>
          <w:rFonts w:ascii="Arial" w:eastAsia="Arial" w:hAnsi="Arial" w:cs="Arial"/>
          <w:kern w:val="0"/>
          <w:lang w:val="en-GB"/>
          <w14:ligatures w14:val="none"/>
        </w:rPr>
        <w:t>Iseghem</w:t>
      </w:r>
      <w:proofErr w:type="spellEnd"/>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xml:space="preserve">., 2023). This shows the </w:t>
      </w:r>
      <w:r w:rsidRPr="00F821A4">
        <w:rPr>
          <w:rFonts w:ascii="Arial" w:eastAsia="Arial" w:hAnsi="Arial" w:cs="Arial"/>
          <w:kern w:val="0"/>
          <w:lang w:val="en-GB"/>
          <w14:ligatures w14:val="none"/>
        </w:rPr>
        <w:lastRenderedPageBreak/>
        <w:t>importance of coordination efforts put in by clinicians, healthcare leaders, and outreach workers.</w:t>
      </w:r>
    </w:p>
    <w:p w14:paraId="0BEDA334"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Digital Systems and Shared Records </w:t>
      </w:r>
      <w:r w:rsidRPr="00F821A4">
        <w:rPr>
          <w:rFonts w:ascii="Arial" w:eastAsia="Arial" w:hAnsi="Arial" w:cs="Arial"/>
          <w:kern w:val="0"/>
          <w:lang w:val="en-GB"/>
          <w14:ligatures w14:val="none"/>
        </w:rPr>
        <w:t xml:space="preserve">- Other than the requirement for human resources, material resources, such as electronic health records (EHR), are equally important in healthcare nowadays. As per Li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(2022), digital systems, such as the interoperability of the EHR, offer the opportunity to access healthcare data even across national boundaries, enabling the delivery of seamless and timely healthcare interventions to an individual anywhere in the world.</w:t>
      </w:r>
    </w:p>
    <w:p w14:paraId="369AB12C"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Funding and Housing </w:t>
      </w:r>
      <w:r w:rsidRPr="00F821A4">
        <w:rPr>
          <w:rFonts w:ascii="Arial" w:eastAsia="Arial" w:hAnsi="Arial" w:cs="Arial"/>
          <w:kern w:val="0"/>
          <w:lang w:val="en-GB"/>
          <w14:ligatures w14:val="none"/>
        </w:rPr>
        <w:t xml:space="preserve">- In addition to the material resources discussed above, funding is essential for the continued functioning of healthcare facilities, while the lack of access to housing resources makes homeless people ignore seeking healthcare services, till their situation becomes dire (Hood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2022). Therefore, these resources are equally important to caregivers and care-seekers.</w:t>
      </w:r>
    </w:p>
    <w:p w14:paraId="678BB00F" w14:textId="16AB6EFB" w:rsidR="000C1ECF" w:rsidRPr="00F821A4" w:rsidRDefault="000C1ECF" w:rsidP="009F7382">
      <w:pPr>
        <w:pStyle w:val="Heading2"/>
        <w:rPr>
          <w:lang w:val="en-GB"/>
        </w:rPr>
      </w:pPr>
      <w:bookmarkStart w:id="17" w:name="_gkn7g4mc26th" w:colFirst="0" w:colLast="0"/>
      <w:bookmarkStart w:id="18" w:name="_Toc226759642"/>
      <w:bookmarkEnd w:id="17"/>
      <w:r w:rsidRPr="00F821A4">
        <w:rPr>
          <w:lang w:val="en-GB"/>
        </w:rPr>
        <w:t>Identifying the Barriers to Achieving Service Integration and Partnership Working</w:t>
      </w:r>
      <w:bookmarkEnd w:id="18"/>
    </w:p>
    <w:p w14:paraId="74EE2FCC"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Fragmentation and Silo Working </w:t>
      </w:r>
      <w:r w:rsidRPr="00F821A4">
        <w:rPr>
          <w:rFonts w:ascii="Arial" w:eastAsia="Arial" w:hAnsi="Arial" w:cs="Arial"/>
          <w:kern w:val="0"/>
          <w:lang w:val="en-GB"/>
          <w14:ligatures w14:val="none"/>
        </w:rPr>
        <w:t xml:space="preserve">- At present, the NHS is considering a proposal that aims at fragmenting its existing services based on patients requiring simpler care or complex care, which can make patients confused and end up choosing wrong services, besides limiting GPs' professional development as they rotate their duties to gain comprehensive exposure and experience (Chan, Wright and Majeed, 2024). Thus, the fragmentation or silo working culture can significantly hinder service integration and partnership working. </w:t>
      </w:r>
    </w:p>
    <w:p w14:paraId="70ACAB14"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Stigma and Disengagement </w:t>
      </w:r>
      <w:r w:rsidRPr="00F821A4">
        <w:rPr>
          <w:rFonts w:ascii="Arial" w:eastAsia="Arial" w:hAnsi="Arial" w:cs="Arial"/>
          <w:kern w:val="0"/>
          <w:lang w:val="en-GB"/>
          <w14:ligatures w14:val="none"/>
        </w:rPr>
        <w:t>- In many societies, certain diseases are still stigmatised, and this compels sufferers from those societies to conceal their health conditions, till they become difficult to bear or clinically manage, affecting service integration and partnership working.</w:t>
      </w:r>
    </w:p>
    <w:p w14:paraId="2B2C15C7"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lastRenderedPageBreak/>
        <w:t xml:space="preserve">Data-sharing Issues </w:t>
      </w:r>
      <w:r w:rsidRPr="00F821A4">
        <w:rPr>
          <w:rFonts w:ascii="Arial" w:eastAsia="Arial" w:hAnsi="Arial" w:cs="Arial"/>
          <w:kern w:val="0"/>
          <w:lang w:val="en-GB"/>
          <w14:ligatures w14:val="none"/>
        </w:rPr>
        <w:t>- Due to the stringent data protection laws in the UK and increasing instances of cybersecurity incidents, both patients and healthcare service providers face difficulty in sharing data with each other.</w:t>
      </w:r>
    </w:p>
    <w:p w14:paraId="554C4257"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b/>
          <w:bCs/>
          <w:kern w:val="0"/>
          <w:lang w:val="en-GB"/>
          <w14:ligatures w14:val="none"/>
        </w:rPr>
        <w:t xml:space="preserve">Resource Constraints </w:t>
      </w:r>
      <w:r w:rsidRPr="00F821A4">
        <w:rPr>
          <w:rFonts w:ascii="Arial" w:eastAsia="Arial" w:hAnsi="Arial" w:cs="Arial"/>
          <w:kern w:val="0"/>
          <w:lang w:val="en-GB"/>
          <w14:ligatures w14:val="none"/>
        </w:rPr>
        <w:t>- Lack of healthcare workers, or funding support can often create a hindrance to service integration and partnership working as well, because without an adequate workforce, skilled employees and financial support, forming multidisciplinary teams would be impossible, impairing service integration and partnership working efforts.</w:t>
      </w:r>
    </w:p>
    <w:p w14:paraId="6999F5A5" w14:textId="3AE51B39" w:rsidR="000C1ECF" w:rsidRPr="00F821A4" w:rsidRDefault="000C1ECF" w:rsidP="009F7382">
      <w:pPr>
        <w:pStyle w:val="Heading2"/>
        <w:rPr>
          <w:lang w:val="en-GB"/>
        </w:rPr>
      </w:pPr>
      <w:bookmarkStart w:id="19" w:name="_go2vhf45i8kc" w:colFirst="0" w:colLast="0"/>
      <w:bookmarkStart w:id="20" w:name="_Toc226759643"/>
      <w:bookmarkEnd w:id="19"/>
      <w:r w:rsidRPr="00F821A4">
        <w:rPr>
          <w:lang w:val="en-GB"/>
        </w:rPr>
        <w:t>Alternative Strategies and Solutions</w:t>
      </w:r>
      <w:r w:rsidR="009F7382" w:rsidRPr="00F821A4">
        <w:rPr>
          <w:lang w:val="en-GB"/>
        </w:rPr>
        <w:t xml:space="preserve"> Recommendations</w:t>
      </w:r>
      <w:bookmarkEnd w:id="20"/>
    </w:p>
    <w:p w14:paraId="5271A650"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As alternative strategies, particularly to offer solutions to the identified barriers, I recommend strengthening collaboration and governance. The rationale for this recommendation is that with proper collaboration effort, forming multidisciplinary teams is possible, which in turn can facilitate service integration and partnership working. I suggest taking steps to develop a shared digital system that can only be accessed through secured gateways. Thus, the access to patient data would remain almost inaccessible to cybercriminals. However, the existing data protection laws also need modification to accommodate the sharing of necessary healthcare data for better patient outcomes.</w:t>
      </w:r>
    </w:p>
    <w:p w14:paraId="6D063010"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Additionally, I also advise focusing on training the existing workforce to mitigate the challenges of resource constraints, because improvement of skills and knowledge of workers is necessary to better understand the roles of co-location care providers, from different organisations, besides being able to act as a competent link between community-based social and healthcare sectors (Akehurst </w:t>
      </w:r>
      <w:r w:rsidRPr="00F821A4">
        <w:rPr>
          <w:rFonts w:ascii="Arial" w:eastAsia="Arial" w:hAnsi="Arial" w:cs="Arial"/>
          <w:i/>
          <w:iCs/>
          <w:kern w:val="0"/>
          <w:lang w:val="en-GB"/>
          <w14:ligatures w14:val="none"/>
        </w:rPr>
        <w:t>et al</w:t>
      </w:r>
      <w:r w:rsidRPr="00F821A4">
        <w:rPr>
          <w:rFonts w:ascii="Arial" w:eastAsia="Arial" w:hAnsi="Arial" w:cs="Arial"/>
          <w:kern w:val="0"/>
          <w:lang w:val="en-GB"/>
          <w14:ligatures w14:val="none"/>
        </w:rPr>
        <w:t>., 2022). I also recommend working as a systems leader, going beyond organisational boundaries to solve issues, and thereby overcoming the barriers created by fragmentation or a silo working culture (NHS, 2018).</w:t>
      </w:r>
    </w:p>
    <w:p w14:paraId="216ED053" w14:textId="02522C48" w:rsidR="000C1ECF" w:rsidRPr="00F821A4" w:rsidRDefault="000C1ECF" w:rsidP="009F7382">
      <w:pPr>
        <w:pStyle w:val="Heading1"/>
        <w:rPr>
          <w:lang w:val="en-GB"/>
        </w:rPr>
      </w:pPr>
      <w:bookmarkStart w:id="21" w:name="_umh23m1gau32" w:colFirst="0" w:colLast="0"/>
      <w:bookmarkStart w:id="22" w:name="_Toc226759644"/>
      <w:bookmarkEnd w:id="21"/>
      <w:r w:rsidRPr="00F821A4">
        <w:rPr>
          <w:lang w:val="en-GB"/>
        </w:rPr>
        <w:lastRenderedPageBreak/>
        <w:t>PROCESS</w:t>
      </w:r>
      <w:bookmarkEnd w:id="22"/>
    </w:p>
    <w:p w14:paraId="333AB308" w14:textId="25798014" w:rsidR="000C1ECF" w:rsidRPr="00F821A4" w:rsidRDefault="000C1ECF" w:rsidP="009F7382">
      <w:pPr>
        <w:pStyle w:val="Heading2"/>
        <w:rPr>
          <w:lang w:val="en-GB"/>
        </w:rPr>
      </w:pPr>
      <w:bookmarkStart w:id="23" w:name="_fpdpjauocyu9" w:colFirst="0" w:colLast="0"/>
      <w:bookmarkStart w:id="24" w:name="_Toc226759645"/>
      <w:bookmarkEnd w:id="23"/>
      <w:r w:rsidRPr="00F821A4">
        <w:rPr>
          <w:lang w:val="en-GB"/>
        </w:rPr>
        <w:t>Working as a Group to Achieve Planned Activities</w:t>
      </w:r>
      <w:bookmarkEnd w:id="24"/>
    </w:p>
    <w:p w14:paraId="6DF2FA31"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Our planned activities included the group task on integrated care partnership meetings on drug and alcohol misuse. I planned our presentation by organising key sections from the delivery plan, such as introduction, partnership, and strategy. I also ensured that each member had a clear role and content to present. Additionally, I coordinated timings to keep the presentation short, while also checking that our points were simple and related. We practised together to improve flow and clarity. As a result of this, it helped us prepare a clear presentation on our planned activities.</w:t>
      </w:r>
    </w:p>
    <w:p w14:paraId="1D752429"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As for the use of evidence and collaboration, I used evidence from the Joint Strategic Needs Assessment (JSNA) and national statistics to support our points. I presented data on high levels of drug and alcohol misuse in Westminster. Moreover, I linked this evidence to the needs of homeless people. Thereafter, I worked closely with my group to share ideas and improve our content as a whole. Later, we discussed the key points and then agreed on a clear approach as well. I ensured that our work highlights collaboration between healthcare services. Thus, it helped us deliver a good and informed presentation as well.</w:t>
      </w:r>
    </w:p>
    <w:p w14:paraId="31F90433" w14:textId="462A201F" w:rsidR="000C1ECF" w:rsidRPr="00F821A4" w:rsidRDefault="009F7382" w:rsidP="009F7382">
      <w:pPr>
        <w:pStyle w:val="Heading2"/>
        <w:rPr>
          <w:lang w:val="en-GB"/>
        </w:rPr>
      </w:pPr>
      <w:bookmarkStart w:id="25" w:name="_nf2lsohz39ty" w:colFirst="0" w:colLast="0"/>
      <w:bookmarkStart w:id="26" w:name="_Toc226759646"/>
      <w:bookmarkEnd w:id="25"/>
      <w:r w:rsidRPr="00F821A4">
        <w:rPr>
          <w:lang w:val="en-GB"/>
        </w:rPr>
        <w:t xml:space="preserve">My </w:t>
      </w:r>
      <w:r w:rsidR="000C1ECF" w:rsidRPr="00F821A4">
        <w:rPr>
          <w:lang w:val="en-GB"/>
        </w:rPr>
        <w:t>Roles and Responsibilities</w:t>
      </w:r>
      <w:bookmarkEnd w:id="26"/>
    </w:p>
    <w:p w14:paraId="3922E10F"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As far as my role and responsibilities are concerned, I need to acknowledge the fact that I was tasked with assisting in coordination, apart from contributing ideas. Hence, I was quite active in group discussions, while sharing my ideas regularly as well. Furthermore, I also contributed to planning, besides helping my group review the key sections of the work. On the contrary, I took limited leadership initiative during the task. I did not lead meetings or organise the group; rather, I focused more on completing my assignment and supporting others only when needed.</w:t>
      </w:r>
    </w:p>
    <w:p w14:paraId="0A20CFB3" w14:textId="36AD02F0"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Now, especially when I reflect, I realise that I needed to take more responsibility in my group work. Though I contributed to tasks, I did not take any kind of leading role, so I need to take more initiative in my group work. I also need to be more confident in group discussions. The </w:t>
      </w:r>
      <w:r w:rsidRPr="00F821A4">
        <w:rPr>
          <w:rFonts w:ascii="Arial" w:eastAsia="Arial" w:hAnsi="Arial" w:cs="Arial"/>
          <w:kern w:val="0"/>
          <w:lang w:val="en-GB"/>
          <w14:ligatures w14:val="none"/>
        </w:rPr>
        <w:lastRenderedPageBreak/>
        <w:t>task that I was assigned showed the importance of coordination and leadership, particularly in integrated services. I need to improve my time management and communication skills as well. This will help me support my team better and achieve better outcomes in the future.</w:t>
      </w:r>
      <w:r w:rsidR="00CA1FE2">
        <w:rPr>
          <w:rFonts w:ascii="Arial" w:eastAsia="Arial" w:hAnsi="Arial" w:cs="Arial"/>
          <w:kern w:val="0"/>
          <w:lang w:val="en-GB"/>
          <w14:ligatures w14:val="none"/>
        </w:rPr>
        <w:t xml:space="preserve"> </w:t>
      </w:r>
      <w:r w:rsidR="00CA1FE2" w:rsidRPr="00CA1FE2">
        <w:rPr>
          <w:rFonts w:ascii="Arial" w:eastAsia="Arial" w:hAnsi="Arial" w:cs="Arial"/>
          <w:kern w:val="0"/>
          <w:lang w:val="en-GB"/>
          <w14:ligatures w14:val="none"/>
        </w:rPr>
        <w:t>From a systems leadership perspective, this highlights the importance of influencing group direction, facilitating collaboration, and supporting collective decision-making across teams.</w:t>
      </w:r>
    </w:p>
    <w:p w14:paraId="27CCB1F0" w14:textId="591F302F" w:rsidR="000C1ECF" w:rsidRPr="00F821A4" w:rsidRDefault="000C1ECF" w:rsidP="009F7382">
      <w:pPr>
        <w:pStyle w:val="Heading1"/>
        <w:rPr>
          <w:lang w:val="en-GB"/>
        </w:rPr>
      </w:pPr>
      <w:bookmarkStart w:id="27" w:name="_3kmihaym51rh" w:colFirst="0" w:colLast="0"/>
      <w:bookmarkStart w:id="28" w:name="_Toc226759647"/>
      <w:bookmarkEnd w:id="27"/>
      <w:r w:rsidRPr="00F821A4">
        <w:rPr>
          <w:lang w:val="en-GB"/>
        </w:rPr>
        <w:t>PRODUCT</w:t>
      </w:r>
      <w:bookmarkEnd w:id="28"/>
    </w:p>
    <w:p w14:paraId="72D30898" w14:textId="0B30A466" w:rsidR="000C1ECF" w:rsidRPr="00F821A4" w:rsidRDefault="009F7382" w:rsidP="009F7382">
      <w:pPr>
        <w:pStyle w:val="Heading2"/>
        <w:rPr>
          <w:lang w:val="en-GB"/>
        </w:rPr>
      </w:pPr>
      <w:bookmarkStart w:id="29" w:name="_q46xk3hzsz46" w:colFirst="0" w:colLast="0"/>
      <w:bookmarkStart w:id="30" w:name="_Toc226759648"/>
      <w:bookmarkEnd w:id="29"/>
      <w:r w:rsidRPr="00F821A4">
        <w:rPr>
          <w:lang w:val="en-GB"/>
        </w:rPr>
        <w:t>Assessing the Success of the Group Task</w:t>
      </w:r>
      <w:bookmarkEnd w:id="30"/>
    </w:p>
    <w:p w14:paraId="1D2EC30D" w14:textId="77777777" w:rsidR="00F821A4" w:rsidRPr="00F821A4" w:rsidRDefault="00F821A4" w:rsidP="00F821A4">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While assessing whether or not our group task was successful, it is important to highlight that our group task was moderately successful, as it developed a structured and integrated service model addressing drug and alcohol misuse in Westminster. The model was evaluated based on its ability to address interconnected challenges across health, housing, and social care. Our group task demonstrated integration through shared goals, coordinated care pathways, and multidisciplinary team involvement.</w:t>
      </w:r>
    </w:p>
    <w:p w14:paraId="25FD9BFF" w14:textId="77777777" w:rsidR="00F821A4" w:rsidRPr="00F821A4" w:rsidRDefault="00F821A4" w:rsidP="00F821A4">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It also aligned with the Logic Model of Integrated Care, particularly in terms of clearly identifying inputs (multi-agency stakeholders), activities (outreach and coordinated care), and expected outcomes such as improved service user engagement, continuity of care, and reduced harm. Furthermore, the model showed coherence in linking short-term outputs with long-term public health outcomes, reflecting a systems-based approach.</w:t>
      </w:r>
    </w:p>
    <w:p w14:paraId="24FDA934" w14:textId="52C6F9CE" w:rsidR="000C1ECF" w:rsidRPr="00F821A4" w:rsidRDefault="00F821A4"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However, there were notable limitations in implementation. Constraints such as limited funding, restricted service accessibility, and challenges in engaging vulnerable populations due to stigma highlight the gap between theoretical design and practical delivery. While the design was evidence-based, these barriers reduced its potential effectiveness. Therefore, although the planning was strong, its real-world applicability requires further refinement, particularly in terms of resource allocation and engagement strategies.</w:t>
      </w:r>
    </w:p>
    <w:p w14:paraId="3250FEA4" w14:textId="67E7EE5E" w:rsidR="000C1ECF" w:rsidRPr="00F821A4" w:rsidRDefault="000C1ECF" w:rsidP="009F7382">
      <w:pPr>
        <w:pStyle w:val="Heading2"/>
        <w:rPr>
          <w:sz w:val="22"/>
          <w:szCs w:val="22"/>
          <w:lang w:val="en-GB"/>
        </w:rPr>
      </w:pPr>
      <w:bookmarkStart w:id="31" w:name="_sj8odzdeveqr" w:colFirst="0" w:colLast="0"/>
      <w:bookmarkStart w:id="32" w:name="_Toc226759649"/>
      <w:bookmarkEnd w:id="31"/>
      <w:r w:rsidRPr="00F821A4">
        <w:rPr>
          <w:sz w:val="22"/>
          <w:szCs w:val="22"/>
          <w:lang w:val="en-GB"/>
        </w:rPr>
        <w:lastRenderedPageBreak/>
        <w:t>Reflecti</w:t>
      </w:r>
      <w:r w:rsidR="009F7382" w:rsidRPr="00F821A4">
        <w:rPr>
          <w:lang w:val="en-GB"/>
        </w:rPr>
        <w:t>ng on the Skills</w:t>
      </w:r>
      <w:bookmarkEnd w:id="32"/>
    </w:p>
    <w:p w14:paraId="01698F24" w14:textId="77777777" w:rsidR="00F821A4" w:rsidRPr="00F821A4" w:rsidRDefault="00F821A4" w:rsidP="00F821A4">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When I reflect on my skills, particularly in relation to communication and coordination, I recognise that I was able to communicate clearly, share ideas effectively, and engage respectfully with the perspectives of other group members. Additionally, I contributed to coordination by completing assigned tasks on time and supporting the integration of different sections of the work.</w:t>
      </w:r>
    </w:p>
    <w:p w14:paraId="49A51A64" w14:textId="77777777" w:rsidR="00F821A4" w:rsidRPr="00F821A4" w:rsidRDefault="00F821A4" w:rsidP="00F821A4">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However, I also identified a limitation in my leadership abilities, as I did not take a proactive role in guiding discussions or decision-making processes. This highlighted a gap in my ability to demonstrate initiative and influence group direction. From a systems leadership perspective, this is significant, as effective integration requires individuals to lead across boundaries, facilitate collaboration, and align shared goals.</w:t>
      </w:r>
    </w:p>
    <w:p w14:paraId="6845AFBE" w14:textId="07D5814D" w:rsidR="000C1ECF" w:rsidRPr="00F821A4" w:rsidRDefault="00F821A4"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The experience demonstrated that leadership in integrated care settings is not limited to authority but involves enabling collaboration and coordination across multiple stakeholders. Therefore, I need to develop my leadership skills by actively participating in decision-making, taking initiative, and supporting team direction. Strengthening these competencies will enhance my ability to contribute effectively in multidisciplinary and integrated care environments in the future.</w:t>
      </w:r>
    </w:p>
    <w:p w14:paraId="547407E1" w14:textId="47B06816" w:rsidR="000C1ECF" w:rsidRPr="00F821A4" w:rsidRDefault="000C1ECF" w:rsidP="009F7382">
      <w:pPr>
        <w:pStyle w:val="Heading1"/>
        <w:rPr>
          <w:lang w:val="en-GB"/>
        </w:rPr>
      </w:pPr>
      <w:bookmarkStart w:id="33" w:name="_n5rxu0ftkfrn" w:colFirst="0" w:colLast="0"/>
      <w:bookmarkStart w:id="34" w:name="_Toc226759650"/>
      <w:bookmarkEnd w:id="33"/>
      <w:r w:rsidRPr="00F821A4">
        <w:rPr>
          <w:lang w:val="en-GB"/>
        </w:rPr>
        <w:t>CONCLUSION</w:t>
      </w:r>
      <w:bookmarkEnd w:id="34"/>
    </w:p>
    <w:p w14:paraId="025F263F"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To conclude, I can say that the report reflected on the development of an integrated and collaborative approach to mitigate drug and alcohol misuse in Westminster. The group task pointed to the importance of partnership working, shared care pathways, and person-centred healthcare interventions in improving patient outcomes. While the proposed model was good at coordination and evidence-based planning, it also faced challenges, such as resource limitations, stigma, and data-sharing issues. The reflection also highlighted the need for me to develop my leadership, communication, and proactive engagement skills in group settings. As </w:t>
      </w:r>
      <w:r w:rsidRPr="00F821A4">
        <w:rPr>
          <w:rFonts w:ascii="Arial" w:eastAsia="Arial" w:hAnsi="Arial" w:cs="Arial"/>
          <w:kern w:val="0"/>
          <w:lang w:val="en-GB"/>
          <w14:ligatures w14:val="none"/>
        </w:rPr>
        <w:lastRenderedPageBreak/>
        <w:t>a whole, integrated care systems offer a valuable framework; however, I realised that their effectiveness depends on continuous improvement, collaboration, and flexibility as well.</w:t>
      </w:r>
    </w:p>
    <w:p w14:paraId="174AFAC2"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br w:type="page"/>
      </w:r>
    </w:p>
    <w:p w14:paraId="32829CFA" w14:textId="5C1CAC4F" w:rsidR="000C1ECF" w:rsidRPr="00F821A4" w:rsidRDefault="009F7382" w:rsidP="009F7382">
      <w:pPr>
        <w:pStyle w:val="Heading1"/>
        <w:rPr>
          <w:lang w:val="en-GB"/>
        </w:rPr>
      </w:pPr>
      <w:bookmarkStart w:id="35" w:name="_Toc226759651"/>
      <w:r w:rsidRPr="00F821A4">
        <w:rPr>
          <w:lang w:val="en-GB"/>
        </w:rPr>
        <w:lastRenderedPageBreak/>
        <w:t>REFERENCES</w:t>
      </w:r>
      <w:bookmarkEnd w:id="35"/>
    </w:p>
    <w:p w14:paraId="57CCEBA6"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Akehurst, J., Stronge, P., Giles, K., and Ling, J. (2022). Making a difference: workforce skills and capacity for integrated care. </w:t>
      </w:r>
      <w:r w:rsidRPr="00F821A4">
        <w:rPr>
          <w:rFonts w:ascii="Arial" w:eastAsia="Arial" w:hAnsi="Arial" w:cs="Arial"/>
          <w:i/>
          <w:iCs/>
          <w:kern w:val="0"/>
          <w:lang w:val="en-GB"/>
          <w14:ligatures w14:val="none"/>
        </w:rPr>
        <w:t>Journal of Integrated Care</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30</w:t>
      </w:r>
      <w:r w:rsidRPr="00F821A4">
        <w:rPr>
          <w:rFonts w:ascii="Arial" w:eastAsia="Arial" w:hAnsi="Arial" w:cs="Arial"/>
          <w:kern w:val="0"/>
          <w:lang w:val="en-GB"/>
          <w14:ligatures w14:val="none"/>
        </w:rPr>
        <w:t>(5), 93-107.</w:t>
      </w:r>
    </w:p>
    <w:p w14:paraId="6B792E6C" w14:textId="4FF1A565"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Chan, S. C. C., Wright, R., and Majeed, A. (2024). The future of NHS primary care should focus on integration not fragmentation. </w:t>
      </w:r>
      <w:r w:rsidR="00293B6B" w:rsidRPr="00F821A4">
        <w:rPr>
          <w:rFonts w:ascii="Arial" w:eastAsia="Arial" w:hAnsi="Arial" w:cs="Arial"/>
          <w:i/>
          <w:iCs/>
          <w:kern w:val="0"/>
          <w:lang w:val="en-GB"/>
          <w14:ligatures w14:val="none"/>
        </w:rPr>
        <w:t>BMJ</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385</w:t>
      </w:r>
      <w:r w:rsidRPr="00F821A4">
        <w:rPr>
          <w:rFonts w:ascii="Arial" w:eastAsia="Arial" w:hAnsi="Arial" w:cs="Arial"/>
          <w:kern w:val="0"/>
          <w:lang w:val="en-GB"/>
          <w14:ligatures w14:val="none"/>
        </w:rPr>
        <w:t>.</w:t>
      </w:r>
    </w:p>
    <w:p w14:paraId="22F6CD63"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Fagerdal, B., Lyng, H. B., Guise, V., Anderson, J. E., Thornam, P. L., and Wiig, S. (2022). Exploring the role of leaders in enabling adaptive capacity in hospital teams–a multiple case study. </w:t>
      </w:r>
      <w:r w:rsidRPr="00F821A4">
        <w:rPr>
          <w:rFonts w:ascii="Arial" w:eastAsia="Arial" w:hAnsi="Arial" w:cs="Arial"/>
          <w:i/>
          <w:iCs/>
          <w:kern w:val="0"/>
          <w:lang w:val="en-GB"/>
          <w14:ligatures w14:val="none"/>
        </w:rPr>
        <w:t>BMC health services research</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22</w:t>
      </w:r>
      <w:r w:rsidRPr="00F821A4">
        <w:rPr>
          <w:rFonts w:ascii="Arial" w:eastAsia="Arial" w:hAnsi="Arial" w:cs="Arial"/>
          <w:kern w:val="0"/>
          <w:lang w:val="en-GB"/>
          <w14:ligatures w14:val="none"/>
        </w:rPr>
        <w:t>(1), 908.</w:t>
      </w:r>
    </w:p>
    <w:p w14:paraId="71321505"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Goodwin, N. (2016). Understanding integrated care. </w:t>
      </w:r>
      <w:r w:rsidRPr="00F821A4">
        <w:rPr>
          <w:rFonts w:ascii="Arial" w:eastAsia="Arial" w:hAnsi="Arial" w:cs="Arial"/>
          <w:i/>
          <w:iCs/>
          <w:kern w:val="0"/>
          <w:lang w:val="en-GB"/>
          <w14:ligatures w14:val="none"/>
        </w:rPr>
        <w:t>International journal of integrated care</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16</w:t>
      </w:r>
      <w:r w:rsidRPr="00F821A4">
        <w:rPr>
          <w:rFonts w:ascii="Arial" w:eastAsia="Arial" w:hAnsi="Arial" w:cs="Arial"/>
          <w:kern w:val="0"/>
          <w:lang w:val="en-GB"/>
          <w14:ligatures w14:val="none"/>
        </w:rPr>
        <w:t>(4), 6.</w:t>
      </w:r>
    </w:p>
    <w:p w14:paraId="295D5AA7"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Hood, R. B., Turner, A. N., Smith, M., Chakraborty, P., Chettri, S., Bessett, D., Norris. A. H. and Gallo, M. F. (2022). Housing stability and access to general healthcare and reproductive healthcare among women in Ohio. </w:t>
      </w:r>
      <w:r w:rsidRPr="00F821A4">
        <w:rPr>
          <w:rFonts w:ascii="Arial" w:eastAsia="Arial" w:hAnsi="Arial" w:cs="Arial"/>
          <w:i/>
          <w:iCs/>
          <w:kern w:val="0"/>
          <w:lang w:val="en-GB"/>
          <w14:ligatures w14:val="none"/>
        </w:rPr>
        <w:t>Maternal and Child Health Journal</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26</w:t>
      </w:r>
      <w:r w:rsidRPr="00F821A4">
        <w:rPr>
          <w:rFonts w:ascii="Arial" w:eastAsia="Arial" w:hAnsi="Arial" w:cs="Arial"/>
          <w:kern w:val="0"/>
          <w:lang w:val="en-GB"/>
          <w14:ligatures w14:val="none"/>
        </w:rPr>
        <w:t>(11), 2185-2191.</w:t>
      </w:r>
    </w:p>
    <w:p w14:paraId="7D6B79A1"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Li, E., Clarke, J., </w:t>
      </w:r>
      <w:proofErr w:type="spellStart"/>
      <w:r w:rsidRPr="00F821A4">
        <w:rPr>
          <w:rFonts w:ascii="Arial" w:eastAsia="Arial" w:hAnsi="Arial" w:cs="Arial"/>
          <w:kern w:val="0"/>
          <w:lang w:val="en-GB"/>
          <w14:ligatures w14:val="none"/>
        </w:rPr>
        <w:t>Ashrafian</w:t>
      </w:r>
      <w:proofErr w:type="spellEnd"/>
      <w:r w:rsidRPr="00F821A4">
        <w:rPr>
          <w:rFonts w:ascii="Arial" w:eastAsia="Arial" w:hAnsi="Arial" w:cs="Arial"/>
          <w:kern w:val="0"/>
          <w:lang w:val="en-GB"/>
          <w14:ligatures w14:val="none"/>
        </w:rPr>
        <w:t xml:space="preserve">, H., Darzi, A., and Neves, A. L. (2022). The impact of electronic health record interoperability on safety and quality of care in high-income countries: systematic review. </w:t>
      </w:r>
      <w:r w:rsidRPr="00F821A4">
        <w:rPr>
          <w:rFonts w:ascii="Arial" w:eastAsia="Arial" w:hAnsi="Arial" w:cs="Arial"/>
          <w:i/>
          <w:iCs/>
          <w:kern w:val="0"/>
          <w:lang w:val="en-GB"/>
          <w14:ligatures w14:val="none"/>
        </w:rPr>
        <w:t>Journal of medical Internet research</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24</w:t>
      </w:r>
      <w:r w:rsidRPr="00F821A4">
        <w:rPr>
          <w:rFonts w:ascii="Arial" w:eastAsia="Arial" w:hAnsi="Arial" w:cs="Arial"/>
          <w:kern w:val="0"/>
          <w:lang w:val="en-GB"/>
          <w14:ligatures w14:val="none"/>
        </w:rPr>
        <w:t>(9), e38144.</w:t>
      </w:r>
    </w:p>
    <w:p w14:paraId="1F2601D6"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Miller, D., and Baumgartner, E. T. (2016). Lessons from the Community-</w:t>
      </w:r>
      <w:proofErr w:type="spellStart"/>
      <w:r w:rsidRPr="00F821A4">
        <w:rPr>
          <w:rFonts w:ascii="Arial" w:eastAsia="Arial" w:hAnsi="Arial" w:cs="Arial"/>
          <w:kern w:val="0"/>
          <w:lang w:val="en-GB"/>
          <w14:ligatures w14:val="none"/>
        </w:rPr>
        <w:t>Centered</w:t>
      </w:r>
      <w:proofErr w:type="spellEnd"/>
      <w:r w:rsidRPr="00F821A4">
        <w:rPr>
          <w:rFonts w:ascii="Arial" w:eastAsia="Arial" w:hAnsi="Arial" w:cs="Arial"/>
          <w:kern w:val="0"/>
          <w:lang w:val="en-GB"/>
          <w14:ligatures w14:val="none"/>
        </w:rPr>
        <w:t xml:space="preserve"> Health Home Demonstration Project: patient-</w:t>
      </w:r>
      <w:proofErr w:type="spellStart"/>
      <w:r w:rsidRPr="00F821A4">
        <w:rPr>
          <w:rFonts w:ascii="Arial" w:eastAsia="Arial" w:hAnsi="Arial" w:cs="Arial"/>
          <w:kern w:val="0"/>
          <w:lang w:val="en-GB"/>
          <w14:ligatures w14:val="none"/>
        </w:rPr>
        <w:t>centered</w:t>
      </w:r>
      <w:proofErr w:type="spellEnd"/>
      <w:r w:rsidRPr="00F821A4">
        <w:rPr>
          <w:rFonts w:ascii="Arial" w:eastAsia="Arial" w:hAnsi="Arial" w:cs="Arial"/>
          <w:kern w:val="0"/>
          <w:lang w:val="en-GB"/>
          <w14:ligatures w14:val="none"/>
        </w:rPr>
        <w:t xml:space="preserve"> medical homes can improve health conditions in their surrounding communities. </w:t>
      </w:r>
      <w:r w:rsidRPr="00F821A4">
        <w:rPr>
          <w:rFonts w:ascii="Arial" w:eastAsia="Arial" w:hAnsi="Arial" w:cs="Arial"/>
          <w:i/>
          <w:iCs/>
          <w:kern w:val="0"/>
          <w:lang w:val="en-GB"/>
          <w14:ligatures w14:val="none"/>
        </w:rPr>
        <w:t>Preventing Chronic Disease</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13</w:t>
      </w:r>
      <w:r w:rsidRPr="00F821A4">
        <w:rPr>
          <w:rFonts w:ascii="Arial" w:eastAsia="Arial" w:hAnsi="Arial" w:cs="Arial"/>
          <w:kern w:val="0"/>
          <w:lang w:val="en-GB"/>
          <w14:ligatures w14:val="none"/>
        </w:rPr>
        <w:t>, E102.</w:t>
      </w:r>
    </w:p>
    <w:p w14:paraId="10213B66"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Nazeer, S., Mathieson, G., </w:t>
      </w:r>
      <w:proofErr w:type="spellStart"/>
      <w:r w:rsidRPr="00F821A4">
        <w:rPr>
          <w:rFonts w:ascii="Arial" w:eastAsia="Arial" w:hAnsi="Arial" w:cs="Arial"/>
          <w:kern w:val="0"/>
          <w:lang w:val="en-GB"/>
          <w14:ligatures w14:val="none"/>
        </w:rPr>
        <w:t>Puthucheary</w:t>
      </w:r>
      <w:proofErr w:type="spellEnd"/>
      <w:r w:rsidRPr="00F821A4">
        <w:rPr>
          <w:rFonts w:ascii="Arial" w:eastAsia="Arial" w:hAnsi="Arial" w:cs="Arial"/>
          <w:kern w:val="0"/>
          <w:lang w:val="en-GB"/>
          <w14:ligatures w14:val="none"/>
        </w:rPr>
        <w:t xml:space="preserve">, Z., and Stephens, T. (2025). Navigating a fragmented care system: a qualitative study exploring the combined perspectives of critical care survivors and their clinicians. </w:t>
      </w:r>
      <w:proofErr w:type="spellStart"/>
      <w:r w:rsidRPr="00F821A4">
        <w:rPr>
          <w:rFonts w:ascii="Arial" w:eastAsia="Arial" w:hAnsi="Arial" w:cs="Arial"/>
          <w:i/>
          <w:iCs/>
          <w:kern w:val="0"/>
          <w:lang w:val="en-GB"/>
          <w14:ligatures w14:val="none"/>
        </w:rPr>
        <w:t>medRxiv</w:t>
      </w:r>
      <w:proofErr w:type="spellEnd"/>
      <w:r w:rsidRPr="00F821A4">
        <w:rPr>
          <w:rFonts w:ascii="Arial" w:eastAsia="Arial" w:hAnsi="Arial" w:cs="Arial"/>
          <w:kern w:val="0"/>
          <w:lang w:val="en-GB"/>
          <w14:ligatures w14:val="none"/>
        </w:rPr>
        <w:t>, 2025-09.</w:t>
      </w:r>
    </w:p>
    <w:p w14:paraId="65F0648F"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NHS. (2018). </w:t>
      </w:r>
      <w:r w:rsidRPr="00F821A4">
        <w:rPr>
          <w:rFonts w:ascii="Arial" w:eastAsia="Arial" w:hAnsi="Arial" w:cs="Arial"/>
          <w:i/>
          <w:iCs/>
          <w:kern w:val="0"/>
          <w:lang w:val="en-GB"/>
          <w14:ligatures w14:val="none"/>
        </w:rPr>
        <w:t>Developing Systems Leadership [Online]</w:t>
      </w:r>
      <w:r w:rsidRPr="00F821A4">
        <w:rPr>
          <w:rFonts w:ascii="Arial" w:eastAsia="Arial" w:hAnsi="Arial" w:cs="Arial"/>
          <w:kern w:val="0"/>
          <w:lang w:val="en-GB"/>
          <w14:ligatures w14:val="none"/>
        </w:rPr>
        <w:t xml:space="preserve">. Available at: </w:t>
      </w:r>
      <w:hyperlink r:id="rId9" w:history="1">
        <w:r w:rsidRPr="00F821A4">
          <w:rPr>
            <w:rFonts w:ascii="Arial" w:eastAsia="Arial" w:hAnsi="Arial" w:cs="Arial"/>
            <w:color w:val="0000FF"/>
            <w:kern w:val="0"/>
            <w:u w:val="single"/>
            <w:lang w:val="en-GB"/>
            <w14:ligatures w14:val="none"/>
          </w:rPr>
          <w:t>https://www.leadershipacademy.nhs.uk/wp-</w:t>
        </w:r>
        <w:r w:rsidRPr="00F821A4">
          <w:rPr>
            <w:rFonts w:ascii="Arial" w:eastAsia="Arial" w:hAnsi="Arial" w:cs="Arial"/>
            <w:color w:val="0000FF"/>
            <w:kern w:val="0"/>
            <w:u w:val="single"/>
            <w:lang w:val="en-GB"/>
            <w14:ligatures w14:val="none"/>
          </w:rPr>
          <w:lastRenderedPageBreak/>
          <w:t>content/uploads/dlm_uploads/2018/10/Developing-Systems-Leadership-July-2017.pdf</w:t>
        </w:r>
      </w:hyperlink>
      <w:r w:rsidRPr="00F821A4">
        <w:rPr>
          <w:rFonts w:ascii="Arial" w:eastAsia="Arial" w:hAnsi="Arial" w:cs="Arial"/>
          <w:kern w:val="0"/>
          <w:lang w:val="en-GB"/>
          <w14:ligatures w14:val="none"/>
        </w:rPr>
        <w:t xml:space="preserve"> [Accessed on: 10.4.2026]</w:t>
      </w:r>
    </w:p>
    <w:p w14:paraId="524EBE1B"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NHS. (2026a). </w:t>
      </w:r>
      <w:r w:rsidRPr="00F821A4">
        <w:rPr>
          <w:rFonts w:ascii="Arial" w:eastAsia="Arial" w:hAnsi="Arial" w:cs="Arial"/>
          <w:i/>
          <w:iCs/>
          <w:kern w:val="0"/>
          <w:lang w:val="en-GB"/>
          <w14:ligatures w14:val="none"/>
        </w:rPr>
        <w:t>What we do [Online]</w:t>
      </w:r>
      <w:r w:rsidRPr="00F821A4">
        <w:rPr>
          <w:rFonts w:ascii="Arial" w:eastAsia="Arial" w:hAnsi="Arial" w:cs="Arial"/>
          <w:kern w:val="0"/>
          <w:lang w:val="en-GB"/>
          <w14:ligatures w14:val="none"/>
        </w:rPr>
        <w:t xml:space="preserve">. Available at: </w:t>
      </w:r>
      <w:hyperlink r:id="rId10" w:history="1">
        <w:r w:rsidRPr="00F821A4">
          <w:rPr>
            <w:rFonts w:ascii="Arial" w:eastAsia="Arial" w:hAnsi="Arial" w:cs="Arial"/>
            <w:color w:val="0000FF"/>
            <w:kern w:val="0"/>
            <w:u w:val="single"/>
            <w:lang w:val="en-GB"/>
            <w14:ligatures w14:val="none"/>
          </w:rPr>
          <w:t>https://www.england.nhs.uk/about/what-we-do/</w:t>
        </w:r>
      </w:hyperlink>
      <w:r w:rsidRPr="00F821A4">
        <w:rPr>
          <w:rFonts w:ascii="Arial" w:eastAsia="Arial" w:hAnsi="Arial" w:cs="Arial"/>
          <w:kern w:val="0"/>
          <w:lang w:val="en-GB"/>
          <w14:ligatures w14:val="none"/>
        </w:rPr>
        <w:t xml:space="preserve"> [Accessed on: 10.4.2026]</w:t>
      </w:r>
    </w:p>
    <w:p w14:paraId="31DFEAD3"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NHS. (2026b). </w:t>
      </w:r>
      <w:r w:rsidRPr="00F821A4">
        <w:rPr>
          <w:rFonts w:ascii="Arial" w:eastAsia="Arial" w:hAnsi="Arial" w:cs="Arial"/>
          <w:i/>
          <w:iCs/>
          <w:kern w:val="0"/>
          <w:lang w:val="en-GB"/>
          <w14:ligatures w14:val="none"/>
        </w:rPr>
        <w:t>What are integrated care systems? [Online]</w:t>
      </w:r>
      <w:r w:rsidRPr="00F821A4">
        <w:rPr>
          <w:rFonts w:ascii="Arial" w:eastAsia="Arial" w:hAnsi="Arial" w:cs="Arial"/>
          <w:kern w:val="0"/>
          <w:lang w:val="en-GB"/>
          <w14:ligatures w14:val="none"/>
        </w:rPr>
        <w:t xml:space="preserve">. Available at: </w:t>
      </w:r>
      <w:hyperlink r:id="rId11" w:history="1">
        <w:r w:rsidRPr="00F821A4">
          <w:rPr>
            <w:rFonts w:ascii="Arial" w:eastAsia="Arial" w:hAnsi="Arial" w:cs="Arial"/>
            <w:color w:val="0000FF"/>
            <w:kern w:val="0"/>
            <w:u w:val="single"/>
            <w:lang w:val="en-GB"/>
            <w14:ligatures w14:val="none"/>
          </w:rPr>
          <w:t>https://www.england.nhs.uk/integratedcare/what-is-integrated-care/</w:t>
        </w:r>
      </w:hyperlink>
      <w:r w:rsidRPr="00F821A4">
        <w:rPr>
          <w:rFonts w:ascii="Arial" w:eastAsia="Arial" w:hAnsi="Arial" w:cs="Arial"/>
          <w:kern w:val="0"/>
          <w:lang w:val="en-GB"/>
          <w14:ligatures w14:val="none"/>
        </w:rPr>
        <w:t xml:space="preserve"> [Accessed on: 10.4.2026]</w:t>
      </w:r>
    </w:p>
    <w:p w14:paraId="76407265"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Ogden. K. Phillips. D. and Warner. M. (2023). </w:t>
      </w:r>
      <w:r w:rsidRPr="00F821A4">
        <w:rPr>
          <w:rFonts w:ascii="Arial" w:eastAsia="Arial" w:hAnsi="Arial" w:cs="Arial"/>
          <w:i/>
          <w:iCs/>
          <w:kern w:val="0"/>
          <w:lang w:val="en-GB"/>
          <w14:ligatures w14:val="none"/>
        </w:rPr>
        <w:t>How much public spending does each area receive? Local authority level estimates of health, police, school and local government spending [Online]</w:t>
      </w:r>
      <w:r w:rsidRPr="00F821A4">
        <w:rPr>
          <w:rFonts w:ascii="Arial" w:eastAsia="Arial" w:hAnsi="Arial" w:cs="Arial"/>
          <w:kern w:val="0"/>
          <w:lang w:val="en-GB"/>
          <w14:ligatures w14:val="none"/>
        </w:rPr>
        <w:t xml:space="preserve">. Available at: </w:t>
      </w:r>
      <w:hyperlink r:id="rId12" w:history="1">
        <w:r w:rsidRPr="00F821A4">
          <w:rPr>
            <w:rFonts w:ascii="Arial" w:eastAsia="Arial" w:hAnsi="Arial" w:cs="Arial"/>
            <w:color w:val="0000FF"/>
            <w:kern w:val="0"/>
            <w:u w:val="single"/>
            <w:lang w:val="en-GB"/>
            <w14:ligatures w14:val="none"/>
          </w:rPr>
          <w:t>https://ifs.org.uk/sites/default/files/2023-08/How-much-public-spending-does-each-area-receive-IFS-Report-R269-3.pdf</w:t>
        </w:r>
      </w:hyperlink>
      <w:r w:rsidRPr="00F821A4">
        <w:rPr>
          <w:rFonts w:ascii="Arial" w:eastAsia="Arial" w:hAnsi="Arial" w:cs="Arial"/>
          <w:kern w:val="0"/>
          <w:lang w:val="en-GB"/>
          <w14:ligatures w14:val="none"/>
        </w:rPr>
        <w:t xml:space="preserve"> [Accessed on: 10.4.2026]</w:t>
      </w:r>
    </w:p>
    <w:p w14:paraId="2171936A"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4D6B6C">
        <w:rPr>
          <w:rFonts w:ascii="Arial" w:eastAsia="Arial" w:hAnsi="Arial" w:cs="Arial"/>
          <w:kern w:val="0"/>
          <w:lang w:val="sv-SE"/>
          <w14:ligatures w14:val="none"/>
        </w:rPr>
        <w:t xml:space="preserve">Pradelli, L., Risoli, C., Summer, E., Bellini, G., Mozzarelli, F., Anderson, G., Guasconi. </w:t>
      </w:r>
      <w:r w:rsidRPr="00F821A4">
        <w:rPr>
          <w:rFonts w:ascii="Arial" w:eastAsia="Arial" w:hAnsi="Arial" w:cs="Arial"/>
          <w:kern w:val="0"/>
          <w:lang w:val="en-GB"/>
          <w14:ligatures w14:val="none"/>
        </w:rPr>
        <w:t xml:space="preserve">M. </w:t>
      </w:r>
      <w:proofErr w:type="spellStart"/>
      <w:r w:rsidRPr="00F821A4">
        <w:rPr>
          <w:rFonts w:ascii="Arial" w:eastAsia="Arial" w:hAnsi="Arial" w:cs="Arial"/>
          <w:kern w:val="0"/>
          <w:lang w:val="en-GB"/>
          <w14:ligatures w14:val="none"/>
        </w:rPr>
        <w:t>Artioli</w:t>
      </w:r>
      <w:proofErr w:type="spellEnd"/>
      <w:r w:rsidRPr="00F821A4">
        <w:rPr>
          <w:rFonts w:ascii="Arial" w:eastAsia="Arial" w:hAnsi="Arial" w:cs="Arial"/>
          <w:kern w:val="0"/>
          <w:lang w:val="en-GB"/>
          <w14:ligatures w14:val="none"/>
        </w:rPr>
        <w:t xml:space="preserve">. G. </w:t>
      </w:r>
      <w:proofErr w:type="spellStart"/>
      <w:r w:rsidRPr="00F821A4">
        <w:rPr>
          <w:rFonts w:ascii="Arial" w:eastAsia="Arial" w:hAnsi="Arial" w:cs="Arial"/>
          <w:kern w:val="0"/>
          <w:lang w:val="en-GB"/>
          <w14:ligatures w14:val="none"/>
        </w:rPr>
        <w:t>Bonacaro</w:t>
      </w:r>
      <w:proofErr w:type="spellEnd"/>
      <w:r w:rsidRPr="00F821A4">
        <w:rPr>
          <w:rFonts w:ascii="Arial" w:eastAsia="Arial" w:hAnsi="Arial" w:cs="Arial"/>
          <w:kern w:val="0"/>
          <w:lang w:val="en-GB"/>
          <w14:ligatures w14:val="none"/>
        </w:rPr>
        <w:t xml:space="preserve">. A. and Sarli, L. (2025). Healthcare professional perspective on barriers and facilitators of multidisciplinary team working in acute care setting: a systematic review and meta-synthesis. </w:t>
      </w:r>
      <w:r w:rsidRPr="00F821A4">
        <w:rPr>
          <w:rFonts w:ascii="Arial" w:eastAsia="Arial" w:hAnsi="Arial" w:cs="Arial"/>
          <w:i/>
          <w:iCs/>
          <w:kern w:val="0"/>
          <w:lang w:val="en-GB"/>
          <w14:ligatures w14:val="none"/>
        </w:rPr>
        <w:t>BMJ open</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15</w:t>
      </w:r>
      <w:r w:rsidRPr="00F821A4">
        <w:rPr>
          <w:rFonts w:ascii="Arial" w:eastAsia="Arial" w:hAnsi="Arial" w:cs="Arial"/>
          <w:kern w:val="0"/>
          <w:lang w:val="en-GB"/>
          <w14:ligatures w14:val="none"/>
        </w:rPr>
        <w:t>(3), e087268.</w:t>
      </w:r>
    </w:p>
    <w:p w14:paraId="1D3113C4"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Santana, M. J., Manalili, K., Jolley, R. J., Zelinsky, S., Quan, H., and Lu, M. (2018). How to practice person</w:t>
      </w:r>
      <w:r w:rsidRPr="00F821A4">
        <w:rPr>
          <w:rFonts w:ascii="Cambria Math" w:eastAsia="Arial" w:hAnsi="Cambria Math" w:cs="Cambria Math"/>
          <w:kern w:val="0"/>
          <w:lang w:val="en-GB"/>
          <w14:ligatures w14:val="none"/>
        </w:rPr>
        <w:t>‐</w:t>
      </w:r>
      <w:r w:rsidRPr="00F821A4">
        <w:rPr>
          <w:rFonts w:ascii="Arial" w:eastAsia="Arial" w:hAnsi="Arial" w:cs="Arial"/>
          <w:kern w:val="0"/>
          <w:lang w:val="en-GB"/>
          <w14:ligatures w14:val="none"/>
        </w:rPr>
        <w:t xml:space="preserve">centred care: A conceptual framework. </w:t>
      </w:r>
      <w:r w:rsidRPr="00F821A4">
        <w:rPr>
          <w:rFonts w:ascii="Arial" w:eastAsia="Arial" w:hAnsi="Arial" w:cs="Arial"/>
          <w:i/>
          <w:iCs/>
          <w:kern w:val="0"/>
          <w:lang w:val="en-GB"/>
          <w14:ligatures w14:val="none"/>
        </w:rPr>
        <w:t>Health Expectations</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21</w:t>
      </w:r>
      <w:r w:rsidRPr="00F821A4">
        <w:rPr>
          <w:rFonts w:ascii="Arial" w:eastAsia="Arial" w:hAnsi="Arial" w:cs="Arial"/>
          <w:kern w:val="0"/>
          <w:lang w:val="en-GB"/>
          <w14:ligatures w14:val="none"/>
        </w:rPr>
        <w:t>(2), 429-440.</w:t>
      </w:r>
    </w:p>
    <w:p w14:paraId="7ECFF9E6"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SCIE. (2024). </w:t>
      </w:r>
      <w:r w:rsidRPr="00F821A4">
        <w:rPr>
          <w:rFonts w:ascii="Arial" w:eastAsia="Arial" w:hAnsi="Arial" w:cs="Arial"/>
          <w:i/>
          <w:iCs/>
          <w:kern w:val="0"/>
          <w:lang w:val="en-GB"/>
          <w14:ligatures w14:val="none"/>
        </w:rPr>
        <w:t>Logic model for integrated care [Online]</w:t>
      </w:r>
      <w:r w:rsidRPr="00F821A4">
        <w:rPr>
          <w:rFonts w:ascii="Arial" w:eastAsia="Arial" w:hAnsi="Arial" w:cs="Arial"/>
          <w:kern w:val="0"/>
          <w:lang w:val="en-GB"/>
          <w14:ligatures w14:val="none"/>
        </w:rPr>
        <w:t xml:space="preserve">. Available at: </w:t>
      </w:r>
      <w:hyperlink r:id="rId13" w:history="1">
        <w:r w:rsidRPr="00F821A4">
          <w:rPr>
            <w:rFonts w:ascii="Arial" w:eastAsia="Arial" w:hAnsi="Arial" w:cs="Arial"/>
            <w:color w:val="0000FF"/>
            <w:kern w:val="0"/>
            <w:u w:val="single"/>
            <w:lang w:val="en-GB"/>
            <w14:ligatures w14:val="none"/>
          </w:rPr>
          <w:t>https://www.scie.org.uk/integrated-care/logic-model-for-integrated-care/</w:t>
        </w:r>
      </w:hyperlink>
      <w:r w:rsidRPr="00F821A4">
        <w:rPr>
          <w:rFonts w:ascii="Arial" w:eastAsia="Arial" w:hAnsi="Arial" w:cs="Arial"/>
          <w:kern w:val="0"/>
          <w:lang w:val="en-GB"/>
          <w14:ligatures w14:val="none"/>
        </w:rPr>
        <w:t xml:space="preserve"> [Accessed on: 10.4.2026]</w:t>
      </w:r>
    </w:p>
    <w:p w14:paraId="0BB2F980"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Sheehy. R. (2017). </w:t>
      </w:r>
      <w:r w:rsidRPr="00F821A4">
        <w:rPr>
          <w:rFonts w:ascii="Arial" w:eastAsia="Arial" w:hAnsi="Arial" w:cs="Arial"/>
          <w:i/>
          <w:iCs/>
          <w:kern w:val="0"/>
          <w:lang w:val="en-GB"/>
          <w14:ligatures w14:val="none"/>
        </w:rPr>
        <w:t>Partnership Working in Health and Social Care: The Bridge Perspective [Online]</w:t>
      </w:r>
      <w:r w:rsidRPr="00F821A4">
        <w:rPr>
          <w:rFonts w:ascii="Arial" w:eastAsia="Arial" w:hAnsi="Arial" w:cs="Arial"/>
          <w:kern w:val="0"/>
          <w:lang w:val="en-GB"/>
          <w14:ligatures w14:val="none"/>
        </w:rPr>
        <w:t xml:space="preserve">. Available at: </w:t>
      </w:r>
      <w:hyperlink r:id="rId14" w:history="1">
        <w:r w:rsidRPr="00F821A4">
          <w:rPr>
            <w:rFonts w:ascii="Arial" w:eastAsia="Arial" w:hAnsi="Arial" w:cs="Arial"/>
            <w:color w:val="0000FF"/>
            <w:kern w:val="0"/>
            <w:u w:val="single"/>
            <w:lang w:val="en-GB"/>
            <w14:ligatures w14:val="none"/>
          </w:rPr>
          <w:t>https://www.therecoveryplace.co.uk/partnership-working-in-health-and-social-care-the-bridge-perspective/</w:t>
        </w:r>
      </w:hyperlink>
      <w:r w:rsidRPr="00F821A4">
        <w:rPr>
          <w:rFonts w:ascii="Arial" w:eastAsia="Arial" w:hAnsi="Arial" w:cs="Arial"/>
          <w:kern w:val="0"/>
          <w:lang w:val="en-GB"/>
          <w14:ligatures w14:val="none"/>
        </w:rPr>
        <w:t xml:space="preserve"> [Accessed on: 10.4.2026]</w:t>
      </w:r>
    </w:p>
    <w:p w14:paraId="6C1A4A3C"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Van </w:t>
      </w:r>
      <w:proofErr w:type="spellStart"/>
      <w:r w:rsidRPr="00F821A4">
        <w:rPr>
          <w:rFonts w:ascii="Arial" w:eastAsia="Arial" w:hAnsi="Arial" w:cs="Arial"/>
          <w:kern w:val="0"/>
          <w:lang w:val="en-GB"/>
          <w14:ligatures w14:val="none"/>
        </w:rPr>
        <w:t>Iseghem</w:t>
      </w:r>
      <w:proofErr w:type="spellEnd"/>
      <w:r w:rsidRPr="00F821A4">
        <w:rPr>
          <w:rFonts w:ascii="Arial" w:eastAsia="Arial" w:hAnsi="Arial" w:cs="Arial"/>
          <w:kern w:val="0"/>
          <w:lang w:val="en-GB"/>
          <w14:ligatures w14:val="none"/>
        </w:rPr>
        <w:t xml:space="preserve">, T., Jacobs, I., Vanden Bossche, D., </w:t>
      </w:r>
      <w:proofErr w:type="spellStart"/>
      <w:r w:rsidRPr="00F821A4">
        <w:rPr>
          <w:rFonts w:ascii="Arial" w:eastAsia="Arial" w:hAnsi="Arial" w:cs="Arial"/>
          <w:kern w:val="0"/>
          <w:lang w:val="en-GB"/>
          <w14:ligatures w14:val="none"/>
        </w:rPr>
        <w:t>Delobelle</w:t>
      </w:r>
      <w:proofErr w:type="spellEnd"/>
      <w:r w:rsidRPr="00F821A4">
        <w:rPr>
          <w:rFonts w:ascii="Arial" w:eastAsia="Arial" w:hAnsi="Arial" w:cs="Arial"/>
          <w:kern w:val="0"/>
          <w:lang w:val="en-GB"/>
          <w14:ligatures w14:val="none"/>
        </w:rPr>
        <w:t xml:space="preserve">, P., Willems, S., </w:t>
      </w:r>
      <w:proofErr w:type="spellStart"/>
      <w:r w:rsidRPr="00F821A4">
        <w:rPr>
          <w:rFonts w:ascii="Arial" w:eastAsia="Arial" w:hAnsi="Arial" w:cs="Arial"/>
          <w:kern w:val="0"/>
          <w:lang w:val="en-GB"/>
          <w14:ligatures w14:val="none"/>
        </w:rPr>
        <w:t>Masquillier</w:t>
      </w:r>
      <w:proofErr w:type="spellEnd"/>
      <w:r w:rsidRPr="00F821A4">
        <w:rPr>
          <w:rFonts w:ascii="Arial" w:eastAsia="Arial" w:hAnsi="Arial" w:cs="Arial"/>
          <w:kern w:val="0"/>
          <w:lang w:val="en-GB"/>
          <w14:ligatures w14:val="none"/>
        </w:rPr>
        <w:t xml:space="preserve">, C., and </w:t>
      </w:r>
      <w:proofErr w:type="spellStart"/>
      <w:r w:rsidRPr="00F821A4">
        <w:rPr>
          <w:rFonts w:ascii="Arial" w:eastAsia="Arial" w:hAnsi="Arial" w:cs="Arial"/>
          <w:kern w:val="0"/>
          <w:lang w:val="en-GB"/>
          <w14:ligatures w14:val="none"/>
        </w:rPr>
        <w:t>Decat</w:t>
      </w:r>
      <w:proofErr w:type="spellEnd"/>
      <w:r w:rsidRPr="00F821A4">
        <w:rPr>
          <w:rFonts w:ascii="Arial" w:eastAsia="Arial" w:hAnsi="Arial" w:cs="Arial"/>
          <w:kern w:val="0"/>
          <w:lang w:val="en-GB"/>
          <w14:ligatures w14:val="none"/>
        </w:rPr>
        <w:t xml:space="preserve">, P. (2023). The role of community health workers in primary healthcare in the WHO-EU region: a scoping review. </w:t>
      </w:r>
      <w:r w:rsidRPr="00F821A4">
        <w:rPr>
          <w:rFonts w:ascii="Arial" w:eastAsia="Arial" w:hAnsi="Arial" w:cs="Arial"/>
          <w:i/>
          <w:iCs/>
          <w:kern w:val="0"/>
          <w:lang w:val="en-GB"/>
          <w14:ligatures w14:val="none"/>
        </w:rPr>
        <w:t>International Journal for Equity in Health</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22</w:t>
      </w:r>
      <w:r w:rsidRPr="00F821A4">
        <w:rPr>
          <w:rFonts w:ascii="Arial" w:eastAsia="Arial" w:hAnsi="Arial" w:cs="Arial"/>
          <w:kern w:val="0"/>
          <w:lang w:val="en-GB"/>
          <w14:ligatures w14:val="none"/>
        </w:rPr>
        <w:t>(1), 134.</w:t>
      </w:r>
    </w:p>
    <w:p w14:paraId="479EDC7A"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lastRenderedPageBreak/>
        <w:t xml:space="preserve">Westminster Gov. (2023). </w:t>
      </w:r>
      <w:r w:rsidRPr="00F821A4">
        <w:rPr>
          <w:rFonts w:ascii="Arial" w:eastAsia="Arial" w:hAnsi="Arial" w:cs="Arial"/>
          <w:i/>
          <w:iCs/>
          <w:kern w:val="0"/>
          <w:lang w:val="en-GB"/>
          <w14:ligatures w14:val="none"/>
        </w:rPr>
        <w:t>Annual Report 2023 Combatting Drug and Alcohol Misuse [Online]</w:t>
      </w:r>
      <w:r w:rsidRPr="00F821A4">
        <w:rPr>
          <w:rFonts w:ascii="Arial" w:eastAsia="Arial" w:hAnsi="Arial" w:cs="Arial"/>
          <w:kern w:val="0"/>
          <w:lang w:val="en-GB"/>
          <w14:ligatures w14:val="none"/>
        </w:rPr>
        <w:t xml:space="preserve">. Available at: </w:t>
      </w:r>
      <w:hyperlink r:id="rId15" w:history="1">
        <w:r w:rsidRPr="00F821A4">
          <w:rPr>
            <w:rFonts w:ascii="Arial" w:eastAsia="Arial" w:hAnsi="Arial" w:cs="Arial"/>
            <w:color w:val="0000FF"/>
            <w:kern w:val="0"/>
            <w:u w:val="single"/>
            <w:lang w:val="en-GB"/>
            <w14:ligatures w14:val="none"/>
          </w:rPr>
          <w:t>https://www.westminster.gov.uk/sites/default/files/media/documents/Annual%20Director%20of%20Public%20Health%20Report%202023_1.pdf</w:t>
        </w:r>
      </w:hyperlink>
      <w:r w:rsidRPr="00F821A4">
        <w:rPr>
          <w:rFonts w:ascii="Arial" w:eastAsia="Arial" w:hAnsi="Arial" w:cs="Arial"/>
          <w:kern w:val="0"/>
          <w:lang w:val="en-GB"/>
          <w14:ligatures w14:val="none"/>
        </w:rPr>
        <w:t xml:space="preserve"> [Accessed on: 10.4.2026]</w:t>
      </w:r>
    </w:p>
    <w:p w14:paraId="347D17C0"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Westminster Gov. (2026). </w:t>
      </w:r>
      <w:r w:rsidRPr="00F821A4">
        <w:rPr>
          <w:rFonts w:ascii="Arial" w:eastAsia="Arial" w:hAnsi="Arial" w:cs="Arial"/>
          <w:i/>
          <w:iCs/>
          <w:kern w:val="0"/>
          <w:lang w:val="en-GB"/>
          <w14:ligatures w14:val="none"/>
        </w:rPr>
        <w:t>Residents [Online]</w:t>
      </w:r>
      <w:r w:rsidRPr="00F821A4">
        <w:rPr>
          <w:rFonts w:ascii="Arial" w:eastAsia="Arial" w:hAnsi="Arial" w:cs="Arial"/>
          <w:kern w:val="0"/>
          <w:lang w:val="en-GB"/>
          <w14:ligatures w14:val="none"/>
        </w:rPr>
        <w:t xml:space="preserve">. Available at: </w:t>
      </w:r>
      <w:hyperlink r:id="rId16" w:history="1">
        <w:r w:rsidRPr="00F821A4">
          <w:rPr>
            <w:rFonts w:ascii="Arial" w:eastAsia="Arial" w:hAnsi="Arial" w:cs="Arial"/>
            <w:color w:val="0000FF"/>
            <w:kern w:val="0"/>
            <w:u w:val="single"/>
            <w:lang w:val="en-GB"/>
            <w14:ligatures w14:val="none"/>
          </w:rPr>
          <w:t>https://www.westminster.gov.uk/residents</w:t>
        </w:r>
      </w:hyperlink>
      <w:r w:rsidRPr="00F821A4">
        <w:rPr>
          <w:rFonts w:ascii="Arial" w:eastAsia="Arial" w:hAnsi="Arial" w:cs="Arial"/>
          <w:kern w:val="0"/>
          <w:lang w:val="en-GB"/>
          <w14:ligatures w14:val="none"/>
        </w:rPr>
        <w:t xml:space="preserve"> [Accessed on: 10.4.2026]</w:t>
      </w:r>
    </w:p>
    <w:p w14:paraId="3E04FC03"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 xml:space="preserve">Wiewel, B., and Hernandez, L. (2022). Traumatic stress and homelessness: A review of the literature for practitioners. </w:t>
      </w:r>
      <w:r w:rsidRPr="00F821A4">
        <w:rPr>
          <w:rFonts w:ascii="Arial" w:eastAsia="Arial" w:hAnsi="Arial" w:cs="Arial"/>
          <w:i/>
          <w:iCs/>
          <w:kern w:val="0"/>
          <w:lang w:val="en-GB"/>
          <w14:ligatures w14:val="none"/>
        </w:rPr>
        <w:t>Clinical Social Work Journal</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50</w:t>
      </w:r>
      <w:r w:rsidRPr="00F821A4">
        <w:rPr>
          <w:rFonts w:ascii="Arial" w:eastAsia="Arial" w:hAnsi="Arial" w:cs="Arial"/>
          <w:kern w:val="0"/>
          <w:lang w:val="en-GB"/>
          <w14:ligatures w14:val="none"/>
        </w:rPr>
        <w:t>(2), 218-230.</w:t>
      </w:r>
    </w:p>
    <w:p w14:paraId="6044E212" w14:textId="77777777" w:rsidR="000C1ECF" w:rsidRPr="00F821A4" w:rsidRDefault="000C1ECF" w:rsidP="009F7382">
      <w:pPr>
        <w:spacing w:before="120" w:after="120" w:line="480" w:lineRule="auto"/>
        <w:jc w:val="both"/>
        <w:rPr>
          <w:rFonts w:ascii="Arial" w:eastAsia="Arial" w:hAnsi="Arial" w:cs="Arial"/>
          <w:kern w:val="0"/>
          <w:lang w:val="en-GB"/>
          <w14:ligatures w14:val="none"/>
        </w:rPr>
      </w:pPr>
      <w:r w:rsidRPr="00F821A4">
        <w:rPr>
          <w:rFonts w:ascii="Arial" w:eastAsia="Arial" w:hAnsi="Arial" w:cs="Arial"/>
          <w:kern w:val="0"/>
          <w:lang w:val="en-GB"/>
          <w14:ligatures w14:val="none"/>
        </w:rPr>
        <w:t>Yu, C., Xian, Y., Jing, T., Bai, M., Li, X., Li, J., Liang. H. Yu. G and Zhang, Z. (2023). More patient-</w:t>
      </w:r>
      <w:proofErr w:type="spellStart"/>
      <w:r w:rsidRPr="00F821A4">
        <w:rPr>
          <w:rFonts w:ascii="Arial" w:eastAsia="Arial" w:hAnsi="Arial" w:cs="Arial"/>
          <w:kern w:val="0"/>
          <w:lang w:val="en-GB"/>
          <w14:ligatures w14:val="none"/>
        </w:rPr>
        <w:t>centered</w:t>
      </w:r>
      <w:proofErr w:type="spellEnd"/>
      <w:r w:rsidRPr="00F821A4">
        <w:rPr>
          <w:rFonts w:ascii="Arial" w:eastAsia="Arial" w:hAnsi="Arial" w:cs="Arial"/>
          <w:kern w:val="0"/>
          <w:lang w:val="en-GB"/>
          <w14:ligatures w14:val="none"/>
        </w:rPr>
        <w:t xml:space="preserve"> care, better healthcare: the association between patient-</w:t>
      </w:r>
      <w:proofErr w:type="spellStart"/>
      <w:r w:rsidRPr="00F821A4">
        <w:rPr>
          <w:rFonts w:ascii="Arial" w:eastAsia="Arial" w:hAnsi="Arial" w:cs="Arial"/>
          <w:kern w:val="0"/>
          <w:lang w:val="en-GB"/>
          <w14:ligatures w14:val="none"/>
        </w:rPr>
        <w:t>centered</w:t>
      </w:r>
      <w:proofErr w:type="spellEnd"/>
      <w:r w:rsidRPr="00F821A4">
        <w:rPr>
          <w:rFonts w:ascii="Arial" w:eastAsia="Arial" w:hAnsi="Arial" w:cs="Arial"/>
          <w:kern w:val="0"/>
          <w:lang w:val="en-GB"/>
          <w14:ligatures w14:val="none"/>
        </w:rPr>
        <w:t xml:space="preserve"> care and healthcare outcomes in inpatients. </w:t>
      </w:r>
      <w:r w:rsidRPr="00F821A4">
        <w:rPr>
          <w:rFonts w:ascii="Arial" w:eastAsia="Arial" w:hAnsi="Arial" w:cs="Arial"/>
          <w:i/>
          <w:iCs/>
          <w:kern w:val="0"/>
          <w:lang w:val="en-GB"/>
          <w14:ligatures w14:val="none"/>
        </w:rPr>
        <w:t>Frontiers in Public Health</w:t>
      </w:r>
      <w:r w:rsidRPr="00F821A4">
        <w:rPr>
          <w:rFonts w:ascii="Arial" w:eastAsia="Arial" w:hAnsi="Arial" w:cs="Arial"/>
          <w:kern w:val="0"/>
          <w:lang w:val="en-GB"/>
          <w14:ligatures w14:val="none"/>
        </w:rPr>
        <w:t xml:space="preserve">, </w:t>
      </w:r>
      <w:r w:rsidRPr="00F821A4">
        <w:rPr>
          <w:rFonts w:ascii="Arial" w:eastAsia="Arial" w:hAnsi="Arial" w:cs="Arial"/>
          <w:i/>
          <w:iCs/>
          <w:kern w:val="0"/>
          <w:lang w:val="en-GB"/>
          <w14:ligatures w14:val="none"/>
        </w:rPr>
        <w:t>11</w:t>
      </w:r>
      <w:r w:rsidRPr="00F821A4">
        <w:rPr>
          <w:rFonts w:ascii="Arial" w:eastAsia="Arial" w:hAnsi="Arial" w:cs="Arial"/>
          <w:kern w:val="0"/>
          <w:lang w:val="en-GB"/>
          <w14:ligatures w14:val="none"/>
        </w:rPr>
        <w:t>, 1148277.</w:t>
      </w:r>
    </w:p>
    <w:p w14:paraId="2C19ADD5" w14:textId="77777777" w:rsidR="00775FA7" w:rsidRPr="00F821A4" w:rsidRDefault="00775FA7" w:rsidP="009F7382">
      <w:pPr>
        <w:spacing w:before="120" w:after="120" w:line="480" w:lineRule="auto"/>
        <w:rPr>
          <w:rFonts w:ascii="Arial" w:hAnsi="Arial" w:cs="Arial"/>
          <w:lang w:val="en-GB"/>
        </w:rPr>
      </w:pPr>
    </w:p>
    <w:sectPr w:rsidR="00775FA7" w:rsidRPr="00F821A4" w:rsidSect="000C1EC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6419E" w14:textId="77777777" w:rsidR="00B33457" w:rsidRDefault="00B33457">
      <w:pPr>
        <w:spacing w:after="0" w:line="240" w:lineRule="auto"/>
      </w:pPr>
      <w:r>
        <w:separator/>
      </w:r>
    </w:p>
  </w:endnote>
  <w:endnote w:type="continuationSeparator" w:id="0">
    <w:p w14:paraId="0337C264" w14:textId="77777777" w:rsidR="00B33457" w:rsidRDefault="00B33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804537"/>
      <w:docPartObj>
        <w:docPartGallery w:val="Page Numbers (Bottom of Page)"/>
        <w:docPartUnique/>
      </w:docPartObj>
    </w:sdtPr>
    <w:sdtEndPr>
      <w:rPr>
        <w:noProof/>
        <w:sz w:val="20"/>
        <w:szCs w:val="20"/>
      </w:rPr>
    </w:sdtEndPr>
    <w:sdtContent>
      <w:p w14:paraId="7937CE04" w14:textId="77777777" w:rsidR="000C1ECF" w:rsidRPr="009446C2" w:rsidRDefault="000C1ECF">
        <w:pPr>
          <w:pStyle w:val="Footer"/>
          <w:jc w:val="right"/>
          <w:rPr>
            <w:sz w:val="20"/>
            <w:szCs w:val="20"/>
          </w:rPr>
        </w:pPr>
        <w:r w:rsidRPr="009446C2">
          <w:rPr>
            <w:sz w:val="20"/>
            <w:szCs w:val="20"/>
          </w:rPr>
          <w:fldChar w:fldCharType="begin"/>
        </w:r>
        <w:r w:rsidRPr="009446C2">
          <w:rPr>
            <w:sz w:val="20"/>
            <w:szCs w:val="20"/>
          </w:rPr>
          <w:instrText xml:space="preserve"> PAGE   \* MERGEFORMAT </w:instrText>
        </w:r>
        <w:r w:rsidRPr="009446C2">
          <w:rPr>
            <w:sz w:val="20"/>
            <w:szCs w:val="20"/>
          </w:rPr>
          <w:fldChar w:fldCharType="separate"/>
        </w:r>
        <w:r w:rsidRPr="009446C2">
          <w:rPr>
            <w:noProof/>
            <w:sz w:val="20"/>
            <w:szCs w:val="20"/>
          </w:rPr>
          <w:t>2</w:t>
        </w:r>
        <w:r w:rsidRPr="009446C2">
          <w:rPr>
            <w:noProof/>
            <w:sz w:val="20"/>
            <w:szCs w:val="20"/>
          </w:rPr>
          <w:fldChar w:fldCharType="end"/>
        </w:r>
      </w:p>
    </w:sdtContent>
  </w:sdt>
  <w:p w14:paraId="6CE773ED" w14:textId="77777777" w:rsidR="000C1ECF" w:rsidRDefault="000C1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6E5CD" w14:textId="77777777" w:rsidR="00B33457" w:rsidRDefault="00B33457">
      <w:pPr>
        <w:spacing w:after="0" w:line="240" w:lineRule="auto"/>
      </w:pPr>
      <w:r>
        <w:separator/>
      </w:r>
    </w:p>
  </w:footnote>
  <w:footnote w:type="continuationSeparator" w:id="0">
    <w:p w14:paraId="73A1D553" w14:textId="77777777" w:rsidR="00B33457" w:rsidRDefault="00B334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CF"/>
    <w:rsid w:val="000C1ECF"/>
    <w:rsid w:val="000D5974"/>
    <w:rsid w:val="001A06BE"/>
    <w:rsid w:val="001C38A8"/>
    <w:rsid w:val="001C4F3A"/>
    <w:rsid w:val="001C7F92"/>
    <w:rsid w:val="0029053D"/>
    <w:rsid w:val="00293B6B"/>
    <w:rsid w:val="003811D6"/>
    <w:rsid w:val="00437649"/>
    <w:rsid w:val="004D6B6C"/>
    <w:rsid w:val="005F40EE"/>
    <w:rsid w:val="00707FB0"/>
    <w:rsid w:val="00775FA7"/>
    <w:rsid w:val="007C32F9"/>
    <w:rsid w:val="007F7E6A"/>
    <w:rsid w:val="009E71EF"/>
    <w:rsid w:val="009F7382"/>
    <w:rsid w:val="00B33457"/>
    <w:rsid w:val="00CA1FE2"/>
    <w:rsid w:val="00CC027E"/>
    <w:rsid w:val="00CF1F8B"/>
    <w:rsid w:val="00F72EA4"/>
    <w:rsid w:val="00F821A4"/>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28043"/>
  <w15:chartTrackingRefBased/>
  <w15:docId w15:val="{2D5074D5-D3AE-461F-9F67-8916FD959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382"/>
    <w:pPr>
      <w:keepNext/>
      <w:keepLines/>
      <w:spacing w:before="120" w:after="120" w:line="480" w:lineRule="auto"/>
      <w:jc w:val="both"/>
      <w:outlineLvl w:val="0"/>
    </w:pPr>
    <w:rPr>
      <w:rFonts w:ascii="Arial" w:eastAsia="Arial" w:hAnsi="Arial" w:cs="Arial"/>
      <w:b/>
      <w:bCs/>
      <w:kern w:val="0"/>
      <w:sz w:val="24"/>
      <w:szCs w:val="24"/>
      <w:lang w:val=""/>
      <w14:ligatures w14:val="none"/>
    </w:rPr>
  </w:style>
  <w:style w:type="paragraph" w:styleId="Heading2">
    <w:name w:val="heading 2"/>
    <w:basedOn w:val="Normal"/>
    <w:next w:val="Normal"/>
    <w:link w:val="Heading2Char"/>
    <w:uiPriority w:val="9"/>
    <w:unhideWhenUsed/>
    <w:qFormat/>
    <w:rsid w:val="009F7382"/>
    <w:pPr>
      <w:keepNext/>
      <w:keepLines/>
      <w:spacing w:before="120" w:after="120" w:line="480" w:lineRule="auto"/>
      <w:jc w:val="both"/>
      <w:outlineLvl w:val="1"/>
    </w:pPr>
    <w:rPr>
      <w:rFonts w:ascii="Arial" w:eastAsia="Arial" w:hAnsi="Arial" w:cs="Arial"/>
      <w:b/>
      <w:bCs/>
      <w:i/>
      <w:iCs/>
      <w:kern w:val="0"/>
      <w:sz w:val="24"/>
      <w:szCs w:val="24"/>
      <w:lang w:val=""/>
      <w14:ligatures w14:val="none"/>
    </w:rPr>
  </w:style>
  <w:style w:type="paragraph" w:styleId="Heading3">
    <w:name w:val="heading 3"/>
    <w:basedOn w:val="Normal"/>
    <w:next w:val="Normal"/>
    <w:link w:val="Heading3Char"/>
    <w:uiPriority w:val="9"/>
    <w:semiHidden/>
    <w:unhideWhenUsed/>
    <w:qFormat/>
    <w:rsid w:val="000C1E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1E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1E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1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382"/>
    <w:rPr>
      <w:rFonts w:ascii="Arial" w:eastAsia="Arial" w:hAnsi="Arial" w:cs="Arial"/>
      <w:b/>
      <w:bCs/>
      <w:kern w:val="0"/>
      <w:sz w:val="24"/>
      <w:szCs w:val="24"/>
      <w:lang w:val=""/>
      <w14:ligatures w14:val="none"/>
    </w:rPr>
  </w:style>
  <w:style w:type="character" w:customStyle="1" w:styleId="Heading2Char">
    <w:name w:val="Heading 2 Char"/>
    <w:basedOn w:val="DefaultParagraphFont"/>
    <w:link w:val="Heading2"/>
    <w:uiPriority w:val="9"/>
    <w:rsid w:val="009F7382"/>
    <w:rPr>
      <w:rFonts w:ascii="Arial" w:eastAsia="Arial" w:hAnsi="Arial" w:cs="Arial"/>
      <w:b/>
      <w:bCs/>
      <w:i/>
      <w:iCs/>
      <w:kern w:val="0"/>
      <w:sz w:val="24"/>
      <w:szCs w:val="24"/>
      <w:lang w:val=""/>
      <w14:ligatures w14:val="none"/>
    </w:rPr>
  </w:style>
  <w:style w:type="character" w:customStyle="1" w:styleId="Heading3Char">
    <w:name w:val="Heading 3 Char"/>
    <w:basedOn w:val="DefaultParagraphFont"/>
    <w:link w:val="Heading3"/>
    <w:uiPriority w:val="9"/>
    <w:semiHidden/>
    <w:rsid w:val="000C1E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1E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1E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1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ECF"/>
    <w:rPr>
      <w:rFonts w:eastAsiaTheme="majorEastAsia" w:cstheme="majorBidi"/>
      <w:color w:val="272727" w:themeColor="text1" w:themeTint="D8"/>
    </w:rPr>
  </w:style>
  <w:style w:type="paragraph" w:styleId="Title">
    <w:name w:val="Title"/>
    <w:basedOn w:val="Normal"/>
    <w:next w:val="Normal"/>
    <w:link w:val="TitleChar"/>
    <w:uiPriority w:val="10"/>
    <w:qFormat/>
    <w:rsid w:val="000C1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ECF"/>
    <w:pPr>
      <w:spacing w:before="160"/>
      <w:jc w:val="center"/>
    </w:pPr>
    <w:rPr>
      <w:i/>
      <w:iCs/>
      <w:color w:val="404040" w:themeColor="text1" w:themeTint="BF"/>
    </w:rPr>
  </w:style>
  <w:style w:type="character" w:customStyle="1" w:styleId="QuoteChar">
    <w:name w:val="Quote Char"/>
    <w:basedOn w:val="DefaultParagraphFont"/>
    <w:link w:val="Quote"/>
    <w:uiPriority w:val="29"/>
    <w:rsid w:val="000C1ECF"/>
    <w:rPr>
      <w:i/>
      <w:iCs/>
      <w:color w:val="404040" w:themeColor="text1" w:themeTint="BF"/>
    </w:rPr>
  </w:style>
  <w:style w:type="paragraph" w:styleId="ListParagraph">
    <w:name w:val="List Paragraph"/>
    <w:basedOn w:val="Normal"/>
    <w:uiPriority w:val="34"/>
    <w:qFormat/>
    <w:rsid w:val="000C1ECF"/>
    <w:pPr>
      <w:ind w:left="720"/>
      <w:contextualSpacing/>
    </w:pPr>
  </w:style>
  <w:style w:type="character" w:styleId="IntenseEmphasis">
    <w:name w:val="Intense Emphasis"/>
    <w:basedOn w:val="DefaultParagraphFont"/>
    <w:uiPriority w:val="21"/>
    <w:qFormat/>
    <w:rsid w:val="000C1ECF"/>
    <w:rPr>
      <w:i/>
      <w:iCs/>
      <w:color w:val="2F5496" w:themeColor="accent1" w:themeShade="BF"/>
    </w:rPr>
  </w:style>
  <w:style w:type="paragraph" w:styleId="IntenseQuote">
    <w:name w:val="Intense Quote"/>
    <w:basedOn w:val="Normal"/>
    <w:next w:val="Normal"/>
    <w:link w:val="IntenseQuoteChar"/>
    <w:uiPriority w:val="30"/>
    <w:qFormat/>
    <w:rsid w:val="000C1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1ECF"/>
    <w:rPr>
      <w:i/>
      <w:iCs/>
      <w:color w:val="2F5496" w:themeColor="accent1" w:themeShade="BF"/>
    </w:rPr>
  </w:style>
  <w:style w:type="character" w:styleId="IntenseReference">
    <w:name w:val="Intense Reference"/>
    <w:basedOn w:val="DefaultParagraphFont"/>
    <w:uiPriority w:val="32"/>
    <w:qFormat/>
    <w:rsid w:val="000C1ECF"/>
    <w:rPr>
      <w:b/>
      <w:bCs/>
      <w:smallCaps/>
      <w:color w:val="2F5496" w:themeColor="accent1" w:themeShade="BF"/>
      <w:spacing w:val="5"/>
    </w:rPr>
  </w:style>
  <w:style w:type="paragraph" w:styleId="Footer">
    <w:name w:val="footer"/>
    <w:basedOn w:val="Normal"/>
    <w:link w:val="FooterChar"/>
    <w:uiPriority w:val="99"/>
    <w:unhideWhenUsed/>
    <w:rsid w:val="000C1ECF"/>
    <w:pPr>
      <w:tabs>
        <w:tab w:val="center" w:pos="4513"/>
        <w:tab w:val="right" w:pos="9026"/>
      </w:tabs>
      <w:spacing w:after="0" w:line="240" w:lineRule="auto"/>
      <w:jc w:val="both"/>
    </w:pPr>
    <w:rPr>
      <w:rFonts w:ascii="Arial" w:eastAsia="Arial" w:hAnsi="Arial" w:cs="Arial"/>
      <w:kern w:val="0"/>
      <w:lang w:val=""/>
      <w14:ligatures w14:val="none"/>
    </w:rPr>
  </w:style>
  <w:style w:type="character" w:customStyle="1" w:styleId="FooterChar">
    <w:name w:val="Footer Char"/>
    <w:basedOn w:val="DefaultParagraphFont"/>
    <w:link w:val="Footer"/>
    <w:uiPriority w:val="99"/>
    <w:rsid w:val="000C1ECF"/>
    <w:rPr>
      <w:rFonts w:ascii="Arial" w:eastAsia="Arial" w:hAnsi="Arial" w:cs="Arial"/>
      <w:kern w:val="0"/>
      <w:lang w:val=""/>
      <w14:ligatures w14:val="none"/>
    </w:rPr>
  </w:style>
  <w:style w:type="paragraph" w:styleId="TOC1">
    <w:name w:val="toc 1"/>
    <w:basedOn w:val="Normal"/>
    <w:next w:val="Normal"/>
    <w:autoRedefine/>
    <w:uiPriority w:val="39"/>
    <w:unhideWhenUsed/>
    <w:rsid w:val="009E71EF"/>
    <w:pPr>
      <w:spacing w:after="100"/>
    </w:pPr>
  </w:style>
  <w:style w:type="paragraph" w:styleId="TOC2">
    <w:name w:val="toc 2"/>
    <w:basedOn w:val="Normal"/>
    <w:next w:val="Normal"/>
    <w:autoRedefine/>
    <w:uiPriority w:val="39"/>
    <w:unhideWhenUsed/>
    <w:rsid w:val="009E71EF"/>
    <w:pPr>
      <w:spacing w:after="100"/>
      <w:ind w:left="220"/>
    </w:pPr>
  </w:style>
  <w:style w:type="character" w:styleId="Hyperlink">
    <w:name w:val="Hyperlink"/>
    <w:basedOn w:val="DefaultParagraphFont"/>
    <w:uiPriority w:val="99"/>
    <w:unhideWhenUsed/>
    <w:rsid w:val="009E71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8019">
      <w:bodyDiv w:val="1"/>
      <w:marLeft w:val="0"/>
      <w:marRight w:val="0"/>
      <w:marTop w:val="0"/>
      <w:marBottom w:val="0"/>
      <w:divBdr>
        <w:top w:val="none" w:sz="0" w:space="0" w:color="auto"/>
        <w:left w:val="none" w:sz="0" w:space="0" w:color="auto"/>
        <w:bottom w:val="none" w:sz="0" w:space="0" w:color="auto"/>
        <w:right w:val="none" w:sz="0" w:space="0" w:color="auto"/>
      </w:divBdr>
    </w:div>
    <w:div w:id="107894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org.uk/integrated-care/logic-model-for-integrated-car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ifs.org.uk/sites/default/files/2023-08/How-much-public-spending-does-each-area-receive-IFS-Report-R269-3.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estminster.gov.uk/resident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integratedcare/what-is-integrated-care/" TargetMode="External"/><Relationship Id="rId5" Type="http://schemas.openxmlformats.org/officeDocument/2006/relationships/endnotes" Target="endnotes.xml"/><Relationship Id="rId15" Type="http://schemas.openxmlformats.org/officeDocument/2006/relationships/hyperlink" Target="https://www.westminster.gov.uk/sites/default/files/media/documents/Annual%20Director%20of%20Public%20Health%20Report%202023_1.pdf" TargetMode="External"/><Relationship Id="rId10" Type="http://schemas.openxmlformats.org/officeDocument/2006/relationships/hyperlink" Target="https://www.england.nhs.uk/about/what-we-do/" TargetMode="External"/><Relationship Id="rId4" Type="http://schemas.openxmlformats.org/officeDocument/2006/relationships/footnotes" Target="footnotes.xml"/><Relationship Id="rId9" Type="http://schemas.openxmlformats.org/officeDocument/2006/relationships/hyperlink" Target="https://www.leadershipacademy.nhs.uk/wp-content/uploads/dlm_uploads/2018/10/Developing-Systems-Leadership-July-2017.pdf" TargetMode="External"/><Relationship Id="rId14" Type="http://schemas.openxmlformats.org/officeDocument/2006/relationships/hyperlink" Target="https://www.therecoveryplace.co.uk/partnership-working-in-health-and-social-care-the-bridge-persp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3647</Words>
  <Characters>20789</Characters>
  <Application>Microsoft Office Word</Application>
  <DocSecurity>0</DocSecurity>
  <Lines>173</Lines>
  <Paragraphs>48</Paragraphs>
  <ScaleCrop>false</ScaleCrop>
  <Company/>
  <LinksUpToDate>false</LinksUpToDate>
  <CharactersWithSpaces>24388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dhwani patel</cp:lastModifiedBy>
  <cp:revision>2</cp:revision>
  <dcterms:created xsi:type="dcterms:W3CDTF">2026-04-25T21:07:00Z</dcterms:created>
  <dcterms:modified xsi:type="dcterms:W3CDTF">2026-04-25T21:07:00Z</dcterms:modified>
</cp:coreProperties>
</file>