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1BD397" w14:textId="051BC999" w:rsidR="006F06E1" w:rsidRDefault="00F40DF9">
      <w:pPr>
        <w:rPr>
          <w:b/>
          <w:bCs/>
        </w:rPr>
      </w:pPr>
      <w:r>
        <w:rPr>
          <w:noProof/>
        </w:rPr>
        <w:drawing>
          <wp:inline distT="0" distB="0" distL="0" distR="0" wp14:anchorId="16119E1E" wp14:editId="6DABDF56">
            <wp:extent cx="5943600" cy="670560"/>
            <wp:effectExtent l="0" t="0" r="0" b="2540"/>
            <wp:docPr id="10662513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251379" name=""/>
                    <pic:cNvPicPr/>
                  </pic:nvPicPr>
                  <pic:blipFill>
                    <a:blip r:embed="rId8"/>
                    <a:stretch>
                      <a:fillRect/>
                    </a:stretch>
                  </pic:blipFill>
                  <pic:spPr>
                    <a:xfrm>
                      <a:off x="0" y="0"/>
                      <a:ext cx="5943600" cy="670560"/>
                    </a:xfrm>
                    <a:prstGeom prst="rect">
                      <a:avLst/>
                    </a:prstGeom>
                  </pic:spPr>
                </pic:pic>
              </a:graphicData>
            </a:graphic>
          </wp:inline>
        </w:drawing>
      </w:r>
      <w:r>
        <w:rPr>
          <w:b/>
          <w:bCs/>
        </w:rPr>
        <w:t>.</w:t>
      </w:r>
    </w:p>
    <w:p w14:paraId="65A96C6A" w14:textId="77777777" w:rsidR="00BD3059" w:rsidRPr="00BD3059" w:rsidRDefault="00BD3059">
      <w:pPr>
        <w:rPr>
          <w:b/>
          <w:bCs/>
          <w:sz w:val="32"/>
          <w:szCs w:val="28"/>
        </w:rPr>
      </w:pPr>
    </w:p>
    <w:p w14:paraId="3387B342" w14:textId="5B7FC2FF" w:rsidR="00BD3059" w:rsidRPr="00BD3059" w:rsidRDefault="00BD3059" w:rsidP="0047365F">
      <w:pPr>
        <w:jc w:val="center"/>
        <w:rPr>
          <w:b/>
          <w:bCs/>
          <w:sz w:val="32"/>
          <w:szCs w:val="28"/>
        </w:rPr>
      </w:pPr>
      <w:r w:rsidRPr="00BD3059">
        <w:rPr>
          <w:b/>
          <w:bCs/>
          <w:sz w:val="32"/>
          <w:szCs w:val="28"/>
        </w:rPr>
        <w:t>BSc (Hons) Health and Social Care</w:t>
      </w:r>
    </w:p>
    <w:p w14:paraId="7A13A1CB" w14:textId="7280D08F" w:rsidR="00BD3059" w:rsidRPr="00BD3059" w:rsidRDefault="00BD3059" w:rsidP="0047365F">
      <w:pPr>
        <w:jc w:val="center"/>
        <w:rPr>
          <w:b/>
          <w:bCs/>
          <w:sz w:val="32"/>
          <w:szCs w:val="28"/>
        </w:rPr>
      </w:pPr>
      <w:r w:rsidRPr="00BD3059">
        <w:rPr>
          <w:b/>
          <w:bCs/>
          <w:sz w:val="32"/>
          <w:szCs w:val="28"/>
        </w:rPr>
        <w:t>Psychological Classifications and Provisions</w:t>
      </w:r>
    </w:p>
    <w:p w14:paraId="41B905A4" w14:textId="3C9D8969" w:rsidR="00BD3059" w:rsidRDefault="00BD3059" w:rsidP="0047365F">
      <w:pPr>
        <w:jc w:val="center"/>
        <w:rPr>
          <w:b/>
          <w:bCs/>
          <w:sz w:val="32"/>
          <w:szCs w:val="28"/>
        </w:rPr>
      </w:pPr>
      <w:r w:rsidRPr="00BD3059">
        <w:rPr>
          <w:b/>
          <w:bCs/>
          <w:sz w:val="32"/>
          <w:szCs w:val="28"/>
        </w:rPr>
        <w:t>Module code: BMHP6029</w:t>
      </w:r>
    </w:p>
    <w:p w14:paraId="28AD682C" w14:textId="77777777" w:rsidR="009A6EA8" w:rsidRDefault="009A6EA8" w:rsidP="009A6EA8">
      <w:pPr>
        <w:jc w:val="left"/>
        <w:rPr>
          <w:b/>
          <w:bCs/>
          <w:sz w:val="32"/>
          <w:szCs w:val="28"/>
        </w:rPr>
      </w:pPr>
      <w:r>
        <w:rPr>
          <w:b/>
          <w:bCs/>
          <w:sz w:val="32"/>
          <w:szCs w:val="28"/>
        </w:rPr>
        <w:t>Student Name: Feven Jemaneh</w:t>
      </w:r>
    </w:p>
    <w:p w14:paraId="0454711A" w14:textId="77777777" w:rsidR="009A6EA8" w:rsidRDefault="009A6EA8" w:rsidP="009A6EA8">
      <w:pPr>
        <w:jc w:val="left"/>
        <w:rPr>
          <w:b/>
          <w:bCs/>
          <w:sz w:val="32"/>
          <w:szCs w:val="28"/>
        </w:rPr>
      </w:pPr>
      <w:r>
        <w:rPr>
          <w:b/>
          <w:bCs/>
          <w:sz w:val="32"/>
          <w:szCs w:val="28"/>
        </w:rPr>
        <w:t>Student Number: 2326708</w:t>
      </w:r>
    </w:p>
    <w:p w14:paraId="7483D4C4" w14:textId="0A58857B" w:rsidR="009A6EA8" w:rsidRDefault="009A6EA8" w:rsidP="009A6EA8">
      <w:pPr>
        <w:jc w:val="left"/>
        <w:rPr>
          <w:b/>
          <w:bCs/>
          <w:sz w:val="32"/>
          <w:szCs w:val="28"/>
        </w:rPr>
      </w:pPr>
      <w:r>
        <w:rPr>
          <w:b/>
          <w:bCs/>
          <w:sz w:val="32"/>
          <w:szCs w:val="28"/>
        </w:rPr>
        <w:t>Lecturer: Bianca Sanfilippo</w:t>
      </w:r>
    </w:p>
    <w:p w14:paraId="1B63DE10" w14:textId="3BB405EF" w:rsidR="009A6EA8" w:rsidRPr="00BD3059" w:rsidRDefault="009A6EA8" w:rsidP="0047365F">
      <w:pPr>
        <w:jc w:val="center"/>
        <w:rPr>
          <w:b/>
          <w:bCs/>
          <w:sz w:val="32"/>
          <w:szCs w:val="28"/>
        </w:rPr>
      </w:pPr>
      <w:r>
        <w:rPr>
          <w:b/>
          <w:bCs/>
          <w:sz w:val="32"/>
          <w:szCs w:val="28"/>
        </w:rPr>
        <w:t xml:space="preserve"> </w:t>
      </w:r>
    </w:p>
    <w:p w14:paraId="512BF456" w14:textId="77777777" w:rsidR="00BD3059" w:rsidRPr="00BD3059" w:rsidRDefault="00BD3059" w:rsidP="0047365F">
      <w:pPr>
        <w:jc w:val="center"/>
        <w:rPr>
          <w:b/>
          <w:bCs/>
          <w:sz w:val="32"/>
          <w:szCs w:val="28"/>
        </w:rPr>
      </w:pPr>
    </w:p>
    <w:p w14:paraId="01DEB722" w14:textId="48F3313D" w:rsidR="00BD3059" w:rsidRPr="00BD3059" w:rsidRDefault="00BD3059" w:rsidP="0047365F">
      <w:pPr>
        <w:jc w:val="center"/>
        <w:rPr>
          <w:b/>
          <w:bCs/>
          <w:sz w:val="32"/>
          <w:szCs w:val="28"/>
        </w:rPr>
      </w:pPr>
      <w:r w:rsidRPr="00BD3059">
        <w:rPr>
          <w:b/>
          <w:bCs/>
          <w:sz w:val="32"/>
          <w:szCs w:val="28"/>
        </w:rPr>
        <w:t>Report on</w:t>
      </w:r>
    </w:p>
    <w:p w14:paraId="410A80FD" w14:textId="3858B4C6" w:rsidR="003464DE" w:rsidRPr="00BD3059" w:rsidRDefault="00A42285" w:rsidP="0047365F">
      <w:pPr>
        <w:jc w:val="center"/>
        <w:rPr>
          <w:b/>
          <w:bCs/>
          <w:i/>
          <w:iCs/>
          <w:sz w:val="26"/>
          <w:szCs w:val="26"/>
        </w:rPr>
      </w:pPr>
      <w:r w:rsidRPr="00BD3059">
        <w:rPr>
          <w:b/>
          <w:bCs/>
          <w:i/>
          <w:iCs/>
          <w:sz w:val="26"/>
          <w:szCs w:val="26"/>
        </w:rPr>
        <w:t>“A Critical Analysis of Mental Health Disorders: Classification, Diagnosis, and Treatment”</w:t>
      </w:r>
      <w:r w:rsidR="003464DE" w:rsidRPr="00BD3059">
        <w:rPr>
          <w:b/>
          <w:bCs/>
          <w:i/>
          <w:iCs/>
          <w:sz w:val="26"/>
          <w:szCs w:val="26"/>
        </w:rPr>
        <w:br w:type="page"/>
      </w:r>
    </w:p>
    <w:p w14:paraId="19F02D3D" w14:textId="56DF86EF" w:rsidR="00BD3059" w:rsidRDefault="00063BAD">
      <w:pPr>
        <w:rPr>
          <w:rFonts w:eastAsiaTheme="majorEastAsia" w:cstheme="majorBidi"/>
          <w:b/>
          <w:sz w:val="28"/>
          <w:szCs w:val="32"/>
          <w:u w:val="single"/>
        </w:rPr>
      </w:pPr>
      <w:r>
        <w:rPr>
          <w:noProof/>
        </w:rPr>
        <w:lastRenderedPageBreak/>
        <w:drawing>
          <wp:inline distT="0" distB="0" distL="0" distR="0" wp14:anchorId="58486327" wp14:editId="6A06C24A">
            <wp:extent cx="5943600" cy="3607435"/>
            <wp:effectExtent l="0" t="0" r="0" b="0"/>
            <wp:docPr id="7555510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551078" name=""/>
                    <pic:cNvPicPr/>
                  </pic:nvPicPr>
                  <pic:blipFill>
                    <a:blip r:embed="rId9"/>
                    <a:stretch>
                      <a:fillRect/>
                    </a:stretch>
                  </pic:blipFill>
                  <pic:spPr>
                    <a:xfrm>
                      <a:off x="0" y="0"/>
                      <a:ext cx="5943600" cy="3607435"/>
                    </a:xfrm>
                    <a:prstGeom prst="rect">
                      <a:avLst/>
                    </a:prstGeom>
                  </pic:spPr>
                </pic:pic>
              </a:graphicData>
            </a:graphic>
          </wp:inline>
        </w:drawing>
      </w:r>
      <w:r w:rsidR="00BD3059">
        <w:br w:type="page"/>
      </w:r>
    </w:p>
    <w:p w14:paraId="14C13F2A" w14:textId="34B4DF88" w:rsidR="003B502D" w:rsidRPr="003B502D" w:rsidRDefault="003B502D" w:rsidP="003B502D">
      <w:pPr>
        <w:pStyle w:val="Heading1"/>
      </w:pPr>
      <w:bookmarkStart w:id="0" w:name="_Toc223139789"/>
      <w:r w:rsidRPr="00D62F29">
        <w:rPr>
          <w:u w:val="none"/>
        </w:rPr>
        <w:lastRenderedPageBreak/>
        <w:t>1.</w:t>
      </w:r>
      <w:r w:rsidRPr="003B502D">
        <w:t xml:space="preserve"> Introduction</w:t>
      </w:r>
      <w:bookmarkEnd w:id="0"/>
    </w:p>
    <w:p w14:paraId="54A0F4D7" w14:textId="77777777" w:rsidR="003B502D" w:rsidRPr="003B502D" w:rsidRDefault="003B502D" w:rsidP="003B502D">
      <w:pPr>
        <w:pStyle w:val="Heading2"/>
      </w:pPr>
      <w:bookmarkStart w:id="1" w:name="_Toc223139790"/>
      <w:r w:rsidRPr="003B502D">
        <w:t>1.1 Background on Perinatal Mental Health</w:t>
      </w:r>
      <w:bookmarkEnd w:id="1"/>
    </w:p>
    <w:p w14:paraId="3DDDB9FE" w14:textId="77777777" w:rsidR="003B502D" w:rsidRPr="003B502D" w:rsidRDefault="003B502D" w:rsidP="003B502D">
      <w:r w:rsidRPr="003B502D">
        <w:t>Perinatal mental health refers to the mental and emotional wellbeing of a mother in the time after the birth of a child. It involves mental and behavioural problems that can arise during the pregnancy and post-birth. These problems may lead to mood, thinking and daily limitations in a mother. These include postpartum depression and postpartum psychosis. PPD is usually developed within six weeks of birth. It is less common and very serious and must be treated urgently (Kane et al., 2023). These factors can affect the mother in her ability to take care of the baby. They also influence family life and family dynamics. Research shows that ten to twenty percent of new mothers are mentally disordered. Cases that go unattended may have long-term effects on the mother and child. Isolation and recovery involve early identification and intervention. Families and healthcare workers are key players in improving the outcomes.</w:t>
      </w:r>
    </w:p>
    <w:p w14:paraId="7E350F99" w14:textId="77777777" w:rsidR="003B502D" w:rsidRPr="003B502D" w:rsidRDefault="003B502D" w:rsidP="003B502D">
      <w:pPr>
        <w:pStyle w:val="Heading2"/>
      </w:pPr>
      <w:bookmarkStart w:id="2" w:name="_Toc223139791"/>
      <w:r w:rsidRPr="003B502D">
        <w:t>1.2 Scope and Objectives of the Report</w:t>
      </w:r>
      <w:bookmarkEnd w:id="2"/>
    </w:p>
    <w:p w14:paraId="54A467FA" w14:textId="77777777" w:rsidR="003B502D" w:rsidRPr="003B502D" w:rsidRDefault="003B502D" w:rsidP="003B502D">
      <w:r w:rsidRPr="003B502D">
        <w:t>This report focuses on perinatal-based mental and behavioural disorders. The main goal is to discuss the way these disorders are coded in ICD-11. It also looks at practical diagnosis and treatment of these disorders. The other is to discuss its effect on families, mothers, and babies. The report will comment on the contemporary debate and problem of classification and treatment. It will also address rehabilitation provisions in ICD 11 (Harrison et al., 2021). Finally, the report will provide suggestions on how to improve diagnosis and care. Understanding and practical applications are what is needed.</w:t>
      </w:r>
    </w:p>
    <w:p w14:paraId="534356EE" w14:textId="77777777" w:rsidR="00547903" w:rsidRPr="00547903" w:rsidRDefault="00547903" w:rsidP="00547903">
      <w:pPr>
        <w:pStyle w:val="Heading1"/>
      </w:pPr>
      <w:bookmarkStart w:id="3" w:name="_Toc223139792"/>
      <w:r w:rsidRPr="00D62F29">
        <w:rPr>
          <w:u w:val="none"/>
        </w:rPr>
        <w:t>2.</w:t>
      </w:r>
      <w:r w:rsidRPr="00547903">
        <w:t xml:space="preserve"> Classification and Diagnosis</w:t>
      </w:r>
      <w:bookmarkEnd w:id="3"/>
    </w:p>
    <w:p w14:paraId="596AD5A1" w14:textId="77777777" w:rsidR="00547903" w:rsidRPr="00547903" w:rsidRDefault="00547903" w:rsidP="00547903">
      <w:pPr>
        <w:pStyle w:val="Heading2"/>
      </w:pPr>
      <w:bookmarkStart w:id="4" w:name="_Toc223139793"/>
      <w:r w:rsidRPr="00547903">
        <w:t>2.1 Classification in ICD</w:t>
      </w:r>
      <w:r w:rsidRPr="00547903">
        <w:noBreakHyphen/>
        <w:t>11</w:t>
      </w:r>
      <w:bookmarkEnd w:id="4"/>
    </w:p>
    <w:p w14:paraId="72927447" w14:textId="77777777" w:rsidR="00547903" w:rsidRPr="00547903" w:rsidRDefault="00547903" w:rsidP="00547903">
      <w:r w:rsidRPr="00547903">
        <w:t xml:space="preserve">The ICD-11 classifies mental health problems of pregnancy and childbirth. It categorises disorders into three broad categories. The former are non-psychotic disorders (6E20). These are non-hallucinatory and delusional symptoms. The second category is psychotic disorders (6E21) (Yassin et al., 2025). These can be delusions, hallucinations or severe </w:t>
      </w:r>
      <w:r w:rsidRPr="00547903">
        <w:lastRenderedPageBreak/>
        <w:t>mood swings. The third type is unspecified disorders (6E2Z). They are implemented where symptoms are difficult to categorise.</w:t>
      </w:r>
    </w:p>
    <w:p w14:paraId="7783AC1E" w14:textId="77777777" w:rsidR="00547903" w:rsidRPr="00547903" w:rsidRDefault="00547903" w:rsidP="00547903">
      <w:r w:rsidRPr="00547903">
        <w:t>The ICD-11 also has subcodes. In non-psychotic disorders, 6E20.0, 6E20.Y, 6E20.Z and 6E20.Z are present. The coding allows clinicians to record the disorder and causes. As an example, both codes are applied when an obstetric complication results in depression. This style ensures that medical context is addressed.</w:t>
      </w:r>
    </w:p>
    <w:p w14:paraId="116F037F" w14:textId="77777777" w:rsidR="00547903" w:rsidRPr="00547903" w:rsidRDefault="00547903" w:rsidP="00547903">
      <w:r w:rsidRPr="00547903">
        <w:t>The ICD 11 language is professional and neutral. The condition is not referred to as an illness or disease. This will avoid stigmatisation of the mother and provide clinical clarity. The system concentrates on symptoms, functional impairment and onset.</w:t>
      </w:r>
    </w:p>
    <w:p w14:paraId="6AE5D7B5" w14:textId="77777777" w:rsidR="00547903" w:rsidRPr="00547903" w:rsidRDefault="00547903" w:rsidP="00547903">
      <w:r w:rsidRPr="00547903">
        <w:t>Clarity, international uniformity, and subcategories are ICD-11 strengths (</w:t>
      </w:r>
      <w:proofErr w:type="spellStart"/>
      <w:r w:rsidRPr="00547903">
        <w:t>Senneville</w:t>
      </w:r>
      <w:proofErr w:type="spellEnd"/>
      <w:r w:rsidRPr="00547903">
        <w:t xml:space="preserve"> et al., 2024). Clinicians can follow both psychotic and non-psychotic disorders.</w:t>
      </w:r>
    </w:p>
    <w:p w14:paraId="0E9119EB" w14:textId="77777777" w:rsidR="00547903" w:rsidRPr="00547903" w:rsidRDefault="00547903" w:rsidP="00547903">
      <w:r w:rsidRPr="00547903">
        <w:t>Limitations: the six-week postpartum period may not capture the following cases. The classification may also reduce the difficulty of the symptoms in some patients. Overall, the language of ICD-11 is neutral and professional, which helps to destigmatise the maternal mental health issues. The subcategories also allow a more detailed diagnosis and treatment planning.</w:t>
      </w:r>
    </w:p>
    <w:p w14:paraId="6F9BF3DB" w14:textId="77777777" w:rsidR="00547903" w:rsidRPr="00547903" w:rsidRDefault="00547903" w:rsidP="00547903">
      <w:pPr>
        <w:pStyle w:val="Heading2"/>
      </w:pPr>
      <w:bookmarkStart w:id="5" w:name="_Toc223139794"/>
      <w:r w:rsidRPr="00547903">
        <w:t>2.2 Diagnostic Criteria and Processes</w:t>
      </w:r>
      <w:bookmarkEnd w:id="5"/>
    </w:p>
    <w:p w14:paraId="4CE70E32" w14:textId="77777777" w:rsidR="00547903" w:rsidRPr="00547903" w:rsidRDefault="00547903" w:rsidP="00547903">
      <w:r w:rsidRPr="00547903">
        <w:t>The diagnosis is made based on the kind of symptoms, intensity, and timing. Non-psychotic conditions are low mood, loss of interest, fatigue, and anxiety. Psychotic disorders involve hallucinations, delusions or ambivalent moods. It typically onset in six weeks of life. Daily living, mother-infant interaction, and social engagement are used to measure functional impairment (Wrottesley et al., 2021). Clinicians also consider the maternal ability of the lady to care about herself. They evaluate her sleeping patterns, her eating habits, and her energy levels. Families are evaluated in terms of social support and involvement. Mental status and coping are observed. The clinician observes the effect of symptoms on the work or home activities. All these tests are useful in identifying the nature and the severity of the disorder.</w:t>
      </w:r>
    </w:p>
    <w:p w14:paraId="571874E5" w14:textId="77777777" w:rsidR="00547903" w:rsidRPr="00547903" w:rsidRDefault="00547903" w:rsidP="00547903">
      <w:pPr>
        <w:pStyle w:val="Heading2"/>
      </w:pPr>
      <w:bookmarkStart w:id="6" w:name="_Toc223139795"/>
      <w:r w:rsidRPr="00547903">
        <w:lastRenderedPageBreak/>
        <w:t>2.3 Assessment Tools and Challenges</w:t>
      </w:r>
      <w:bookmarkEnd w:id="6"/>
    </w:p>
    <w:p w14:paraId="1A8B0D14" w14:textId="3A9C2818" w:rsidR="003464DE" w:rsidRPr="003464DE" w:rsidRDefault="00547903" w:rsidP="00547903">
      <w:r w:rsidRPr="00547903">
        <w:t xml:space="preserve">Clinicians use interviews and standardised instruments in their diagnosis. A normal screening tool is the Edinburgh Postnatal Depression Scale (EPDS). Clinical interviews assess mood, thoughts, and behaviour (Park and Kim, 2023). The quality of caregiving has been found to be checked by mother-infant interaction. The difficulties with the diagnosis include the similarity of the symptoms to normal postpartum. Depression can be </w:t>
      </w:r>
      <w:proofErr w:type="gramStart"/>
      <w:r w:rsidRPr="00547903">
        <w:t>similar to</w:t>
      </w:r>
      <w:proofErr w:type="gramEnd"/>
      <w:r w:rsidRPr="00547903">
        <w:t xml:space="preserve"> fatigue and sleep problems. Culture also determines symptom expression and reporting. Mothers fear being stigmatised or stigmatising themselves. These issues may complicate the process of diagnosis.</w:t>
      </w:r>
    </w:p>
    <w:p w14:paraId="1DBB3041" w14:textId="77777777" w:rsidR="00F15B79" w:rsidRPr="00F15B79" w:rsidRDefault="00F15B79" w:rsidP="00F15B79">
      <w:pPr>
        <w:pStyle w:val="Heading1"/>
      </w:pPr>
      <w:bookmarkStart w:id="7" w:name="_Toc223139796"/>
      <w:r w:rsidRPr="00D62F29">
        <w:rPr>
          <w:u w:val="none"/>
        </w:rPr>
        <w:t>3.</w:t>
      </w:r>
      <w:r w:rsidRPr="00F15B79">
        <w:t xml:space="preserve"> Treatment and Rehabilitation</w:t>
      </w:r>
      <w:bookmarkEnd w:id="7"/>
    </w:p>
    <w:p w14:paraId="3136EF07" w14:textId="77777777" w:rsidR="00F15B79" w:rsidRPr="00F15B79" w:rsidRDefault="00F15B79" w:rsidP="00F15B79">
      <w:pPr>
        <w:pStyle w:val="Heading2"/>
      </w:pPr>
      <w:bookmarkStart w:id="8" w:name="_Toc223139797"/>
      <w:r w:rsidRPr="00F15B79">
        <w:t>3.1 Standard Treatment Approaches</w:t>
      </w:r>
      <w:bookmarkEnd w:id="8"/>
    </w:p>
    <w:p w14:paraId="237CA8FA" w14:textId="7DF4F7B9" w:rsidR="00F15B79" w:rsidRPr="00F15B79" w:rsidRDefault="00F15B79" w:rsidP="00F15B79">
      <w:r w:rsidRPr="00F15B79">
        <w:t xml:space="preserve">Non-psychotic disorders are normally treated through psychological therapies. Clinicians use cognitive behavioural therapy (CBT) on mothers to change negative thoughts. Interpersonal Therapy (IPT) helps in the rectification of communication and relationship skills. SSRIs such as antidepressants are sometimes prescribed in case of moderate or severe symptoms. Family and social support is also required to recover. Mothers </w:t>
      </w:r>
      <w:r w:rsidR="00D62F29" w:rsidRPr="00F15B79">
        <w:t>can</w:t>
      </w:r>
      <w:r w:rsidRPr="00F15B79">
        <w:t xml:space="preserve"> talk with others in support groups and relieve themselves.</w:t>
      </w:r>
    </w:p>
    <w:p w14:paraId="006B329A" w14:textId="77777777" w:rsidR="00F15B79" w:rsidRPr="00F15B79" w:rsidRDefault="00F15B79" w:rsidP="00F15B79">
      <w:r w:rsidRPr="00F15B79">
        <w:t>Psychotic diseases require immediate and serious psychiatric attention. Mothers may need to be hospitalised to be safe and treated. Hallucinations and delusions may be managed with the use of antipsychotics (</w:t>
      </w:r>
      <w:proofErr w:type="spellStart"/>
      <w:r w:rsidRPr="00F15B79">
        <w:t>Erohubie</w:t>
      </w:r>
      <w:proofErr w:type="spellEnd"/>
      <w:r w:rsidRPr="00F15B79">
        <w:t xml:space="preserve"> et al., 2025). Mood stabilisers may be used in mania or in case of severe depression. In other hospitals, mothers and babies are kept together in mother-baby units. These units facilitate bonding and bond treatment.</w:t>
      </w:r>
    </w:p>
    <w:p w14:paraId="2B80DEC4" w14:textId="77777777" w:rsidR="00F15B79" w:rsidRPr="00F15B79" w:rsidRDefault="00F15B79" w:rsidP="00F15B79">
      <w:r w:rsidRPr="00F15B79">
        <w:t>Milder or moderate cases of non-psychotic disorders can also be treated by psychological therapy. CBT and IPT reduce depressive symptoms and improve a daily functioning level. Pharmacological therapy is effective in the management of severe depression, but it has side effects. Proper medication with antipsychotics reduces the psychotic symptoms and protects the mother and the infant. Mother-baby units improve infant and maternal outcomes.</w:t>
      </w:r>
    </w:p>
    <w:p w14:paraId="09EECE1D" w14:textId="77777777" w:rsidR="00F15B79" w:rsidRPr="00F15B79" w:rsidRDefault="00F15B79" w:rsidP="00F15B79">
      <w:pPr>
        <w:pStyle w:val="Heading2"/>
      </w:pPr>
      <w:bookmarkStart w:id="9" w:name="_Toc223139798"/>
      <w:r w:rsidRPr="00F15B79">
        <w:lastRenderedPageBreak/>
        <w:t>3.2 Rehabilitation Measures</w:t>
      </w:r>
      <w:bookmarkEnd w:id="9"/>
    </w:p>
    <w:p w14:paraId="2965E366" w14:textId="77777777" w:rsidR="00F15B79" w:rsidRPr="00F15B79" w:rsidRDefault="00F15B79" w:rsidP="00F15B79">
      <w:r w:rsidRPr="00F15B79">
        <w:t>ICD-11 recommends relapse aversion by following up on symptoms. Psychoeducation is useful to awaken mothers to their condition and regimen. Caregiving and recovery rely on family support. Nurses teach coping and coping skills. They also provide healthy eating and sleep tips. Potential relapses are identified through frequent visitations. Community-based programmes often involve parenting classes and practical guidance on everyday routines (Yang and Park, 2023). Peer mentoring enables mothers to feel not alone, but more supported. The areas of rehabilitation also include emotional resilience and problem-solving. Support networks enhance the long-term mental health of both the mother and child.</w:t>
      </w:r>
    </w:p>
    <w:p w14:paraId="44D18C5F" w14:textId="77777777" w:rsidR="00F15B79" w:rsidRPr="00F15B79" w:rsidRDefault="00F15B79" w:rsidP="00F15B79">
      <w:r w:rsidRPr="00F15B79">
        <w:t xml:space="preserve">Practise Community services provide peer support, peer visits and counselling. Rehab programmes support the moms to work and their families. They should be reintegrated into social activities. Some mothers require a long follow-up </w:t>
      </w:r>
      <w:proofErr w:type="gramStart"/>
      <w:r w:rsidRPr="00F15B79">
        <w:t>in order to</w:t>
      </w:r>
      <w:proofErr w:type="gramEnd"/>
      <w:r w:rsidRPr="00F15B79">
        <w:t xml:space="preserve"> stay sane. Mothers are encouraged to have attainable recovery and parenting objectives. Overall, rehabilitation is a combination of medical, psychological, and social initiatives to build long-term well-being.</w:t>
      </w:r>
    </w:p>
    <w:p w14:paraId="3602DF35" w14:textId="77777777" w:rsidR="00F15B79" w:rsidRPr="00F15B79" w:rsidRDefault="00F15B79" w:rsidP="00F15B79">
      <w:pPr>
        <w:pStyle w:val="Heading2"/>
      </w:pPr>
      <w:bookmarkStart w:id="10" w:name="_Toc223139799"/>
      <w:r w:rsidRPr="00F15B79">
        <w:t>3.3 Limitations and Challenges</w:t>
      </w:r>
      <w:bookmarkEnd w:id="10"/>
    </w:p>
    <w:p w14:paraId="2E2C48EF" w14:textId="0D6D8D8D" w:rsidR="003464DE" w:rsidRPr="003464DE" w:rsidRDefault="00F15B79" w:rsidP="00F15B79">
      <w:r w:rsidRPr="00F15B79">
        <w:t xml:space="preserve">The weakness in the availability is prevalent both in cities and in the country. </w:t>
      </w:r>
      <w:r w:rsidR="00D62F29" w:rsidRPr="00F15B79">
        <w:t>Most</w:t>
      </w:r>
      <w:r w:rsidRPr="00F15B79">
        <w:t xml:space="preserve"> mothers experience setbacks in receiving specialist care. Mother-baby units are extremely rare and are available in a small number of hospitals. Breastfeeding can result in avoidance of pharmacological intervention. Not all populations can get psychological treatments due to cost or access. The cultural difference can affect the process and the success of treatment. Medical professionals must tailor interventions to personal requirements (Horgan et al., 2023). Some mothers can refuse treatment due to stigma or fear of judgement. Travel distance and transportation problems can also reduce attendance. There are also long waiting lists and staff shortages that prevent access. Nonetheless, combined treatment and rehabilitation plans improve maternal and infant health. Proper planning, resource allocation and community support can reduce these limitations.</w:t>
      </w:r>
    </w:p>
    <w:p w14:paraId="1491B19B" w14:textId="77777777" w:rsidR="00B62BC0" w:rsidRPr="00B62BC0" w:rsidRDefault="00B62BC0" w:rsidP="00B62BC0">
      <w:pPr>
        <w:pStyle w:val="Heading1"/>
      </w:pPr>
      <w:bookmarkStart w:id="11" w:name="_Toc223139800"/>
      <w:r w:rsidRPr="00D62F29">
        <w:rPr>
          <w:u w:val="none"/>
        </w:rPr>
        <w:lastRenderedPageBreak/>
        <w:t>4.</w:t>
      </w:r>
      <w:r w:rsidRPr="00B62BC0">
        <w:t xml:space="preserve"> Current Debates and Emerging Issues</w:t>
      </w:r>
      <w:bookmarkEnd w:id="11"/>
    </w:p>
    <w:p w14:paraId="345737B7" w14:textId="77777777" w:rsidR="00B62BC0" w:rsidRPr="00B62BC0" w:rsidRDefault="00B62BC0" w:rsidP="00B62BC0">
      <w:pPr>
        <w:pStyle w:val="Heading2"/>
      </w:pPr>
      <w:bookmarkStart w:id="12" w:name="_Toc223139801"/>
      <w:r w:rsidRPr="00B62BC0">
        <w:t>4.1 Classification Debates</w:t>
      </w:r>
      <w:bookmarkEnd w:id="12"/>
    </w:p>
    <w:p w14:paraId="110127FF" w14:textId="2C992E2F" w:rsidR="00B62BC0" w:rsidRPr="00B62BC0" w:rsidRDefault="00B62BC0" w:rsidP="00B62BC0">
      <w:r w:rsidRPr="00B62BC0">
        <w:t xml:space="preserve">Experts debate the diagnosis time of postpartum mental disorders. The ICD-11 onset is six weeks after delivery. Scientists indicate that this is too short. They suggest a twelve-month postpartum diagnosis. </w:t>
      </w:r>
      <w:r w:rsidR="00D62F29" w:rsidRPr="00B62BC0">
        <w:t>Most</w:t>
      </w:r>
      <w:r w:rsidRPr="00B62BC0">
        <w:t xml:space="preserve"> mothers develop symptoms after six weeks but receive late treatment. Postpartum and pre-existing depression cannot be separated easily either (Rajput </w:t>
      </w:r>
      <w:proofErr w:type="gramStart"/>
      <w:r w:rsidR="00D62F29">
        <w:t>and</w:t>
      </w:r>
      <w:proofErr w:type="gramEnd"/>
      <w:r w:rsidRPr="00B62BC0">
        <w:t xml:space="preserve"> Kumar, 2025). Mothers may be depressed before pregnancy. The symptoms are overlapping, and it does not point to the new disorders with ease. Effective classification ensures that mothers receive adequate care. Incorrect diagnosis may slow down treatment and worsen results. The best time is yet to be studied. Clinicians are supposed to pay attention to the history and context of symptoms.</w:t>
      </w:r>
    </w:p>
    <w:p w14:paraId="7468242C" w14:textId="77777777" w:rsidR="00B62BC0" w:rsidRPr="00B62BC0" w:rsidRDefault="00B62BC0" w:rsidP="00B62BC0">
      <w:pPr>
        <w:pStyle w:val="Heading2"/>
      </w:pPr>
      <w:bookmarkStart w:id="13" w:name="_Toc223139802"/>
      <w:r w:rsidRPr="00B62BC0">
        <w:t>4.2 Treatment Debates</w:t>
      </w:r>
      <w:bookmarkEnd w:id="13"/>
    </w:p>
    <w:p w14:paraId="5A409136" w14:textId="4DFF0869" w:rsidR="00B62BC0" w:rsidRPr="00B62BC0" w:rsidRDefault="00B62BC0" w:rsidP="00B62BC0">
      <w:r w:rsidRPr="00B62BC0">
        <w:t xml:space="preserve">The question of the safety of pharmacological treatment in breastfeeding cases is controversial. Some drugs can find their way into breast milk and affect babies. Doctors must </w:t>
      </w:r>
      <w:r w:rsidR="00D62F29" w:rsidRPr="00B62BC0">
        <w:t>consider</w:t>
      </w:r>
      <w:r w:rsidRPr="00B62BC0">
        <w:t xml:space="preserve"> the risks and benefits. The attention is on non-pharmacological methods such as therapy and counselling. The holistic approaches include sleep, nutrition, lifestyle, and social support (</w:t>
      </w:r>
      <w:proofErr w:type="spellStart"/>
      <w:r w:rsidRPr="00B62BC0">
        <w:t>Mozaffarian</w:t>
      </w:r>
      <w:proofErr w:type="spellEnd"/>
      <w:r w:rsidRPr="00B62BC0">
        <w:t xml:space="preserve"> et al., 2025). Other researchers argue that treatments work better together. These treatments will not be available to all regions. Mothers are supposed to be clearly told how to make a sound decision on treatment. Long-term effects of drugs require further research. Education programmes could assist in a sound and safe choice of treatment. Clinicians are expected to be informed about the most recent research and guidelines. They follow the rules and give safe and effective care to infants in mental health.</w:t>
      </w:r>
    </w:p>
    <w:p w14:paraId="7A0FADBD" w14:textId="77777777" w:rsidR="00B62BC0" w:rsidRPr="00B62BC0" w:rsidRDefault="00B62BC0" w:rsidP="00B62BC0">
      <w:pPr>
        <w:pStyle w:val="Heading2"/>
      </w:pPr>
      <w:bookmarkStart w:id="14" w:name="_Toc223139803"/>
      <w:r w:rsidRPr="00B62BC0">
        <w:t>4.3 Neurodivergence and Reclassification</w:t>
      </w:r>
      <w:bookmarkEnd w:id="14"/>
    </w:p>
    <w:p w14:paraId="468925CB" w14:textId="77777777" w:rsidR="00B62BC0" w:rsidRPr="00B62BC0" w:rsidRDefault="00B62BC0" w:rsidP="00B62BC0">
      <w:r w:rsidRPr="00B62BC0">
        <w:t xml:space="preserve">Neurodevelopment disorders may put her at risk of postpartum disorders. A mother's coping can be affected by such conditions as ADHD or autism (Chu et al., 2025). Others are mothers with concomitant neurodevelopmental and mental health issues. Current ICD-11 categories might lack emphasis on such factors. Scholars are proposing the redefinition of categories to include neurodivergence and intersection. This may improve </w:t>
      </w:r>
      <w:r w:rsidRPr="00B62BC0">
        <w:lastRenderedPageBreak/>
        <w:t>diagnosis and treatment plans. Clinicians could individualise interventions to individual needs. Neurodivergence awareness can facilitate early detection and prevent failure. Early detection also contributes to family intervention and allocation of resources.</w:t>
      </w:r>
    </w:p>
    <w:p w14:paraId="167BB996" w14:textId="77777777" w:rsidR="00B62BC0" w:rsidRPr="00B62BC0" w:rsidRDefault="00B62BC0" w:rsidP="00B62BC0">
      <w:pPr>
        <w:pStyle w:val="Heading2"/>
      </w:pPr>
      <w:bookmarkStart w:id="15" w:name="_Toc223139804"/>
      <w:r w:rsidRPr="00B62BC0">
        <w:t>4.4 Policy and Practice Impact</w:t>
      </w:r>
      <w:bookmarkEnd w:id="15"/>
    </w:p>
    <w:p w14:paraId="4D8EB5BD" w14:textId="23FA99CA" w:rsidR="003464DE" w:rsidRPr="003464DE" w:rsidRDefault="00B62BC0" w:rsidP="00B62BC0">
      <w:r w:rsidRPr="00B62BC0">
        <w:t>Policymaking influences maternal policy and service delivery. The time of diagnosis can eat up more health care resources. Policies could entail routine postpartum twelve-month mental health checks. Early intervention programmes are beneficial to mothers and babies. Healthcare training may need to be revised for neurodivergent individuals (</w:t>
      </w:r>
      <w:proofErr w:type="spellStart"/>
      <w:r w:rsidRPr="00B62BC0">
        <w:t>Zacchini</w:t>
      </w:r>
      <w:proofErr w:type="spellEnd"/>
      <w:r w:rsidRPr="00B62BC0">
        <w:t xml:space="preserve"> et al., 2022). Care coordination should be made with community and hospital services. The improved policy implies greater access to therapy, medication, and support. Mothers seek help through stigma and awareness campaigns. Mothers' and children's wellbeing can be empowered by evidence-based changes. The policies should also strive to reduce service disparities.</w:t>
      </w:r>
    </w:p>
    <w:p w14:paraId="1E4DC00F" w14:textId="77777777" w:rsidR="006F06E1" w:rsidRPr="006F06E1" w:rsidRDefault="006F06E1" w:rsidP="006F06E1">
      <w:pPr>
        <w:pStyle w:val="Heading1"/>
      </w:pPr>
      <w:bookmarkStart w:id="16" w:name="_Toc223139805"/>
      <w:r w:rsidRPr="006F06E1">
        <w:t>5. Recommendation</w:t>
      </w:r>
      <w:bookmarkEnd w:id="16"/>
    </w:p>
    <w:p w14:paraId="27CDB5D9" w14:textId="77777777" w:rsidR="006F06E1" w:rsidRPr="006F06E1" w:rsidRDefault="006F06E1" w:rsidP="006F06E1">
      <w:r w:rsidRPr="006F06E1">
        <w:rPr>
          <w:b/>
          <w:bCs/>
        </w:rPr>
        <w:t>Extend postpartum assessment and integrate mental health screening</w:t>
      </w:r>
    </w:p>
    <w:p w14:paraId="19C61ABA" w14:textId="77777777" w:rsidR="006F06E1" w:rsidRPr="006F06E1" w:rsidRDefault="006F06E1" w:rsidP="006F06E1">
      <w:r w:rsidRPr="006F06E1">
        <w:t>Healthcare providers should follow up with mothers up to twelve months postpartum. The chronic assessment helps to identify delayed symptoms of mental illness. Clinicians must administer mental health screening on every postnatal visit. Screening tools used to assess and plan interventions include EPDS. Mothers can be assisted in time to make a diagnosis. Regular screenings prevent recurrence and improve maternal and infant health.</w:t>
      </w:r>
    </w:p>
    <w:p w14:paraId="5FFC23B1" w14:textId="77777777" w:rsidR="006F06E1" w:rsidRPr="006F06E1" w:rsidRDefault="006F06E1" w:rsidP="006F06E1">
      <w:r w:rsidRPr="006F06E1">
        <w:rPr>
          <w:b/>
          <w:bCs/>
        </w:rPr>
        <w:t>Improve provider training and expand access to services</w:t>
      </w:r>
    </w:p>
    <w:p w14:paraId="66F21A23" w14:textId="77777777" w:rsidR="006F06E1" w:rsidRPr="006F06E1" w:rsidRDefault="006F06E1" w:rsidP="006F06E1">
      <w:r w:rsidRPr="006F06E1">
        <w:t>Healthcare personnel should be trained on postpartum mental disorders. It must be trained in neurodivergence and atypical symptom identification. Trained staff can identify high-risk mothers early and provide care to them (</w:t>
      </w:r>
      <w:proofErr w:type="spellStart"/>
      <w:r w:rsidRPr="006F06E1">
        <w:t>Kodua</w:t>
      </w:r>
      <w:proofErr w:type="spellEnd"/>
      <w:r w:rsidRPr="006F06E1">
        <w:t xml:space="preserve"> et al., 2023). Mothers will receive psychological therapy and mother-baby supportive units. Mother-baby units allow therapy </w:t>
      </w:r>
      <w:r w:rsidRPr="006F06E1">
        <w:lastRenderedPageBreak/>
        <w:t>and ensure the bond with babies. Expanding the service reduces waiting time and increases access to treatment.</w:t>
      </w:r>
    </w:p>
    <w:p w14:paraId="70E18C93" w14:textId="77777777" w:rsidR="006F06E1" w:rsidRPr="006F06E1" w:rsidRDefault="006F06E1" w:rsidP="006F06E1">
      <w:r w:rsidRPr="006F06E1">
        <w:rPr>
          <w:b/>
          <w:bCs/>
        </w:rPr>
        <w:t>Conduct research and guide policy development</w:t>
      </w:r>
    </w:p>
    <w:p w14:paraId="2DCB9021" w14:textId="3EE1B3DC" w:rsidR="003464DE" w:rsidRPr="003464DE" w:rsidRDefault="006F06E1" w:rsidP="006F06E1">
      <w:r w:rsidRPr="006F06E1">
        <w:t>Medication safety among breastfeeding mothers should be studied. Safe pharmacological treatment is evidenced, and infant risks are minimised. Policymakers should be informed through research to update maternal health guidelines. Health systems must allocate funds to service delivery. Original practises and future results are to be studied. Good policy is one that helps mothers, families and communities.</w:t>
      </w:r>
    </w:p>
    <w:p w14:paraId="756502F3" w14:textId="2E01EEBE" w:rsidR="003464DE" w:rsidRPr="003464DE" w:rsidRDefault="003464DE" w:rsidP="00D12753">
      <w:pPr>
        <w:pStyle w:val="Heading1"/>
      </w:pPr>
      <w:bookmarkStart w:id="17" w:name="_Toc223139806"/>
      <w:r w:rsidRPr="003464DE">
        <w:t>6. Conclusion</w:t>
      </w:r>
      <w:bookmarkEnd w:id="17"/>
    </w:p>
    <w:p w14:paraId="3087D9E9" w14:textId="3098C111" w:rsidR="00831432" w:rsidRDefault="00D12753">
      <w:pPr>
        <w:rPr>
          <w:b/>
          <w:bCs/>
        </w:rPr>
      </w:pPr>
      <w:r w:rsidRPr="00D12753">
        <w:t xml:space="preserve">Lastly, this report talked about the classification, diagnosis, treatment, and rehabilitation of postpartum mental disorders. ICD-11 classifies disorders into non-psychotic, psychotic and unspecified. The diagnosis is made </w:t>
      </w:r>
      <w:r w:rsidR="00D62F29" w:rsidRPr="00D12753">
        <w:t>based on</w:t>
      </w:r>
      <w:r w:rsidRPr="00D12753">
        <w:t xml:space="preserve"> symptoms, timing, and loss of functionality. Therapy is psychological therapy, medications and mother-baby units. Rehabilitation is based on follow-up, family and community services (Villani et al., 2024). The principal issues of controversy are the extension of diagnosis, safe medication in case of breastfeeding, and neurodivergence. The absence of access, cultural differences, and care stigma may be the reasons. The results can be improved through the implementation of recommendations such as longer screening, training providers, and policy changes. Maternal mental health is assisted by early intervention and diagnosis. The activities also improve infant health and family functioning. They reduce the risks in the long term </w:t>
      </w:r>
      <w:proofErr w:type="gramStart"/>
      <w:r w:rsidRPr="00D12753">
        <w:t>and also</w:t>
      </w:r>
      <w:proofErr w:type="gramEnd"/>
      <w:r w:rsidRPr="00D12753">
        <w:t xml:space="preserve"> improve the quality of life of the mother and child. Mothers and families can thrive by starting a more enabling society.</w:t>
      </w:r>
      <w:r w:rsidR="00831432">
        <w:rPr>
          <w:b/>
          <w:bCs/>
        </w:rPr>
        <w:br w:type="page"/>
      </w:r>
    </w:p>
    <w:p w14:paraId="2C7843BD" w14:textId="0F27FCFB" w:rsidR="003464DE" w:rsidRPr="003464DE" w:rsidRDefault="003464DE" w:rsidP="00D12753">
      <w:pPr>
        <w:pStyle w:val="Heading1"/>
      </w:pPr>
      <w:bookmarkStart w:id="18" w:name="_Toc223139807"/>
      <w:r w:rsidRPr="00D62F29">
        <w:rPr>
          <w:u w:val="none"/>
        </w:rPr>
        <w:lastRenderedPageBreak/>
        <w:t>7.</w:t>
      </w:r>
      <w:r w:rsidRPr="003464DE">
        <w:t xml:space="preserve"> References</w:t>
      </w:r>
      <w:bookmarkEnd w:id="18"/>
    </w:p>
    <w:p w14:paraId="5C430335" w14:textId="43221322" w:rsidR="00B471D9" w:rsidRPr="00B471D9" w:rsidRDefault="00B471D9" w:rsidP="00B471D9">
      <w:r w:rsidRPr="00B471D9">
        <w:t xml:space="preserve">Chu, S., Woodfin, S., Bayliss, E., Smith, M., Fulp, A., </w:t>
      </w:r>
      <w:proofErr w:type="spellStart"/>
      <w:r w:rsidRPr="00B471D9">
        <w:t>Mirabelli</w:t>
      </w:r>
      <w:proofErr w:type="spellEnd"/>
      <w:r w:rsidRPr="00B471D9">
        <w:t xml:space="preserve">, E. &amp; Moore, W., </w:t>
      </w:r>
      <w:r w:rsidR="00D62F29">
        <w:t>(</w:t>
      </w:r>
      <w:r w:rsidRPr="00B471D9">
        <w:t>2025</w:t>
      </w:r>
      <w:r w:rsidR="00D62F29">
        <w:t>)</w:t>
      </w:r>
      <w:r w:rsidRPr="00B471D9">
        <w:t xml:space="preserve"> </w:t>
      </w:r>
      <w:r w:rsidR="00D62F29">
        <w:t>‘</w:t>
      </w:r>
      <w:r w:rsidRPr="00B471D9">
        <w:t>Acetaminophen's role in autism and ADHD: a mitochondrial perspective</w:t>
      </w:r>
      <w:r w:rsidR="00D62F29">
        <w:t>,</w:t>
      </w:r>
      <w:r w:rsidRPr="00B471D9">
        <w:t xml:space="preserve"> </w:t>
      </w:r>
      <w:r w:rsidRPr="00B471D9">
        <w:rPr>
          <w:i/>
          <w:iCs/>
        </w:rPr>
        <w:t>International Journal of Molecular Sciences</w:t>
      </w:r>
      <w:r w:rsidRPr="00B471D9">
        <w:t xml:space="preserve">, 26(17), 8585. </w:t>
      </w:r>
      <w:proofErr w:type="spellStart"/>
      <w:r w:rsidRPr="00B471D9">
        <w:t>doi</w:t>
      </w:r>
      <w:proofErr w:type="spellEnd"/>
      <w:r w:rsidRPr="00B471D9">
        <w:t>: 10.3390/ijms26178585.</w:t>
      </w:r>
    </w:p>
    <w:p w14:paraId="11DEEFE2" w14:textId="7DAB0B50" w:rsidR="00B471D9" w:rsidRPr="00B471D9" w:rsidRDefault="00B471D9" w:rsidP="00B471D9">
      <w:proofErr w:type="spellStart"/>
      <w:r w:rsidRPr="00B471D9">
        <w:t>Erohubie</w:t>
      </w:r>
      <w:proofErr w:type="spellEnd"/>
      <w:r w:rsidRPr="00B471D9">
        <w:t xml:space="preserve">, P., </w:t>
      </w:r>
      <w:proofErr w:type="spellStart"/>
      <w:r w:rsidRPr="00B471D9">
        <w:t>Oriji</w:t>
      </w:r>
      <w:proofErr w:type="spellEnd"/>
      <w:r w:rsidRPr="00B471D9">
        <w:t xml:space="preserve">, S., </w:t>
      </w:r>
      <w:proofErr w:type="spellStart"/>
      <w:r w:rsidRPr="00B471D9">
        <w:t>Olotu</w:t>
      </w:r>
      <w:proofErr w:type="spellEnd"/>
      <w:r w:rsidRPr="00B471D9">
        <w:t xml:space="preserve">, S., </w:t>
      </w:r>
      <w:proofErr w:type="spellStart"/>
      <w:r w:rsidRPr="00B471D9">
        <w:t>Agbonile</w:t>
      </w:r>
      <w:proofErr w:type="spellEnd"/>
      <w:r w:rsidRPr="00B471D9">
        <w:t xml:space="preserve">, I., </w:t>
      </w:r>
      <w:proofErr w:type="spellStart"/>
      <w:r w:rsidRPr="00B471D9">
        <w:t>Anozie</w:t>
      </w:r>
      <w:proofErr w:type="spellEnd"/>
      <w:r w:rsidRPr="00B471D9">
        <w:t xml:space="preserve">, I., </w:t>
      </w:r>
      <w:proofErr w:type="spellStart"/>
      <w:r w:rsidRPr="00B471D9">
        <w:t>Erohubie</w:t>
      </w:r>
      <w:proofErr w:type="spellEnd"/>
      <w:r w:rsidRPr="00B471D9">
        <w:t xml:space="preserve">, O., </w:t>
      </w:r>
      <w:proofErr w:type="spellStart"/>
      <w:r w:rsidRPr="00B471D9">
        <w:t>Enebe</w:t>
      </w:r>
      <w:proofErr w:type="spellEnd"/>
      <w:r w:rsidRPr="00B471D9">
        <w:t xml:space="preserve">, A. &amp; Onu, J., 2025. Antipsychotic medication non-adherence and its determinants among out-patients with schizophrenia. </w:t>
      </w:r>
      <w:r w:rsidRPr="00B471D9">
        <w:rPr>
          <w:i/>
          <w:iCs/>
        </w:rPr>
        <w:t>Malawi Medical Journal</w:t>
      </w:r>
      <w:r w:rsidRPr="00B471D9">
        <w:t xml:space="preserve">, 36(4), pp.288–297. </w:t>
      </w:r>
      <w:proofErr w:type="spellStart"/>
      <w:r w:rsidRPr="00B471D9">
        <w:t>doi</w:t>
      </w:r>
      <w:proofErr w:type="spellEnd"/>
      <w:r w:rsidRPr="00B471D9">
        <w:t>: 10.4314/</w:t>
      </w:r>
      <w:proofErr w:type="spellStart"/>
      <w:r w:rsidR="00D62F29" w:rsidRPr="00B471D9">
        <w:t>mmj</w:t>
      </w:r>
      <w:proofErr w:type="spellEnd"/>
      <w:r w:rsidR="00D62F29" w:rsidRPr="00B471D9">
        <w:t>. v</w:t>
      </w:r>
      <w:r w:rsidRPr="00B471D9">
        <w:t>36i4.8.</w:t>
      </w:r>
    </w:p>
    <w:p w14:paraId="30A56C99" w14:textId="5C569588" w:rsidR="00B471D9" w:rsidRPr="00B471D9" w:rsidRDefault="00B471D9" w:rsidP="00B471D9">
      <w:r w:rsidRPr="00B471D9">
        <w:t xml:space="preserve">Horgan, S., Saab, M.M., Drennan, J., Keane, D. &amp; Hegarty, J., 2023. Healthcare professionals' knowledge and attitudes of surgical site infection and surveillance: a narrative systematic review. </w:t>
      </w:r>
      <w:r w:rsidRPr="00B471D9">
        <w:rPr>
          <w:i/>
          <w:iCs/>
        </w:rPr>
        <w:t>Nurse Education in Practice</w:t>
      </w:r>
      <w:r w:rsidRPr="00B471D9">
        <w:t xml:space="preserve">, 69, 103637. </w:t>
      </w:r>
      <w:proofErr w:type="spellStart"/>
      <w:r w:rsidRPr="00B471D9">
        <w:t>doi</w:t>
      </w:r>
      <w:proofErr w:type="spellEnd"/>
      <w:r w:rsidRPr="00B471D9">
        <w:t xml:space="preserve">: </w:t>
      </w:r>
      <w:r w:rsidR="00D62F29" w:rsidRPr="00B471D9">
        <w:t>10.1016/</w:t>
      </w:r>
      <w:proofErr w:type="spellStart"/>
      <w:r w:rsidR="00D62F29" w:rsidRPr="00B471D9">
        <w:t>j.nepr</w:t>
      </w:r>
      <w:proofErr w:type="spellEnd"/>
      <w:r w:rsidR="00D62F29" w:rsidRPr="00B471D9">
        <w:t>.</w:t>
      </w:r>
      <w:r w:rsidR="00D62F29">
        <w:t xml:space="preserve"> (</w:t>
      </w:r>
      <w:r w:rsidRPr="00B471D9">
        <w:t>2023</w:t>
      </w:r>
      <w:r w:rsidR="00D62F29">
        <w:t>),</w:t>
      </w:r>
      <w:r w:rsidRPr="00B471D9">
        <w:t>103637.</w:t>
      </w:r>
    </w:p>
    <w:p w14:paraId="5543E599" w14:textId="77777777" w:rsidR="00B471D9" w:rsidRPr="00B471D9" w:rsidRDefault="00B471D9" w:rsidP="00B471D9">
      <w:r w:rsidRPr="00B471D9">
        <w:t xml:space="preserve">Harrison, J.E., Weber, S., Jakob, R. &amp; Chute, C.G., 2021. ICD-11: an international classification of diseases for the twenty-first century. </w:t>
      </w:r>
      <w:r w:rsidRPr="00B471D9">
        <w:rPr>
          <w:i/>
          <w:iCs/>
        </w:rPr>
        <w:t>BMC Medical Informatics and Decision Making</w:t>
      </w:r>
      <w:r w:rsidRPr="00B471D9">
        <w:t>, 21(</w:t>
      </w:r>
      <w:proofErr w:type="spellStart"/>
      <w:r w:rsidRPr="00B471D9">
        <w:t>Suppl</w:t>
      </w:r>
      <w:proofErr w:type="spellEnd"/>
      <w:r w:rsidRPr="00B471D9">
        <w:t xml:space="preserve"> 6), 206. </w:t>
      </w:r>
      <w:proofErr w:type="spellStart"/>
      <w:r w:rsidRPr="00B471D9">
        <w:t>doi</w:t>
      </w:r>
      <w:proofErr w:type="spellEnd"/>
      <w:r w:rsidRPr="00B471D9">
        <w:t>: 10.1186/s12911-021-01534-6.</w:t>
      </w:r>
    </w:p>
    <w:p w14:paraId="28CC0B61" w14:textId="77777777" w:rsidR="00B471D9" w:rsidRPr="00B471D9" w:rsidRDefault="00B471D9" w:rsidP="00B471D9">
      <w:proofErr w:type="spellStart"/>
      <w:r w:rsidRPr="00B471D9">
        <w:t>Kodua</w:t>
      </w:r>
      <w:proofErr w:type="spellEnd"/>
      <w:r w:rsidRPr="00B471D9">
        <w:t xml:space="preserve">, M., Duxbury, J., </w:t>
      </w:r>
      <w:proofErr w:type="spellStart"/>
      <w:r w:rsidRPr="00B471D9">
        <w:t>Eboh</w:t>
      </w:r>
      <w:proofErr w:type="spellEnd"/>
      <w:r w:rsidRPr="00B471D9">
        <w:t xml:space="preserve">, W.O., </w:t>
      </w:r>
      <w:proofErr w:type="spellStart"/>
      <w:r w:rsidRPr="00B471D9">
        <w:t>Asztalos</w:t>
      </w:r>
      <w:proofErr w:type="spellEnd"/>
      <w:r w:rsidRPr="00B471D9">
        <w:t xml:space="preserve">, L. &amp; </w:t>
      </w:r>
      <w:proofErr w:type="spellStart"/>
      <w:r w:rsidRPr="00B471D9">
        <w:t>Tweneboa</w:t>
      </w:r>
      <w:proofErr w:type="spellEnd"/>
      <w:r w:rsidRPr="00B471D9">
        <w:t xml:space="preserve">, J., 2023. Healthcare staff's experiences of using manual physical restraint: a meta-synthesis review. </w:t>
      </w:r>
      <w:r w:rsidRPr="00B471D9">
        <w:rPr>
          <w:i/>
          <w:iCs/>
        </w:rPr>
        <w:t>Nursing &amp; Health Sciences</w:t>
      </w:r>
      <w:r w:rsidRPr="00B471D9">
        <w:t xml:space="preserve">, 25(3), pp.271–289. </w:t>
      </w:r>
      <w:proofErr w:type="spellStart"/>
      <w:r w:rsidRPr="00B471D9">
        <w:t>doi</w:t>
      </w:r>
      <w:proofErr w:type="spellEnd"/>
      <w:r w:rsidRPr="00B471D9">
        <w:t>: 10.1111/nhs.13045.</w:t>
      </w:r>
    </w:p>
    <w:p w14:paraId="36DD5830" w14:textId="77777777" w:rsidR="00B471D9" w:rsidRPr="00B471D9" w:rsidRDefault="00B471D9" w:rsidP="00B471D9">
      <w:r w:rsidRPr="00B471D9">
        <w:t xml:space="preserve">Kane, L., Portman, R.M., Eberhardt, J., Walker, L., Proctor, E.L., Poulter, H. &amp; O'Neill, C., 2023. Peer supporters' mental health and emotional wellbeing needs: key factors and opportunities for co-produced training. </w:t>
      </w:r>
      <w:r w:rsidRPr="00B471D9">
        <w:rPr>
          <w:i/>
          <w:iCs/>
        </w:rPr>
        <w:t>Health Expectations</w:t>
      </w:r>
      <w:r w:rsidRPr="00B471D9">
        <w:t xml:space="preserve">, 26(6), pp.2387–2395. </w:t>
      </w:r>
      <w:proofErr w:type="spellStart"/>
      <w:r w:rsidRPr="00B471D9">
        <w:t>doi</w:t>
      </w:r>
      <w:proofErr w:type="spellEnd"/>
      <w:r w:rsidRPr="00B471D9">
        <w:t>: 10.1111/hex.13836.</w:t>
      </w:r>
    </w:p>
    <w:p w14:paraId="648CFC02" w14:textId="77777777" w:rsidR="00B471D9" w:rsidRPr="00B471D9" w:rsidRDefault="00B471D9" w:rsidP="00B471D9">
      <w:proofErr w:type="spellStart"/>
      <w:r w:rsidRPr="00B471D9">
        <w:t>Mozaffarian</w:t>
      </w:r>
      <w:proofErr w:type="spellEnd"/>
      <w:r w:rsidRPr="00B471D9">
        <w:t xml:space="preserve">, D., Agarwal, M., Aggarwal, M., Alexander, L., </w:t>
      </w:r>
      <w:proofErr w:type="spellStart"/>
      <w:r w:rsidRPr="00B471D9">
        <w:t>Apovian</w:t>
      </w:r>
      <w:proofErr w:type="spellEnd"/>
      <w:r w:rsidRPr="00B471D9">
        <w:t xml:space="preserve">, C.M., </w:t>
      </w:r>
      <w:proofErr w:type="spellStart"/>
      <w:r w:rsidRPr="00B471D9">
        <w:t>Bindlish</w:t>
      </w:r>
      <w:proofErr w:type="spellEnd"/>
      <w:r w:rsidRPr="00B471D9">
        <w:t xml:space="preserve">, S., Bonnet, J., </w:t>
      </w:r>
      <w:proofErr w:type="spellStart"/>
      <w:r w:rsidRPr="00B471D9">
        <w:t>Butsch</w:t>
      </w:r>
      <w:proofErr w:type="spellEnd"/>
      <w:r w:rsidRPr="00B471D9">
        <w:t xml:space="preserve">, W.S., Christensen, S., </w:t>
      </w:r>
      <w:proofErr w:type="spellStart"/>
      <w:r w:rsidRPr="00B471D9">
        <w:t>Gianos</w:t>
      </w:r>
      <w:proofErr w:type="spellEnd"/>
      <w:r w:rsidRPr="00B471D9">
        <w:t xml:space="preserve">, E., Gulati, M., Gupta, A., Horn, D., Kane, R.M., Saluja, J., Sannidhi, D., Stanford, F.C. &amp; Callahan, E.A., 2025. Nutritional priorities to support GLP-1 therapy for obesity: a joint advisory from the American College of Lifestyle Medicine, the American Society for Nutrition, the Obesity Medicine </w:t>
      </w:r>
      <w:r w:rsidRPr="00B471D9">
        <w:lastRenderedPageBreak/>
        <w:t xml:space="preserve">Association, and The Obesity Society. </w:t>
      </w:r>
      <w:r w:rsidRPr="00B471D9">
        <w:rPr>
          <w:i/>
          <w:iCs/>
        </w:rPr>
        <w:t>Obesity (Silver Spring)</w:t>
      </w:r>
      <w:r w:rsidRPr="00B471D9">
        <w:t xml:space="preserve">, 33(8), pp.1475–1503. </w:t>
      </w:r>
      <w:proofErr w:type="spellStart"/>
      <w:r w:rsidRPr="00B471D9">
        <w:t>doi</w:t>
      </w:r>
      <w:proofErr w:type="spellEnd"/>
      <w:r w:rsidRPr="00B471D9">
        <w:t>: 10.1002/oby.24336.</w:t>
      </w:r>
    </w:p>
    <w:p w14:paraId="0FACB903" w14:textId="77777777" w:rsidR="00B471D9" w:rsidRPr="00B471D9" w:rsidRDefault="00B471D9" w:rsidP="00B471D9">
      <w:r w:rsidRPr="00B471D9">
        <w:t xml:space="preserve">Park, S.H. &amp; Kim, J.I., 2023. Predictive validity of the Edinburgh postnatal depression scale and other tools for screening depression in pregnant and postpartum women: a systematic review and meta-analysis. </w:t>
      </w:r>
      <w:r w:rsidRPr="00B471D9">
        <w:rPr>
          <w:i/>
          <w:iCs/>
        </w:rPr>
        <w:t xml:space="preserve">Archives of </w:t>
      </w:r>
      <w:proofErr w:type="spellStart"/>
      <w:r w:rsidRPr="00B471D9">
        <w:rPr>
          <w:i/>
          <w:iCs/>
        </w:rPr>
        <w:t>Gynecology</w:t>
      </w:r>
      <w:proofErr w:type="spellEnd"/>
      <w:r w:rsidRPr="00B471D9">
        <w:rPr>
          <w:i/>
          <w:iCs/>
        </w:rPr>
        <w:t xml:space="preserve"> and Obstetrics</w:t>
      </w:r>
      <w:r w:rsidRPr="00B471D9">
        <w:t xml:space="preserve">, 307(5), pp.1331–1345. </w:t>
      </w:r>
      <w:proofErr w:type="spellStart"/>
      <w:r w:rsidRPr="00B471D9">
        <w:t>doi</w:t>
      </w:r>
      <w:proofErr w:type="spellEnd"/>
      <w:r w:rsidRPr="00B471D9">
        <w:t>: 10.1007/s00404-022-06525-0.</w:t>
      </w:r>
    </w:p>
    <w:p w14:paraId="70426B39" w14:textId="77777777" w:rsidR="00B471D9" w:rsidRPr="00B471D9" w:rsidRDefault="00B471D9" w:rsidP="00B471D9">
      <w:r w:rsidRPr="00B471D9">
        <w:t xml:space="preserve">Rajput, M. &amp; Kumar, A., 2025. Postpartum thrombotic microangiopathy with elevated liver enzymes: distinguishing postpartum HELLP syndrome from atypical </w:t>
      </w:r>
      <w:proofErr w:type="spellStart"/>
      <w:r w:rsidRPr="00B471D9">
        <w:t>hemolytic</w:t>
      </w:r>
      <w:proofErr w:type="spellEnd"/>
      <w:r w:rsidRPr="00B471D9">
        <w:t xml:space="preserve"> uremic syndrome. </w:t>
      </w:r>
      <w:r w:rsidRPr="00B471D9">
        <w:rPr>
          <w:i/>
          <w:iCs/>
        </w:rPr>
        <w:t>Indian Journal of Gastroenterology</w:t>
      </w:r>
      <w:r w:rsidRPr="00B471D9">
        <w:t xml:space="preserve">, [e-pub ahead of print]. </w:t>
      </w:r>
      <w:proofErr w:type="spellStart"/>
      <w:r w:rsidRPr="00B471D9">
        <w:t>doi</w:t>
      </w:r>
      <w:proofErr w:type="spellEnd"/>
      <w:r w:rsidRPr="00B471D9">
        <w:t>: 10.1007/s12664-025-01743-1.</w:t>
      </w:r>
    </w:p>
    <w:p w14:paraId="3F186052" w14:textId="77777777" w:rsidR="00B471D9" w:rsidRPr="00B471D9" w:rsidRDefault="00B471D9" w:rsidP="00B471D9">
      <w:proofErr w:type="spellStart"/>
      <w:r w:rsidRPr="00B471D9">
        <w:t>Senneville</w:t>
      </w:r>
      <w:proofErr w:type="spellEnd"/>
      <w:r w:rsidRPr="00B471D9">
        <w:t xml:space="preserve">, É., </w:t>
      </w:r>
      <w:proofErr w:type="spellStart"/>
      <w:r w:rsidRPr="00B471D9">
        <w:t>Albalawi</w:t>
      </w:r>
      <w:proofErr w:type="spellEnd"/>
      <w:r w:rsidRPr="00B471D9">
        <w:t xml:space="preserve">, Z., van </w:t>
      </w:r>
      <w:proofErr w:type="spellStart"/>
      <w:r w:rsidRPr="00B471D9">
        <w:t>Asten</w:t>
      </w:r>
      <w:proofErr w:type="spellEnd"/>
      <w:r w:rsidRPr="00B471D9">
        <w:t xml:space="preserve">, S.A., Abbas, Z.G., Allison, G., Aragón-Sánchez, J., </w:t>
      </w:r>
      <w:proofErr w:type="spellStart"/>
      <w:r w:rsidRPr="00B471D9">
        <w:t>Embil</w:t>
      </w:r>
      <w:proofErr w:type="spellEnd"/>
      <w:r w:rsidRPr="00B471D9">
        <w:t xml:space="preserve">, J.M., Lavery, L.A., </w:t>
      </w:r>
      <w:proofErr w:type="spellStart"/>
      <w:r w:rsidRPr="00B471D9">
        <w:t>Alhasan</w:t>
      </w:r>
      <w:proofErr w:type="spellEnd"/>
      <w:r w:rsidRPr="00B471D9">
        <w:t xml:space="preserve">, M., Oz, O., </w:t>
      </w:r>
      <w:proofErr w:type="spellStart"/>
      <w:r w:rsidRPr="00B471D9">
        <w:t>Uçkay</w:t>
      </w:r>
      <w:proofErr w:type="spellEnd"/>
      <w:r w:rsidRPr="00B471D9">
        <w:t xml:space="preserve">, I., </w:t>
      </w:r>
      <w:proofErr w:type="spellStart"/>
      <w:r w:rsidRPr="00B471D9">
        <w:t>Urbančič-Rovan</w:t>
      </w:r>
      <w:proofErr w:type="spellEnd"/>
      <w:r w:rsidRPr="00B471D9">
        <w:t xml:space="preserve">, V., Xu, Z.R. &amp; Peters, E.J.G., 2024. IWGDF/IDSA guidelines on the diagnosis and treatment of diabetes-related foot infections (IWGDF/IDSA 2023). </w:t>
      </w:r>
      <w:r w:rsidRPr="00B471D9">
        <w:rPr>
          <w:i/>
          <w:iCs/>
        </w:rPr>
        <w:t>Diabetes/Metabolism Research and Reviews</w:t>
      </w:r>
      <w:r w:rsidRPr="00B471D9">
        <w:t xml:space="preserve">, 40(3), e3687. </w:t>
      </w:r>
      <w:proofErr w:type="spellStart"/>
      <w:r w:rsidRPr="00B471D9">
        <w:t>doi</w:t>
      </w:r>
      <w:proofErr w:type="spellEnd"/>
      <w:r w:rsidRPr="00B471D9">
        <w:t>: 10.1002/dmrr.3687.</w:t>
      </w:r>
    </w:p>
    <w:p w14:paraId="2533F1F2" w14:textId="77777777" w:rsidR="00B471D9" w:rsidRPr="00B471D9" w:rsidRDefault="00B471D9" w:rsidP="00B471D9">
      <w:r w:rsidRPr="00B471D9">
        <w:t xml:space="preserve">Villani, F., Petre, I., </w:t>
      </w:r>
      <w:proofErr w:type="spellStart"/>
      <w:r w:rsidRPr="00B471D9">
        <w:t>Buleu</w:t>
      </w:r>
      <w:proofErr w:type="spellEnd"/>
      <w:r w:rsidRPr="00B471D9">
        <w:t xml:space="preserve">, F., </w:t>
      </w:r>
      <w:proofErr w:type="spellStart"/>
      <w:r w:rsidRPr="00B471D9">
        <w:t>Iurciuc</w:t>
      </w:r>
      <w:proofErr w:type="spellEnd"/>
      <w:r w:rsidRPr="00B471D9">
        <w:t xml:space="preserve">, S., Marc, L., Apostol, A., Valentini, C., </w:t>
      </w:r>
      <w:proofErr w:type="spellStart"/>
      <w:r w:rsidRPr="00B471D9">
        <w:t>Donati</w:t>
      </w:r>
      <w:proofErr w:type="spellEnd"/>
      <w:r w:rsidRPr="00B471D9">
        <w:t xml:space="preserve">, E., Simoncini, T., Petre, I. &amp; </w:t>
      </w:r>
      <w:proofErr w:type="spellStart"/>
      <w:r w:rsidRPr="00B471D9">
        <w:t>Furau</w:t>
      </w:r>
      <w:proofErr w:type="spellEnd"/>
      <w:r w:rsidRPr="00B471D9">
        <w:t xml:space="preserve">, C., 2024. Pelvic floor muscle training vs. vaginal vibration cone therapy for postpartum dyspareunia and vaginal laxity. </w:t>
      </w:r>
      <w:r w:rsidRPr="00B471D9">
        <w:rPr>
          <w:i/>
          <w:iCs/>
        </w:rPr>
        <w:t>Medicina (Kaunas)</w:t>
      </w:r>
      <w:r w:rsidRPr="00B471D9">
        <w:t xml:space="preserve">, 61(1), 23. </w:t>
      </w:r>
      <w:proofErr w:type="spellStart"/>
      <w:r w:rsidRPr="00B471D9">
        <w:t>doi</w:t>
      </w:r>
      <w:proofErr w:type="spellEnd"/>
      <w:r w:rsidRPr="00B471D9">
        <w:t>: 10.3390/medicina61010023.</w:t>
      </w:r>
    </w:p>
    <w:p w14:paraId="54D5A7AE" w14:textId="77777777" w:rsidR="00B471D9" w:rsidRPr="00B471D9" w:rsidRDefault="00B471D9" w:rsidP="00B471D9">
      <w:r w:rsidRPr="00B471D9">
        <w:t xml:space="preserve">Wrottesley, S.V., Pearson, R. &amp; </w:t>
      </w:r>
      <w:proofErr w:type="spellStart"/>
      <w:r w:rsidRPr="00B471D9">
        <w:t>Prioreschi</w:t>
      </w:r>
      <w:proofErr w:type="spellEnd"/>
      <w:r w:rsidRPr="00B471D9">
        <w:t xml:space="preserve">, A., 2021. The headcam mother-infant interaction assessment tool: testing the feasibility and acceptability in Soweto, South Africa, using participatory engagement. </w:t>
      </w:r>
      <w:r w:rsidRPr="00B471D9">
        <w:rPr>
          <w:i/>
          <w:iCs/>
        </w:rPr>
        <w:t>Pilot and Feasibility Studies</w:t>
      </w:r>
      <w:r w:rsidRPr="00B471D9">
        <w:t xml:space="preserve">, 7(1), 140. </w:t>
      </w:r>
      <w:proofErr w:type="spellStart"/>
      <w:r w:rsidRPr="00B471D9">
        <w:t>doi</w:t>
      </w:r>
      <w:proofErr w:type="spellEnd"/>
      <w:r w:rsidRPr="00B471D9">
        <w:t>: 10.1186/s40814-021-00875-3.</w:t>
      </w:r>
    </w:p>
    <w:p w14:paraId="238EA517" w14:textId="77777777" w:rsidR="00B471D9" w:rsidRPr="00B471D9" w:rsidRDefault="00B471D9" w:rsidP="00B471D9">
      <w:r w:rsidRPr="00B471D9">
        <w:t xml:space="preserve">Yang, J. &amp; Park, B., 2023. A scoping review key elements and effects of cardiovascular disease management programs based on community-based participatory research. </w:t>
      </w:r>
      <w:proofErr w:type="spellStart"/>
      <w:r w:rsidRPr="00B471D9">
        <w:rPr>
          <w:i/>
          <w:iCs/>
        </w:rPr>
        <w:t>PLoS</w:t>
      </w:r>
      <w:proofErr w:type="spellEnd"/>
      <w:r w:rsidRPr="00B471D9">
        <w:rPr>
          <w:i/>
          <w:iCs/>
        </w:rPr>
        <w:t xml:space="preserve"> One</w:t>
      </w:r>
      <w:r w:rsidRPr="00B471D9">
        <w:t xml:space="preserve">, 18(1), e0279563. </w:t>
      </w:r>
      <w:proofErr w:type="spellStart"/>
      <w:r w:rsidRPr="00B471D9">
        <w:t>doi</w:t>
      </w:r>
      <w:proofErr w:type="spellEnd"/>
      <w:r w:rsidRPr="00B471D9">
        <w:t>: 10.1371/journal.pone.0279563.</w:t>
      </w:r>
    </w:p>
    <w:p w14:paraId="326025E5" w14:textId="77777777" w:rsidR="00B471D9" w:rsidRPr="00B471D9" w:rsidRDefault="00B471D9" w:rsidP="00B471D9">
      <w:r w:rsidRPr="00B471D9">
        <w:lastRenderedPageBreak/>
        <w:t xml:space="preserve">Yassin, W., </w:t>
      </w:r>
      <w:proofErr w:type="spellStart"/>
      <w:r w:rsidRPr="00B471D9">
        <w:t>Kromenacker</w:t>
      </w:r>
      <w:proofErr w:type="spellEnd"/>
      <w:r w:rsidRPr="00B471D9">
        <w:t xml:space="preserve">, B., Green, J.B., </w:t>
      </w:r>
      <w:proofErr w:type="spellStart"/>
      <w:r w:rsidRPr="00B471D9">
        <w:t>Tamminga</w:t>
      </w:r>
      <w:proofErr w:type="spellEnd"/>
      <w:r w:rsidRPr="00B471D9">
        <w:t xml:space="preserve">, C.A., Del Re, E.C., Seif, P., Xia, C., </w:t>
      </w:r>
      <w:proofErr w:type="spellStart"/>
      <w:r w:rsidRPr="00B471D9">
        <w:t>Alliey</w:t>
      </w:r>
      <w:proofErr w:type="spellEnd"/>
      <w:r w:rsidRPr="00B471D9">
        <w:t xml:space="preserve">-Rodriguez, N., Gershon, E.S., </w:t>
      </w:r>
      <w:proofErr w:type="spellStart"/>
      <w:r w:rsidRPr="00B471D9">
        <w:t>Clementz</w:t>
      </w:r>
      <w:proofErr w:type="spellEnd"/>
      <w:r w:rsidRPr="00B471D9">
        <w:t xml:space="preserve">, B.A., </w:t>
      </w:r>
      <w:proofErr w:type="spellStart"/>
      <w:r w:rsidRPr="00B471D9">
        <w:t>Pearlson</w:t>
      </w:r>
      <w:proofErr w:type="spellEnd"/>
      <w:r w:rsidRPr="00B471D9">
        <w:t xml:space="preserve">, G.D., Keedy, S.K., </w:t>
      </w:r>
      <w:proofErr w:type="spellStart"/>
      <w:r w:rsidRPr="00B471D9">
        <w:t>Ivleva</w:t>
      </w:r>
      <w:proofErr w:type="spellEnd"/>
      <w:r w:rsidRPr="00B471D9">
        <w:t xml:space="preserve">, E.I., Hill, S.K., McDowell, J.E. &amp; </w:t>
      </w:r>
      <w:proofErr w:type="spellStart"/>
      <w:r w:rsidRPr="00B471D9">
        <w:t>Keshavan</w:t>
      </w:r>
      <w:proofErr w:type="spellEnd"/>
      <w:r w:rsidRPr="00B471D9">
        <w:t xml:space="preserve">, M.S., 2025. </w:t>
      </w:r>
      <w:proofErr w:type="spellStart"/>
      <w:r w:rsidRPr="00B471D9">
        <w:t>Exposotypes</w:t>
      </w:r>
      <w:proofErr w:type="spellEnd"/>
      <w:r w:rsidRPr="00B471D9">
        <w:t xml:space="preserve"> in psychotic disorders. </w:t>
      </w:r>
      <w:r w:rsidRPr="00B471D9">
        <w:rPr>
          <w:i/>
          <w:iCs/>
        </w:rPr>
        <w:t>Scientific Reports</w:t>
      </w:r>
      <w:r w:rsidRPr="00B471D9">
        <w:t xml:space="preserve">, 15(1), 29003. </w:t>
      </w:r>
      <w:proofErr w:type="spellStart"/>
      <w:r w:rsidRPr="00B471D9">
        <w:t>doi</w:t>
      </w:r>
      <w:proofErr w:type="spellEnd"/>
      <w:r w:rsidRPr="00B471D9">
        <w:t>: 10.1038/s41598-025-14438-6.</w:t>
      </w:r>
    </w:p>
    <w:p w14:paraId="2D9A810F" w14:textId="77777777" w:rsidR="00B471D9" w:rsidRPr="00B471D9" w:rsidRDefault="00B471D9" w:rsidP="00B471D9">
      <w:proofErr w:type="spellStart"/>
      <w:r w:rsidRPr="00B471D9">
        <w:t>Zacchini</w:t>
      </w:r>
      <w:proofErr w:type="spellEnd"/>
      <w:r w:rsidRPr="00B471D9">
        <w:t xml:space="preserve">, F., </w:t>
      </w:r>
      <w:proofErr w:type="spellStart"/>
      <w:r w:rsidRPr="00B471D9">
        <w:t>Sampino</w:t>
      </w:r>
      <w:proofErr w:type="spellEnd"/>
      <w:r w:rsidRPr="00B471D9">
        <w:t xml:space="preserve">, S., </w:t>
      </w:r>
      <w:proofErr w:type="spellStart"/>
      <w:r w:rsidRPr="00B471D9">
        <w:t>Ziętek</w:t>
      </w:r>
      <w:proofErr w:type="spellEnd"/>
      <w:r w:rsidRPr="00B471D9">
        <w:t xml:space="preserve">, M. &amp; Chan, A., 2022. Delayed parenthood and its influence on offspring health: what have we learned from the mouse model. </w:t>
      </w:r>
      <w:r w:rsidRPr="00B471D9">
        <w:rPr>
          <w:i/>
          <w:iCs/>
        </w:rPr>
        <w:t>Biology of Reproduction</w:t>
      </w:r>
      <w:r w:rsidRPr="00B471D9">
        <w:t xml:space="preserve">, 106(1), pp.58–65. </w:t>
      </w:r>
      <w:proofErr w:type="spellStart"/>
      <w:r w:rsidRPr="00B471D9">
        <w:t>doi</w:t>
      </w:r>
      <w:proofErr w:type="spellEnd"/>
      <w:r w:rsidRPr="00B471D9">
        <w:t>: 10.1093/</w:t>
      </w:r>
      <w:proofErr w:type="spellStart"/>
      <w:r w:rsidRPr="00B471D9">
        <w:t>biolre</w:t>
      </w:r>
      <w:proofErr w:type="spellEnd"/>
      <w:r w:rsidRPr="00B471D9">
        <w:t>/ioab202.</w:t>
      </w:r>
    </w:p>
    <w:p w14:paraId="3C7F3C6C" w14:textId="77777777" w:rsidR="00817077" w:rsidRDefault="00817077"/>
    <w:sectPr w:rsidR="00817077" w:rsidSect="00406C75">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9DD840" w14:textId="77777777" w:rsidR="00BC1441" w:rsidRDefault="00BC1441" w:rsidP="00063BAD">
      <w:pPr>
        <w:spacing w:before="0" w:after="0" w:line="240" w:lineRule="auto"/>
      </w:pPr>
      <w:r>
        <w:separator/>
      </w:r>
    </w:p>
  </w:endnote>
  <w:endnote w:type="continuationSeparator" w:id="0">
    <w:p w14:paraId="5BC092ED" w14:textId="77777777" w:rsidR="00BC1441" w:rsidRDefault="00BC1441" w:rsidP="00063BA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3454965"/>
      <w:docPartObj>
        <w:docPartGallery w:val="Page Numbers (Bottom of Page)"/>
        <w:docPartUnique/>
      </w:docPartObj>
    </w:sdtPr>
    <w:sdtEndPr>
      <w:rPr>
        <w:noProof/>
      </w:rPr>
    </w:sdtEndPr>
    <w:sdtContent>
      <w:p w14:paraId="359EFB75" w14:textId="66088A6C" w:rsidR="00063BAD" w:rsidRDefault="00063BAD">
        <w:pPr>
          <w:pStyle w:val="Footer"/>
        </w:pPr>
        <w:r>
          <w:fldChar w:fldCharType="begin"/>
        </w:r>
        <w:r>
          <w:instrText xml:space="preserve"> PAGE   \* MERGEFORMAT </w:instrText>
        </w:r>
        <w:r>
          <w:fldChar w:fldCharType="separate"/>
        </w:r>
        <w:r>
          <w:rPr>
            <w:noProof/>
          </w:rPr>
          <w:t>2</w:t>
        </w:r>
        <w:r>
          <w:rPr>
            <w:noProof/>
          </w:rPr>
          <w:fldChar w:fldCharType="end"/>
        </w:r>
      </w:p>
    </w:sdtContent>
  </w:sdt>
  <w:p w14:paraId="2C6823AD" w14:textId="77777777" w:rsidR="00063BAD" w:rsidRDefault="00063B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798A72" w14:textId="77777777" w:rsidR="00BC1441" w:rsidRDefault="00BC1441" w:rsidP="00063BAD">
      <w:pPr>
        <w:spacing w:before="0" w:after="0" w:line="240" w:lineRule="auto"/>
      </w:pPr>
      <w:r>
        <w:separator/>
      </w:r>
    </w:p>
  </w:footnote>
  <w:footnote w:type="continuationSeparator" w:id="0">
    <w:p w14:paraId="24A8BD52" w14:textId="77777777" w:rsidR="00BC1441" w:rsidRDefault="00BC1441" w:rsidP="00063BAD">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0548EE"/>
    <w:multiLevelType w:val="multilevel"/>
    <w:tmpl w:val="3904B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1742E5"/>
    <w:multiLevelType w:val="multilevel"/>
    <w:tmpl w:val="11BE1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1A0C08"/>
    <w:multiLevelType w:val="multilevel"/>
    <w:tmpl w:val="72ACA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3425FE"/>
    <w:multiLevelType w:val="multilevel"/>
    <w:tmpl w:val="83306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2702C5"/>
    <w:multiLevelType w:val="multilevel"/>
    <w:tmpl w:val="CE46E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110913"/>
    <w:multiLevelType w:val="multilevel"/>
    <w:tmpl w:val="B99AC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8B5E3A"/>
    <w:multiLevelType w:val="multilevel"/>
    <w:tmpl w:val="52446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F93907"/>
    <w:multiLevelType w:val="multilevel"/>
    <w:tmpl w:val="E9A60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264AC4"/>
    <w:multiLevelType w:val="multilevel"/>
    <w:tmpl w:val="1FC4F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1E30E8"/>
    <w:multiLevelType w:val="multilevel"/>
    <w:tmpl w:val="76EA6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5F254B4"/>
    <w:multiLevelType w:val="multilevel"/>
    <w:tmpl w:val="9DB0E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785193B"/>
    <w:multiLevelType w:val="multilevel"/>
    <w:tmpl w:val="3D6E1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9694021"/>
    <w:multiLevelType w:val="hybridMultilevel"/>
    <w:tmpl w:val="02D62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2868221">
    <w:abstractNumId w:val="9"/>
  </w:num>
  <w:num w:numId="2" w16cid:durableId="814491060">
    <w:abstractNumId w:val="10"/>
  </w:num>
  <w:num w:numId="3" w16cid:durableId="1579752965">
    <w:abstractNumId w:val="4"/>
  </w:num>
  <w:num w:numId="4" w16cid:durableId="1087923037">
    <w:abstractNumId w:val="11"/>
  </w:num>
  <w:num w:numId="5" w16cid:durableId="1148322342">
    <w:abstractNumId w:val="3"/>
  </w:num>
  <w:num w:numId="6" w16cid:durableId="1624120376">
    <w:abstractNumId w:val="2"/>
  </w:num>
  <w:num w:numId="7" w16cid:durableId="1137646354">
    <w:abstractNumId w:val="8"/>
  </w:num>
  <w:num w:numId="8" w16cid:durableId="1004741819">
    <w:abstractNumId w:val="5"/>
  </w:num>
  <w:num w:numId="9" w16cid:durableId="1921133848">
    <w:abstractNumId w:val="7"/>
  </w:num>
  <w:num w:numId="10" w16cid:durableId="2085375115">
    <w:abstractNumId w:val="1"/>
  </w:num>
  <w:num w:numId="11" w16cid:durableId="1625577404">
    <w:abstractNumId w:val="6"/>
  </w:num>
  <w:num w:numId="12" w16cid:durableId="886910734">
    <w:abstractNumId w:val="0"/>
  </w:num>
  <w:num w:numId="13" w16cid:durableId="5572104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62B"/>
    <w:rsid w:val="00063BAD"/>
    <w:rsid w:val="0014030B"/>
    <w:rsid w:val="00145A72"/>
    <w:rsid w:val="001E1B3B"/>
    <w:rsid w:val="001F7104"/>
    <w:rsid w:val="00232C6B"/>
    <w:rsid w:val="00267EBD"/>
    <w:rsid w:val="00290AA6"/>
    <w:rsid w:val="002D35B8"/>
    <w:rsid w:val="00327BAC"/>
    <w:rsid w:val="003464DE"/>
    <w:rsid w:val="003B502D"/>
    <w:rsid w:val="003C762B"/>
    <w:rsid w:val="00406C75"/>
    <w:rsid w:val="00407DD4"/>
    <w:rsid w:val="004410DB"/>
    <w:rsid w:val="0047365F"/>
    <w:rsid w:val="00522487"/>
    <w:rsid w:val="0054198F"/>
    <w:rsid w:val="00547903"/>
    <w:rsid w:val="00566DEB"/>
    <w:rsid w:val="00584C72"/>
    <w:rsid w:val="006547E1"/>
    <w:rsid w:val="00672640"/>
    <w:rsid w:val="006F06E1"/>
    <w:rsid w:val="007519FF"/>
    <w:rsid w:val="00784DDC"/>
    <w:rsid w:val="007C5E53"/>
    <w:rsid w:val="007F4283"/>
    <w:rsid w:val="00817077"/>
    <w:rsid w:val="008203E1"/>
    <w:rsid w:val="00831432"/>
    <w:rsid w:val="009835EE"/>
    <w:rsid w:val="009A6EA8"/>
    <w:rsid w:val="009D57C1"/>
    <w:rsid w:val="00A404BF"/>
    <w:rsid w:val="00A42285"/>
    <w:rsid w:val="00A477F7"/>
    <w:rsid w:val="00B424FA"/>
    <w:rsid w:val="00B471D9"/>
    <w:rsid w:val="00B62BC0"/>
    <w:rsid w:val="00BC0277"/>
    <w:rsid w:val="00BC1441"/>
    <w:rsid w:val="00BD3059"/>
    <w:rsid w:val="00C045C4"/>
    <w:rsid w:val="00C61767"/>
    <w:rsid w:val="00CA5541"/>
    <w:rsid w:val="00CE7D88"/>
    <w:rsid w:val="00D12753"/>
    <w:rsid w:val="00D62F29"/>
    <w:rsid w:val="00DF3457"/>
    <w:rsid w:val="00E15E00"/>
    <w:rsid w:val="00E24089"/>
    <w:rsid w:val="00E72334"/>
    <w:rsid w:val="00EA0784"/>
    <w:rsid w:val="00EB15E5"/>
    <w:rsid w:val="00EE0562"/>
    <w:rsid w:val="00EF0C9C"/>
    <w:rsid w:val="00F15B79"/>
    <w:rsid w:val="00F40DF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46E58"/>
  <w15:chartTrackingRefBased/>
  <w15:docId w15:val="{2C94472D-8B4C-48FA-9D2A-E5D01E0E8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before="12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06E1"/>
    <w:rPr>
      <w:rFonts w:ascii="Arial" w:hAnsi="Arial"/>
      <w:sz w:val="24"/>
    </w:rPr>
  </w:style>
  <w:style w:type="paragraph" w:styleId="Heading1">
    <w:name w:val="heading 1"/>
    <w:basedOn w:val="Normal"/>
    <w:next w:val="Normal"/>
    <w:link w:val="Heading1Char"/>
    <w:uiPriority w:val="9"/>
    <w:qFormat/>
    <w:rsid w:val="00D12753"/>
    <w:pPr>
      <w:keepNext/>
      <w:keepLines/>
      <w:spacing w:before="240" w:after="0"/>
      <w:outlineLvl w:val="0"/>
    </w:pPr>
    <w:rPr>
      <w:rFonts w:eastAsiaTheme="majorEastAsia" w:cstheme="majorBidi"/>
      <w:b/>
      <w:sz w:val="28"/>
      <w:szCs w:val="32"/>
      <w:u w:val="single"/>
    </w:rPr>
  </w:style>
  <w:style w:type="paragraph" w:styleId="Heading2">
    <w:name w:val="heading 2"/>
    <w:basedOn w:val="Normal"/>
    <w:next w:val="Normal"/>
    <w:link w:val="Heading2Char"/>
    <w:uiPriority w:val="9"/>
    <w:unhideWhenUsed/>
    <w:qFormat/>
    <w:rsid w:val="00C61767"/>
    <w:pPr>
      <w:keepNext/>
      <w:keepLines/>
      <w:spacing w:before="40" w:after="0"/>
      <w:outlineLvl w:val="1"/>
    </w:pPr>
    <w:rPr>
      <w:rFonts w:eastAsiaTheme="majorEastAsia" w:cstheme="majorBidi"/>
      <w:b/>
      <w:i/>
      <w:sz w:val="26"/>
      <w:szCs w:val="26"/>
    </w:rPr>
  </w:style>
  <w:style w:type="paragraph" w:styleId="Heading3">
    <w:name w:val="heading 3"/>
    <w:basedOn w:val="Normal"/>
    <w:next w:val="Normal"/>
    <w:link w:val="Heading3Char"/>
    <w:uiPriority w:val="9"/>
    <w:unhideWhenUsed/>
    <w:qFormat/>
    <w:rsid w:val="00BC0277"/>
    <w:pPr>
      <w:keepNext/>
      <w:keepLines/>
      <w:spacing w:before="40" w:after="0"/>
      <w:outlineLvl w:val="2"/>
    </w:pPr>
    <w:rPr>
      <w:rFonts w:eastAsiaTheme="majorEastAsia" w:cstheme="majorBidi"/>
      <w:b/>
      <w:i/>
      <w:szCs w:val="24"/>
    </w:rPr>
  </w:style>
  <w:style w:type="paragraph" w:styleId="Heading4">
    <w:name w:val="heading 4"/>
    <w:basedOn w:val="Normal"/>
    <w:next w:val="Normal"/>
    <w:link w:val="Heading4Char"/>
    <w:uiPriority w:val="9"/>
    <w:unhideWhenUsed/>
    <w:qFormat/>
    <w:rsid w:val="00784DDC"/>
    <w:pPr>
      <w:keepNext/>
      <w:keepLines/>
      <w:spacing w:before="80" w:after="40"/>
      <w:outlineLvl w:val="3"/>
    </w:pPr>
    <w:rPr>
      <w:rFonts w:eastAsiaTheme="majorEastAsia" w:cstheme="majorBidi"/>
      <w:b/>
      <w:i/>
      <w:iCs/>
    </w:rPr>
  </w:style>
  <w:style w:type="paragraph" w:styleId="Heading5">
    <w:name w:val="heading 5"/>
    <w:basedOn w:val="Normal"/>
    <w:next w:val="Normal"/>
    <w:link w:val="Heading5Char"/>
    <w:uiPriority w:val="9"/>
    <w:semiHidden/>
    <w:unhideWhenUsed/>
    <w:qFormat/>
    <w:rsid w:val="003C762B"/>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3C762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C762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C762B"/>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C762B"/>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2753"/>
    <w:rPr>
      <w:rFonts w:ascii="Times New Roman" w:eastAsiaTheme="majorEastAsia" w:hAnsi="Times New Roman" w:cstheme="majorBidi"/>
      <w:b/>
      <w:sz w:val="28"/>
      <w:szCs w:val="32"/>
      <w:u w:val="single"/>
    </w:rPr>
  </w:style>
  <w:style w:type="character" w:customStyle="1" w:styleId="Heading2Char">
    <w:name w:val="Heading 2 Char"/>
    <w:basedOn w:val="DefaultParagraphFont"/>
    <w:link w:val="Heading2"/>
    <w:uiPriority w:val="9"/>
    <w:rsid w:val="00C61767"/>
    <w:rPr>
      <w:rFonts w:ascii="Times New Roman" w:eastAsiaTheme="majorEastAsia" w:hAnsi="Times New Roman" w:cstheme="majorBidi"/>
      <w:b/>
      <w:i/>
      <w:sz w:val="26"/>
      <w:szCs w:val="26"/>
    </w:rPr>
  </w:style>
  <w:style w:type="character" w:customStyle="1" w:styleId="Heading3Char">
    <w:name w:val="Heading 3 Char"/>
    <w:basedOn w:val="DefaultParagraphFont"/>
    <w:link w:val="Heading3"/>
    <w:uiPriority w:val="9"/>
    <w:rsid w:val="00BC0277"/>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784DDC"/>
    <w:rPr>
      <w:rFonts w:ascii="Times New Roman" w:eastAsiaTheme="majorEastAsia" w:hAnsi="Times New Roman" w:cstheme="majorBidi"/>
      <w:b/>
      <w:i/>
      <w:iCs/>
      <w:sz w:val="24"/>
    </w:rPr>
  </w:style>
  <w:style w:type="paragraph" w:styleId="TOC1">
    <w:name w:val="toc 1"/>
    <w:basedOn w:val="Normal"/>
    <w:next w:val="Normal"/>
    <w:autoRedefine/>
    <w:uiPriority w:val="39"/>
    <w:unhideWhenUsed/>
    <w:rsid w:val="00145A72"/>
    <w:pPr>
      <w:spacing w:after="100"/>
    </w:pPr>
    <w:rPr>
      <w:color w:val="000000" w:themeColor="text1"/>
    </w:rPr>
  </w:style>
  <w:style w:type="paragraph" w:customStyle="1" w:styleId="Style1">
    <w:name w:val="Style1"/>
    <w:basedOn w:val="TOCHeading"/>
    <w:link w:val="Style1Char"/>
    <w:rsid w:val="00327BAC"/>
    <w:rPr>
      <w:rFonts w:ascii="Times New Roman" w:hAnsi="Times New Roman"/>
      <w:b/>
      <w:color w:val="000000" w:themeColor="text1"/>
      <w:kern w:val="0"/>
      <w:sz w:val="28"/>
      <w:lang w:val="en-US"/>
      <w14:ligatures w14:val="none"/>
    </w:rPr>
  </w:style>
  <w:style w:type="character" w:customStyle="1" w:styleId="Style1Char">
    <w:name w:val="Style1 Char"/>
    <w:basedOn w:val="DefaultParagraphFont"/>
    <w:link w:val="Style1"/>
    <w:rsid w:val="00327BAC"/>
    <w:rPr>
      <w:rFonts w:ascii="Times New Roman" w:eastAsiaTheme="majorEastAsia" w:hAnsi="Times New Roman" w:cstheme="majorBidi"/>
      <w:b/>
      <w:color w:val="000000" w:themeColor="text1"/>
      <w:kern w:val="0"/>
      <w:sz w:val="28"/>
      <w:szCs w:val="32"/>
      <w:lang w:val="en-US"/>
      <w14:ligatures w14:val="none"/>
    </w:rPr>
  </w:style>
  <w:style w:type="paragraph" w:styleId="TOCHeading">
    <w:name w:val="TOC Heading"/>
    <w:basedOn w:val="Heading1"/>
    <w:next w:val="Normal"/>
    <w:uiPriority w:val="39"/>
    <w:unhideWhenUsed/>
    <w:qFormat/>
    <w:rsid w:val="00327BAC"/>
    <w:pPr>
      <w:outlineLvl w:val="9"/>
    </w:pPr>
    <w:rPr>
      <w:rFonts w:asciiTheme="majorHAnsi" w:hAnsiTheme="majorHAnsi"/>
      <w:b w:val="0"/>
      <w:color w:val="2F5496" w:themeColor="accent1" w:themeShade="BF"/>
      <w:sz w:val="32"/>
    </w:rPr>
  </w:style>
  <w:style w:type="paragraph" w:customStyle="1" w:styleId="H">
    <w:name w:val="H"/>
    <w:basedOn w:val="Heading1"/>
    <w:link w:val="HChar"/>
    <w:rsid w:val="009835EE"/>
    <w:rPr>
      <w:b w:val="0"/>
      <w:color w:val="000000" w:themeColor="text1"/>
      <w:kern w:val="0"/>
      <w:lang w:val="en-US"/>
      <w14:ligatures w14:val="none"/>
    </w:rPr>
  </w:style>
  <w:style w:type="character" w:customStyle="1" w:styleId="HChar">
    <w:name w:val="H Char"/>
    <w:basedOn w:val="DefaultParagraphFont"/>
    <w:link w:val="H"/>
    <w:rsid w:val="009835EE"/>
    <w:rPr>
      <w:rFonts w:ascii="Times New Roman" w:eastAsiaTheme="majorEastAsia" w:hAnsi="Times New Roman" w:cstheme="majorBidi"/>
      <w:color w:val="000000" w:themeColor="text1"/>
      <w:kern w:val="0"/>
      <w:sz w:val="28"/>
      <w:szCs w:val="32"/>
      <w:lang w:val="en-US"/>
      <w14:ligatures w14:val="none"/>
    </w:rPr>
  </w:style>
  <w:style w:type="character" w:customStyle="1" w:styleId="Heading5Char">
    <w:name w:val="Heading 5 Char"/>
    <w:basedOn w:val="DefaultParagraphFont"/>
    <w:link w:val="Heading5"/>
    <w:uiPriority w:val="9"/>
    <w:semiHidden/>
    <w:rsid w:val="003C762B"/>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3C762B"/>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3C762B"/>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3C762B"/>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3C762B"/>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3C762B"/>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76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762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76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762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C762B"/>
    <w:rPr>
      <w:rFonts w:ascii="Times New Roman" w:hAnsi="Times New Roman"/>
      <w:i/>
      <w:iCs/>
      <w:color w:val="404040" w:themeColor="text1" w:themeTint="BF"/>
      <w:sz w:val="24"/>
    </w:rPr>
  </w:style>
  <w:style w:type="paragraph" w:styleId="ListParagraph">
    <w:name w:val="List Paragraph"/>
    <w:basedOn w:val="Normal"/>
    <w:uiPriority w:val="34"/>
    <w:qFormat/>
    <w:rsid w:val="003C762B"/>
    <w:pPr>
      <w:ind w:left="720"/>
      <w:contextualSpacing/>
    </w:pPr>
  </w:style>
  <w:style w:type="character" w:styleId="IntenseEmphasis">
    <w:name w:val="Intense Emphasis"/>
    <w:basedOn w:val="DefaultParagraphFont"/>
    <w:uiPriority w:val="21"/>
    <w:qFormat/>
    <w:rsid w:val="003C762B"/>
    <w:rPr>
      <w:i/>
      <w:iCs/>
      <w:color w:val="2F5496" w:themeColor="accent1" w:themeShade="BF"/>
    </w:rPr>
  </w:style>
  <w:style w:type="paragraph" w:styleId="IntenseQuote">
    <w:name w:val="Intense Quote"/>
    <w:basedOn w:val="Normal"/>
    <w:next w:val="Normal"/>
    <w:link w:val="IntenseQuoteChar"/>
    <w:uiPriority w:val="30"/>
    <w:qFormat/>
    <w:rsid w:val="003C762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C762B"/>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3C762B"/>
    <w:rPr>
      <w:b/>
      <w:bCs/>
      <w:smallCaps/>
      <w:color w:val="2F5496" w:themeColor="accent1" w:themeShade="BF"/>
      <w:spacing w:val="5"/>
    </w:rPr>
  </w:style>
  <w:style w:type="paragraph" w:styleId="NormalWeb">
    <w:name w:val="Normal (Web)"/>
    <w:basedOn w:val="Normal"/>
    <w:uiPriority w:val="99"/>
    <w:semiHidden/>
    <w:unhideWhenUsed/>
    <w:rsid w:val="00EF0C9C"/>
    <w:rPr>
      <w:rFonts w:cs="Times New Roman"/>
      <w:szCs w:val="24"/>
    </w:rPr>
  </w:style>
  <w:style w:type="paragraph" w:styleId="Header">
    <w:name w:val="header"/>
    <w:basedOn w:val="Normal"/>
    <w:link w:val="HeaderChar"/>
    <w:uiPriority w:val="99"/>
    <w:unhideWhenUsed/>
    <w:rsid w:val="00063BAD"/>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063BAD"/>
    <w:rPr>
      <w:rFonts w:ascii="Arial" w:hAnsi="Arial"/>
      <w:sz w:val="24"/>
    </w:rPr>
  </w:style>
  <w:style w:type="paragraph" w:styleId="Footer">
    <w:name w:val="footer"/>
    <w:basedOn w:val="Normal"/>
    <w:link w:val="FooterChar"/>
    <w:uiPriority w:val="99"/>
    <w:unhideWhenUsed/>
    <w:rsid w:val="00063BAD"/>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63BAD"/>
    <w:rPr>
      <w:rFonts w:ascii="Arial" w:hAnsi="Arial"/>
      <w:sz w:val="24"/>
    </w:rPr>
  </w:style>
  <w:style w:type="paragraph" w:styleId="TOC2">
    <w:name w:val="toc 2"/>
    <w:basedOn w:val="Normal"/>
    <w:next w:val="Normal"/>
    <w:autoRedefine/>
    <w:uiPriority w:val="39"/>
    <w:unhideWhenUsed/>
    <w:rsid w:val="00063BAD"/>
    <w:pPr>
      <w:spacing w:after="100"/>
      <w:ind w:left="240"/>
    </w:pPr>
  </w:style>
  <w:style w:type="character" w:styleId="Hyperlink">
    <w:name w:val="Hyperlink"/>
    <w:basedOn w:val="DefaultParagraphFont"/>
    <w:uiPriority w:val="99"/>
    <w:unhideWhenUsed/>
    <w:rsid w:val="00063BA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B2C945-68A5-4190-9E38-1D2C25EB89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12</Pages>
  <Words>2833</Words>
  <Characters>16154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Feven Jemaneh (2326708)</cp:lastModifiedBy>
  <cp:revision>3</cp:revision>
  <dcterms:created xsi:type="dcterms:W3CDTF">2026-02-27T19:41:00Z</dcterms:created>
  <dcterms:modified xsi:type="dcterms:W3CDTF">2026-04-14T11:44:00Z</dcterms:modified>
</cp:coreProperties>
</file>