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E205B" w14:textId="77777777" w:rsidR="003D2676" w:rsidRDefault="003D2676" w:rsidP="003D2676">
      <w:pPr>
        <w:spacing w:after="160" w:line="276" w:lineRule="auto"/>
        <w:jc w:val="center"/>
        <w:rPr>
          <w:rFonts w:ascii="Arial" w:eastAsia="Arial" w:hAnsi="Arial" w:cs="Arial"/>
          <w:sz w:val="24"/>
          <w:szCs w:val="24"/>
        </w:rPr>
      </w:pPr>
      <w:r>
        <w:rPr>
          <w:rFonts w:ascii="Arial" w:eastAsia="Arial" w:hAnsi="Arial" w:cs="Arial"/>
          <w:sz w:val="24"/>
          <w:szCs w:val="24"/>
        </w:rPr>
        <w:t>Tanya Roberts 2520867</w:t>
      </w:r>
    </w:p>
    <w:p w14:paraId="1A77A963" w14:textId="16897F87" w:rsidR="003D2676" w:rsidRPr="0056190C" w:rsidRDefault="003D2676" w:rsidP="003D2676">
      <w:pPr>
        <w:spacing w:after="160" w:line="276" w:lineRule="auto"/>
        <w:jc w:val="center"/>
        <w:rPr>
          <w:rFonts w:ascii="Arial" w:eastAsia="Arial" w:hAnsi="Arial" w:cs="Arial"/>
          <w:sz w:val="24"/>
          <w:szCs w:val="24"/>
        </w:rPr>
      </w:pPr>
      <w:r w:rsidRPr="0056190C">
        <w:rPr>
          <w:rFonts w:ascii="Arial" w:eastAsia="Arial" w:hAnsi="Arial" w:cs="Arial"/>
          <w:sz w:val="24"/>
          <w:szCs w:val="24"/>
        </w:rPr>
        <w:t>Discuss the core principles and values that underpin effective Youth Work practice. In your response, examine how these principles are applied in different Youth Work settings, and consider the role and responsibilities of the youth worker in maintaining these values.</w:t>
      </w:r>
    </w:p>
    <w:p w14:paraId="546065A6" w14:textId="7FA59CFB" w:rsidR="003D2676" w:rsidRDefault="003D2676" w:rsidP="003D2676">
      <w:pPr>
        <w:spacing w:after="160" w:line="276" w:lineRule="auto"/>
        <w:rPr>
          <w:rFonts w:ascii="Arial" w:eastAsia="Arial" w:hAnsi="Arial" w:cs="Arial"/>
          <w:sz w:val="24"/>
          <w:szCs w:val="24"/>
          <w:u w:val="single"/>
        </w:rPr>
      </w:pPr>
      <w:r>
        <w:rPr>
          <w:rFonts w:ascii="Arial" w:eastAsia="Arial" w:hAnsi="Arial" w:cs="Arial"/>
          <w:sz w:val="24"/>
          <w:szCs w:val="24"/>
          <w:u w:val="single"/>
        </w:rPr>
        <w:t>Introduction</w:t>
      </w:r>
    </w:p>
    <w:p w14:paraId="612B4AD8" w14:textId="2FBED5AA" w:rsidR="003D2676" w:rsidRDefault="003D2676" w:rsidP="00C13025">
      <w:pPr>
        <w:spacing w:after="160" w:line="480" w:lineRule="auto"/>
        <w:rPr>
          <w:rFonts w:ascii="Arial" w:eastAsia="Arial" w:hAnsi="Arial" w:cs="Arial"/>
          <w:sz w:val="24"/>
          <w:szCs w:val="24"/>
        </w:rPr>
      </w:pPr>
      <w:r w:rsidRPr="003D2676">
        <w:rPr>
          <w:rFonts w:ascii="Arial" w:eastAsia="Arial" w:hAnsi="Arial" w:cs="Arial"/>
          <w:sz w:val="24"/>
          <w:szCs w:val="24"/>
        </w:rPr>
        <w:t>In this assignment, I will examine the role of the youth worker within day</w:t>
      </w:r>
      <w:r w:rsidRPr="003D2676">
        <w:rPr>
          <w:rFonts w:ascii="Arial" w:eastAsia="Arial" w:hAnsi="Arial" w:cs="Arial"/>
          <w:sz w:val="24"/>
          <w:szCs w:val="24"/>
        </w:rPr>
        <w:noBreakHyphen/>
        <w:t>to</w:t>
      </w:r>
      <w:r w:rsidRPr="003D2676">
        <w:rPr>
          <w:rFonts w:ascii="Arial" w:eastAsia="Arial" w:hAnsi="Arial" w:cs="Arial"/>
          <w:sz w:val="24"/>
          <w:szCs w:val="24"/>
        </w:rPr>
        <w:noBreakHyphen/>
        <w:t>day practice and consider how this aligns with the core principles of youth work in Wales. I will explore how these principles are enacted across both formal and informal settings, analysing the ways in which practice may differ between contexts. In doing so, I will also consider potential tensions or conflicts that can arise when youth work values intersect with the expectations or structures of these varied environments.</w:t>
      </w:r>
    </w:p>
    <w:p w14:paraId="4D85516E" w14:textId="441C3068" w:rsidR="00C13025" w:rsidRPr="00C13025" w:rsidRDefault="00C13025" w:rsidP="00C13025">
      <w:pPr>
        <w:tabs>
          <w:tab w:val="left" w:pos="4995"/>
        </w:tabs>
        <w:spacing w:line="480" w:lineRule="auto"/>
        <w:rPr>
          <w:rFonts w:ascii="Arial" w:eastAsia="Arial" w:hAnsi="Arial" w:cs="Arial"/>
          <w:sz w:val="24"/>
          <w:szCs w:val="24"/>
        </w:rPr>
      </w:pPr>
      <w:r w:rsidRPr="00C13025">
        <w:rPr>
          <w:rFonts w:ascii="Arial" w:eastAsia="Arial" w:hAnsi="Arial" w:cs="Arial"/>
          <w:sz w:val="24"/>
          <w:szCs w:val="24"/>
        </w:rPr>
        <w:t>The role of a youth worker is underpinned by a set of core values and principles articulated within the National Occupational Standards for Youth Work. These standards outline expectations for professional practice and ensure that youth workers operate in alignment with recognised best practice frameworks (Welsh Government, 2014). Central to this framework are the five pillars of youth work, which emphasise that youth work should be educative, expressive, empowering, inclusive, and participative (WAG, 2007; Welsh Government, 2014, 2019). The National Occupational Standards further provide guidance on how youth workers should build purposeful relationships with young people and facilitate both formal and informal learning opportunities, ensuring that these pillars remain embedded within everyday practice.</w:t>
      </w:r>
      <w:r>
        <w:rPr>
          <w:rFonts w:ascii="Arial" w:eastAsia="Arial" w:hAnsi="Arial" w:cs="Arial"/>
          <w:sz w:val="24"/>
          <w:szCs w:val="24"/>
        </w:rPr>
        <w:t xml:space="preserve"> </w:t>
      </w:r>
    </w:p>
    <w:p w14:paraId="77DD2955" w14:textId="0BE2746F" w:rsidR="00E91425" w:rsidRDefault="00C13025" w:rsidP="00E91425">
      <w:pPr>
        <w:tabs>
          <w:tab w:val="left" w:pos="4995"/>
        </w:tabs>
        <w:spacing w:line="480" w:lineRule="auto"/>
        <w:rPr>
          <w:rFonts w:ascii="Arial" w:eastAsia="Arial" w:hAnsi="Arial" w:cs="Arial"/>
          <w:sz w:val="24"/>
          <w:szCs w:val="24"/>
        </w:rPr>
      </w:pPr>
      <w:r w:rsidRPr="00C13025">
        <w:rPr>
          <w:rFonts w:ascii="Arial" w:eastAsia="Arial" w:hAnsi="Arial" w:cs="Arial"/>
          <w:sz w:val="24"/>
          <w:szCs w:val="24"/>
        </w:rPr>
        <w:t xml:space="preserve">In addition, the </w:t>
      </w:r>
      <w:r w:rsidRPr="00C13025">
        <w:rPr>
          <w:rFonts w:ascii="Arial" w:eastAsia="Arial" w:hAnsi="Arial" w:cs="Arial"/>
          <w:i/>
          <w:iCs/>
          <w:sz w:val="24"/>
          <w:szCs w:val="24"/>
        </w:rPr>
        <w:t>Youth Work Strategy for Wales</w:t>
      </w:r>
      <w:r w:rsidRPr="00C13025">
        <w:rPr>
          <w:rFonts w:ascii="Arial" w:eastAsia="Arial" w:hAnsi="Arial" w:cs="Arial"/>
          <w:sz w:val="24"/>
          <w:szCs w:val="24"/>
        </w:rPr>
        <w:t xml:space="preserve"> (Welsh Government, 2019) reinforces the principle that youth work is grounded in voluntary engagement and highlights the importance of creating opportunities for spontaneous, informal learning. While the role of a youth worker can vary significantly depending on the setting, this flexibility</w:t>
      </w:r>
      <w:r>
        <w:rPr>
          <w:rFonts w:ascii="Arial" w:eastAsia="Arial" w:hAnsi="Arial" w:cs="Arial"/>
          <w:sz w:val="24"/>
          <w:szCs w:val="24"/>
        </w:rPr>
        <w:t xml:space="preserve"> </w:t>
      </w:r>
      <w:r w:rsidRPr="00C13025">
        <w:rPr>
          <w:rFonts w:ascii="Arial" w:eastAsia="Arial" w:hAnsi="Arial" w:cs="Arial"/>
          <w:sz w:val="24"/>
          <w:szCs w:val="24"/>
        </w:rPr>
        <w:lastRenderedPageBreak/>
        <w:t>anchored in a clear set of professional values</w:t>
      </w:r>
      <w:r>
        <w:rPr>
          <w:rFonts w:ascii="Arial" w:eastAsia="Arial" w:hAnsi="Arial" w:cs="Arial"/>
          <w:sz w:val="24"/>
          <w:szCs w:val="24"/>
        </w:rPr>
        <w:t xml:space="preserve">, </w:t>
      </w:r>
      <w:r w:rsidRPr="00C13025">
        <w:rPr>
          <w:rFonts w:ascii="Arial" w:eastAsia="Arial" w:hAnsi="Arial" w:cs="Arial"/>
          <w:sz w:val="24"/>
          <w:szCs w:val="24"/>
        </w:rPr>
        <w:t>is widely regarded as one of the sector’s key strengths (WAG, 2007; Welsh Government, 2014; Welsh Government, 2019).</w:t>
      </w:r>
      <w:r w:rsidR="00623562">
        <w:rPr>
          <w:rFonts w:ascii="Arial" w:eastAsia="Arial" w:hAnsi="Arial" w:cs="Arial"/>
          <w:sz w:val="24"/>
          <w:szCs w:val="24"/>
        </w:rPr>
        <w:t xml:space="preserve"> </w:t>
      </w:r>
      <w:r w:rsidR="00E91425">
        <w:rPr>
          <w:rFonts w:ascii="Arial" w:eastAsia="Arial" w:hAnsi="Arial" w:cs="Arial"/>
          <w:sz w:val="24"/>
          <w:szCs w:val="24"/>
        </w:rPr>
        <w:t xml:space="preserve">A youth workers role is to </w:t>
      </w:r>
      <w:r w:rsidR="00E91425" w:rsidRPr="00E91425">
        <w:rPr>
          <w:rFonts w:ascii="Arial" w:eastAsia="Arial" w:hAnsi="Arial" w:cs="Arial"/>
          <w:sz w:val="24"/>
          <w:szCs w:val="24"/>
        </w:rPr>
        <w:t xml:space="preserve">for creating safe, supportive, environments that enable young people to access </w:t>
      </w:r>
      <w:r w:rsidR="00E91425">
        <w:rPr>
          <w:rFonts w:ascii="Arial" w:eastAsia="Arial" w:hAnsi="Arial" w:cs="Arial"/>
          <w:sz w:val="24"/>
          <w:szCs w:val="24"/>
        </w:rPr>
        <w:t>valued</w:t>
      </w:r>
      <w:r w:rsidR="00E91425" w:rsidRPr="00E91425">
        <w:rPr>
          <w:rFonts w:ascii="Arial" w:eastAsia="Arial" w:hAnsi="Arial" w:cs="Arial"/>
          <w:sz w:val="24"/>
          <w:szCs w:val="24"/>
        </w:rPr>
        <w:t xml:space="preserve"> opportunities for growth. </w:t>
      </w:r>
      <w:r w:rsidR="00E91425">
        <w:rPr>
          <w:rFonts w:ascii="Arial" w:eastAsia="Arial" w:hAnsi="Arial" w:cs="Arial"/>
          <w:sz w:val="24"/>
          <w:szCs w:val="24"/>
        </w:rPr>
        <w:t xml:space="preserve">The role also </w:t>
      </w:r>
      <w:r w:rsidR="00E91425" w:rsidRPr="00E91425">
        <w:rPr>
          <w:rFonts w:ascii="Arial" w:eastAsia="Arial" w:hAnsi="Arial" w:cs="Arial"/>
          <w:sz w:val="24"/>
          <w:szCs w:val="24"/>
        </w:rPr>
        <w:t xml:space="preserve">includes a clear safeguarding duty, ensuring that young people are protected from harm, abuse, and exploitation within youth work settings. The </w:t>
      </w:r>
      <w:r w:rsidR="00E91425" w:rsidRPr="00E91425">
        <w:rPr>
          <w:rFonts w:ascii="Arial" w:eastAsia="Arial" w:hAnsi="Arial" w:cs="Arial"/>
          <w:i/>
          <w:iCs/>
          <w:sz w:val="24"/>
          <w:szCs w:val="24"/>
        </w:rPr>
        <w:t>Rights of Children and Young Persons (Wales) Measure 2011</w:t>
      </w:r>
      <w:r w:rsidR="00E91425" w:rsidRPr="00E91425">
        <w:rPr>
          <w:rFonts w:ascii="Arial" w:eastAsia="Arial" w:hAnsi="Arial" w:cs="Arial"/>
          <w:sz w:val="24"/>
          <w:szCs w:val="24"/>
        </w:rPr>
        <w:t xml:space="preserve"> places a statutory obligation on public bodies to have due regard to the United Nations Convention on the Rights of the Child (UNCRC), reinforcing young people’s rights to protection, safety, and participation. </w:t>
      </w:r>
    </w:p>
    <w:p w14:paraId="1927CAAE" w14:textId="77777777" w:rsidR="00EF7F88" w:rsidRPr="00EF7F88" w:rsidRDefault="00EF7F88" w:rsidP="00EF7F88">
      <w:pPr>
        <w:tabs>
          <w:tab w:val="left" w:pos="4995"/>
        </w:tabs>
        <w:spacing w:line="480" w:lineRule="auto"/>
        <w:rPr>
          <w:rFonts w:ascii="Arial" w:eastAsia="Arial" w:hAnsi="Arial" w:cs="Arial"/>
          <w:sz w:val="24"/>
          <w:szCs w:val="24"/>
        </w:rPr>
      </w:pPr>
      <w:r w:rsidRPr="00EF7F88">
        <w:rPr>
          <w:rFonts w:ascii="Arial" w:eastAsia="Arial" w:hAnsi="Arial" w:cs="Arial"/>
          <w:sz w:val="24"/>
          <w:szCs w:val="24"/>
        </w:rPr>
        <w:t>As part of my professional role, I engage with young people both in community settings and within formal educational environments. These contrasting contexts significantly influence the extent to which core youth work principles—particularly voluntary participation, informal education, and young person</w:t>
      </w:r>
      <w:r w:rsidRPr="00EF7F88">
        <w:rPr>
          <w:rFonts w:ascii="Arial" w:eastAsia="Arial" w:hAnsi="Arial" w:cs="Arial"/>
          <w:sz w:val="24"/>
          <w:szCs w:val="24"/>
        </w:rPr>
        <w:noBreakHyphen/>
        <w:t>centred practice—can be meaningfully applied (Young, 2006; Jeffs &amp; Smith, 2010).</w:t>
      </w:r>
    </w:p>
    <w:p w14:paraId="26973474" w14:textId="39609CB2" w:rsidR="00EF7F88" w:rsidRPr="00EF7F88" w:rsidRDefault="00EF7F88" w:rsidP="00EF7F88">
      <w:pPr>
        <w:tabs>
          <w:tab w:val="left" w:pos="4995"/>
        </w:tabs>
        <w:spacing w:line="480" w:lineRule="auto"/>
        <w:rPr>
          <w:rFonts w:ascii="Arial" w:eastAsia="Arial" w:hAnsi="Arial" w:cs="Arial"/>
          <w:sz w:val="24"/>
          <w:szCs w:val="24"/>
        </w:rPr>
      </w:pPr>
      <w:r w:rsidRPr="00EF7F88">
        <w:rPr>
          <w:rFonts w:ascii="Arial" w:eastAsia="Arial" w:hAnsi="Arial" w:cs="Arial"/>
          <w:sz w:val="24"/>
          <w:szCs w:val="24"/>
        </w:rPr>
        <w:t>When working in the community, it is far easier to uphold these principles because engagement is voluntary and relationship</w:t>
      </w:r>
      <w:r w:rsidRPr="00EF7F88">
        <w:rPr>
          <w:rFonts w:ascii="Arial" w:eastAsia="Arial" w:hAnsi="Arial" w:cs="Arial"/>
          <w:sz w:val="24"/>
          <w:szCs w:val="24"/>
        </w:rPr>
        <w:noBreakHyphen/>
      </w:r>
      <w:r w:rsidR="00E42F46">
        <w:rPr>
          <w:rFonts w:ascii="Arial" w:eastAsia="Arial" w:hAnsi="Arial" w:cs="Arial"/>
          <w:sz w:val="24"/>
          <w:szCs w:val="24"/>
        </w:rPr>
        <w:t>lead</w:t>
      </w:r>
      <w:r w:rsidRPr="00EF7F88">
        <w:rPr>
          <w:rFonts w:ascii="Arial" w:eastAsia="Arial" w:hAnsi="Arial" w:cs="Arial"/>
          <w:sz w:val="24"/>
          <w:szCs w:val="24"/>
        </w:rPr>
        <w:t xml:space="preserve">. For example, during a recent session in a local youth club, a group of young people initiated a conversation about my work within youth homelessness </w:t>
      </w:r>
      <w:r w:rsidR="00E42F46">
        <w:rPr>
          <w:rFonts w:ascii="Arial" w:eastAsia="Arial" w:hAnsi="Arial" w:cs="Arial"/>
          <w:sz w:val="24"/>
          <w:szCs w:val="24"/>
        </w:rPr>
        <w:t>project</w:t>
      </w:r>
      <w:r w:rsidRPr="00EF7F88">
        <w:rPr>
          <w:rFonts w:ascii="Arial" w:eastAsia="Arial" w:hAnsi="Arial" w:cs="Arial"/>
          <w:sz w:val="24"/>
          <w:szCs w:val="24"/>
        </w:rPr>
        <w:t xml:space="preserve">. Their curiosity about what homelessness looks like in Conwy created a naturally occurring informal learning opportunity. This interaction exemplified the voluntary nature of youth work, where learning emerges organically from young people’s interests and lived experiences (Davies, 2015). The </w:t>
      </w:r>
      <w:r w:rsidR="00AE2D4A">
        <w:rPr>
          <w:rFonts w:ascii="Arial" w:eastAsia="Arial" w:hAnsi="Arial" w:cs="Arial"/>
          <w:sz w:val="24"/>
          <w:szCs w:val="24"/>
        </w:rPr>
        <w:t>setting</w:t>
      </w:r>
      <w:r w:rsidRPr="00EF7F88">
        <w:rPr>
          <w:rFonts w:ascii="Arial" w:eastAsia="Arial" w:hAnsi="Arial" w:cs="Arial"/>
          <w:sz w:val="24"/>
          <w:szCs w:val="24"/>
        </w:rPr>
        <w:t xml:space="preserve"> allowed them to ask questions, explore issues relevant to their community, and participate in a way that was inclusive and accessible to all present. Such practice aligns closely with the Five Pillars of Youth Work in Wales</w:t>
      </w:r>
      <w:r w:rsidR="00AE2D4A">
        <w:rPr>
          <w:rFonts w:ascii="Arial" w:eastAsia="Arial" w:hAnsi="Arial" w:cs="Arial"/>
          <w:sz w:val="24"/>
          <w:szCs w:val="24"/>
        </w:rPr>
        <w:t xml:space="preserve"> - </w:t>
      </w:r>
      <w:r w:rsidRPr="00EF7F88">
        <w:rPr>
          <w:rFonts w:ascii="Arial" w:eastAsia="Arial" w:hAnsi="Arial" w:cs="Arial"/>
          <w:sz w:val="24"/>
          <w:szCs w:val="24"/>
        </w:rPr>
        <w:t>educative, expressive, participative, inclusive, and empowering (Welsh Government, 2019).</w:t>
      </w:r>
    </w:p>
    <w:p w14:paraId="11C4054F" w14:textId="604E8C66" w:rsidR="00EF7F88" w:rsidRDefault="00EF7F88" w:rsidP="00EF7F88">
      <w:pPr>
        <w:tabs>
          <w:tab w:val="left" w:pos="4995"/>
        </w:tabs>
        <w:spacing w:line="480" w:lineRule="auto"/>
        <w:rPr>
          <w:rFonts w:ascii="Arial" w:eastAsia="Arial" w:hAnsi="Arial" w:cs="Arial"/>
          <w:sz w:val="24"/>
          <w:szCs w:val="24"/>
        </w:rPr>
      </w:pPr>
      <w:r w:rsidRPr="00EF7F88">
        <w:rPr>
          <w:rFonts w:ascii="Arial" w:eastAsia="Arial" w:hAnsi="Arial" w:cs="Arial"/>
          <w:sz w:val="24"/>
          <w:szCs w:val="24"/>
        </w:rPr>
        <w:lastRenderedPageBreak/>
        <w:t>In contrast, applying these same principles within school settings presents notable challenges. Although youth workers are increasingly embedded in educational environments, the school context is fundamentally structured around compulsory attendance, curriculum</w:t>
      </w:r>
      <w:r w:rsidRPr="00EF7F88">
        <w:rPr>
          <w:rFonts w:ascii="Arial" w:eastAsia="Arial" w:hAnsi="Arial" w:cs="Arial"/>
          <w:sz w:val="24"/>
          <w:szCs w:val="24"/>
        </w:rPr>
        <w:noBreakHyphen/>
        <w:t>driven learning, and time</w:t>
      </w:r>
      <w:r w:rsidRPr="00EF7F88">
        <w:rPr>
          <w:rFonts w:ascii="Arial" w:eastAsia="Arial" w:hAnsi="Arial" w:cs="Arial"/>
          <w:sz w:val="24"/>
          <w:szCs w:val="24"/>
        </w:rPr>
        <w:noBreakHyphen/>
        <w:t>limited sessions (Batsleer, 2013). These conditions can restrict the flexibility and relational depth that youth work typically relies upon. Large class sizes and rigid lesson structures often mean that learning becomes formalised, with limited scope for young people to shape the direction of the session or engage voluntarily. As a result, the youth worker’s ability to prioritise young people’s needs</w:t>
      </w:r>
      <w:r w:rsidR="00BF2B45">
        <w:rPr>
          <w:rFonts w:ascii="Arial" w:eastAsia="Arial" w:hAnsi="Arial" w:cs="Arial"/>
          <w:sz w:val="24"/>
          <w:szCs w:val="24"/>
        </w:rPr>
        <w:t xml:space="preserve"> and</w:t>
      </w:r>
      <w:r w:rsidRPr="00EF7F88">
        <w:rPr>
          <w:rFonts w:ascii="Arial" w:eastAsia="Arial" w:hAnsi="Arial" w:cs="Arial"/>
          <w:sz w:val="24"/>
          <w:szCs w:val="24"/>
        </w:rPr>
        <w:t xml:space="preserve"> interests,</w:t>
      </w:r>
      <w:r w:rsidR="00BF2B45">
        <w:rPr>
          <w:rFonts w:ascii="Arial" w:eastAsia="Arial" w:hAnsi="Arial" w:cs="Arial"/>
          <w:sz w:val="24"/>
          <w:szCs w:val="24"/>
        </w:rPr>
        <w:t xml:space="preserve"> are</w:t>
      </w:r>
      <w:r w:rsidRPr="00EF7F88">
        <w:rPr>
          <w:rFonts w:ascii="Arial" w:eastAsia="Arial" w:hAnsi="Arial" w:cs="Arial"/>
          <w:sz w:val="24"/>
          <w:szCs w:val="24"/>
        </w:rPr>
        <w:t xml:space="preserve"> constrained by the institutional priorities of the school rather than the pedagogical ethos of youth work (Ord, 2016). This tension highlights the ongoing challenge of maintaining youth work values within non</w:t>
      </w:r>
      <w:r w:rsidRPr="00EF7F88">
        <w:rPr>
          <w:rFonts w:ascii="Arial" w:eastAsia="Arial" w:hAnsi="Arial" w:cs="Arial"/>
          <w:sz w:val="24"/>
          <w:szCs w:val="24"/>
        </w:rPr>
        <w:noBreakHyphen/>
        <w:t>voluntary, outcome</w:t>
      </w:r>
      <w:r w:rsidRPr="00EF7F88">
        <w:rPr>
          <w:rFonts w:ascii="Arial" w:eastAsia="Arial" w:hAnsi="Arial" w:cs="Arial"/>
          <w:sz w:val="24"/>
          <w:szCs w:val="24"/>
        </w:rPr>
        <w:noBreakHyphen/>
        <w:t>driven educational settings.</w:t>
      </w:r>
      <w:r w:rsidR="008F66B4">
        <w:rPr>
          <w:rFonts w:ascii="Arial" w:eastAsia="Arial" w:hAnsi="Arial" w:cs="Arial"/>
          <w:sz w:val="24"/>
          <w:szCs w:val="24"/>
        </w:rPr>
        <w:t xml:space="preserve"> </w:t>
      </w:r>
    </w:p>
    <w:p w14:paraId="21F9BE86" w14:textId="6ED5F43D" w:rsidR="008F66B4" w:rsidRDefault="000424E0" w:rsidP="00EF7F88">
      <w:pPr>
        <w:tabs>
          <w:tab w:val="left" w:pos="4995"/>
        </w:tabs>
        <w:spacing w:line="480" w:lineRule="auto"/>
        <w:rPr>
          <w:rFonts w:ascii="Arial" w:eastAsia="Arial" w:hAnsi="Arial" w:cs="Arial"/>
          <w:sz w:val="24"/>
          <w:szCs w:val="24"/>
        </w:rPr>
      </w:pPr>
      <w:r w:rsidRPr="000424E0">
        <w:rPr>
          <w:rFonts w:ascii="Arial" w:eastAsia="Arial" w:hAnsi="Arial" w:cs="Arial"/>
          <w:sz w:val="24"/>
          <w:szCs w:val="24"/>
        </w:rPr>
        <w:t>The role of a youth worker is frequently described as akin to “juggling plates”, reflecting the dynamic, multifaceted, and often unpredictable nature of the profession. Youth workers are required to be resourceful, adaptable, and solution</w:t>
      </w:r>
      <w:r w:rsidRPr="000424E0">
        <w:rPr>
          <w:rFonts w:ascii="Arial" w:eastAsia="Arial" w:hAnsi="Arial" w:cs="Arial"/>
          <w:sz w:val="24"/>
          <w:szCs w:val="24"/>
        </w:rPr>
        <w:noBreakHyphen/>
        <w:t>focused, responding quickly to the diverse and evolving needs of young people (Ord, 2016). While the core values and principles of youth work in Wales</w:t>
      </w:r>
      <w:r w:rsidR="000A5131">
        <w:rPr>
          <w:rFonts w:ascii="Arial" w:eastAsia="Arial" w:hAnsi="Arial" w:cs="Arial"/>
          <w:sz w:val="24"/>
          <w:szCs w:val="24"/>
        </w:rPr>
        <w:t xml:space="preserve"> </w:t>
      </w:r>
      <w:r w:rsidRPr="000424E0">
        <w:rPr>
          <w:rFonts w:ascii="Arial" w:eastAsia="Arial" w:hAnsi="Arial" w:cs="Arial"/>
          <w:sz w:val="24"/>
          <w:szCs w:val="24"/>
        </w:rPr>
        <w:t>such as voluntary participation, empowerment, respect, and the provision of informal and non</w:t>
      </w:r>
      <w:r w:rsidRPr="000424E0">
        <w:rPr>
          <w:rFonts w:ascii="Arial" w:eastAsia="Arial" w:hAnsi="Arial" w:cs="Arial"/>
          <w:sz w:val="24"/>
          <w:szCs w:val="24"/>
        </w:rPr>
        <w:noBreakHyphen/>
        <w:t xml:space="preserve">formal </w:t>
      </w:r>
      <w:r w:rsidR="00A50BB5" w:rsidRPr="000424E0">
        <w:rPr>
          <w:rFonts w:ascii="Arial" w:eastAsia="Arial" w:hAnsi="Arial" w:cs="Arial"/>
          <w:sz w:val="24"/>
          <w:szCs w:val="24"/>
        </w:rPr>
        <w:t>education</w:t>
      </w:r>
      <w:r w:rsidR="00A50BB5">
        <w:rPr>
          <w:rFonts w:ascii="Arial" w:eastAsia="Arial" w:hAnsi="Arial" w:cs="Arial"/>
          <w:sz w:val="24"/>
          <w:szCs w:val="24"/>
        </w:rPr>
        <w:t xml:space="preserve"> can</w:t>
      </w:r>
      <w:r w:rsidR="000A5131">
        <w:rPr>
          <w:rFonts w:ascii="Arial" w:eastAsia="Arial" w:hAnsi="Arial" w:cs="Arial"/>
          <w:sz w:val="24"/>
          <w:szCs w:val="24"/>
        </w:rPr>
        <w:t xml:space="preserve"> </w:t>
      </w:r>
      <w:r w:rsidRPr="000424E0">
        <w:rPr>
          <w:rFonts w:ascii="Arial" w:eastAsia="Arial" w:hAnsi="Arial" w:cs="Arial"/>
          <w:sz w:val="24"/>
          <w:szCs w:val="24"/>
        </w:rPr>
        <w:t>provide a clear framework for practice, applying these consistently can be challenging in complex real</w:t>
      </w:r>
      <w:r w:rsidRPr="000424E0">
        <w:rPr>
          <w:rFonts w:ascii="Arial" w:eastAsia="Arial" w:hAnsi="Arial" w:cs="Arial"/>
          <w:sz w:val="24"/>
          <w:szCs w:val="24"/>
        </w:rPr>
        <w:noBreakHyphen/>
        <w:t>world situations (Welsh Government, 2019).</w:t>
      </w:r>
    </w:p>
    <w:p w14:paraId="5BB740EE" w14:textId="580945ED" w:rsidR="00B4679C" w:rsidRDefault="00B4679C" w:rsidP="00EF7F88">
      <w:pPr>
        <w:tabs>
          <w:tab w:val="left" w:pos="4995"/>
        </w:tabs>
        <w:spacing w:line="480" w:lineRule="auto"/>
        <w:rPr>
          <w:rFonts w:ascii="Arial" w:eastAsia="Arial" w:hAnsi="Arial" w:cs="Arial"/>
          <w:sz w:val="24"/>
          <w:szCs w:val="24"/>
        </w:rPr>
      </w:pPr>
      <w:r w:rsidRPr="00B4679C">
        <w:rPr>
          <w:rFonts w:ascii="Arial" w:eastAsia="Arial" w:hAnsi="Arial" w:cs="Arial"/>
          <w:sz w:val="24"/>
          <w:szCs w:val="24"/>
        </w:rPr>
        <w:t xml:space="preserve">Central to effective youth work is the development of trusting, respectful, and purposeful relationships between youth workers and young people. These relationships are not instantaneous; rather, they are built gradually through consistent, reliable, and ethical practice (Jeffs &amp; Smith, 2010). </w:t>
      </w:r>
      <w:r w:rsidR="00061859">
        <w:rPr>
          <w:rFonts w:ascii="Arial" w:eastAsia="Arial" w:hAnsi="Arial" w:cs="Arial"/>
          <w:sz w:val="24"/>
          <w:szCs w:val="24"/>
        </w:rPr>
        <w:t xml:space="preserve">A youth worker must </w:t>
      </w:r>
      <w:r w:rsidR="00061859">
        <w:rPr>
          <w:rFonts w:ascii="Arial" w:eastAsia="Arial" w:hAnsi="Arial" w:cs="Arial"/>
          <w:sz w:val="24"/>
          <w:szCs w:val="24"/>
        </w:rPr>
        <w:lastRenderedPageBreak/>
        <w:t>be</w:t>
      </w:r>
      <w:r w:rsidRPr="00B4679C">
        <w:rPr>
          <w:rFonts w:ascii="Arial" w:eastAsia="Arial" w:hAnsi="Arial" w:cs="Arial"/>
          <w:sz w:val="24"/>
          <w:szCs w:val="24"/>
        </w:rPr>
        <w:t xml:space="preserve"> </w:t>
      </w:r>
      <w:r w:rsidR="00061859">
        <w:rPr>
          <w:rFonts w:ascii="Arial" w:eastAsia="Arial" w:hAnsi="Arial" w:cs="Arial"/>
          <w:sz w:val="24"/>
          <w:szCs w:val="24"/>
        </w:rPr>
        <w:t>reliable</w:t>
      </w:r>
      <w:r w:rsidR="00A50BB5">
        <w:rPr>
          <w:rFonts w:ascii="Arial" w:eastAsia="Arial" w:hAnsi="Arial" w:cs="Arial"/>
          <w:sz w:val="24"/>
          <w:szCs w:val="24"/>
        </w:rPr>
        <w:t>,</w:t>
      </w:r>
      <w:r>
        <w:rPr>
          <w:rFonts w:ascii="Arial" w:eastAsia="Arial" w:hAnsi="Arial" w:cs="Arial"/>
          <w:sz w:val="24"/>
          <w:szCs w:val="24"/>
        </w:rPr>
        <w:t xml:space="preserve"> </w:t>
      </w:r>
      <w:r w:rsidRPr="00B4679C">
        <w:rPr>
          <w:rFonts w:ascii="Arial" w:eastAsia="Arial" w:hAnsi="Arial" w:cs="Arial"/>
          <w:sz w:val="24"/>
          <w:szCs w:val="24"/>
        </w:rPr>
        <w:t>such as keeping appointments, maintaining clear communication, and following through on agreed actions</w:t>
      </w:r>
      <w:r w:rsidR="00061859">
        <w:rPr>
          <w:rFonts w:ascii="Arial" w:eastAsia="Arial" w:hAnsi="Arial" w:cs="Arial"/>
          <w:sz w:val="24"/>
          <w:szCs w:val="24"/>
        </w:rPr>
        <w:t xml:space="preserve"> set out with young people</w:t>
      </w:r>
      <w:r>
        <w:rPr>
          <w:rFonts w:ascii="Arial" w:eastAsia="Arial" w:hAnsi="Arial" w:cs="Arial"/>
          <w:sz w:val="24"/>
          <w:szCs w:val="24"/>
        </w:rPr>
        <w:t xml:space="preserve">. This </w:t>
      </w:r>
      <w:r w:rsidRPr="00B4679C">
        <w:rPr>
          <w:rFonts w:ascii="Arial" w:eastAsia="Arial" w:hAnsi="Arial" w:cs="Arial"/>
          <w:sz w:val="24"/>
          <w:szCs w:val="24"/>
        </w:rPr>
        <w:t>is essential for establishing credibility and trust. When youth workers act with integrity and consistency, young people are more likely to feel valued, respected, and safe, which aligns with the participative and empowering pillars of youth work in Wales (Welsh Government, 2019).</w:t>
      </w:r>
    </w:p>
    <w:p w14:paraId="0BDE00EB" w14:textId="024A25E4" w:rsidR="00FA6F3B" w:rsidRDefault="00FA6F3B" w:rsidP="00EF7F88">
      <w:pPr>
        <w:tabs>
          <w:tab w:val="left" w:pos="4995"/>
        </w:tabs>
        <w:spacing w:line="480" w:lineRule="auto"/>
        <w:rPr>
          <w:rFonts w:ascii="Arial" w:eastAsia="Arial" w:hAnsi="Arial" w:cs="Arial"/>
          <w:sz w:val="24"/>
          <w:szCs w:val="24"/>
        </w:rPr>
      </w:pPr>
      <w:r w:rsidRPr="00FA6F3B">
        <w:rPr>
          <w:rFonts w:ascii="Arial" w:eastAsia="Arial" w:hAnsi="Arial" w:cs="Arial"/>
          <w:sz w:val="24"/>
          <w:szCs w:val="24"/>
        </w:rPr>
        <w:t>In my own practice, I work with young people who are at risk of homelessness, many of whom present at crisis point. At the initial point of contact, young people are often cautious or guarded. This hesitancy may stem from previous negative experiences with professionals, strained family relationships, or a general mistrust of services. Recognising this, I prioritise clear, honest communication about the support I can offer, alongside transparent boundaries regarding what is beyond my remit. This approach reflects the ethical and rights</w:t>
      </w:r>
      <w:r w:rsidRPr="00FA6F3B">
        <w:rPr>
          <w:rFonts w:ascii="Arial" w:eastAsia="Arial" w:hAnsi="Arial" w:cs="Arial"/>
          <w:sz w:val="24"/>
          <w:szCs w:val="24"/>
        </w:rPr>
        <w:noBreakHyphen/>
        <w:t>based foundation of youth work in Wales, which emphasises safeguarding young people’s dignity, autonomy, and informed decision</w:t>
      </w:r>
      <w:r w:rsidRPr="00FA6F3B">
        <w:rPr>
          <w:rFonts w:ascii="Arial" w:eastAsia="Arial" w:hAnsi="Arial" w:cs="Arial"/>
          <w:sz w:val="24"/>
          <w:szCs w:val="24"/>
        </w:rPr>
        <w:noBreakHyphen/>
        <w:t>making (Davies, 2015).</w:t>
      </w:r>
    </w:p>
    <w:p w14:paraId="2AA8327A" w14:textId="0CB0BAFB" w:rsidR="009870C9" w:rsidRDefault="009870C9" w:rsidP="00EF7F88">
      <w:pPr>
        <w:tabs>
          <w:tab w:val="left" w:pos="4995"/>
        </w:tabs>
        <w:spacing w:line="480" w:lineRule="auto"/>
        <w:rPr>
          <w:rFonts w:ascii="Arial" w:eastAsia="Arial" w:hAnsi="Arial" w:cs="Arial"/>
          <w:sz w:val="24"/>
          <w:szCs w:val="24"/>
        </w:rPr>
      </w:pPr>
      <w:r w:rsidRPr="009870C9">
        <w:rPr>
          <w:rFonts w:ascii="Arial" w:eastAsia="Arial" w:hAnsi="Arial" w:cs="Arial"/>
          <w:sz w:val="24"/>
          <w:szCs w:val="24"/>
        </w:rPr>
        <w:t>As support progresses, young people typically begin to develop trust, which allows them to disclose underlying issues contributing to their housing instability. This deepening relationship enables more holistic support and aligns with the educative and inclusive principles of youth work, where the young person’s needs, experiences, and aspirations shape the direction of the intervention (Welsh Government, 2019). Through consistent, youth</w:t>
      </w:r>
      <w:r w:rsidRPr="009870C9">
        <w:rPr>
          <w:rFonts w:ascii="Arial" w:eastAsia="Arial" w:hAnsi="Arial" w:cs="Arial"/>
          <w:sz w:val="24"/>
          <w:szCs w:val="24"/>
        </w:rPr>
        <w:noBreakHyphen/>
        <w:t>centred practice, the youth worker becomes a reliable source of Information, Advice and Guidance (IAG), helping young people navigate crisis situations while fostering their resilience and agency.</w:t>
      </w:r>
    </w:p>
    <w:p w14:paraId="25583AD7" w14:textId="10572487" w:rsidR="00BF2B45" w:rsidRDefault="00BF2B45" w:rsidP="00EF7F88">
      <w:pPr>
        <w:tabs>
          <w:tab w:val="left" w:pos="4995"/>
        </w:tabs>
        <w:spacing w:line="480" w:lineRule="auto"/>
        <w:rPr>
          <w:rFonts w:ascii="Arial" w:eastAsia="Arial" w:hAnsi="Arial" w:cs="Arial"/>
          <w:sz w:val="24"/>
          <w:szCs w:val="24"/>
        </w:rPr>
      </w:pPr>
    </w:p>
    <w:p w14:paraId="5FAF76E2" w14:textId="77777777" w:rsidR="0042737D" w:rsidRDefault="0042737D" w:rsidP="00EF7F88">
      <w:pPr>
        <w:tabs>
          <w:tab w:val="left" w:pos="4995"/>
        </w:tabs>
        <w:spacing w:line="480" w:lineRule="auto"/>
        <w:rPr>
          <w:rFonts w:ascii="Arial" w:eastAsia="Arial" w:hAnsi="Arial" w:cs="Arial"/>
          <w:sz w:val="24"/>
          <w:szCs w:val="24"/>
        </w:rPr>
      </w:pPr>
    </w:p>
    <w:p w14:paraId="219674CF" w14:textId="416CB6C6" w:rsidR="0042737D" w:rsidRDefault="0042737D" w:rsidP="00EF7F88">
      <w:pPr>
        <w:tabs>
          <w:tab w:val="left" w:pos="4995"/>
        </w:tabs>
        <w:spacing w:line="480" w:lineRule="auto"/>
        <w:rPr>
          <w:rFonts w:ascii="Arial" w:eastAsia="Arial" w:hAnsi="Arial" w:cs="Arial"/>
          <w:sz w:val="24"/>
          <w:szCs w:val="24"/>
        </w:rPr>
      </w:pPr>
      <w:r w:rsidRPr="0042737D">
        <w:rPr>
          <w:rFonts w:ascii="Arial" w:eastAsia="Arial" w:hAnsi="Arial" w:cs="Arial"/>
          <w:sz w:val="24"/>
          <w:szCs w:val="24"/>
        </w:rPr>
        <w:lastRenderedPageBreak/>
        <w:t>In conclusion, the role of the youth worker in Wales is shaped by a distinctive set of professional values, principles, and statutory expectations that collectively underpin high</w:t>
      </w:r>
      <w:r w:rsidRPr="0042737D">
        <w:rPr>
          <w:rFonts w:ascii="Arial" w:eastAsia="Arial" w:hAnsi="Arial" w:cs="Arial"/>
          <w:sz w:val="24"/>
          <w:szCs w:val="24"/>
        </w:rPr>
        <w:noBreakHyphen/>
        <w:t>quality practice. As this assignment has demonstrated, youth work is fundamentally relationa</w:t>
      </w:r>
      <w:r w:rsidR="00A77634">
        <w:rPr>
          <w:rFonts w:ascii="Arial" w:eastAsia="Arial" w:hAnsi="Arial" w:cs="Arial"/>
          <w:sz w:val="24"/>
          <w:szCs w:val="24"/>
        </w:rPr>
        <w:t xml:space="preserve">l </w:t>
      </w:r>
      <w:r w:rsidRPr="0042737D">
        <w:rPr>
          <w:rFonts w:ascii="Arial" w:eastAsia="Arial" w:hAnsi="Arial" w:cs="Arial"/>
          <w:sz w:val="24"/>
          <w:szCs w:val="24"/>
        </w:rPr>
        <w:t xml:space="preserve">and </w:t>
      </w:r>
      <w:r w:rsidR="00A77634">
        <w:rPr>
          <w:rFonts w:ascii="Arial" w:eastAsia="Arial" w:hAnsi="Arial" w:cs="Arial"/>
          <w:sz w:val="24"/>
          <w:szCs w:val="24"/>
        </w:rPr>
        <w:t xml:space="preserve">very much </w:t>
      </w:r>
      <w:r w:rsidRPr="0042737D">
        <w:rPr>
          <w:rFonts w:ascii="Arial" w:eastAsia="Arial" w:hAnsi="Arial" w:cs="Arial"/>
          <w:sz w:val="24"/>
          <w:szCs w:val="24"/>
        </w:rPr>
        <w:t>grounded in voluntary participation, yet the extent to which these principles can be enacted varies significantly across different settings. Community</w:t>
      </w:r>
      <w:r w:rsidRPr="0042737D">
        <w:rPr>
          <w:rFonts w:ascii="Arial" w:eastAsia="Arial" w:hAnsi="Arial" w:cs="Arial"/>
          <w:sz w:val="24"/>
          <w:szCs w:val="24"/>
        </w:rPr>
        <w:noBreakHyphen/>
        <w:t>based environments provide greater scope for informal learning, youth</w:t>
      </w:r>
      <w:r w:rsidRPr="0042737D">
        <w:rPr>
          <w:rFonts w:ascii="Arial" w:eastAsia="Arial" w:hAnsi="Arial" w:cs="Arial"/>
          <w:sz w:val="24"/>
          <w:szCs w:val="24"/>
        </w:rPr>
        <w:noBreakHyphen/>
        <w:t xml:space="preserve">led engagement, and the development of trusting relationships, reflecting the core pillars of youth work in Wales and the intentions of the Youth Work Strategy (Welsh Government, 2019). In contrast, formal educational settings introduce structural constraints that can limit flexibility and reduce opportunities for voluntary, participative practice, highlighting the ongoing tensions between youth work values and </w:t>
      </w:r>
      <w:r w:rsidR="00300ABD">
        <w:rPr>
          <w:rFonts w:ascii="Arial" w:eastAsia="Arial" w:hAnsi="Arial" w:cs="Arial"/>
          <w:sz w:val="24"/>
          <w:szCs w:val="24"/>
        </w:rPr>
        <w:t xml:space="preserve">agenda </w:t>
      </w:r>
      <w:r w:rsidRPr="0042737D">
        <w:rPr>
          <w:rFonts w:ascii="Arial" w:eastAsia="Arial" w:hAnsi="Arial" w:cs="Arial"/>
          <w:sz w:val="24"/>
          <w:szCs w:val="24"/>
        </w:rPr>
        <w:t>priorities.</w:t>
      </w:r>
    </w:p>
    <w:p w14:paraId="5AD627FF" w14:textId="77777777" w:rsidR="0056190C" w:rsidRPr="0056190C" w:rsidRDefault="0056190C" w:rsidP="0056190C">
      <w:pPr>
        <w:tabs>
          <w:tab w:val="left" w:pos="4995"/>
        </w:tabs>
        <w:spacing w:line="480" w:lineRule="auto"/>
        <w:rPr>
          <w:rFonts w:ascii="Arial" w:eastAsia="Arial" w:hAnsi="Arial" w:cs="Arial"/>
          <w:sz w:val="24"/>
          <w:szCs w:val="24"/>
        </w:rPr>
      </w:pPr>
      <w:r w:rsidRPr="0056190C">
        <w:rPr>
          <w:rFonts w:ascii="Arial" w:eastAsia="Arial" w:hAnsi="Arial" w:cs="Arial"/>
          <w:sz w:val="24"/>
          <w:szCs w:val="24"/>
        </w:rPr>
        <w:t>Despite these challenges, the youth worker’s role remains essential in supporting young people’s personal, social, and emotional development. The ability to build meaningful, respectful relationships—particularly with young people experiencing crisis or instability—is central to effective practice and is reinforced throughout the National Occupational Standards and wider policy frameworks (Welsh Government, 2014). As illustrated through practice examples, consistent communication, reliability, and clear boundaries are critical in fostering trust, especially for young people who may have experienced previous breakdowns in professional or familial relationships. When these foundations are established, youth workers are well positioned to provide holistic, empowering support that aligns with the educative, inclusive, and participative ethos of youth work in Wales.</w:t>
      </w:r>
    </w:p>
    <w:p w14:paraId="64C940CB" w14:textId="77777777" w:rsidR="0056190C" w:rsidRPr="0056190C" w:rsidRDefault="0056190C" w:rsidP="0056190C">
      <w:pPr>
        <w:tabs>
          <w:tab w:val="left" w:pos="4995"/>
        </w:tabs>
        <w:spacing w:line="480" w:lineRule="auto"/>
        <w:rPr>
          <w:rFonts w:ascii="Arial" w:eastAsia="Arial" w:hAnsi="Arial" w:cs="Arial"/>
          <w:sz w:val="24"/>
          <w:szCs w:val="24"/>
        </w:rPr>
      </w:pPr>
      <w:r w:rsidRPr="0056190C">
        <w:rPr>
          <w:rFonts w:ascii="Arial" w:eastAsia="Arial" w:hAnsi="Arial" w:cs="Arial"/>
          <w:sz w:val="24"/>
          <w:szCs w:val="24"/>
        </w:rPr>
        <w:t xml:space="preserve">Ultimately, the complexity of the youth worker’s role—often likened to “juggling plates”—reflects the dynamic and responsive nature of the profession. Yet it is </w:t>
      </w:r>
      <w:r w:rsidRPr="0056190C">
        <w:rPr>
          <w:rFonts w:ascii="Arial" w:eastAsia="Arial" w:hAnsi="Arial" w:cs="Arial"/>
          <w:sz w:val="24"/>
          <w:szCs w:val="24"/>
        </w:rPr>
        <w:lastRenderedPageBreak/>
        <w:t>precisely this adaptability, combined with a strong ethical and values</w:t>
      </w:r>
      <w:r w:rsidRPr="0056190C">
        <w:rPr>
          <w:rFonts w:ascii="Arial" w:eastAsia="Arial" w:hAnsi="Arial" w:cs="Arial"/>
          <w:sz w:val="24"/>
          <w:szCs w:val="24"/>
        </w:rPr>
        <w:noBreakHyphen/>
        <w:t>driven framework, that enables youth workers to navigate diverse contexts while remaining committed to the rights, needs, and aspirations of young people. By upholding these principles across both formal and informal settings, youth workers continue to play a vital role in safeguarding young people, promoting their wellbeing, and supporting their transition towards greater resilience, autonomy, and social participation.</w:t>
      </w:r>
    </w:p>
    <w:p w14:paraId="71C33FD7" w14:textId="77777777" w:rsidR="0056190C" w:rsidRPr="00EF7F88" w:rsidRDefault="0056190C" w:rsidP="00EF7F88">
      <w:pPr>
        <w:tabs>
          <w:tab w:val="left" w:pos="4995"/>
        </w:tabs>
        <w:spacing w:line="480" w:lineRule="auto"/>
        <w:rPr>
          <w:rFonts w:ascii="Arial" w:eastAsia="Arial" w:hAnsi="Arial" w:cs="Arial"/>
          <w:sz w:val="24"/>
          <w:szCs w:val="24"/>
        </w:rPr>
      </w:pPr>
    </w:p>
    <w:p w14:paraId="2DC0531D" w14:textId="77777777" w:rsidR="003E5BFF" w:rsidRDefault="003E5BFF" w:rsidP="00EF7F88">
      <w:pPr>
        <w:tabs>
          <w:tab w:val="left" w:pos="4995"/>
        </w:tabs>
        <w:spacing w:line="480" w:lineRule="auto"/>
        <w:rPr>
          <w:rFonts w:ascii="Arial" w:eastAsia="Arial" w:hAnsi="Arial" w:cs="Arial"/>
          <w:b/>
          <w:bCs/>
          <w:sz w:val="24"/>
          <w:szCs w:val="24"/>
        </w:rPr>
      </w:pPr>
    </w:p>
    <w:p w14:paraId="4F79BE50" w14:textId="77777777" w:rsidR="003E5BFF" w:rsidRDefault="003E5BFF" w:rsidP="00EF7F88">
      <w:pPr>
        <w:tabs>
          <w:tab w:val="left" w:pos="4995"/>
        </w:tabs>
        <w:spacing w:line="480" w:lineRule="auto"/>
        <w:rPr>
          <w:rFonts w:ascii="Arial" w:eastAsia="Arial" w:hAnsi="Arial" w:cs="Arial"/>
          <w:b/>
          <w:bCs/>
          <w:sz w:val="24"/>
          <w:szCs w:val="24"/>
        </w:rPr>
      </w:pPr>
    </w:p>
    <w:p w14:paraId="280C5FE6" w14:textId="46413ACE" w:rsidR="00EF7F88" w:rsidRPr="00EF7F88" w:rsidRDefault="00EF7F88" w:rsidP="00EF7F88">
      <w:pPr>
        <w:tabs>
          <w:tab w:val="left" w:pos="4995"/>
        </w:tabs>
        <w:spacing w:line="480" w:lineRule="auto"/>
        <w:rPr>
          <w:rFonts w:ascii="Arial" w:eastAsia="Arial" w:hAnsi="Arial" w:cs="Arial"/>
          <w:sz w:val="24"/>
          <w:szCs w:val="24"/>
        </w:rPr>
      </w:pPr>
      <w:r w:rsidRPr="00EF7F88">
        <w:rPr>
          <w:rFonts w:ascii="Arial" w:eastAsia="Arial" w:hAnsi="Arial" w:cs="Arial"/>
          <w:b/>
          <w:bCs/>
          <w:sz w:val="24"/>
          <w:szCs w:val="24"/>
        </w:rPr>
        <w:t xml:space="preserve">Reference List </w:t>
      </w:r>
    </w:p>
    <w:p w14:paraId="7DC7B6DE" w14:textId="77777777" w:rsidR="00EF7F88" w:rsidRPr="00EF7F88" w:rsidRDefault="00EF7F88" w:rsidP="00EF7F88">
      <w:pPr>
        <w:tabs>
          <w:tab w:val="left" w:pos="4995"/>
        </w:tabs>
        <w:spacing w:line="480" w:lineRule="auto"/>
        <w:rPr>
          <w:rFonts w:ascii="Arial" w:eastAsia="Arial" w:hAnsi="Arial" w:cs="Arial"/>
          <w:sz w:val="24"/>
          <w:szCs w:val="24"/>
        </w:rPr>
      </w:pPr>
      <w:r w:rsidRPr="00EF7F88">
        <w:rPr>
          <w:rFonts w:ascii="Arial" w:eastAsia="Arial" w:hAnsi="Arial" w:cs="Arial"/>
          <w:sz w:val="24"/>
          <w:szCs w:val="24"/>
        </w:rPr>
        <w:t xml:space="preserve">Batsleer, J. (2013) </w:t>
      </w:r>
      <w:r w:rsidRPr="00EF7F88">
        <w:rPr>
          <w:rFonts w:ascii="Arial" w:eastAsia="Arial" w:hAnsi="Arial" w:cs="Arial"/>
          <w:i/>
          <w:iCs/>
          <w:sz w:val="24"/>
          <w:szCs w:val="24"/>
        </w:rPr>
        <w:t>Youth Working with Girls and Women in Community Settings: A Feminist Perspective</w:t>
      </w:r>
      <w:r w:rsidRPr="00EF7F88">
        <w:rPr>
          <w:rFonts w:ascii="Arial" w:eastAsia="Arial" w:hAnsi="Arial" w:cs="Arial"/>
          <w:sz w:val="24"/>
          <w:szCs w:val="24"/>
        </w:rPr>
        <w:t>. Farnham: Ashgate.</w:t>
      </w:r>
    </w:p>
    <w:p w14:paraId="71BF6B51" w14:textId="77777777" w:rsidR="00EF7F88" w:rsidRPr="00EF7F88" w:rsidRDefault="00EF7F88" w:rsidP="00EF7F88">
      <w:pPr>
        <w:tabs>
          <w:tab w:val="left" w:pos="4995"/>
        </w:tabs>
        <w:spacing w:line="480" w:lineRule="auto"/>
        <w:rPr>
          <w:rFonts w:ascii="Arial" w:eastAsia="Arial" w:hAnsi="Arial" w:cs="Arial"/>
          <w:sz w:val="24"/>
          <w:szCs w:val="24"/>
        </w:rPr>
      </w:pPr>
      <w:r w:rsidRPr="00EF7F88">
        <w:rPr>
          <w:rFonts w:ascii="Arial" w:eastAsia="Arial" w:hAnsi="Arial" w:cs="Arial"/>
          <w:sz w:val="24"/>
          <w:szCs w:val="24"/>
        </w:rPr>
        <w:t xml:space="preserve">Davies, B. (2015) </w:t>
      </w:r>
      <w:r w:rsidRPr="00EF7F88">
        <w:rPr>
          <w:rFonts w:ascii="Arial" w:eastAsia="Arial" w:hAnsi="Arial" w:cs="Arial"/>
          <w:i/>
          <w:iCs/>
          <w:sz w:val="24"/>
          <w:szCs w:val="24"/>
        </w:rPr>
        <w:t>Youth Work: A Manifesto for Our Times</w:t>
      </w:r>
      <w:r w:rsidRPr="00EF7F88">
        <w:rPr>
          <w:rFonts w:ascii="Arial" w:eastAsia="Arial" w:hAnsi="Arial" w:cs="Arial"/>
          <w:sz w:val="24"/>
          <w:szCs w:val="24"/>
        </w:rPr>
        <w:t>. Lyme Regis: Russell House Publishing.</w:t>
      </w:r>
    </w:p>
    <w:p w14:paraId="5784E841" w14:textId="77777777" w:rsidR="00EF7F88" w:rsidRPr="00EF7F88" w:rsidRDefault="00EF7F88" w:rsidP="00EF7F88">
      <w:pPr>
        <w:tabs>
          <w:tab w:val="left" w:pos="4995"/>
        </w:tabs>
        <w:spacing w:line="480" w:lineRule="auto"/>
        <w:rPr>
          <w:rFonts w:ascii="Arial" w:eastAsia="Arial" w:hAnsi="Arial" w:cs="Arial"/>
          <w:sz w:val="24"/>
          <w:szCs w:val="24"/>
        </w:rPr>
      </w:pPr>
      <w:r w:rsidRPr="00EF7F88">
        <w:rPr>
          <w:rFonts w:ascii="Arial" w:eastAsia="Arial" w:hAnsi="Arial" w:cs="Arial"/>
          <w:sz w:val="24"/>
          <w:szCs w:val="24"/>
        </w:rPr>
        <w:t xml:space="preserve">Jeffs, T. and Smith, M.K. (2010) </w:t>
      </w:r>
      <w:r w:rsidRPr="00EF7F88">
        <w:rPr>
          <w:rFonts w:ascii="Arial" w:eastAsia="Arial" w:hAnsi="Arial" w:cs="Arial"/>
          <w:i/>
          <w:iCs/>
          <w:sz w:val="24"/>
          <w:szCs w:val="24"/>
        </w:rPr>
        <w:t>Youth Work Practice</w:t>
      </w:r>
      <w:r w:rsidRPr="00EF7F88">
        <w:rPr>
          <w:rFonts w:ascii="Arial" w:eastAsia="Arial" w:hAnsi="Arial" w:cs="Arial"/>
          <w:sz w:val="24"/>
          <w:szCs w:val="24"/>
        </w:rPr>
        <w:t>. Basingstoke: Palgrave Macmillan.</w:t>
      </w:r>
    </w:p>
    <w:p w14:paraId="7BEB545B" w14:textId="2CE1D5B5" w:rsidR="00BF2B45" w:rsidRPr="00E91425" w:rsidRDefault="00EF7F88" w:rsidP="00BF2B45">
      <w:pPr>
        <w:tabs>
          <w:tab w:val="left" w:pos="4995"/>
        </w:tabs>
        <w:spacing w:line="480" w:lineRule="auto"/>
        <w:rPr>
          <w:rFonts w:ascii="Arial" w:eastAsia="Arial" w:hAnsi="Arial" w:cs="Arial"/>
          <w:sz w:val="24"/>
          <w:szCs w:val="24"/>
        </w:rPr>
      </w:pPr>
      <w:r w:rsidRPr="00EF7F88">
        <w:rPr>
          <w:rFonts w:ascii="Arial" w:eastAsia="Arial" w:hAnsi="Arial" w:cs="Arial"/>
          <w:sz w:val="24"/>
          <w:szCs w:val="24"/>
        </w:rPr>
        <w:t xml:space="preserve">Ord, J. (2016) </w:t>
      </w:r>
      <w:r w:rsidRPr="00EF7F88">
        <w:rPr>
          <w:rFonts w:ascii="Arial" w:eastAsia="Arial" w:hAnsi="Arial" w:cs="Arial"/>
          <w:i/>
          <w:iCs/>
          <w:sz w:val="24"/>
          <w:szCs w:val="24"/>
        </w:rPr>
        <w:t>Youth Work Process, Product and Practice: Creating an Authentic Curriculum in Work with Young People</w:t>
      </w:r>
      <w:r w:rsidRPr="00EF7F88">
        <w:rPr>
          <w:rFonts w:ascii="Arial" w:eastAsia="Arial" w:hAnsi="Arial" w:cs="Arial"/>
          <w:sz w:val="24"/>
          <w:szCs w:val="24"/>
        </w:rPr>
        <w:t xml:space="preserve">. 2nd </w:t>
      </w:r>
      <w:proofErr w:type="spellStart"/>
      <w:r w:rsidRPr="00EF7F88">
        <w:rPr>
          <w:rFonts w:ascii="Arial" w:eastAsia="Arial" w:hAnsi="Arial" w:cs="Arial"/>
          <w:sz w:val="24"/>
          <w:szCs w:val="24"/>
        </w:rPr>
        <w:t>edn</w:t>
      </w:r>
      <w:proofErr w:type="spellEnd"/>
      <w:r w:rsidRPr="00EF7F88">
        <w:rPr>
          <w:rFonts w:ascii="Arial" w:eastAsia="Arial" w:hAnsi="Arial" w:cs="Arial"/>
          <w:sz w:val="24"/>
          <w:szCs w:val="24"/>
        </w:rPr>
        <w:t>. Abingdon: Routledge.</w:t>
      </w:r>
      <w:r w:rsidR="00BF2B45" w:rsidRPr="00BF2B45">
        <w:rPr>
          <w:rFonts w:ascii="Arial" w:eastAsia="Arial" w:hAnsi="Arial" w:cs="Arial"/>
          <w:sz w:val="24"/>
          <w:szCs w:val="24"/>
        </w:rPr>
        <w:t xml:space="preserve"> </w:t>
      </w:r>
      <w:r w:rsidR="00BF2B45" w:rsidRPr="00E91425">
        <w:rPr>
          <w:rFonts w:ascii="Arial" w:eastAsia="Arial" w:hAnsi="Arial" w:cs="Arial"/>
          <w:sz w:val="24"/>
          <w:szCs w:val="24"/>
        </w:rPr>
        <w:t xml:space="preserve">Welsh Government (2011) </w:t>
      </w:r>
      <w:r w:rsidR="00BF2B45" w:rsidRPr="00E91425">
        <w:rPr>
          <w:rFonts w:ascii="Arial" w:eastAsia="Arial" w:hAnsi="Arial" w:cs="Arial"/>
          <w:i/>
          <w:iCs/>
          <w:sz w:val="24"/>
          <w:szCs w:val="24"/>
        </w:rPr>
        <w:t>Rights of Children and Young Persons (Wales) Measure 2011</w:t>
      </w:r>
      <w:r w:rsidR="00BF2B45" w:rsidRPr="00E91425">
        <w:rPr>
          <w:rFonts w:ascii="Arial" w:eastAsia="Arial" w:hAnsi="Arial" w:cs="Arial"/>
          <w:sz w:val="24"/>
          <w:szCs w:val="24"/>
        </w:rPr>
        <w:t>. Cardiff: Welsh Government.</w:t>
      </w:r>
    </w:p>
    <w:p w14:paraId="0E10197A" w14:textId="77777777" w:rsidR="00BF2B45" w:rsidRPr="00E91425" w:rsidRDefault="00BF2B45" w:rsidP="00BF2B45">
      <w:pPr>
        <w:tabs>
          <w:tab w:val="left" w:pos="4995"/>
        </w:tabs>
        <w:spacing w:line="480" w:lineRule="auto"/>
        <w:rPr>
          <w:rFonts w:ascii="Arial" w:eastAsia="Arial" w:hAnsi="Arial" w:cs="Arial"/>
          <w:sz w:val="24"/>
          <w:szCs w:val="24"/>
        </w:rPr>
      </w:pPr>
      <w:r w:rsidRPr="00E91425">
        <w:rPr>
          <w:rFonts w:ascii="Arial" w:eastAsia="Arial" w:hAnsi="Arial" w:cs="Arial"/>
          <w:sz w:val="24"/>
          <w:szCs w:val="24"/>
        </w:rPr>
        <w:t xml:space="preserve">Welsh Government (2014) </w:t>
      </w:r>
      <w:r w:rsidRPr="00E91425">
        <w:rPr>
          <w:rFonts w:ascii="Arial" w:eastAsia="Arial" w:hAnsi="Arial" w:cs="Arial"/>
          <w:i/>
          <w:iCs/>
          <w:sz w:val="24"/>
          <w:szCs w:val="24"/>
        </w:rPr>
        <w:t>National Occupational Standards for Youth Work</w:t>
      </w:r>
      <w:r w:rsidRPr="00E91425">
        <w:rPr>
          <w:rFonts w:ascii="Arial" w:eastAsia="Arial" w:hAnsi="Arial" w:cs="Arial"/>
          <w:sz w:val="24"/>
          <w:szCs w:val="24"/>
        </w:rPr>
        <w:t>. Cardiff: Welsh Government.</w:t>
      </w:r>
    </w:p>
    <w:p w14:paraId="1AAE1EE3" w14:textId="77777777" w:rsidR="00BF2B45" w:rsidRPr="00E91425" w:rsidRDefault="00BF2B45" w:rsidP="00BF2B45">
      <w:pPr>
        <w:tabs>
          <w:tab w:val="left" w:pos="4995"/>
        </w:tabs>
        <w:spacing w:line="480" w:lineRule="auto"/>
        <w:rPr>
          <w:rFonts w:ascii="Arial" w:eastAsia="Arial" w:hAnsi="Arial" w:cs="Arial"/>
          <w:sz w:val="24"/>
          <w:szCs w:val="24"/>
        </w:rPr>
      </w:pPr>
      <w:r w:rsidRPr="00E91425">
        <w:rPr>
          <w:rFonts w:ascii="Arial" w:eastAsia="Arial" w:hAnsi="Arial" w:cs="Arial"/>
          <w:sz w:val="24"/>
          <w:szCs w:val="24"/>
        </w:rPr>
        <w:t xml:space="preserve">Welsh Government (2019) </w:t>
      </w:r>
      <w:r w:rsidRPr="00E91425">
        <w:rPr>
          <w:rFonts w:ascii="Arial" w:eastAsia="Arial" w:hAnsi="Arial" w:cs="Arial"/>
          <w:i/>
          <w:iCs/>
          <w:sz w:val="24"/>
          <w:szCs w:val="24"/>
        </w:rPr>
        <w:t>Youth Work Strategy for Wales</w:t>
      </w:r>
      <w:r w:rsidRPr="00E91425">
        <w:rPr>
          <w:rFonts w:ascii="Arial" w:eastAsia="Arial" w:hAnsi="Arial" w:cs="Arial"/>
          <w:sz w:val="24"/>
          <w:szCs w:val="24"/>
        </w:rPr>
        <w:t>. Cardiff: Welsh Government.</w:t>
      </w:r>
    </w:p>
    <w:p w14:paraId="24E39B78" w14:textId="304BC8F0" w:rsidR="00BF2B45" w:rsidRPr="00E91425" w:rsidRDefault="00BF2B45" w:rsidP="00BF2B45">
      <w:pPr>
        <w:tabs>
          <w:tab w:val="left" w:pos="4995"/>
        </w:tabs>
        <w:spacing w:line="480" w:lineRule="auto"/>
        <w:rPr>
          <w:rFonts w:ascii="Arial" w:eastAsia="Arial" w:hAnsi="Arial" w:cs="Arial"/>
          <w:sz w:val="24"/>
          <w:szCs w:val="24"/>
        </w:rPr>
      </w:pPr>
      <w:r w:rsidRPr="00E91425">
        <w:rPr>
          <w:rFonts w:ascii="Arial" w:eastAsia="Arial" w:hAnsi="Arial" w:cs="Arial"/>
          <w:sz w:val="24"/>
          <w:szCs w:val="24"/>
        </w:rPr>
        <w:lastRenderedPageBreak/>
        <w:t xml:space="preserve">Welsh Assembly Government (WAG) (2007) </w:t>
      </w:r>
      <w:r w:rsidRPr="00E91425">
        <w:rPr>
          <w:rFonts w:ascii="Arial" w:eastAsia="Arial" w:hAnsi="Arial" w:cs="Arial"/>
          <w:i/>
          <w:iCs/>
          <w:sz w:val="24"/>
          <w:szCs w:val="24"/>
        </w:rPr>
        <w:t>Youth Work in Wales: Principles and Purposes</w:t>
      </w:r>
      <w:r w:rsidRPr="00E91425">
        <w:rPr>
          <w:rFonts w:ascii="Arial" w:eastAsia="Arial" w:hAnsi="Arial" w:cs="Arial"/>
          <w:sz w:val="24"/>
          <w:szCs w:val="24"/>
        </w:rPr>
        <w:t xml:space="preserve">. Cardiff: </w:t>
      </w:r>
    </w:p>
    <w:p w14:paraId="20CED9C3" w14:textId="4AD01C7D" w:rsidR="00EF7F88" w:rsidRDefault="00EF7F88" w:rsidP="00EF7F88">
      <w:pPr>
        <w:tabs>
          <w:tab w:val="left" w:pos="4995"/>
        </w:tabs>
        <w:spacing w:line="480" w:lineRule="auto"/>
        <w:rPr>
          <w:rFonts w:ascii="Arial" w:eastAsia="Arial" w:hAnsi="Arial" w:cs="Arial"/>
          <w:sz w:val="24"/>
          <w:szCs w:val="24"/>
        </w:rPr>
      </w:pPr>
    </w:p>
    <w:p w14:paraId="7EF79A67" w14:textId="77777777" w:rsidR="00BF2B45" w:rsidRPr="00EF7F88" w:rsidRDefault="00BF2B45" w:rsidP="00EF7F88">
      <w:pPr>
        <w:tabs>
          <w:tab w:val="left" w:pos="4995"/>
        </w:tabs>
        <w:spacing w:line="480" w:lineRule="auto"/>
        <w:rPr>
          <w:rFonts w:ascii="Arial" w:eastAsia="Arial" w:hAnsi="Arial" w:cs="Arial"/>
          <w:sz w:val="24"/>
          <w:szCs w:val="24"/>
        </w:rPr>
      </w:pPr>
    </w:p>
    <w:p w14:paraId="11DF3344" w14:textId="77777777" w:rsidR="00EF7F88" w:rsidRPr="00EF7F88" w:rsidRDefault="00EF7F88" w:rsidP="00EF7F88">
      <w:pPr>
        <w:tabs>
          <w:tab w:val="left" w:pos="4995"/>
        </w:tabs>
        <w:spacing w:line="480" w:lineRule="auto"/>
        <w:rPr>
          <w:rFonts w:ascii="Arial" w:eastAsia="Arial" w:hAnsi="Arial" w:cs="Arial"/>
          <w:sz w:val="24"/>
          <w:szCs w:val="24"/>
        </w:rPr>
      </w:pPr>
      <w:r w:rsidRPr="00EF7F88">
        <w:rPr>
          <w:rFonts w:ascii="Arial" w:eastAsia="Arial" w:hAnsi="Arial" w:cs="Arial"/>
          <w:sz w:val="24"/>
          <w:szCs w:val="24"/>
        </w:rPr>
        <w:t xml:space="preserve">Young, K. (2006) </w:t>
      </w:r>
      <w:r w:rsidRPr="00EF7F88">
        <w:rPr>
          <w:rFonts w:ascii="Arial" w:eastAsia="Arial" w:hAnsi="Arial" w:cs="Arial"/>
          <w:i/>
          <w:iCs/>
          <w:sz w:val="24"/>
          <w:szCs w:val="24"/>
        </w:rPr>
        <w:t>The Art of Youth Work</w:t>
      </w:r>
      <w:r w:rsidRPr="00EF7F88">
        <w:rPr>
          <w:rFonts w:ascii="Arial" w:eastAsia="Arial" w:hAnsi="Arial" w:cs="Arial"/>
          <w:sz w:val="24"/>
          <w:szCs w:val="24"/>
        </w:rPr>
        <w:t xml:space="preserve">. 2nd </w:t>
      </w:r>
      <w:proofErr w:type="spellStart"/>
      <w:r w:rsidRPr="00EF7F88">
        <w:rPr>
          <w:rFonts w:ascii="Arial" w:eastAsia="Arial" w:hAnsi="Arial" w:cs="Arial"/>
          <w:sz w:val="24"/>
          <w:szCs w:val="24"/>
        </w:rPr>
        <w:t>edn</w:t>
      </w:r>
      <w:proofErr w:type="spellEnd"/>
      <w:r w:rsidRPr="00EF7F88">
        <w:rPr>
          <w:rFonts w:ascii="Arial" w:eastAsia="Arial" w:hAnsi="Arial" w:cs="Arial"/>
          <w:sz w:val="24"/>
          <w:szCs w:val="24"/>
        </w:rPr>
        <w:t>. Lyme Regis: Russell House Publishing.</w:t>
      </w:r>
    </w:p>
    <w:p w14:paraId="610AF268" w14:textId="77777777" w:rsidR="00E91425" w:rsidRPr="00C13025" w:rsidRDefault="00E91425" w:rsidP="00C13025">
      <w:pPr>
        <w:tabs>
          <w:tab w:val="left" w:pos="4995"/>
        </w:tabs>
        <w:spacing w:line="480" w:lineRule="auto"/>
        <w:rPr>
          <w:rFonts w:ascii="Arial" w:eastAsia="Arial" w:hAnsi="Arial" w:cs="Arial"/>
          <w:sz w:val="24"/>
          <w:szCs w:val="24"/>
        </w:rPr>
      </w:pPr>
    </w:p>
    <w:p w14:paraId="2062FA62" w14:textId="6174D1B7" w:rsidR="00E83C79" w:rsidRPr="003D2676" w:rsidRDefault="002D1969" w:rsidP="002D1969">
      <w:pPr>
        <w:tabs>
          <w:tab w:val="left" w:pos="4995"/>
        </w:tabs>
        <w:rPr>
          <w:rFonts w:ascii="Arial" w:hAnsi="Arial" w:cs="Arial"/>
          <w:sz w:val="24"/>
          <w:szCs w:val="24"/>
        </w:rPr>
      </w:pPr>
      <w:r>
        <w:rPr>
          <w:rFonts w:ascii="Arial" w:hAnsi="Arial" w:cs="Arial"/>
          <w:sz w:val="24"/>
          <w:szCs w:val="24"/>
        </w:rPr>
        <w:tab/>
      </w:r>
    </w:p>
    <w:sectPr w:rsidR="00E83C79" w:rsidRPr="003D26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EC146D"/>
    <w:multiLevelType w:val="multilevel"/>
    <w:tmpl w:val="7700C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4801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676"/>
    <w:rsid w:val="000424E0"/>
    <w:rsid w:val="00061859"/>
    <w:rsid w:val="000A5131"/>
    <w:rsid w:val="00134162"/>
    <w:rsid w:val="00233166"/>
    <w:rsid w:val="002D1969"/>
    <w:rsid w:val="00300ABD"/>
    <w:rsid w:val="003D2676"/>
    <w:rsid w:val="003E5BFF"/>
    <w:rsid w:val="0041609C"/>
    <w:rsid w:val="0042737D"/>
    <w:rsid w:val="00481548"/>
    <w:rsid w:val="00554799"/>
    <w:rsid w:val="0056190C"/>
    <w:rsid w:val="00623562"/>
    <w:rsid w:val="00633B4C"/>
    <w:rsid w:val="007D7B0F"/>
    <w:rsid w:val="007F1D0E"/>
    <w:rsid w:val="0082352F"/>
    <w:rsid w:val="00877868"/>
    <w:rsid w:val="008F66B4"/>
    <w:rsid w:val="009870C9"/>
    <w:rsid w:val="009A088B"/>
    <w:rsid w:val="00A50BB5"/>
    <w:rsid w:val="00A51E28"/>
    <w:rsid w:val="00A77634"/>
    <w:rsid w:val="00AE2D4A"/>
    <w:rsid w:val="00B4679C"/>
    <w:rsid w:val="00B54745"/>
    <w:rsid w:val="00BA3114"/>
    <w:rsid w:val="00BF2B45"/>
    <w:rsid w:val="00C12E06"/>
    <w:rsid w:val="00C13025"/>
    <w:rsid w:val="00C44DE3"/>
    <w:rsid w:val="00C52126"/>
    <w:rsid w:val="00CA4C2F"/>
    <w:rsid w:val="00D32C51"/>
    <w:rsid w:val="00E06C6D"/>
    <w:rsid w:val="00E42F46"/>
    <w:rsid w:val="00E83C79"/>
    <w:rsid w:val="00E91425"/>
    <w:rsid w:val="00ED41D8"/>
    <w:rsid w:val="00EF7F88"/>
    <w:rsid w:val="00F554E5"/>
    <w:rsid w:val="00FA6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083E2"/>
  <w15:chartTrackingRefBased/>
  <w15:docId w15:val="{614F8B43-9749-448D-923F-DE7F75391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67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3D267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D267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D2676"/>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D267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D267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D26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26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26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26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67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D267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D2676"/>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D2676"/>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3D2676"/>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3D26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26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26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2676"/>
    <w:rPr>
      <w:rFonts w:eastAsiaTheme="majorEastAsia" w:cstheme="majorBidi"/>
      <w:color w:val="272727" w:themeColor="text1" w:themeTint="D8"/>
    </w:rPr>
  </w:style>
  <w:style w:type="paragraph" w:styleId="Title">
    <w:name w:val="Title"/>
    <w:basedOn w:val="Normal"/>
    <w:next w:val="Normal"/>
    <w:link w:val="TitleChar"/>
    <w:uiPriority w:val="10"/>
    <w:qFormat/>
    <w:rsid w:val="003D26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26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26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26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2676"/>
    <w:pPr>
      <w:spacing w:before="160"/>
      <w:jc w:val="center"/>
    </w:pPr>
    <w:rPr>
      <w:i/>
      <w:iCs/>
      <w:color w:val="404040" w:themeColor="text1" w:themeTint="BF"/>
    </w:rPr>
  </w:style>
  <w:style w:type="character" w:customStyle="1" w:styleId="QuoteChar">
    <w:name w:val="Quote Char"/>
    <w:basedOn w:val="DefaultParagraphFont"/>
    <w:link w:val="Quote"/>
    <w:uiPriority w:val="29"/>
    <w:rsid w:val="003D2676"/>
    <w:rPr>
      <w:i/>
      <w:iCs/>
      <w:color w:val="404040" w:themeColor="text1" w:themeTint="BF"/>
    </w:rPr>
  </w:style>
  <w:style w:type="paragraph" w:styleId="ListParagraph">
    <w:name w:val="List Paragraph"/>
    <w:basedOn w:val="Normal"/>
    <w:uiPriority w:val="34"/>
    <w:qFormat/>
    <w:rsid w:val="003D2676"/>
    <w:pPr>
      <w:ind w:left="720"/>
      <w:contextualSpacing/>
    </w:pPr>
  </w:style>
  <w:style w:type="character" w:styleId="IntenseEmphasis">
    <w:name w:val="Intense Emphasis"/>
    <w:basedOn w:val="DefaultParagraphFont"/>
    <w:uiPriority w:val="21"/>
    <w:qFormat/>
    <w:rsid w:val="003D2676"/>
    <w:rPr>
      <w:i/>
      <w:iCs/>
      <w:color w:val="2E74B5" w:themeColor="accent1" w:themeShade="BF"/>
    </w:rPr>
  </w:style>
  <w:style w:type="paragraph" w:styleId="IntenseQuote">
    <w:name w:val="Intense Quote"/>
    <w:basedOn w:val="Normal"/>
    <w:next w:val="Normal"/>
    <w:link w:val="IntenseQuoteChar"/>
    <w:uiPriority w:val="30"/>
    <w:qFormat/>
    <w:rsid w:val="003D267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D2676"/>
    <w:rPr>
      <w:i/>
      <w:iCs/>
      <w:color w:val="2E74B5" w:themeColor="accent1" w:themeShade="BF"/>
    </w:rPr>
  </w:style>
  <w:style w:type="character" w:styleId="IntenseReference">
    <w:name w:val="Intense Reference"/>
    <w:basedOn w:val="DefaultParagraphFont"/>
    <w:uiPriority w:val="32"/>
    <w:qFormat/>
    <w:rsid w:val="003D2676"/>
    <w:rPr>
      <w:b/>
      <w:bCs/>
      <w:smallCaps/>
      <w:color w:val="2E74B5" w:themeColor="accent1" w:themeShade="BF"/>
      <w:spacing w:val="5"/>
    </w:rPr>
  </w:style>
  <w:style w:type="paragraph" w:styleId="NormalWeb">
    <w:name w:val="Normal (Web)"/>
    <w:basedOn w:val="Normal"/>
    <w:uiPriority w:val="99"/>
    <w:semiHidden/>
    <w:unhideWhenUsed/>
    <w:rsid w:val="00E9142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1568</Words>
  <Characters>9535</Characters>
  <Application>Microsoft Office Word</Application>
  <DocSecurity>0</DocSecurity>
  <Lines>161</Lines>
  <Paragraphs>29</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11074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Roberts</dc:creator>
  <cp:keywords/>
  <dc:description/>
  <cp:lastModifiedBy>Tanya Roberts</cp:lastModifiedBy>
  <cp:revision>2</cp:revision>
  <dcterms:created xsi:type="dcterms:W3CDTF">2026-04-01T14:49:00Z</dcterms:created>
  <dcterms:modified xsi:type="dcterms:W3CDTF">2026-04-01T14:49:00Z</dcterms:modified>
</cp:coreProperties>
</file>